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946C" w14:textId="10C242E1" w:rsidR="00557828" w:rsidRDefault="008B1295">
      <w:pPr>
        <w:spacing w:after="200"/>
        <w:rPr>
          <w:b/>
          <w:bCs/>
        </w:rPr>
      </w:pPr>
      <w:r>
        <w:rPr>
          <w:b/>
          <w:bCs/>
        </w:rPr>
        <w:t>Rregullorja (BE) 2016/589 e Parlamentit Evropian dhe e Këshillit, datë 13 prill 2016, për një rrjet evropian të shërbimeve të punësimit (EURES), aksesin e punëtorëve në shërbimet e lëvizshmërisë dhe integrimin e mëtejshëm të tregjeve të punës, dhe që ndryshon Rregulloret (BE) nr. 492/2011 dhe (BE) nr. 1296/2013 (tabela e përputhshmërisë), e ndryshuar nga Rregullorja (BE) 2019/1149 e Parlamentit Evropian dhe e Këshillit, datë 20 qershor 2019, që themelon Autoritetin Evropian të Punës, që ndryshon Rregulloret (KE) nr. 883/2004, (BE) nr. 492/2011 dhe (BE) 2016/589 dhe që shfuqizon Vendimin (BE) 2016/344 (Tekst me rëndësi për ZEE-në dhe për Zvicrën)</w:t>
      </w:r>
    </w:p>
    <w:p w14:paraId="2D2D0062" w14:textId="77777777" w:rsidR="0085336B" w:rsidRDefault="0085336B">
      <w:pPr>
        <w:spacing w:after="200"/>
        <w:rPr>
          <w:b/>
          <w:bCs/>
        </w:rPr>
      </w:pPr>
    </w:p>
    <w:p w14:paraId="38400E76" w14:textId="30D20F12" w:rsidR="0085336B" w:rsidRDefault="00EC6D16">
      <w:pPr>
        <w:spacing w:after="200"/>
        <w:rPr>
          <w:b/>
          <w:bCs/>
        </w:rPr>
      </w:pPr>
      <w:r>
        <w:rPr>
          <w:b/>
          <w:bCs/>
        </w:rPr>
        <w:t>Përmbledhje:</w:t>
      </w:r>
    </w:p>
    <w:p w14:paraId="1AF49416" w14:textId="3BB6BCA6" w:rsidR="00EC6D16" w:rsidRPr="00EC6D16" w:rsidRDefault="00EC6D16" w:rsidP="00FD422E">
      <w:pPr>
        <w:spacing w:after="200"/>
        <w:jc w:val="both"/>
        <w:rPr>
          <w:b/>
          <w:bCs/>
        </w:rPr>
      </w:pPr>
      <w:r>
        <w:rPr>
          <w:b/>
          <w:bCs/>
        </w:rPr>
        <w:t>Rregullorja 2016/589, e ndryshuar</w:t>
      </w:r>
    </w:p>
    <w:p w14:paraId="69E3DD63" w14:textId="50EFCF67" w:rsidR="00FD422E" w:rsidRPr="00FD422E" w:rsidRDefault="00FD422E" w:rsidP="00FD422E">
      <w:pPr>
        <w:spacing w:after="200"/>
        <w:jc w:val="both"/>
      </w:pPr>
      <w:r>
        <w:t>Rregullorja (BE) 2016/589 vendos kuadrin ligjor dhe institucional për Rrjetin Evropian të Shërbimeve të Punësimit (EURES). Qëllimi i saj është të lehtësojë lëvizjen e lirë të punëtorëve, të përmirësojë aksesin në mundësitë e punësimit ndërmjet vendeve pjesëmarrëse dhe të mbështesë integrimin e tregjeve evropiane të punës. Ajo rregullon bashkëpunimin ndërmjet Zyrës Evropiane të Koordinimit, Zyrave Kombëtare të Koordinimit, shërbimeve publike të punësimit, Anëtarëve dhe Partnerëve EURES, dhe u kërkon vendeve pjesëmarrëse të krijojnë sisteme për pranimin dhe mbikëqyrjen e organizatave që ofrojnë shërbime EURES.</w:t>
      </w:r>
    </w:p>
    <w:p w14:paraId="65B10218" w14:textId="77777777" w:rsidR="00FD422E" w:rsidRPr="00FD422E" w:rsidRDefault="00FD422E" w:rsidP="00FD422E">
      <w:pPr>
        <w:spacing w:after="200"/>
        <w:jc w:val="both"/>
      </w:pPr>
      <w:r>
        <w:t>Rregullorja gjithashtu rregullon shkëmbimin e vendeve vakante të punës të disponueshme publikisht, të aplikimeve për punë dhe të CV-ve nëpërmjet portalit EURES dhe Kanalit të Vetëm të Koordinuar, në përputhje me kërkesat për mbrojtjen e të dhënave dhe pëlqimin. Ajo parashikon standarde teknike të përbashkëta, ndërveprueshmëri dhe përputhje të automatizuar, si dhe shërbime informimi, orientimi, rekrutimi dhe vendosjeje për punëtorët dhe punëdhënësit. Pas ndryshimeve të sjella nga Rregullorja (BE) 2019/1149, Autoriteti Evropian i Punës administron Zyrën Evropiane të Koordinimit, ndërsa Komisioni mbetet përgjegjës për funksionimin teknik dhe zhvillimin e portalit EURES.</w:t>
      </w:r>
    </w:p>
    <w:p w14:paraId="3D54C803" w14:textId="77777777" w:rsidR="00EC6D16" w:rsidRPr="00EC6D16" w:rsidRDefault="00EC6D16" w:rsidP="00FD422E">
      <w:pPr>
        <w:spacing w:after="200"/>
        <w:jc w:val="both"/>
        <w:rPr>
          <w:b/>
          <w:bCs/>
        </w:rPr>
      </w:pPr>
      <w:r>
        <w:rPr>
          <w:b/>
          <w:bCs/>
        </w:rPr>
        <w:t>Zbatimi në Shqipëri</w:t>
      </w:r>
    </w:p>
    <w:p w14:paraId="52AA3878" w14:textId="7093BF9C" w:rsidR="00FD422E" w:rsidRPr="00FD422E" w:rsidRDefault="00FD422E" w:rsidP="00FD422E">
      <w:pPr>
        <w:spacing w:after="200"/>
        <w:jc w:val="both"/>
      </w:pPr>
      <w:r>
        <w:t xml:space="preserve">Përafrimi në Shqipëri ndjek një qasje me dy nivele. Ndryshimet e propozuara në Ligjin nr. 15/2019 vendosin kuadrin ligjor dhe institucional thelbësor, ndërsa një Vendim i dedikuar i Këshillit të Ministrave për EURES, i parashikuar në nenin 14/1(4), do të rregullojë kërkesat e detajuara organizative, procedurale dhe teknike. Projektligji arrin kështu një përafrim të </w:t>
      </w:r>
      <w:proofErr w:type="spellStart"/>
      <w:r>
        <w:t>pjesshëm</w:t>
      </w:r>
      <w:proofErr w:type="spellEnd"/>
      <w:r>
        <w:t xml:space="preserve">, </w:t>
      </w:r>
      <w:proofErr w:type="spellStart"/>
      <w:r>
        <w:t>ndërsa</w:t>
      </w:r>
      <w:proofErr w:type="spellEnd"/>
      <w:r>
        <w:t xml:space="preserve"> </w:t>
      </w:r>
      <w:proofErr w:type="spellStart"/>
      <w:r>
        <w:t>përafrimi</w:t>
      </w:r>
      <w:proofErr w:type="spellEnd"/>
      <w:r>
        <w:t xml:space="preserve"> </w:t>
      </w:r>
      <w:proofErr w:type="spellStart"/>
      <w:r>
        <w:t>i</w:t>
      </w:r>
      <w:proofErr w:type="spellEnd"/>
      <w:r>
        <w:t xml:space="preserve"> </w:t>
      </w:r>
      <w:proofErr w:type="spellStart"/>
      <w:r>
        <w:t>plotë</w:t>
      </w:r>
      <w:proofErr w:type="spellEnd"/>
      <w:r>
        <w:t xml:space="preserve"> </w:t>
      </w:r>
      <w:proofErr w:type="spellStart"/>
      <w:r>
        <w:t>operacional</w:t>
      </w:r>
      <w:proofErr w:type="spellEnd"/>
      <w:r>
        <w:t xml:space="preserve"> </w:t>
      </w:r>
      <w:proofErr w:type="spellStart"/>
      <w:r w:rsidR="00900A55">
        <w:t>mundesohet</w:t>
      </w:r>
      <w:proofErr w:type="spellEnd"/>
      <w:r>
        <w:t xml:space="preserve"> </w:t>
      </w:r>
      <w:proofErr w:type="spellStart"/>
      <w:r>
        <w:t>miratimi</w:t>
      </w:r>
      <w:proofErr w:type="spellEnd"/>
      <w:r>
        <w:t xml:space="preserve"> </w:t>
      </w:r>
      <w:proofErr w:type="spellStart"/>
      <w:r>
        <w:t>dhe</w:t>
      </w:r>
      <w:proofErr w:type="spellEnd"/>
      <w:r>
        <w:t xml:space="preserve"> </w:t>
      </w:r>
      <w:proofErr w:type="spellStart"/>
      <w:r>
        <w:t>zbatimi</w:t>
      </w:r>
      <w:proofErr w:type="spellEnd"/>
      <w:r>
        <w:t xml:space="preserve"> </w:t>
      </w:r>
      <w:proofErr w:type="spellStart"/>
      <w:r>
        <w:t>i</w:t>
      </w:r>
      <w:proofErr w:type="spellEnd"/>
      <w:r>
        <w:t xml:space="preserve"> VKM-së për EURES, procedurave përkatëse dhe infrastrukturës së nevojshme informatike. </w:t>
      </w:r>
    </w:p>
    <w:p w14:paraId="6745470E" w14:textId="77777777" w:rsidR="00FD422E" w:rsidRPr="00FD422E" w:rsidRDefault="00FD422E" w:rsidP="00FD422E">
      <w:pPr>
        <w:spacing w:after="200"/>
        <w:jc w:val="both"/>
      </w:pPr>
      <w:r>
        <w:t xml:space="preserve">Në nivelin e legjislacionit primar, ndryshimet e propozuara futin konceptet e EURES, Sistemit të Pranimit të Anëtarëve dhe Partnerëve EURES dhe Kanalit të Vetëm të Koordinuar. Ato caktojnë institucionin përgjegjës për punësimin dhe aftësitë si Zyra Kombëtare Koordinuese e EURES-it dhe e ngarkojnë atë me koordinimin e rrjetit kombëtar, administrimin e sistemit të pranimit, mbikëqyrjen e përputhshmërisë, mbështetjen e punëtorëve ndërkufitarë dhe, kur është e zbatueshme, transmetimin e vendeve vakante, aplikimeve dhe profileve të kërkuesve të punës drejt portalit EURES. Ligji vendos gjithashtu kriteret minimale të pranimit lidhur me kapacitetin e shërbimit, strukturën organizative, burimet njerëzore, qëndrueshmërinë financiare dhe mbrojtjen e të dhënave personale. </w:t>
      </w:r>
    </w:p>
    <w:p w14:paraId="67C3E0C4" w14:textId="77777777" w:rsidR="00FD422E" w:rsidRPr="002B153B" w:rsidRDefault="00FD422E" w:rsidP="00FD422E">
      <w:pPr>
        <w:spacing w:after="200"/>
        <w:jc w:val="both"/>
        <w:rPr>
          <w:b/>
          <w:bCs/>
        </w:rPr>
      </w:pPr>
      <w:r>
        <w:t xml:space="preserve">VKM-ja për EURES do të rregullojë përgjegjësitë e detajuara të Zyrës Kombëtare të Koordinimit; caktimin, pranimin, monitorimin, pezullimin dhe heqjen e Anëtarëve dhe Partnerëve EURES; shërbimet që u ofrohen punëtorëve dhe punëdhënësve; bashkëpunimin me aktorët kombëtarë dhe të BE-së; raportimin, monitorimin dhe programimin vjetor; përdorimin e identitetit EURES; dhe ndërveprueshmërinë teknike me portalin EURES, përfshirë cilësinë e të dhënave, pëlqimin, sigurinë, përputhjen e automatizuar dhe përafrimin me klasifikimin evropian të aftësive dhe profesioneve. </w:t>
      </w:r>
      <w:r>
        <w:rPr>
          <w:b/>
          <w:bCs/>
        </w:rPr>
        <w:t>Dispozitat përgatitore të brendshme do të zbatohen që me hyrjen në fuqi të ligjit, ndërsa pjesëmarrja formale në rrjetin e BE-së dhe përdorimi i Kanalit të Vetëm të Koordinuar do të zbatohen që me anëtarësimin në BE ose me një pjesëmarrje më të hershme të autorizuar sipas një marrëveshjeje me Bashkimin Evropian.</w:t>
      </w:r>
    </w:p>
    <w:p w14:paraId="15974D23" w14:textId="77777777" w:rsidR="0085336B" w:rsidRDefault="0085336B">
      <w:pPr>
        <w:spacing w:after="200"/>
        <w:rPr>
          <w:b/>
          <w:bCs/>
        </w:rPr>
      </w:pPr>
    </w:p>
    <w:p w14:paraId="37516FA5" w14:textId="77777777" w:rsidR="0085336B" w:rsidRDefault="0085336B">
      <w:pPr>
        <w:spacing w:after="200"/>
        <w:rPr>
          <w:b/>
          <w:bCs/>
        </w:rPr>
      </w:pPr>
    </w:p>
    <w:p w14:paraId="4F733ED0" w14:textId="77777777" w:rsidR="0085336B" w:rsidRDefault="0085336B">
      <w:pPr>
        <w:spacing w:after="200"/>
        <w:rPr>
          <w:b/>
          <w:bCs/>
        </w:rPr>
      </w:pPr>
    </w:p>
    <w:p w14:paraId="29AEE38E" w14:textId="77777777" w:rsidR="0085336B" w:rsidRDefault="0085336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74"/>
        <w:gridCol w:w="3759"/>
        <w:gridCol w:w="943"/>
        <w:gridCol w:w="728"/>
        <w:gridCol w:w="3757"/>
        <w:gridCol w:w="1130"/>
        <w:gridCol w:w="3277"/>
      </w:tblGrid>
      <w:tr w:rsidR="00557828" w14:paraId="3908AB92" w14:textId="77777777" w:rsidTr="00E83FEC">
        <w:trPr>
          <w:tblHeader/>
        </w:trPr>
        <w:tc>
          <w:tcPr>
            <w:tcW w:w="5533" w:type="dxa"/>
            <w:gridSpan w:val="2"/>
            <w:tcBorders>
              <w:top w:val="single" w:sz="12" w:space="0" w:color="000000"/>
              <w:left w:val="single" w:sz="12" w:space="0" w:color="000000"/>
              <w:bottom w:val="single" w:sz="4" w:space="0" w:color="000000"/>
              <w:right w:val="single" w:sz="12" w:space="0" w:color="000000"/>
            </w:tcBorders>
          </w:tcPr>
          <w:p w14:paraId="6F12DFE1" w14:textId="77777777" w:rsidR="00557828" w:rsidRDefault="008B1295">
            <w:pPr>
              <w:spacing w:after="60"/>
              <w:jc w:val="both"/>
            </w:pPr>
            <w:r>
              <w:rPr>
                <w:b/>
                <w:bCs/>
                <w:sz w:val="18"/>
                <w:szCs w:val="18"/>
              </w:rPr>
              <w:lastRenderedPageBreak/>
              <w:t>Acquis i BE-së</w:t>
            </w:r>
          </w:p>
          <w:p w14:paraId="4223A31D" w14:textId="22A09628" w:rsidR="00557828" w:rsidRDefault="008B1295">
            <w:pPr>
              <w:spacing w:after="60"/>
              <w:jc w:val="both"/>
            </w:pPr>
            <w:r>
              <w:rPr>
                <w:sz w:val="18"/>
                <w:szCs w:val="18"/>
              </w:rPr>
              <w:t xml:space="preserve">Rregullorja (BE) 2016/589, e ndryshuar </w:t>
            </w:r>
          </w:p>
        </w:tc>
        <w:tc>
          <w:tcPr>
            <w:tcW w:w="9835" w:type="dxa"/>
            <w:gridSpan w:val="5"/>
            <w:tcBorders>
              <w:top w:val="single" w:sz="12" w:space="0" w:color="000000"/>
              <w:left w:val="single" w:sz="12" w:space="0" w:color="000000"/>
              <w:bottom w:val="single" w:sz="4" w:space="0" w:color="000000"/>
              <w:right w:val="single" w:sz="12" w:space="0" w:color="000000"/>
            </w:tcBorders>
          </w:tcPr>
          <w:p w14:paraId="6C356A6C" w14:textId="77777777" w:rsidR="00557828" w:rsidRDefault="008B1295">
            <w:pPr>
              <w:spacing w:after="60"/>
              <w:jc w:val="both"/>
            </w:pPr>
            <w:r>
              <w:rPr>
                <w:sz w:val="18"/>
                <w:szCs w:val="18"/>
              </w:rPr>
              <w:t>Legjislacioni Shqiptar</w:t>
            </w:r>
          </w:p>
          <w:p w14:paraId="368232F3" w14:textId="1B1E07D1" w:rsidR="00D22B02" w:rsidRDefault="00E7079E" w:rsidP="00E7079E">
            <w:pPr>
              <w:pStyle w:val="ListParagraph"/>
              <w:numPr>
                <w:ilvl w:val="1"/>
                <w:numId w:val="2"/>
              </w:numPr>
              <w:spacing w:after="60"/>
              <w:jc w:val="both"/>
            </w:pPr>
            <w:r>
              <w:t>Ligji nr. 15/2019 “Për Nxitjen e Punësimit”, i ndryshuar</w:t>
            </w:r>
          </w:p>
          <w:p w14:paraId="584097BC" w14:textId="3CBCEAA3" w:rsidR="00557828" w:rsidRDefault="00D22B02" w:rsidP="002E1F70">
            <w:pPr>
              <w:spacing w:after="60"/>
              <w:jc w:val="both"/>
            </w:pPr>
            <w:r>
              <w:t xml:space="preserve"> </w:t>
            </w:r>
          </w:p>
          <w:p w14:paraId="5856F2F1" w14:textId="77777777" w:rsidR="00E7079E" w:rsidRDefault="00E7079E" w:rsidP="00E7079E">
            <w:pPr>
              <w:pStyle w:val="ListParagraph"/>
              <w:spacing w:after="60"/>
              <w:ind w:left="360"/>
              <w:jc w:val="both"/>
            </w:pPr>
          </w:p>
          <w:p w14:paraId="4109F3B8" w14:textId="77777777" w:rsidR="00557828" w:rsidRDefault="008B1295">
            <w:pPr>
              <w:spacing w:after="60"/>
              <w:jc w:val="both"/>
            </w:pPr>
            <w:r>
              <w:rPr>
                <w:sz w:val="18"/>
                <w:szCs w:val="18"/>
              </w:rPr>
              <w:t>F - përputhje e plotë</w:t>
            </w:r>
          </w:p>
          <w:p w14:paraId="35D7AD51" w14:textId="77777777" w:rsidR="00557828" w:rsidRDefault="008B1295">
            <w:pPr>
              <w:spacing w:after="60"/>
              <w:jc w:val="both"/>
            </w:pPr>
            <w:r>
              <w:rPr>
                <w:sz w:val="18"/>
                <w:szCs w:val="18"/>
              </w:rPr>
              <w:t>P - përputhje e pjesshme</w:t>
            </w:r>
          </w:p>
          <w:p w14:paraId="2E20BD3D" w14:textId="77777777" w:rsidR="00557828" w:rsidRDefault="008B1295">
            <w:pPr>
              <w:spacing w:after="60"/>
              <w:jc w:val="both"/>
            </w:pPr>
            <w:r>
              <w:rPr>
                <w:sz w:val="18"/>
                <w:szCs w:val="18"/>
              </w:rPr>
              <w:t>N - mospërputhje</w:t>
            </w:r>
          </w:p>
        </w:tc>
      </w:tr>
      <w:tr w:rsidR="00557828" w14:paraId="76868D17" w14:textId="77777777" w:rsidTr="00E83FEC">
        <w:trPr>
          <w:tblHeader/>
        </w:trPr>
        <w:tc>
          <w:tcPr>
            <w:tcW w:w="1774" w:type="dxa"/>
            <w:tcBorders>
              <w:top w:val="single" w:sz="4" w:space="0" w:color="000000"/>
              <w:left w:val="single" w:sz="12" w:space="0" w:color="000000"/>
              <w:bottom w:val="single" w:sz="4" w:space="0" w:color="000000"/>
              <w:right w:val="single" w:sz="4" w:space="0" w:color="000000"/>
            </w:tcBorders>
          </w:tcPr>
          <w:p w14:paraId="1CAAD4C9" w14:textId="77777777" w:rsidR="00557828" w:rsidRDefault="008B1295">
            <w:pPr>
              <w:spacing w:after="60"/>
              <w:jc w:val="center"/>
            </w:pPr>
            <w:r>
              <w:rPr>
                <w:b/>
                <w:bCs/>
                <w:sz w:val="18"/>
                <w:szCs w:val="18"/>
              </w:rPr>
              <w:t>1</w:t>
            </w:r>
          </w:p>
        </w:tc>
        <w:tc>
          <w:tcPr>
            <w:tcW w:w="3759" w:type="dxa"/>
            <w:tcBorders>
              <w:top w:val="single" w:sz="4" w:space="0" w:color="000000"/>
              <w:left w:val="single" w:sz="12" w:space="0" w:color="000000"/>
              <w:bottom w:val="single" w:sz="4" w:space="0" w:color="000000"/>
              <w:right w:val="single" w:sz="4" w:space="0" w:color="000000"/>
            </w:tcBorders>
          </w:tcPr>
          <w:p w14:paraId="60B1E734" w14:textId="77777777" w:rsidR="00557828" w:rsidRDefault="008B1295">
            <w:pPr>
              <w:spacing w:after="60"/>
              <w:jc w:val="center"/>
            </w:pPr>
            <w:r>
              <w:rPr>
                <w:b/>
                <w:bCs/>
                <w:sz w:val="18"/>
                <w:szCs w:val="18"/>
              </w:rPr>
              <w:t>2</w:t>
            </w:r>
          </w:p>
        </w:tc>
        <w:tc>
          <w:tcPr>
            <w:tcW w:w="943" w:type="dxa"/>
            <w:tcBorders>
              <w:top w:val="single" w:sz="4" w:space="0" w:color="000000"/>
              <w:left w:val="single" w:sz="12" w:space="0" w:color="000000"/>
              <w:bottom w:val="single" w:sz="4" w:space="0" w:color="000000"/>
              <w:right w:val="single" w:sz="4" w:space="0" w:color="000000"/>
            </w:tcBorders>
          </w:tcPr>
          <w:p w14:paraId="23FF9AF9" w14:textId="77777777" w:rsidR="00557828" w:rsidRDefault="008B1295">
            <w:pPr>
              <w:spacing w:after="60"/>
              <w:jc w:val="center"/>
            </w:pPr>
            <w:r>
              <w:rPr>
                <w:b/>
                <w:bCs/>
                <w:sz w:val="18"/>
                <w:szCs w:val="18"/>
              </w:rPr>
              <w:t>3</w:t>
            </w:r>
          </w:p>
        </w:tc>
        <w:tc>
          <w:tcPr>
            <w:tcW w:w="728" w:type="dxa"/>
            <w:tcBorders>
              <w:top w:val="single" w:sz="4" w:space="0" w:color="000000"/>
              <w:left w:val="single" w:sz="12" w:space="0" w:color="000000"/>
              <w:bottom w:val="single" w:sz="4" w:space="0" w:color="000000"/>
              <w:right w:val="single" w:sz="4" w:space="0" w:color="000000"/>
            </w:tcBorders>
          </w:tcPr>
          <w:p w14:paraId="1FE8F735" w14:textId="77777777" w:rsidR="00557828" w:rsidRDefault="008B1295">
            <w:pPr>
              <w:spacing w:after="60"/>
              <w:jc w:val="center"/>
            </w:pPr>
            <w:r>
              <w:rPr>
                <w:b/>
                <w:bCs/>
                <w:sz w:val="18"/>
                <w:szCs w:val="18"/>
              </w:rPr>
              <w:t>4</w:t>
            </w:r>
          </w:p>
        </w:tc>
        <w:tc>
          <w:tcPr>
            <w:tcW w:w="3757" w:type="dxa"/>
            <w:tcBorders>
              <w:top w:val="single" w:sz="4" w:space="0" w:color="000000"/>
              <w:left w:val="single" w:sz="12" w:space="0" w:color="000000"/>
              <w:bottom w:val="single" w:sz="4" w:space="0" w:color="000000"/>
              <w:right w:val="single" w:sz="4" w:space="0" w:color="000000"/>
            </w:tcBorders>
          </w:tcPr>
          <w:p w14:paraId="4760814C" w14:textId="77777777" w:rsidR="00557828" w:rsidRDefault="008B1295">
            <w:pPr>
              <w:spacing w:after="60"/>
              <w:jc w:val="center"/>
            </w:pPr>
            <w:r>
              <w:rPr>
                <w:b/>
                <w:bCs/>
                <w:sz w:val="18"/>
                <w:szCs w:val="18"/>
              </w:rPr>
              <w:t>5</w:t>
            </w:r>
          </w:p>
        </w:tc>
        <w:tc>
          <w:tcPr>
            <w:tcW w:w="1130" w:type="dxa"/>
            <w:tcBorders>
              <w:top w:val="single" w:sz="4" w:space="0" w:color="000000"/>
              <w:left w:val="single" w:sz="12" w:space="0" w:color="000000"/>
              <w:bottom w:val="single" w:sz="4" w:space="0" w:color="000000"/>
              <w:right w:val="single" w:sz="4" w:space="0" w:color="000000"/>
            </w:tcBorders>
          </w:tcPr>
          <w:p w14:paraId="5C4D20AB" w14:textId="77777777" w:rsidR="00557828" w:rsidRDefault="008B1295">
            <w:pPr>
              <w:spacing w:after="60"/>
              <w:jc w:val="center"/>
            </w:pPr>
            <w:r>
              <w:rPr>
                <w:b/>
                <w:bCs/>
                <w:sz w:val="18"/>
                <w:szCs w:val="18"/>
              </w:rPr>
              <w:t>6</w:t>
            </w:r>
          </w:p>
        </w:tc>
        <w:tc>
          <w:tcPr>
            <w:tcW w:w="3277" w:type="dxa"/>
            <w:tcBorders>
              <w:top w:val="single" w:sz="4" w:space="0" w:color="000000"/>
              <w:left w:val="single" w:sz="12" w:space="0" w:color="000000"/>
              <w:bottom w:val="single" w:sz="4" w:space="0" w:color="000000"/>
              <w:right w:val="single" w:sz="12" w:space="0" w:color="000000"/>
            </w:tcBorders>
          </w:tcPr>
          <w:p w14:paraId="15EB14B8" w14:textId="77777777" w:rsidR="00557828" w:rsidRDefault="008B1295">
            <w:pPr>
              <w:spacing w:after="60"/>
              <w:jc w:val="center"/>
            </w:pPr>
            <w:r>
              <w:rPr>
                <w:b/>
                <w:bCs/>
                <w:sz w:val="18"/>
                <w:szCs w:val="18"/>
              </w:rPr>
              <w:t>7</w:t>
            </w:r>
          </w:p>
        </w:tc>
      </w:tr>
      <w:tr w:rsidR="00557828" w14:paraId="0FA29769" w14:textId="77777777" w:rsidTr="00E83FEC">
        <w:trPr>
          <w:tblHeader/>
        </w:trPr>
        <w:tc>
          <w:tcPr>
            <w:tcW w:w="1774" w:type="dxa"/>
            <w:tcBorders>
              <w:top w:val="single" w:sz="4" w:space="0" w:color="000000"/>
              <w:left w:val="single" w:sz="12" w:space="0" w:color="000000"/>
              <w:bottom w:val="single" w:sz="4" w:space="0" w:color="000000"/>
              <w:right w:val="single" w:sz="4" w:space="0" w:color="000000"/>
            </w:tcBorders>
          </w:tcPr>
          <w:p w14:paraId="22DF98AE" w14:textId="77777777" w:rsidR="00557828" w:rsidRDefault="008B1295">
            <w:pPr>
              <w:spacing w:after="60"/>
              <w:jc w:val="center"/>
            </w:pPr>
            <w:r>
              <w:rPr>
                <w:b/>
                <w:bCs/>
                <w:sz w:val="18"/>
                <w:szCs w:val="18"/>
              </w:rPr>
              <w:t>Neni</w:t>
            </w:r>
          </w:p>
        </w:tc>
        <w:tc>
          <w:tcPr>
            <w:tcW w:w="3759" w:type="dxa"/>
            <w:tcBorders>
              <w:top w:val="single" w:sz="4" w:space="0" w:color="000000"/>
              <w:left w:val="single" w:sz="12" w:space="0" w:color="000000"/>
              <w:bottom w:val="single" w:sz="4" w:space="0" w:color="000000"/>
              <w:right w:val="single" w:sz="4" w:space="0" w:color="000000"/>
            </w:tcBorders>
          </w:tcPr>
          <w:p w14:paraId="76F0FF48" w14:textId="77777777" w:rsidR="00557828" w:rsidRDefault="008B1295">
            <w:pPr>
              <w:spacing w:after="60"/>
              <w:jc w:val="center"/>
            </w:pPr>
            <w:r>
              <w:rPr>
                <w:b/>
                <w:bCs/>
                <w:sz w:val="18"/>
                <w:szCs w:val="18"/>
              </w:rPr>
              <w:t>Teksti</w:t>
            </w:r>
          </w:p>
        </w:tc>
        <w:tc>
          <w:tcPr>
            <w:tcW w:w="943" w:type="dxa"/>
            <w:tcBorders>
              <w:top w:val="single" w:sz="4" w:space="0" w:color="000000"/>
              <w:left w:val="single" w:sz="12" w:space="0" w:color="000000"/>
              <w:bottom w:val="single" w:sz="4" w:space="0" w:color="000000"/>
              <w:right w:val="single" w:sz="4" w:space="0" w:color="000000"/>
            </w:tcBorders>
          </w:tcPr>
          <w:p w14:paraId="167E7694" w14:textId="77777777" w:rsidR="00557828" w:rsidRDefault="008B1295">
            <w:pPr>
              <w:spacing w:after="60"/>
              <w:jc w:val="center"/>
            </w:pPr>
            <w:r>
              <w:rPr>
                <w:b/>
                <w:bCs/>
                <w:sz w:val="18"/>
                <w:szCs w:val="18"/>
              </w:rPr>
              <w:t>Referenca</w:t>
            </w:r>
          </w:p>
        </w:tc>
        <w:tc>
          <w:tcPr>
            <w:tcW w:w="728" w:type="dxa"/>
            <w:tcBorders>
              <w:top w:val="single" w:sz="4" w:space="0" w:color="000000"/>
              <w:left w:val="single" w:sz="12" w:space="0" w:color="000000"/>
              <w:bottom w:val="single" w:sz="4" w:space="0" w:color="000000"/>
              <w:right w:val="single" w:sz="4" w:space="0" w:color="000000"/>
            </w:tcBorders>
          </w:tcPr>
          <w:p w14:paraId="0C97C457" w14:textId="77777777" w:rsidR="00557828" w:rsidRDefault="008B1295">
            <w:pPr>
              <w:spacing w:after="60"/>
              <w:jc w:val="center"/>
            </w:pPr>
            <w:r>
              <w:rPr>
                <w:b/>
                <w:bCs/>
                <w:sz w:val="18"/>
                <w:szCs w:val="18"/>
              </w:rPr>
              <w:t>Neni</w:t>
            </w:r>
          </w:p>
        </w:tc>
        <w:tc>
          <w:tcPr>
            <w:tcW w:w="3757" w:type="dxa"/>
            <w:tcBorders>
              <w:top w:val="single" w:sz="4" w:space="0" w:color="000000"/>
              <w:left w:val="single" w:sz="12" w:space="0" w:color="000000"/>
              <w:bottom w:val="single" w:sz="4" w:space="0" w:color="000000"/>
              <w:right w:val="single" w:sz="4" w:space="0" w:color="000000"/>
            </w:tcBorders>
          </w:tcPr>
          <w:p w14:paraId="3553F667" w14:textId="77777777" w:rsidR="00557828" w:rsidRDefault="008B1295">
            <w:pPr>
              <w:spacing w:after="60"/>
              <w:jc w:val="center"/>
            </w:pPr>
            <w:r>
              <w:rPr>
                <w:b/>
                <w:bCs/>
                <w:sz w:val="18"/>
                <w:szCs w:val="18"/>
              </w:rPr>
              <w:t>Përmbajtja</w:t>
            </w:r>
          </w:p>
        </w:tc>
        <w:tc>
          <w:tcPr>
            <w:tcW w:w="1130" w:type="dxa"/>
            <w:tcBorders>
              <w:top w:val="single" w:sz="4" w:space="0" w:color="000000"/>
              <w:left w:val="single" w:sz="12" w:space="0" w:color="000000"/>
              <w:bottom w:val="single" w:sz="4" w:space="0" w:color="000000"/>
              <w:right w:val="single" w:sz="4" w:space="0" w:color="000000"/>
            </w:tcBorders>
          </w:tcPr>
          <w:p w14:paraId="71209B1E" w14:textId="77777777" w:rsidR="00557828" w:rsidRDefault="008B1295">
            <w:pPr>
              <w:spacing w:after="60"/>
              <w:jc w:val="center"/>
            </w:pPr>
            <w:r>
              <w:rPr>
                <w:b/>
                <w:bCs/>
                <w:sz w:val="18"/>
                <w:szCs w:val="18"/>
              </w:rPr>
              <w:t>Përputhshmëria</w:t>
            </w:r>
          </w:p>
        </w:tc>
        <w:tc>
          <w:tcPr>
            <w:tcW w:w="3277" w:type="dxa"/>
            <w:tcBorders>
              <w:top w:val="single" w:sz="4" w:space="0" w:color="000000"/>
              <w:left w:val="single" w:sz="12" w:space="0" w:color="000000"/>
              <w:bottom w:val="single" w:sz="4" w:space="0" w:color="000000"/>
              <w:right w:val="single" w:sz="12" w:space="0" w:color="000000"/>
            </w:tcBorders>
          </w:tcPr>
          <w:p w14:paraId="0AEBB59A" w14:textId="77777777" w:rsidR="00557828" w:rsidRDefault="008B1295">
            <w:pPr>
              <w:spacing w:after="60"/>
              <w:jc w:val="center"/>
            </w:pPr>
            <w:r>
              <w:rPr>
                <w:b/>
                <w:bCs/>
                <w:sz w:val="18"/>
                <w:szCs w:val="18"/>
              </w:rPr>
              <w:t>Vërejtje</w:t>
            </w:r>
          </w:p>
        </w:tc>
      </w:tr>
      <w:tr w:rsidR="00557828" w14:paraId="6010251B"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9EB90A6" w14:textId="77777777" w:rsidR="00557828" w:rsidRDefault="008B1295">
            <w:pPr>
              <w:spacing w:after="60"/>
              <w:jc w:val="center"/>
            </w:pPr>
            <w:r>
              <w:rPr>
                <w:sz w:val="18"/>
                <w:szCs w:val="18"/>
              </w:rPr>
              <w:t>1</w:t>
            </w:r>
          </w:p>
        </w:tc>
        <w:tc>
          <w:tcPr>
            <w:tcW w:w="3759" w:type="dxa"/>
            <w:tcBorders>
              <w:top w:val="single" w:sz="4" w:space="0" w:color="000000"/>
              <w:left w:val="single" w:sz="4" w:space="0" w:color="000000"/>
              <w:bottom w:val="single" w:sz="4" w:space="0" w:color="000000"/>
              <w:right w:val="single" w:sz="4" w:space="0" w:color="000000"/>
            </w:tcBorders>
          </w:tcPr>
          <w:p w14:paraId="2D18F949" w14:textId="77777777" w:rsidR="00557828" w:rsidRDefault="008B1295">
            <w:pPr>
              <w:spacing w:after="60"/>
              <w:jc w:val="both"/>
            </w:pPr>
            <w:r>
              <w:rPr>
                <w:sz w:val="18"/>
                <w:szCs w:val="18"/>
              </w:rPr>
              <w:t>Objekti [i ndryshuar nga Rregullorja (BE) 2019/1149, neni 15]</w:t>
            </w:r>
          </w:p>
          <w:p w14:paraId="32203C36" w14:textId="77777777" w:rsidR="00557828" w:rsidRDefault="00557828">
            <w:pPr>
              <w:spacing w:after="60"/>
              <w:jc w:val="both"/>
            </w:pPr>
          </w:p>
          <w:p w14:paraId="19B2C387" w14:textId="77777777" w:rsidR="00557828" w:rsidRDefault="008B1295">
            <w:pPr>
              <w:spacing w:after="60"/>
              <w:jc w:val="both"/>
            </w:pPr>
            <w:r>
              <w:rPr>
                <w:sz w:val="18"/>
                <w:szCs w:val="18"/>
              </w:rPr>
              <w:t>Kjo Rregullore vendos një kuadër bashkëpunimi për të lehtësuar ushtrimin e lirisë së lëvizjes për punëtorët brenda Bashkimit, në përputhje me nenin 45 të TFBE-së, duke vendosur parime dhe rregulla për:</w:t>
            </w:r>
          </w:p>
          <w:p w14:paraId="7A03D8B2" w14:textId="77777777" w:rsidR="00557828" w:rsidRDefault="008B1295">
            <w:pPr>
              <w:spacing w:after="60"/>
              <w:jc w:val="both"/>
            </w:pPr>
            <w:r>
              <w:rPr>
                <w:sz w:val="18"/>
                <w:szCs w:val="18"/>
              </w:rPr>
              <w:t>(a) [▼M1] organizimin e rrjetit EURES ndërmjet Komisionit, Autoritetit Evropian të Punës dhe Shteteve Anëtare;</w:t>
            </w:r>
          </w:p>
          <w:p w14:paraId="009D2FE3" w14:textId="77777777" w:rsidR="00557828" w:rsidRDefault="008B1295">
            <w:pPr>
              <w:spacing w:after="60"/>
              <w:jc w:val="both"/>
            </w:pPr>
            <w:r>
              <w:rPr>
                <w:sz w:val="18"/>
                <w:szCs w:val="18"/>
              </w:rPr>
              <w:t>(b) [▼M1] bashkëpunimin ndërmjet Komisionit, Autoritetit Evropian të Punës dhe Shteteve Anëtare për shkëmbimin e të dhënave përkatëse të disponueshme mbi vendet vakante të punës, aplikimet për punë dhe CV-të;</w:t>
            </w:r>
          </w:p>
          <w:p w14:paraId="2942B776" w14:textId="77777777" w:rsidR="00557828" w:rsidRDefault="008B1295">
            <w:pPr>
              <w:spacing w:after="60"/>
              <w:jc w:val="both"/>
            </w:pPr>
            <w:r>
              <w:rPr>
                <w:sz w:val="18"/>
                <w:szCs w:val="18"/>
              </w:rPr>
              <w:t>(c) veprimet nga dhe ndërmjet Shteteve Anëtare për të arritur një ekuilibër ndërmjet ofertës dhe kërkesës në tregun e punës, me synimin për të arritur një nivel të lartë punësimi cilësor;</w:t>
            </w:r>
          </w:p>
          <w:p w14:paraId="7F84F2D8" w14:textId="77777777" w:rsidR="00557828" w:rsidRDefault="008B1295">
            <w:pPr>
              <w:spacing w:after="60"/>
              <w:jc w:val="both"/>
            </w:pPr>
            <w:r>
              <w:rPr>
                <w:sz w:val="18"/>
                <w:szCs w:val="18"/>
              </w:rPr>
              <w:t>(d) funksionimin e rrjetit EURES, përfshirë bashkëpunimin me partnerët socialë dhe përfshirjen e aktorëve të tjerë;</w:t>
            </w:r>
          </w:p>
          <w:p w14:paraId="2A655107" w14:textId="77777777" w:rsidR="00557828" w:rsidRDefault="008B1295">
            <w:pPr>
              <w:spacing w:after="60"/>
              <w:jc w:val="both"/>
            </w:pPr>
            <w:r>
              <w:rPr>
                <w:sz w:val="18"/>
                <w:szCs w:val="18"/>
              </w:rPr>
              <w:t>(e) shërbimet mbështetëse të lëvizshmërisë lidhur me funksionimin e rrjetit EURES që u ofrohen punëtorëve dhe punëdhënësve, duke promovuar kështu edhe lëvizshmërinë mbi baza të drejta;</w:t>
            </w:r>
          </w:p>
          <w:p w14:paraId="0BE241DA" w14:textId="77777777" w:rsidR="00557828" w:rsidRDefault="008B1295">
            <w:pPr>
              <w:spacing w:after="60"/>
              <w:jc w:val="both"/>
            </w:pPr>
            <w:r>
              <w:rPr>
                <w:sz w:val="18"/>
                <w:szCs w:val="18"/>
              </w:rPr>
              <w:t>(f) [▼M1] promovimin e rrjetit EURES në nivel të Bashkimit nëpërmjet masave efektive komunikimi të ndërmarra nga Komisioni, Autoriteti Evropian i Punës dhe Shtetet Anëtare.</w:t>
            </w:r>
          </w:p>
        </w:tc>
        <w:tc>
          <w:tcPr>
            <w:tcW w:w="943" w:type="dxa"/>
            <w:tcBorders>
              <w:top w:val="single" w:sz="4" w:space="0" w:color="000000"/>
              <w:left w:val="single" w:sz="4" w:space="0" w:color="000000"/>
              <w:bottom w:val="single" w:sz="4" w:space="0" w:color="000000"/>
              <w:right w:val="single" w:sz="4" w:space="0" w:color="000000"/>
            </w:tcBorders>
          </w:tcPr>
          <w:p w14:paraId="0205068A" w14:textId="5E5B930C" w:rsidR="00557828" w:rsidRDefault="00AB3DFA">
            <w:r>
              <w:t>0.1</w:t>
            </w:r>
          </w:p>
        </w:tc>
        <w:tc>
          <w:tcPr>
            <w:tcW w:w="728" w:type="dxa"/>
            <w:tcBorders>
              <w:top w:val="single" w:sz="4" w:space="0" w:color="000000"/>
              <w:left w:val="single" w:sz="4" w:space="0" w:color="000000"/>
              <w:bottom w:val="single" w:sz="4" w:space="0" w:color="000000"/>
              <w:right w:val="single" w:sz="4" w:space="0" w:color="000000"/>
            </w:tcBorders>
          </w:tcPr>
          <w:p w14:paraId="15D89468" w14:textId="1E067E53" w:rsidR="00557828" w:rsidRDefault="00900A55">
            <w:r>
              <w:t>N</w:t>
            </w:r>
            <w:r w:rsidR="00D93C65">
              <w:t>3</w:t>
            </w:r>
          </w:p>
        </w:tc>
        <w:tc>
          <w:tcPr>
            <w:tcW w:w="3757" w:type="dxa"/>
            <w:tcBorders>
              <w:top w:val="single" w:sz="4" w:space="0" w:color="000000"/>
              <w:left w:val="single" w:sz="4" w:space="0" w:color="000000"/>
              <w:bottom w:val="single" w:sz="4" w:space="0" w:color="000000"/>
              <w:right w:val="single" w:sz="4" w:space="0" w:color="000000"/>
            </w:tcBorders>
          </w:tcPr>
          <w:p w14:paraId="40282DFD" w14:textId="77777777" w:rsidR="00D93C65" w:rsidRPr="00D93C65" w:rsidRDefault="00D93C65" w:rsidP="00D93C65">
            <w:r>
              <w:t>“</w:t>
            </w:r>
            <w:r>
              <w:rPr>
                <w:i/>
                <w:iCs/>
              </w:rPr>
              <w:t>Rrjeti Evropian i Shërbimeve të Punësimit (EURES) është një rrjet bashkëpunimi ndërmjet Komisionit Evropian, shërbimeve publike të punësimit të shteteve anëtare të Bashkimit Evropian, vendeve pjesëmarrëse dhe partnerëve të tjerë të përfshirë, me qëllim lehtësimin e lëvizshmërisë së punëtorëve brenda hapësirës evropiane të punësimit, shkëmbimin e informacionit mbi vendet e lira të punës dhe kërkesat për punë, si dhe ofrimin e shërbimeve të mbështetjes për punëkërkuesit dhe punëdhënësit</w:t>
            </w:r>
            <w:r>
              <w:t>.”</w:t>
            </w:r>
          </w:p>
          <w:p w14:paraId="60791D6C" w14:textId="298540F7" w:rsidR="00D93C65" w:rsidRDefault="00D93C65" w:rsidP="00D93C65"/>
          <w:p w14:paraId="18AEAC99" w14:textId="77777777" w:rsidR="00D93C65" w:rsidRPr="00D93C65" w:rsidRDefault="00D93C65" w:rsidP="00D93C65"/>
          <w:p w14:paraId="216AA243" w14:textId="77777777" w:rsidR="00D93C65" w:rsidRPr="00D93C65" w:rsidRDefault="00D93C65" w:rsidP="00D93C65">
            <w:pPr>
              <w:rPr>
                <w:i/>
                <w:iCs/>
              </w:rPr>
            </w:pPr>
            <w:r>
              <w:t>“</w:t>
            </w:r>
            <w:r>
              <w:rPr>
                <w:i/>
                <w:iCs/>
              </w:rPr>
              <w:t>Sistemi i Pranimit i Anëtarëve dhe Partnerëve EURES” është mekanizmi kombëtar përmes të cilit Zyra Kombëtare Koordinuese e EURES-it pranon, mbikëqyr, pezullon ose heq nga rrjeti kombëtar institucionet që ofrojnë shërbimet EURES.</w:t>
            </w:r>
          </w:p>
          <w:p w14:paraId="12DF98A5" w14:textId="6E7172CE" w:rsidR="00D93C65" w:rsidRDefault="00D93C65" w:rsidP="00D93C65"/>
          <w:p w14:paraId="7F7DD0FE" w14:textId="77777777" w:rsidR="00D93C65" w:rsidRPr="00D93C65" w:rsidRDefault="00D93C65" w:rsidP="00D93C65"/>
          <w:p w14:paraId="26EF9D2D" w14:textId="77777777" w:rsidR="00D93C65" w:rsidRPr="00D93C65" w:rsidRDefault="00D93C65" w:rsidP="00D93C65">
            <w:pPr>
              <w:rPr>
                <w:i/>
                <w:iCs/>
              </w:rPr>
            </w:pPr>
            <w:r>
              <w:rPr>
                <w:i/>
                <w:iCs/>
              </w:rPr>
              <w:t>“Kanali i Vetëm i Koordinuar” është mekanizmi elektronik i transmetimit të ofertave të punës dhe të aplikimeve për punë midis Anëtarëve dhe Partnerëve EURES të vendeve pjesëmarrëse.</w:t>
            </w:r>
          </w:p>
          <w:p w14:paraId="30C21D12"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21E20A5E" w14:textId="18C79829" w:rsidR="00557828" w:rsidRDefault="00D93C65">
            <w:r>
              <w:t>P</w:t>
            </w:r>
          </w:p>
        </w:tc>
        <w:tc>
          <w:tcPr>
            <w:tcW w:w="3277" w:type="dxa"/>
            <w:tcBorders>
              <w:top w:val="single" w:sz="4" w:space="0" w:color="000000"/>
              <w:left w:val="single" w:sz="4" w:space="0" w:color="000000"/>
              <w:bottom w:val="single" w:sz="4" w:space="0" w:color="000000"/>
              <w:right w:val="single" w:sz="4" w:space="0" w:color="000000"/>
            </w:tcBorders>
          </w:tcPr>
          <w:p w14:paraId="38A00DEB" w14:textId="77777777" w:rsidR="00557828" w:rsidRDefault="00D93C65">
            <w:r>
              <w:t xml:space="preserve">Për sa i përket legjislacionit kombëtar, Ligji për Nxitjen e Punësimit, nëpërmjet ndryshimeve të propozuara, fut tri (3) përkufizime lidhur me EURES-in, Anëtarët dhe Partnerët EURES (përfshirë sistemin e pranimit) dhe Kanalin e Vetëm të Koordinuar – për të efektuar njohjen e këtyre koncepteve në legjislacionin kombëtar. </w:t>
            </w:r>
          </w:p>
          <w:p w14:paraId="6D51EDF2" w14:textId="77777777" w:rsidR="00C80C5D" w:rsidRDefault="00C80C5D"/>
          <w:p w14:paraId="256B3044" w14:textId="77777777" w:rsidR="00C80C5D" w:rsidRDefault="00C80C5D">
            <w:r>
              <w:t xml:space="preserve">Për më tepër, neni 14/1 i propozuar i thellon më tej këto, duke caktuar edhe Zyrën Kombëtare Koordinuese të EURES-it (rol i cili i jepet agjencisë ekzistuese kombëtare të punësimit). </w:t>
            </w:r>
          </w:p>
          <w:p w14:paraId="2CCF4F22" w14:textId="77777777" w:rsidR="00C80C5D" w:rsidRDefault="00C80C5D"/>
          <w:p w14:paraId="5E8F57D7" w14:textId="77777777" w:rsidR="00C80C5D" w:rsidRDefault="00C80C5D">
            <w:r>
              <w:t>Megjithatë, përafrimi i plotë me Rregulloren do të bëhet nëpërmjet nxjerrjes së një Vendimi të veçantë të Këshillit të Ministrave për EURES (VKM EURES), që përcakton rolet e ZKK-së, rregullat e pranimit dhe ndërlidhjen me EURES-in (pas anëtarësimit të Shqipërisë në BE). VKM-ja do të përafrohet gjithashtu me Vendimet Zbatuese që ndërveprojnë me Rregulloren, të listuara më poshtë:</w:t>
            </w:r>
          </w:p>
          <w:p w14:paraId="1E2E0E0F" w14:textId="77777777" w:rsidR="00DF5960" w:rsidRPr="00DF5960" w:rsidRDefault="00DF5960" w:rsidP="00DF5960">
            <w:r>
              <w:t>– Vendimi Zbatues i Komisionit (BE) 2017/1255 mbi një model për përshkrimin e sistemeve dhe procedurave kombëtare për pranimin e organizatave si Anëtarë dhe Partnerë EURES;</w:t>
            </w:r>
          </w:p>
          <w:p w14:paraId="67DE2698" w14:textId="77777777" w:rsidR="00DF5960" w:rsidRPr="00DF5960" w:rsidRDefault="00DF5960" w:rsidP="00DF5960">
            <w:r>
              <w:lastRenderedPageBreak/>
              <w:t>– Vendimi Zbatues i Komisionit (BE) 2017/1256 mbi modelet dhe procedurat për shkëmbimin e informacionit në nivel të Bashkimit mbi programet kombëtare të punës të rrjetit EURES;</w:t>
            </w:r>
          </w:p>
          <w:p w14:paraId="507B8A8E" w14:textId="77777777" w:rsidR="00DF5960" w:rsidRPr="00DF5960" w:rsidRDefault="00DF5960" w:rsidP="00DF5960">
            <w:r>
              <w:t>– Vendimi Zbatues i Komisionit (BE) 2017/1257 mbi standardet teknike dhe format e nevojshme për një sistem uniform që mundëson përputhjen e vendeve vakante me aplikimet për punë dhe CV-të në portalin EURES;</w:t>
            </w:r>
          </w:p>
          <w:p w14:paraId="2E7F54A9" w14:textId="77777777" w:rsidR="00DF5960" w:rsidRPr="00DF5960" w:rsidRDefault="00DF5960" w:rsidP="00DF5960">
            <w:r>
              <w:t>– Vendimi Zbatues i Komisionit (BE) 2018/170 mbi specifikimet uniforme të detajuara për mbledhjen dhe analizimin e të dhënave për monitorimin dhe vlerësimin e funksionimit të rrjetit EURES;</w:t>
            </w:r>
          </w:p>
          <w:p w14:paraId="65DFA086" w14:textId="77777777" w:rsidR="00DF5960" w:rsidRPr="00DF5960" w:rsidRDefault="00DF5960" w:rsidP="00DF5960">
            <w:r>
              <w:t>– Vendimi Zbatues i Komisionit (BE) 2018/1020 mbi miratimin dhe përditësimin e listës së aftësive, kompetencave dhe profesioneve të klasifikimit evropian për qëllime të përputhjes së automatizuar nëpërmjet platformës së përbashkët IT të EURES-it;</w:t>
            </w:r>
          </w:p>
          <w:p w14:paraId="4F1E194F" w14:textId="77777777" w:rsidR="00DF5960" w:rsidRPr="00DF5960" w:rsidRDefault="00DF5960" w:rsidP="00DF5960">
            <w:r>
              <w:t xml:space="preserve">– Vendimi Zbatues i Komisionit (BE) 2018/1021 mbi miratimin e standardeve teknike dhe formateve të nevojshme për funksionimin e përputhjes së automatizuar nëpërmjet platformës së përbashkët IT duke përdorur klasifikimin evropian, si dhe për </w:t>
            </w:r>
            <w:r>
              <w:lastRenderedPageBreak/>
              <w:t>ndërveprueshmërinë ndërmjet sistemeve kombëtare dhe klasifikimit evropian.</w:t>
            </w:r>
          </w:p>
          <w:p w14:paraId="77B46EEB" w14:textId="0E5D8116" w:rsidR="00570387" w:rsidRDefault="00570387"/>
        </w:tc>
      </w:tr>
      <w:tr w:rsidR="00557828" w14:paraId="437EABC1"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66C60D6" w14:textId="77777777" w:rsidR="00557828" w:rsidRDefault="008B1295">
            <w:pPr>
              <w:spacing w:after="60"/>
              <w:jc w:val="center"/>
            </w:pPr>
            <w:r>
              <w:rPr>
                <w:sz w:val="18"/>
                <w:szCs w:val="18"/>
              </w:rPr>
              <w:lastRenderedPageBreak/>
              <w:t>2</w:t>
            </w:r>
          </w:p>
        </w:tc>
        <w:tc>
          <w:tcPr>
            <w:tcW w:w="3759" w:type="dxa"/>
            <w:tcBorders>
              <w:top w:val="single" w:sz="4" w:space="0" w:color="000000"/>
              <w:left w:val="single" w:sz="4" w:space="0" w:color="000000"/>
              <w:bottom w:val="single" w:sz="4" w:space="0" w:color="000000"/>
              <w:right w:val="single" w:sz="4" w:space="0" w:color="000000"/>
            </w:tcBorders>
          </w:tcPr>
          <w:p w14:paraId="66CBDE63" w14:textId="77777777" w:rsidR="00557828" w:rsidRDefault="008B1295">
            <w:pPr>
              <w:spacing w:after="60"/>
              <w:jc w:val="both"/>
            </w:pPr>
            <w:r>
              <w:rPr>
                <w:sz w:val="18"/>
                <w:szCs w:val="18"/>
              </w:rPr>
              <w:t>Fusha e zbatimit</w:t>
            </w:r>
          </w:p>
          <w:p w14:paraId="361F6457" w14:textId="77777777" w:rsidR="00557828" w:rsidRDefault="00557828">
            <w:pPr>
              <w:spacing w:after="60"/>
              <w:jc w:val="both"/>
            </w:pPr>
          </w:p>
          <w:p w14:paraId="6D59386B" w14:textId="77777777" w:rsidR="00557828" w:rsidRDefault="008B1295">
            <w:pPr>
              <w:spacing w:after="60"/>
              <w:jc w:val="both"/>
            </w:pPr>
            <w:r>
              <w:rPr>
                <w:sz w:val="18"/>
                <w:szCs w:val="18"/>
              </w:rPr>
              <w:t>Kjo Rregullore zbatohet për Shtetet Anëtare dhe qytetarët e Bashkimit, pa cenuar nenet 2 dhe 3 të Rregullores (BE) nr. 492/2011.</w:t>
            </w:r>
          </w:p>
        </w:tc>
        <w:tc>
          <w:tcPr>
            <w:tcW w:w="943" w:type="dxa"/>
            <w:tcBorders>
              <w:top w:val="single" w:sz="4" w:space="0" w:color="000000"/>
              <w:left w:val="single" w:sz="4" w:space="0" w:color="000000"/>
              <w:bottom w:val="single" w:sz="4" w:space="0" w:color="000000"/>
              <w:right w:val="single" w:sz="4" w:space="0" w:color="000000"/>
            </w:tcBorders>
          </w:tcPr>
          <w:p w14:paraId="12D64068" w14:textId="14E4BF5B" w:rsidR="00557828" w:rsidRDefault="00DF5960">
            <w:r>
              <w:t>n/a</w:t>
            </w:r>
          </w:p>
        </w:tc>
        <w:tc>
          <w:tcPr>
            <w:tcW w:w="728" w:type="dxa"/>
            <w:tcBorders>
              <w:top w:val="single" w:sz="4" w:space="0" w:color="000000"/>
              <w:left w:val="single" w:sz="4" w:space="0" w:color="000000"/>
              <w:bottom w:val="single" w:sz="4" w:space="0" w:color="000000"/>
              <w:right w:val="single" w:sz="4" w:space="0" w:color="000000"/>
            </w:tcBorders>
          </w:tcPr>
          <w:p w14:paraId="4071A009" w14:textId="649C9AE3" w:rsidR="00557828" w:rsidRDefault="00DF5960">
            <w:r>
              <w:t>n/a</w:t>
            </w:r>
          </w:p>
        </w:tc>
        <w:tc>
          <w:tcPr>
            <w:tcW w:w="3757" w:type="dxa"/>
            <w:tcBorders>
              <w:top w:val="single" w:sz="4" w:space="0" w:color="000000"/>
              <w:left w:val="single" w:sz="4" w:space="0" w:color="000000"/>
              <w:bottom w:val="single" w:sz="4" w:space="0" w:color="000000"/>
              <w:right w:val="single" w:sz="4" w:space="0" w:color="000000"/>
            </w:tcBorders>
          </w:tcPr>
          <w:p w14:paraId="62155355" w14:textId="4B993142" w:rsidR="00557828" w:rsidRDefault="00DF5960">
            <w:r>
              <w:t>n/a</w:t>
            </w:r>
          </w:p>
        </w:tc>
        <w:tc>
          <w:tcPr>
            <w:tcW w:w="1130" w:type="dxa"/>
            <w:tcBorders>
              <w:top w:val="single" w:sz="4" w:space="0" w:color="000000"/>
              <w:left w:val="single" w:sz="4" w:space="0" w:color="000000"/>
              <w:bottom w:val="single" w:sz="4" w:space="0" w:color="000000"/>
              <w:right w:val="single" w:sz="4" w:space="0" w:color="000000"/>
            </w:tcBorders>
          </w:tcPr>
          <w:p w14:paraId="672ACA74" w14:textId="3158146B" w:rsidR="00557828" w:rsidRDefault="00DF5960">
            <w:r>
              <w:t>n/a</w:t>
            </w:r>
          </w:p>
        </w:tc>
        <w:tc>
          <w:tcPr>
            <w:tcW w:w="3277" w:type="dxa"/>
            <w:tcBorders>
              <w:top w:val="single" w:sz="4" w:space="0" w:color="000000"/>
              <w:left w:val="single" w:sz="4" w:space="0" w:color="000000"/>
              <w:bottom w:val="single" w:sz="4" w:space="0" w:color="000000"/>
              <w:right w:val="single" w:sz="4" w:space="0" w:color="000000"/>
            </w:tcBorders>
          </w:tcPr>
          <w:p w14:paraId="6FA5B787" w14:textId="5D0821C4" w:rsidR="00557828" w:rsidRDefault="00DF5960">
            <w:r>
              <w:t xml:space="preserve">Nuk kërkohet transpozim </w:t>
            </w:r>
          </w:p>
        </w:tc>
      </w:tr>
      <w:tr w:rsidR="00557828" w14:paraId="20F21FB9"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D8FF2BD" w14:textId="77777777" w:rsidR="00557828" w:rsidRDefault="008B1295">
            <w:pPr>
              <w:spacing w:after="60"/>
              <w:jc w:val="center"/>
            </w:pPr>
            <w:r>
              <w:rPr>
                <w:sz w:val="18"/>
                <w:szCs w:val="18"/>
              </w:rPr>
              <w:t>3</w:t>
            </w:r>
          </w:p>
        </w:tc>
        <w:tc>
          <w:tcPr>
            <w:tcW w:w="3759" w:type="dxa"/>
            <w:tcBorders>
              <w:top w:val="single" w:sz="4" w:space="0" w:color="000000"/>
              <w:left w:val="single" w:sz="4" w:space="0" w:color="000000"/>
              <w:bottom w:val="single" w:sz="4" w:space="0" w:color="000000"/>
              <w:right w:val="single" w:sz="4" w:space="0" w:color="000000"/>
            </w:tcBorders>
          </w:tcPr>
          <w:p w14:paraId="46601E84" w14:textId="77777777" w:rsidR="00557828" w:rsidRDefault="008B1295">
            <w:pPr>
              <w:spacing w:after="60"/>
              <w:jc w:val="both"/>
            </w:pPr>
            <w:r>
              <w:rPr>
                <w:sz w:val="18"/>
                <w:szCs w:val="18"/>
              </w:rPr>
              <w:t>Përkufizime</w:t>
            </w:r>
          </w:p>
          <w:p w14:paraId="707F907B" w14:textId="77777777" w:rsidR="00557828" w:rsidRDefault="00557828">
            <w:pPr>
              <w:spacing w:after="60"/>
              <w:jc w:val="both"/>
            </w:pPr>
          </w:p>
          <w:p w14:paraId="68D6B96A" w14:textId="77777777" w:rsidR="00557828" w:rsidRDefault="008B1295">
            <w:pPr>
              <w:spacing w:after="60"/>
              <w:jc w:val="both"/>
            </w:pPr>
            <w:r>
              <w:rPr>
                <w:sz w:val="18"/>
                <w:szCs w:val="18"/>
              </w:rPr>
              <w:t>Për qëllimet e kësaj Rregulloreje, zbatohen përkufizimet e mëposhtme:</w:t>
            </w:r>
          </w:p>
          <w:p w14:paraId="109405BB" w14:textId="77777777" w:rsidR="00557828" w:rsidRDefault="008B1295">
            <w:pPr>
              <w:spacing w:after="60"/>
              <w:jc w:val="both"/>
            </w:pPr>
            <w:r>
              <w:rPr>
                <w:sz w:val="18"/>
                <w:szCs w:val="18"/>
              </w:rPr>
              <w:t>(1) 'shërbimet publike të punësimit' ose 'SHPP' nënkupton organizatat e Shteteve Anëtare, si pjesë e ministrive përkatëse, organeve publike ose subjekteve që i nënshtrohen së drejtës publike, që janë përgjegjëse për zbatimin e politikave aktive të tregut të punës dhe ofrimin e shërbimeve cilësore të punësimit në interes publik;</w:t>
            </w:r>
          </w:p>
          <w:p w14:paraId="19AC91D4" w14:textId="77777777" w:rsidR="00557828" w:rsidRDefault="008B1295">
            <w:pPr>
              <w:spacing w:after="60"/>
              <w:jc w:val="both"/>
            </w:pPr>
            <w:r>
              <w:rPr>
                <w:sz w:val="18"/>
                <w:szCs w:val="18"/>
              </w:rPr>
              <w:t>(2) 'shërbimet e punësimit' nënkupton një person juridik që ushtron veprimtari në mënyrë të ligjshme në një Shtet Anëtar dhe që ofron shërbime për punëtorët që kërkojnë punësim dhe për punëdhënësit që dëshirojnë të rekrutojnë punëtorë;</w:t>
            </w:r>
          </w:p>
          <w:p w14:paraId="0C634304" w14:textId="77777777" w:rsidR="00557828" w:rsidRDefault="008B1295">
            <w:pPr>
              <w:spacing w:after="60"/>
              <w:jc w:val="both"/>
            </w:pPr>
            <w:r>
              <w:rPr>
                <w:sz w:val="18"/>
                <w:szCs w:val="18"/>
              </w:rPr>
              <w:t>(3) 'vend vakant pune' nënkupton një ofertë punësimi që do t'i mundësonte kandidatit fitues të hyjë në një marrëdhënie punësimi që do ta kualifikonte atë kandidat si punëtor për qëllimet e nenit 45 të TFBE-së;</w:t>
            </w:r>
          </w:p>
          <w:p w14:paraId="570EB17D" w14:textId="77777777" w:rsidR="00557828" w:rsidRDefault="008B1295">
            <w:pPr>
              <w:spacing w:after="60"/>
              <w:jc w:val="both"/>
            </w:pPr>
            <w:r>
              <w:rPr>
                <w:sz w:val="18"/>
                <w:szCs w:val="18"/>
              </w:rPr>
              <w:t>(4) 'klerim' nënkupton shkëmbimin e informacionit dhe përpunimin e vendeve vakante të punës, aplikimeve për punë dhe CV-ve;</w:t>
            </w:r>
          </w:p>
          <w:p w14:paraId="69BBFBB9" w14:textId="77777777" w:rsidR="00557828" w:rsidRDefault="008B1295">
            <w:pPr>
              <w:spacing w:after="60"/>
              <w:jc w:val="both"/>
            </w:pPr>
            <w:r>
              <w:rPr>
                <w:sz w:val="18"/>
                <w:szCs w:val="18"/>
              </w:rPr>
              <w:lastRenderedPageBreak/>
              <w:t>(5) 'platforma e përbashkët IT' nënkupton infrastrukturën IT dhe platformat përkatëse të krijuara në nivel të Bashkimit për qëllime transparence dhe klerimi në përputhje me këtë Rregullore;</w:t>
            </w:r>
          </w:p>
          <w:p w14:paraId="6BB4D6F3" w14:textId="77777777" w:rsidR="00557828" w:rsidRDefault="008B1295">
            <w:pPr>
              <w:spacing w:after="60"/>
              <w:jc w:val="both"/>
            </w:pPr>
            <w:r>
              <w:rPr>
                <w:sz w:val="18"/>
                <w:szCs w:val="18"/>
              </w:rPr>
              <w:t>(6) 'punëtor ndërkufitar' nënkupton një punëtor që ushtron veprimtari si i punësuar në një Shtet Anëtar dhe që banon në një Shtet tjetër Anëtar, ku ai punëtor kthehet zakonisht çdo ditë ose të paktën një herë në javë;</w:t>
            </w:r>
          </w:p>
          <w:p w14:paraId="13A713F4" w14:textId="77777777" w:rsidR="00557828" w:rsidRDefault="008B1295">
            <w:pPr>
              <w:spacing w:after="60"/>
              <w:jc w:val="both"/>
            </w:pPr>
            <w:r>
              <w:rPr>
                <w:sz w:val="18"/>
                <w:szCs w:val="18"/>
              </w:rPr>
              <w:t>(7) 'partneritet ndërkufitar EURES' nënkupton një grupim Anëtarësh ose Partnerësh EURES dhe, kur është e rëndësishme, aktorësh të tjerë jashtë rrjetit EURES, me qëllim bashkëpunimin afatgjatë në struktura rajonale, të krijuara në rajone ndërkufitare ndërmjet: shërbimeve të punësimit në nivel rajonal, lokal dhe, kur është e përshtatshme, kombëtar; partnerëve socialë; dhe, kur është e rëndësishme, aktorëve të tjerë të të paktën dy Shteteve Anëtare ose një Shteti Anëtar dhe një vendi tjetër pjesëmarrës në instrumentet e Bashkimit që synojnë të mbështesin rrjetin EURES;</w:t>
            </w:r>
          </w:p>
          <w:p w14:paraId="0BB52BDF" w14:textId="77777777" w:rsidR="00557828" w:rsidRDefault="008B1295">
            <w:pPr>
              <w:spacing w:after="60"/>
              <w:jc w:val="both"/>
            </w:pPr>
            <w:r>
              <w:rPr>
                <w:sz w:val="18"/>
                <w:szCs w:val="18"/>
              </w:rPr>
              <w:t>(8) [▼M1, shtuar] 'Autoriteti Evropian i Punës' nënkupton organin e themeluar në zbatim të Rregullores (BE) 2019/1149 të Parlamentit Evropian dhe të Këshillit.</w:t>
            </w:r>
          </w:p>
        </w:tc>
        <w:tc>
          <w:tcPr>
            <w:tcW w:w="943" w:type="dxa"/>
            <w:tcBorders>
              <w:top w:val="single" w:sz="4" w:space="0" w:color="000000"/>
              <w:left w:val="single" w:sz="4" w:space="0" w:color="000000"/>
              <w:bottom w:val="single" w:sz="4" w:space="0" w:color="000000"/>
              <w:right w:val="single" w:sz="4" w:space="0" w:color="000000"/>
            </w:tcBorders>
          </w:tcPr>
          <w:p w14:paraId="4060AE47" w14:textId="28430F59" w:rsidR="00557828" w:rsidRDefault="00E3473F">
            <w:r>
              <w:lastRenderedPageBreak/>
              <w:t>0.1</w:t>
            </w:r>
          </w:p>
        </w:tc>
        <w:tc>
          <w:tcPr>
            <w:tcW w:w="728" w:type="dxa"/>
            <w:tcBorders>
              <w:top w:val="single" w:sz="4" w:space="0" w:color="000000"/>
              <w:left w:val="single" w:sz="4" w:space="0" w:color="000000"/>
              <w:bottom w:val="single" w:sz="4" w:space="0" w:color="000000"/>
              <w:right w:val="single" w:sz="4" w:space="0" w:color="000000"/>
            </w:tcBorders>
          </w:tcPr>
          <w:p w14:paraId="580AB056" w14:textId="581322F8" w:rsidR="00557828" w:rsidRDefault="00900A55">
            <w:r>
              <w:t>N3</w:t>
            </w:r>
            <w:r w:rsidR="00E3473F">
              <w:t xml:space="preserve"> (18)</w:t>
            </w:r>
          </w:p>
        </w:tc>
        <w:tc>
          <w:tcPr>
            <w:tcW w:w="3757" w:type="dxa"/>
            <w:tcBorders>
              <w:top w:val="single" w:sz="4" w:space="0" w:color="000000"/>
              <w:left w:val="single" w:sz="4" w:space="0" w:color="000000"/>
              <w:bottom w:val="single" w:sz="4" w:space="0" w:color="000000"/>
              <w:right w:val="single" w:sz="4" w:space="0" w:color="000000"/>
            </w:tcBorders>
          </w:tcPr>
          <w:p w14:paraId="4F274F0D" w14:textId="77777777" w:rsidR="00557828" w:rsidRDefault="00D85835">
            <w:r>
              <w:rPr>
                <w:lang w:val="en"/>
              </w:rPr>
              <w:t>“18. “Shërbimet e punësimit” janë shërbime që synojnë informimin, këshillimin dhe orientimin e kërkuesve të punës të regjistruar dhe të papunëve të regjistruar, si dhe lehtësimin e punësimit të tyre të shpejtë nëpërmjet asistencës së synuar, si dhe zhvillimin e konkurrueshmërisë në tregun e punës.</w:t>
            </w:r>
            <w:r>
              <w:t>”</w:t>
            </w:r>
          </w:p>
          <w:p w14:paraId="412AE442" w14:textId="77777777" w:rsidR="00D85835" w:rsidRDefault="00D85835"/>
          <w:p w14:paraId="2D1BA537" w14:textId="4E6315E9" w:rsidR="00D85835" w:rsidRDefault="00D85835"/>
        </w:tc>
        <w:tc>
          <w:tcPr>
            <w:tcW w:w="1130" w:type="dxa"/>
            <w:tcBorders>
              <w:top w:val="single" w:sz="4" w:space="0" w:color="000000"/>
              <w:left w:val="single" w:sz="4" w:space="0" w:color="000000"/>
              <w:bottom w:val="single" w:sz="4" w:space="0" w:color="000000"/>
              <w:right w:val="single" w:sz="4" w:space="0" w:color="000000"/>
            </w:tcBorders>
          </w:tcPr>
          <w:p w14:paraId="189DFDE2" w14:textId="4A4C755E" w:rsidR="00557828" w:rsidRDefault="00FB7670">
            <w:r>
              <w:t>P</w:t>
            </w:r>
          </w:p>
        </w:tc>
        <w:tc>
          <w:tcPr>
            <w:tcW w:w="3277" w:type="dxa"/>
            <w:tcBorders>
              <w:top w:val="single" w:sz="4" w:space="0" w:color="000000"/>
              <w:left w:val="single" w:sz="4" w:space="0" w:color="000000"/>
              <w:bottom w:val="single" w:sz="4" w:space="0" w:color="000000"/>
              <w:right w:val="single" w:sz="4" w:space="0" w:color="000000"/>
            </w:tcBorders>
          </w:tcPr>
          <w:p w14:paraId="2FAD559E" w14:textId="77777777" w:rsidR="00D04B7D" w:rsidRDefault="00FB7670">
            <w:r>
              <w:t xml:space="preserve">Ligji për Nxitjen e Punësimit parashikon përkufizimin e “shërbimeve të punësimit”, i cili pasqyron konceptin e shërbimeve të punësimit sipas nenit 3 (2). Kjo mbulon gjithashtu nenin 3 (1), pasi shërbimet përfshijnë ato të ofruara si nga organizata private, ashtu edhe publike. </w:t>
            </w:r>
          </w:p>
          <w:p w14:paraId="30D6F087" w14:textId="77777777" w:rsidR="00D04B7D" w:rsidRDefault="00D04B7D"/>
          <w:p w14:paraId="73B79A23" w14:textId="3F156369" w:rsidR="001B2CA3" w:rsidRDefault="00D04B7D" w:rsidP="001B2CA3">
            <w:pPr>
              <w:rPr>
                <w:lang w:val="en"/>
              </w:rPr>
            </w:pPr>
            <w:r>
              <w:t xml:space="preserve">Për më tepër, neni 3 (37) i Ligjit për të Huajt parashikon konceptin e: </w:t>
            </w:r>
            <w:r>
              <w:rPr>
                <w:lang w:val="en"/>
              </w:rPr>
              <w:t>“</w:t>
            </w:r>
            <w:r>
              <w:rPr>
                <w:i/>
                <w:iCs/>
                <w:lang w:val="en"/>
              </w:rPr>
              <w:t xml:space="preserve">Punëtor ndërkufitar” nënkupton një shtetas të huaj që udhëton nga territori i zonave në afërsi të kufirit ndërmjet dy vendeve për/në Republikën e Shqipërisë për të ushtruar veprimtari punësimi, me kushtin që të kthehet në vendbanimin e tij të përhershëm çdo ditë ose të paktën një herë në javë. </w:t>
            </w:r>
            <w:r>
              <w:rPr>
                <w:lang w:val="en"/>
              </w:rPr>
              <w:t xml:space="preserve">– që mbulon gjithashtu punëtorët ndërkufitarë. </w:t>
            </w:r>
          </w:p>
          <w:p w14:paraId="62F32170" w14:textId="77777777" w:rsidR="00465420" w:rsidRDefault="00465420" w:rsidP="001B2CA3">
            <w:pPr>
              <w:rPr>
                <w:lang w:val="en"/>
              </w:rPr>
            </w:pPr>
          </w:p>
          <w:p w14:paraId="2F461543" w14:textId="6C3351A8" w:rsidR="00465420" w:rsidRPr="006C23A7" w:rsidRDefault="00465420" w:rsidP="001B2CA3">
            <w:pPr>
              <w:rPr>
                <w:lang w:val="en"/>
              </w:rPr>
            </w:pPr>
            <w:r>
              <w:rPr>
                <w:lang w:val="en"/>
              </w:rPr>
              <w:t xml:space="preserve">Në kontekstin e EURES-it, kjo qartësohet më tej sipas nenit 14/1 (2) (d) të ligjit dhe VKM-së përkatëse që do të </w:t>
            </w:r>
            <w:r>
              <w:rPr>
                <w:lang w:val="en"/>
              </w:rPr>
              <w:lastRenderedPageBreak/>
              <w:t>nxirret posaçërisht për ndërlidhjen me EURES-in (në vijim “VKM EURES”)</w:t>
            </w:r>
          </w:p>
          <w:p w14:paraId="108695FC" w14:textId="77777777" w:rsidR="006C23A7" w:rsidRDefault="006C23A7" w:rsidP="001B2CA3">
            <w:pPr>
              <w:rPr>
                <w:lang w:val="en"/>
              </w:rPr>
            </w:pPr>
          </w:p>
          <w:p w14:paraId="7D930F00" w14:textId="77777777" w:rsidR="006C23A7" w:rsidRPr="001B2CA3" w:rsidRDefault="006C23A7" w:rsidP="001B2CA3"/>
          <w:p w14:paraId="7CDCD6F3" w14:textId="65A1145E" w:rsidR="00D04B7D" w:rsidRDefault="00D04B7D"/>
          <w:p w14:paraId="002184D9" w14:textId="66DB0A44" w:rsidR="00557828" w:rsidRDefault="00557828"/>
        </w:tc>
      </w:tr>
      <w:tr w:rsidR="00557828" w14:paraId="556025BF"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3B7BA1A" w14:textId="77777777" w:rsidR="00557828" w:rsidRDefault="008B1295">
            <w:pPr>
              <w:spacing w:after="60"/>
              <w:jc w:val="center"/>
            </w:pPr>
            <w:r>
              <w:rPr>
                <w:sz w:val="18"/>
                <w:szCs w:val="18"/>
              </w:rPr>
              <w:lastRenderedPageBreak/>
              <w:t>4</w:t>
            </w:r>
          </w:p>
        </w:tc>
        <w:tc>
          <w:tcPr>
            <w:tcW w:w="3759" w:type="dxa"/>
            <w:tcBorders>
              <w:top w:val="single" w:sz="4" w:space="0" w:color="000000"/>
              <w:left w:val="single" w:sz="4" w:space="0" w:color="000000"/>
              <w:bottom w:val="single" w:sz="4" w:space="0" w:color="000000"/>
              <w:right w:val="single" w:sz="4" w:space="0" w:color="000000"/>
            </w:tcBorders>
          </w:tcPr>
          <w:p w14:paraId="3A6B3AA8" w14:textId="77777777" w:rsidR="00557828" w:rsidRDefault="008B1295">
            <w:pPr>
              <w:spacing w:after="60"/>
              <w:jc w:val="both"/>
            </w:pPr>
            <w:r>
              <w:rPr>
                <w:sz w:val="18"/>
                <w:szCs w:val="18"/>
              </w:rPr>
              <w:t>Aksesueshmëria</w:t>
            </w:r>
          </w:p>
          <w:p w14:paraId="3EB61640" w14:textId="77777777" w:rsidR="00557828" w:rsidRDefault="00557828">
            <w:pPr>
              <w:spacing w:after="60"/>
              <w:jc w:val="both"/>
            </w:pPr>
          </w:p>
          <w:p w14:paraId="6A805935" w14:textId="77777777" w:rsidR="00557828" w:rsidRDefault="008B1295">
            <w:pPr>
              <w:spacing w:after="60"/>
              <w:jc w:val="both"/>
            </w:pPr>
            <w:r>
              <w:rPr>
                <w:sz w:val="18"/>
                <w:szCs w:val="18"/>
              </w:rPr>
              <w:t>1. Shërbimet sipas kësaj Rregulloreje janë të disponueshme për të gjithë punëtorët dhe punëdhënësit në të gjithë Bashkimin dhe respektojnë parimin e trajtimit të barabartë.</w:t>
            </w:r>
          </w:p>
          <w:p w14:paraId="58EB3CCA" w14:textId="77777777" w:rsidR="00557828" w:rsidRDefault="008B1295">
            <w:pPr>
              <w:spacing w:after="60"/>
              <w:jc w:val="both"/>
            </w:pPr>
            <w:r>
              <w:rPr>
                <w:sz w:val="18"/>
                <w:szCs w:val="18"/>
              </w:rPr>
              <w:t xml:space="preserve">2. [▼M1] Sigurohet aksesueshmëria për personat me aftësi të kufizuara në informacionin e ofruar në portalin EURES dhe në shërbimet mbështetëse të </w:t>
            </w:r>
            <w:r>
              <w:rPr>
                <w:sz w:val="18"/>
                <w:szCs w:val="18"/>
              </w:rPr>
              <w:lastRenderedPageBreak/>
              <w:t>disponueshme në nivel kombëtar. Komisioni, Zyra Evropiane e Koordinimit dhe Anëtarët dhe Partnerët EURES përcaktojnë mënyrat për ta siguruar këtë në lidhje me detyrimet e tyre përkatëse.</w:t>
            </w:r>
          </w:p>
        </w:tc>
        <w:tc>
          <w:tcPr>
            <w:tcW w:w="943" w:type="dxa"/>
            <w:tcBorders>
              <w:top w:val="single" w:sz="4" w:space="0" w:color="000000"/>
              <w:left w:val="single" w:sz="4" w:space="0" w:color="000000"/>
              <w:bottom w:val="single" w:sz="4" w:space="0" w:color="000000"/>
              <w:right w:val="single" w:sz="4" w:space="0" w:color="000000"/>
            </w:tcBorders>
          </w:tcPr>
          <w:p w14:paraId="5387F8DC"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2262E3D8"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6CB99BA"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0BD5609F" w14:textId="171D8263" w:rsidR="00557828" w:rsidRDefault="00BB51F6">
            <w:r>
              <w:t>N</w:t>
            </w:r>
          </w:p>
        </w:tc>
        <w:tc>
          <w:tcPr>
            <w:tcW w:w="3277" w:type="dxa"/>
            <w:tcBorders>
              <w:top w:val="single" w:sz="4" w:space="0" w:color="000000"/>
              <w:left w:val="single" w:sz="4" w:space="0" w:color="000000"/>
              <w:bottom w:val="single" w:sz="4" w:space="0" w:color="000000"/>
              <w:right w:val="single" w:sz="4" w:space="0" w:color="000000"/>
            </w:tcBorders>
          </w:tcPr>
          <w:p w14:paraId="13E86465" w14:textId="26D31381" w:rsidR="00557828" w:rsidRDefault="00BB51F6">
            <w:r>
              <w:t>Do të trajtohet në VKM-në EURES</w:t>
            </w:r>
          </w:p>
        </w:tc>
      </w:tr>
      <w:tr w:rsidR="00557828" w14:paraId="1442EDCA"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494ECEC" w14:textId="77777777" w:rsidR="00557828" w:rsidRDefault="008B1295">
            <w:pPr>
              <w:spacing w:after="60"/>
              <w:jc w:val="center"/>
            </w:pPr>
            <w:r>
              <w:rPr>
                <w:sz w:val="18"/>
                <w:szCs w:val="18"/>
              </w:rPr>
              <w:t>5</w:t>
            </w:r>
          </w:p>
        </w:tc>
        <w:tc>
          <w:tcPr>
            <w:tcW w:w="3759" w:type="dxa"/>
            <w:tcBorders>
              <w:top w:val="single" w:sz="4" w:space="0" w:color="000000"/>
              <w:left w:val="single" w:sz="4" w:space="0" w:color="000000"/>
              <w:bottom w:val="single" w:sz="4" w:space="0" w:color="000000"/>
              <w:right w:val="single" w:sz="4" w:space="0" w:color="000000"/>
            </w:tcBorders>
          </w:tcPr>
          <w:p w14:paraId="40520016" w14:textId="77777777" w:rsidR="00557828" w:rsidRDefault="008B1295">
            <w:pPr>
              <w:spacing w:after="60"/>
              <w:jc w:val="both"/>
            </w:pPr>
            <w:r>
              <w:rPr>
                <w:sz w:val="18"/>
                <w:szCs w:val="18"/>
              </w:rPr>
              <w:t>Rikrijimi i rrjetit EURES</w:t>
            </w:r>
          </w:p>
          <w:p w14:paraId="24DA2A7B" w14:textId="77777777" w:rsidR="00557828" w:rsidRDefault="00557828">
            <w:pPr>
              <w:spacing w:after="60"/>
              <w:jc w:val="both"/>
            </w:pPr>
          </w:p>
          <w:p w14:paraId="609C6608" w14:textId="77777777" w:rsidR="00557828" w:rsidRDefault="008B1295">
            <w:pPr>
              <w:spacing w:after="60"/>
              <w:jc w:val="both"/>
            </w:pPr>
            <w:r>
              <w:rPr>
                <w:sz w:val="18"/>
                <w:szCs w:val="18"/>
              </w:rPr>
              <w:t>1. Rrjeti EURES rikrijohet me këtë.</w:t>
            </w:r>
          </w:p>
          <w:p w14:paraId="6B032755" w14:textId="77777777" w:rsidR="00557828" w:rsidRDefault="008B1295">
            <w:pPr>
              <w:spacing w:after="60"/>
              <w:jc w:val="both"/>
            </w:pPr>
            <w:r>
              <w:rPr>
                <w:sz w:val="18"/>
                <w:szCs w:val="18"/>
              </w:rPr>
              <w:t>2. Kjo Rregullore zëvendëson kuadrin rregullator mbi EURES-in siç parashikohet në Kreun II të Rregullores (BE) nr. 492/2011 dhe Vendimin Zbatues 2012/733/BE, të miratuar në bazë të nenit 38 të asaj Rregulloreje.</w:t>
            </w:r>
          </w:p>
        </w:tc>
        <w:tc>
          <w:tcPr>
            <w:tcW w:w="943" w:type="dxa"/>
            <w:tcBorders>
              <w:top w:val="single" w:sz="4" w:space="0" w:color="000000"/>
              <w:left w:val="single" w:sz="4" w:space="0" w:color="000000"/>
              <w:bottom w:val="single" w:sz="4" w:space="0" w:color="000000"/>
              <w:right w:val="single" w:sz="4" w:space="0" w:color="000000"/>
            </w:tcBorders>
          </w:tcPr>
          <w:p w14:paraId="7308CD54" w14:textId="6C067FF5" w:rsidR="00557828" w:rsidRDefault="00BB51F6">
            <w:r>
              <w:t>n/a</w:t>
            </w:r>
          </w:p>
        </w:tc>
        <w:tc>
          <w:tcPr>
            <w:tcW w:w="728" w:type="dxa"/>
            <w:tcBorders>
              <w:top w:val="single" w:sz="4" w:space="0" w:color="000000"/>
              <w:left w:val="single" w:sz="4" w:space="0" w:color="000000"/>
              <w:bottom w:val="single" w:sz="4" w:space="0" w:color="000000"/>
              <w:right w:val="single" w:sz="4" w:space="0" w:color="000000"/>
            </w:tcBorders>
          </w:tcPr>
          <w:p w14:paraId="33BA0D9F" w14:textId="084F06AA" w:rsidR="00557828" w:rsidRDefault="00BB51F6">
            <w:r>
              <w:t>n/a</w:t>
            </w:r>
          </w:p>
        </w:tc>
        <w:tc>
          <w:tcPr>
            <w:tcW w:w="3757" w:type="dxa"/>
            <w:tcBorders>
              <w:top w:val="single" w:sz="4" w:space="0" w:color="000000"/>
              <w:left w:val="single" w:sz="4" w:space="0" w:color="000000"/>
              <w:bottom w:val="single" w:sz="4" w:space="0" w:color="000000"/>
              <w:right w:val="single" w:sz="4" w:space="0" w:color="000000"/>
            </w:tcBorders>
          </w:tcPr>
          <w:p w14:paraId="03A95B37" w14:textId="0B5F5441" w:rsidR="00557828" w:rsidRDefault="000359FE">
            <w:r>
              <w:t>n/a</w:t>
            </w:r>
          </w:p>
        </w:tc>
        <w:tc>
          <w:tcPr>
            <w:tcW w:w="1130" w:type="dxa"/>
            <w:tcBorders>
              <w:top w:val="single" w:sz="4" w:space="0" w:color="000000"/>
              <w:left w:val="single" w:sz="4" w:space="0" w:color="000000"/>
              <w:bottom w:val="single" w:sz="4" w:space="0" w:color="000000"/>
              <w:right w:val="single" w:sz="4" w:space="0" w:color="000000"/>
            </w:tcBorders>
          </w:tcPr>
          <w:p w14:paraId="131D0747" w14:textId="4E6E0745" w:rsidR="00557828" w:rsidRDefault="000359FE">
            <w:r>
              <w:t>n/a</w:t>
            </w:r>
          </w:p>
        </w:tc>
        <w:tc>
          <w:tcPr>
            <w:tcW w:w="3277" w:type="dxa"/>
            <w:tcBorders>
              <w:top w:val="single" w:sz="4" w:space="0" w:color="000000"/>
              <w:left w:val="single" w:sz="4" w:space="0" w:color="000000"/>
              <w:bottom w:val="single" w:sz="4" w:space="0" w:color="000000"/>
              <w:right w:val="single" w:sz="4" w:space="0" w:color="000000"/>
            </w:tcBorders>
          </w:tcPr>
          <w:p w14:paraId="5BACEE68" w14:textId="035495CE" w:rsidR="00557828" w:rsidRDefault="000359FE">
            <w:r>
              <w:t>Nuk kërkohet transpozim</w:t>
            </w:r>
          </w:p>
        </w:tc>
      </w:tr>
      <w:tr w:rsidR="00557828" w14:paraId="59D69B73"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6A92856" w14:textId="77777777" w:rsidR="00557828" w:rsidRDefault="008B1295">
            <w:pPr>
              <w:spacing w:after="60"/>
              <w:jc w:val="center"/>
            </w:pPr>
            <w:r>
              <w:rPr>
                <w:sz w:val="18"/>
                <w:szCs w:val="18"/>
              </w:rPr>
              <w:t>6</w:t>
            </w:r>
          </w:p>
        </w:tc>
        <w:tc>
          <w:tcPr>
            <w:tcW w:w="3759" w:type="dxa"/>
            <w:tcBorders>
              <w:top w:val="single" w:sz="4" w:space="0" w:color="000000"/>
              <w:left w:val="single" w:sz="4" w:space="0" w:color="000000"/>
              <w:bottom w:val="single" w:sz="4" w:space="0" w:color="000000"/>
              <w:right w:val="single" w:sz="4" w:space="0" w:color="000000"/>
            </w:tcBorders>
          </w:tcPr>
          <w:p w14:paraId="027D4FCD" w14:textId="77777777" w:rsidR="00557828" w:rsidRDefault="008B1295">
            <w:pPr>
              <w:spacing w:after="60"/>
              <w:jc w:val="both"/>
            </w:pPr>
            <w:r>
              <w:rPr>
                <w:sz w:val="18"/>
                <w:szCs w:val="18"/>
              </w:rPr>
              <w:t>Objektivat e rrjetit EURES</w:t>
            </w:r>
          </w:p>
          <w:p w14:paraId="1C6B15CF" w14:textId="77777777" w:rsidR="00557828" w:rsidRDefault="00557828">
            <w:pPr>
              <w:spacing w:after="60"/>
              <w:jc w:val="both"/>
            </w:pPr>
          </w:p>
          <w:p w14:paraId="533071BA" w14:textId="77777777" w:rsidR="00557828" w:rsidRDefault="008B1295">
            <w:pPr>
              <w:spacing w:after="60"/>
              <w:jc w:val="both"/>
            </w:pPr>
            <w:r>
              <w:rPr>
                <w:sz w:val="18"/>
                <w:szCs w:val="18"/>
              </w:rPr>
              <w:t>Rrjeti EURES, brenda fushave të veprimtarisë së tij, kontribuon në objektivat e mëposhtme:</w:t>
            </w:r>
          </w:p>
          <w:p w14:paraId="0487E103" w14:textId="77777777" w:rsidR="00557828" w:rsidRDefault="008B1295">
            <w:pPr>
              <w:spacing w:after="60"/>
              <w:jc w:val="both"/>
            </w:pPr>
            <w:r>
              <w:rPr>
                <w:sz w:val="18"/>
                <w:szCs w:val="18"/>
              </w:rPr>
              <w:t>(a) lehtësimin e ushtrimit të të drejtave të parashikuara nga neni 45 i TFBE-së dhe nga Rregullorja (BE) nr. 492/2011;</w:t>
            </w:r>
          </w:p>
          <w:p w14:paraId="6BCFEDE7" w14:textId="77777777" w:rsidR="00557828" w:rsidRDefault="008B1295">
            <w:pPr>
              <w:spacing w:after="60"/>
              <w:jc w:val="both"/>
            </w:pPr>
            <w:r>
              <w:rPr>
                <w:sz w:val="18"/>
                <w:szCs w:val="18"/>
              </w:rPr>
              <w:t>(b) zbatimin e strategjisë së koordinuar për punësimin dhe, në veçanti, për promovimin e një fuqie punëtore të kualifikuar, të trajnuar dhe të përshtatshme, siç parashikohet në nenin 145 të TFBE-së;</w:t>
            </w:r>
          </w:p>
          <w:p w14:paraId="22E6B181" w14:textId="77777777" w:rsidR="00557828" w:rsidRDefault="008B1295">
            <w:pPr>
              <w:spacing w:after="60"/>
              <w:jc w:val="both"/>
            </w:pPr>
            <w:r>
              <w:rPr>
                <w:sz w:val="18"/>
                <w:szCs w:val="18"/>
              </w:rPr>
              <w:t>(c) përmirësimin e funksionimit, kohezionit dhe integrimit të tregjeve të punës në Bashkim, përfshirë në nivel ndërkufitar;</w:t>
            </w:r>
          </w:p>
          <w:p w14:paraId="07345BA3" w14:textId="77777777" w:rsidR="00557828" w:rsidRDefault="008B1295">
            <w:pPr>
              <w:spacing w:after="60"/>
              <w:jc w:val="both"/>
            </w:pPr>
            <w:r>
              <w:rPr>
                <w:sz w:val="18"/>
                <w:szCs w:val="18"/>
              </w:rPr>
              <w:t>(d) promovimin e lëvizshmërisë vullnetare gjeografike dhe profesionale në Bashkim, përfshirë në rajonet ndërkufitare, mbi baza të drejta dhe në përputhje me të drejtën dhe praktikën e Bashkimit dhe kombëtare;</w:t>
            </w:r>
          </w:p>
          <w:p w14:paraId="7EAC3169" w14:textId="77777777" w:rsidR="00557828" w:rsidRDefault="008B1295">
            <w:pPr>
              <w:spacing w:after="60"/>
              <w:jc w:val="both"/>
            </w:pPr>
            <w:r>
              <w:rPr>
                <w:sz w:val="18"/>
                <w:szCs w:val="18"/>
              </w:rPr>
              <w:lastRenderedPageBreak/>
              <w:t>(e) mbështetjen e tranzicioneve në tregun e punës, duke promovuar kështu objektivat sociale dhe të punësimit siç parashikohet në nenin 3 të TBE-së.</w:t>
            </w:r>
          </w:p>
        </w:tc>
        <w:tc>
          <w:tcPr>
            <w:tcW w:w="943" w:type="dxa"/>
            <w:tcBorders>
              <w:top w:val="single" w:sz="4" w:space="0" w:color="000000"/>
              <w:left w:val="single" w:sz="4" w:space="0" w:color="000000"/>
              <w:bottom w:val="single" w:sz="4" w:space="0" w:color="000000"/>
              <w:right w:val="single" w:sz="4" w:space="0" w:color="000000"/>
            </w:tcBorders>
          </w:tcPr>
          <w:p w14:paraId="2EF08800" w14:textId="2BD4F3A3" w:rsidR="00557828" w:rsidRDefault="000359FE">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5C9E2F68" w14:textId="324031B5" w:rsidR="00557828" w:rsidRDefault="000359FE">
            <w:r>
              <w:t>n/a</w:t>
            </w:r>
          </w:p>
        </w:tc>
        <w:tc>
          <w:tcPr>
            <w:tcW w:w="3757" w:type="dxa"/>
            <w:tcBorders>
              <w:top w:val="single" w:sz="4" w:space="0" w:color="000000"/>
              <w:left w:val="single" w:sz="4" w:space="0" w:color="000000"/>
              <w:bottom w:val="single" w:sz="4" w:space="0" w:color="000000"/>
              <w:right w:val="single" w:sz="4" w:space="0" w:color="000000"/>
            </w:tcBorders>
          </w:tcPr>
          <w:p w14:paraId="3B8D8698" w14:textId="3F1FA447" w:rsidR="00557828" w:rsidRDefault="000359FE">
            <w:r>
              <w:t>n/a</w:t>
            </w:r>
          </w:p>
        </w:tc>
        <w:tc>
          <w:tcPr>
            <w:tcW w:w="1130" w:type="dxa"/>
            <w:tcBorders>
              <w:top w:val="single" w:sz="4" w:space="0" w:color="000000"/>
              <w:left w:val="single" w:sz="4" w:space="0" w:color="000000"/>
              <w:bottom w:val="single" w:sz="4" w:space="0" w:color="000000"/>
              <w:right w:val="single" w:sz="4" w:space="0" w:color="000000"/>
            </w:tcBorders>
          </w:tcPr>
          <w:p w14:paraId="3F713894" w14:textId="1A4E6455" w:rsidR="00557828" w:rsidRDefault="000359FE">
            <w:r>
              <w:t>n/a</w:t>
            </w:r>
          </w:p>
        </w:tc>
        <w:tc>
          <w:tcPr>
            <w:tcW w:w="3277" w:type="dxa"/>
            <w:tcBorders>
              <w:top w:val="single" w:sz="4" w:space="0" w:color="000000"/>
              <w:left w:val="single" w:sz="4" w:space="0" w:color="000000"/>
              <w:bottom w:val="single" w:sz="4" w:space="0" w:color="000000"/>
              <w:right w:val="single" w:sz="4" w:space="0" w:color="000000"/>
            </w:tcBorders>
          </w:tcPr>
          <w:p w14:paraId="75946AEA" w14:textId="0BB7A1BA" w:rsidR="00557828" w:rsidRDefault="000359FE">
            <w:r>
              <w:t>Nuk kërkohet transpozim</w:t>
            </w:r>
          </w:p>
        </w:tc>
      </w:tr>
      <w:tr w:rsidR="00557828" w14:paraId="394F0F20"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19168224" w14:textId="77777777" w:rsidR="00557828" w:rsidRDefault="008B1295">
            <w:pPr>
              <w:spacing w:after="60"/>
              <w:jc w:val="center"/>
            </w:pPr>
            <w:r>
              <w:rPr>
                <w:sz w:val="18"/>
                <w:szCs w:val="18"/>
              </w:rPr>
              <w:t>7</w:t>
            </w:r>
          </w:p>
        </w:tc>
        <w:tc>
          <w:tcPr>
            <w:tcW w:w="3759" w:type="dxa"/>
            <w:tcBorders>
              <w:top w:val="single" w:sz="4" w:space="0" w:color="000000"/>
              <w:left w:val="single" w:sz="4" w:space="0" w:color="000000"/>
              <w:bottom w:val="single" w:sz="4" w:space="0" w:color="000000"/>
              <w:right w:val="single" w:sz="4" w:space="0" w:color="000000"/>
            </w:tcBorders>
          </w:tcPr>
          <w:p w14:paraId="0F8B601F" w14:textId="77777777" w:rsidR="00557828" w:rsidRDefault="008B1295">
            <w:pPr>
              <w:spacing w:after="60"/>
              <w:jc w:val="both"/>
            </w:pPr>
            <w:r>
              <w:rPr>
                <w:sz w:val="18"/>
                <w:szCs w:val="18"/>
              </w:rPr>
              <w:t>Përbërja e rrjetit EURES</w:t>
            </w:r>
          </w:p>
          <w:p w14:paraId="70F32BD9" w14:textId="77777777" w:rsidR="00557828" w:rsidRDefault="00557828">
            <w:pPr>
              <w:spacing w:after="60"/>
              <w:jc w:val="both"/>
            </w:pPr>
          </w:p>
          <w:p w14:paraId="3BE61294" w14:textId="77777777" w:rsidR="00557828" w:rsidRDefault="008B1295">
            <w:pPr>
              <w:spacing w:after="60"/>
              <w:jc w:val="both"/>
            </w:pPr>
            <w:r>
              <w:rPr>
                <w:sz w:val="18"/>
                <w:szCs w:val="18"/>
              </w:rPr>
              <w:t>1. Rrjeti EURES përbëhet nga kategoritë e mëposhtme të organizatave:</w:t>
            </w:r>
          </w:p>
          <w:p w14:paraId="04637D3A" w14:textId="77777777" w:rsidR="00557828" w:rsidRDefault="008B1295">
            <w:pPr>
              <w:spacing w:after="60"/>
              <w:jc w:val="both"/>
            </w:pPr>
            <w:r>
              <w:rPr>
                <w:sz w:val="18"/>
                <w:szCs w:val="18"/>
              </w:rPr>
              <w:t>(a) [▼M1] një Zyrë Evropiane Koordinimi, e cila krijohet brenda Autoritetit Evropian të Punës dhe që është përgjegjëse për të ndihmuar rrjetin EURES në kryerjen e veprimtarive të tij;</w:t>
            </w:r>
          </w:p>
          <w:p w14:paraId="77C7DC27" w14:textId="77777777" w:rsidR="00557828" w:rsidRDefault="008B1295">
            <w:pPr>
              <w:spacing w:after="60"/>
              <w:jc w:val="both"/>
            </w:pPr>
            <w:r>
              <w:rPr>
                <w:sz w:val="18"/>
                <w:szCs w:val="18"/>
              </w:rPr>
              <w:t>(b) zyra kombëtare koordinimi (ZKK) përgjegjëse për zbatimin e kësaj Rregulloreje në Shtetin Anëtar përkatës, të cilat caktohen nga Shtetet Anëtare dhe që mund të jenë SHPP-të e tyre;</w:t>
            </w:r>
          </w:p>
          <w:p w14:paraId="4955CC50" w14:textId="77777777" w:rsidR="00557828" w:rsidRDefault="008B1295">
            <w:pPr>
              <w:spacing w:after="60"/>
              <w:jc w:val="both"/>
            </w:pPr>
            <w:r>
              <w:rPr>
                <w:sz w:val="18"/>
                <w:szCs w:val="18"/>
              </w:rPr>
              <w:t>(c) Anëtarët EURES, përkatësisht: (i) SHPP-të e caktuara nga Shtetet Anëtare në përputhje me nenin 10; dhe (ii) organizatat e pranuara në përputhje me nenin 11, ose, për një periudhë tranzitore në përputhje me nenin 40, për të ofruar në nivel kombëtar, rajonal ose lokal, përfshirë mbi bazë ndërkufitare, mbështetje me klerimin dhe shërbimet mbështetëse për punëtorët dhe punëdhënësit;</w:t>
            </w:r>
          </w:p>
          <w:p w14:paraId="7B8BF48C" w14:textId="77777777" w:rsidR="00557828" w:rsidRDefault="008B1295">
            <w:pPr>
              <w:spacing w:after="60"/>
              <w:jc w:val="both"/>
            </w:pPr>
            <w:r>
              <w:rPr>
                <w:sz w:val="18"/>
                <w:szCs w:val="18"/>
              </w:rPr>
              <w:t>(d) Partnerët EURES, që janë organizata të pranuara në përputhje me nenin 11, dhe në veçanti me paragrafët 2 dhe 4 të tij, ose për një periudhë tranzitore në përputhje me nenin 40, për të ofruar në nivel kombëtar, rajonal ose lokal, përfshirë mbi bazë ndërkufitare, mbështetje me klerimin ose shërbimet mbështetëse për punëtorët dhe punëdhënësit;</w:t>
            </w:r>
          </w:p>
          <w:p w14:paraId="433196BF" w14:textId="77777777" w:rsidR="00557828" w:rsidRDefault="008B1295">
            <w:pPr>
              <w:spacing w:after="60"/>
              <w:jc w:val="both"/>
            </w:pPr>
            <w:r>
              <w:rPr>
                <w:sz w:val="18"/>
                <w:szCs w:val="18"/>
              </w:rPr>
              <w:t>(e) [▼M1, shtuar] Komisioni.</w:t>
            </w:r>
          </w:p>
          <w:p w14:paraId="6070E8D6" w14:textId="77777777" w:rsidR="00557828" w:rsidRDefault="008B1295">
            <w:pPr>
              <w:spacing w:after="60"/>
              <w:jc w:val="both"/>
            </w:pPr>
            <w:r>
              <w:rPr>
                <w:sz w:val="18"/>
                <w:szCs w:val="18"/>
              </w:rPr>
              <w:t>2. Organizatat e partnerëve socialë mund të bëhen pjesë e rrjetit EURES si Anëtarë ose Partnerë EURES në përputhje me nenin 11.</w:t>
            </w:r>
          </w:p>
        </w:tc>
        <w:tc>
          <w:tcPr>
            <w:tcW w:w="943" w:type="dxa"/>
            <w:tcBorders>
              <w:top w:val="single" w:sz="4" w:space="0" w:color="000000"/>
              <w:left w:val="single" w:sz="4" w:space="0" w:color="000000"/>
              <w:bottom w:val="single" w:sz="4" w:space="0" w:color="000000"/>
              <w:right w:val="single" w:sz="4" w:space="0" w:color="000000"/>
            </w:tcBorders>
          </w:tcPr>
          <w:p w14:paraId="66A15692" w14:textId="7D1D1290" w:rsidR="00557828" w:rsidRDefault="00FF1381">
            <w:r>
              <w:t>0.1</w:t>
            </w:r>
          </w:p>
        </w:tc>
        <w:tc>
          <w:tcPr>
            <w:tcW w:w="728" w:type="dxa"/>
            <w:tcBorders>
              <w:top w:val="single" w:sz="4" w:space="0" w:color="000000"/>
              <w:left w:val="single" w:sz="4" w:space="0" w:color="000000"/>
              <w:bottom w:val="single" w:sz="4" w:space="0" w:color="000000"/>
              <w:right w:val="single" w:sz="4" w:space="0" w:color="000000"/>
            </w:tcBorders>
          </w:tcPr>
          <w:p w14:paraId="56831068" w14:textId="0CBC0B2F" w:rsidR="00557828" w:rsidRDefault="008A003F">
            <w:r>
              <w:t>A 14/1</w:t>
            </w:r>
          </w:p>
        </w:tc>
        <w:tc>
          <w:tcPr>
            <w:tcW w:w="3757" w:type="dxa"/>
            <w:tcBorders>
              <w:top w:val="single" w:sz="4" w:space="0" w:color="000000"/>
              <w:left w:val="single" w:sz="4" w:space="0" w:color="000000"/>
              <w:bottom w:val="single" w:sz="4" w:space="0" w:color="000000"/>
              <w:right w:val="single" w:sz="4" w:space="0" w:color="000000"/>
            </w:tcBorders>
          </w:tcPr>
          <w:p w14:paraId="651ADE30" w14:textId="77777777" w:rsidR="008A003F" w:rsidRPr="008A003F" w:rsidRDefault="008A003F" w:rsidP="008A003F">
            <w:r>
              <w:rPr>
                <w:b/>
                <w:bCs/>
              </w:rPr>
              <w:t>Neni 14/1</w:t>
            </w:r>
            <w:r>
              <w:br/>
            </w:r>
            <w:r>
              <w:rPr>
                <w:b/>
                <w:bCs/>
              </w:rPr>
              <w:t>Zyra Kombëtare Koordinuese e EURES-it</w:t>
            </w:r>
          </w:p>
          <w:p w14:paraId="52CAB579" w14:textId="77777777" w:rsidR="008A003F" w:rsidRPr="008A003F" w:rsidRDefault="008A003F" w:rsidP="008A003F">
            <w:pPr>
              <w:numPr>
                <w:ilvl w:val="0"/>
                <w:numId w:val="3"/>
              </w:numPr>
            </w:pPr>
            <w:r>
              <w:t>Institucioni përgjegjës për punësimin dhe aftësitë vepron si Zyra Kombëtare Koordinuese e EURES-it në Republikën e Shqipërisë.</w:t>
            </w:r>
          </w:p>
          <w:p w14:paraId="45A0BB39" w14:textId="77777777" w:rsidR="008A003F" w:rsidRPr="008A003F" w:rsidRDefault="008A003F" w:rsidP="008A003F">
            <w:pPr>
              <w:numPr>
                <w:ilvl w:val="0"/>
                <w:numId w:val="3"/>
              </w:numPr>
            </w:pPr>
            <w:r>
              <w:t>Zyra Kombëtare Koordinuese e EURES-it ushtron këto kompetenca kryesore:</w:t>
            </w:r>
          </w:p>
          <w:p w14:paraId="423B527F" w14:textId="77777777" w:rsidR="008A003F" w:rsidRPr="008A003F" w:rsidRDefault="008A003F" w:rsidP="008A003F">
            <w:r>
              <w:t>a) bashkërendon pjesëmarrjen e Republikës së Shqipërisë në rrjetin EURES dhe siguron funksionimin e rrjetit kombëtar;</w:t>
            </w:r>
          </w:p>
          <w:p w14:paraId="78D8B557" w14:textId="77777777" w:rsidR="008A003F" w:rsidRPr="008A003F" w:rsidRDefault="008A003F" w:rsidP="008A003F">
            <w:r>
              <w:t>b) administron Sistemin Kombëtar të Pranimit, nëpërmjet të cilit pranohen, mbikëqyren, pezullohen ose hiqen nga rrjeti kombëtar institucionet që ofrojnë shërbime EURES;</w:t>
            </w:r>
          </w:p>
          <w:p w14:paraId="2CB1B754" w14:textId="77777777" w:rsidR="008A003F" w:rsidRPr="008A003F" w:rsidRDefault="008A003F" w:rsidP="008A003F">
            <w:r>
              <w:t>c) transmeton, nëpërmjet Kanalit të Vetëm të Koordinuar të Komisionit Evropian, vendet e lira të paguara të punës që janë publikisht të disponueshme përmes rrjetit kombëtar EURES, si dhe, me pëlqimin e shprehur me shkrim të kërkuesit të punës, aplikimet për punë dhe profilet e kërkuesve, në përputhje me legjislacionin për mbrojtjen e të dhënave personale;</w:t>
            </w:r>
          </w:p>
          <w:p w14:paraId="38D2DA92" w14:textId="77777777" w:rsidR="008A003F" w:rsidRPr="008A003F" w:rsidRDefault="008A003F" w:rsidP="008A003F">
            <w:r>
              <w:t>ç) mbikëqyr përmbushjen e detyrimeve që rrjedhin nga legjislacioni i zbatueshëm dhe garanton bashkëpunimin me Komisionin Evropian dhe partnerët përkatës;</w:t>
            </w:r>
          </w:p>
          <w:p w14:paraId="0C17F0B4" w14:textId="77777777" w:rsidR="008A003F" w:rsidRPr="008A003F" w:rsidRDefault="008A003F" w:rsidP="008A003F">
            <w:r>
              <w:lastRenderedPageBreak/>
              <w:t>d) i kushton vëmendje të veçantë ofrimit të shërbimeve specifike për punëtorët ndërkufitarë, në bashkëpunim me strukturat homologe të shteteve fqinje ose të Shteteve Anëtare të Bashkimit Evropian, përfshirë nëpërmjet partneriteteve ndërkufitare EURES.</w:t>
            </w:r>
          </w:p>
          <w:p w14:paraId="0D79DED1" w14:textId="77777777" w:rsidR="008A003F" w:rsidRPr="008A003F" w:rsidRDefault="008A003F" w:rsidP="008A003F">
            <w:pPr>
              <w:numPr>
                <w:ilvl w:val="0"/>
                <w:numId w:val="4"/>
              </w:numPr>
            </w:pPr>
            <w:r>
              <w:t>Kriteret minimale për pranimin në Sistemin Kombëtar të Pranimit përfshijnë kapacitetin për të ofruar shërbimet bazë EURES, strukturën organizative dhe burimet njerëzore të përshtatshme, qëndrueshmërinë financiare, si dhe pajtueshmërinë me legjislacionin e zbatueshëm për mbrojtjen e të dhënave personale.</w:t>
            </w:r>
          </w:p>
          <w:p w14:paraId="1765BEF6" w14:textId="77777777" w:rsidR="008A003F" w:rsidRPr="008A003F" w:rsidRDefault="008A003F" w:rsidP="008A003F">
            <w:pPr>
              <w:numPr>
                <w:ilvl w:val="0"/>
                <w:numId w:val="4"/>
              </w:numPr>
            </w:pPr>
            <w:r>
              <w:t>Organizimi, funksionimi dhe kompetencat e rrjetit kombëtar EURES dhe të Zyrës Kombëtare Koordinuese, kriteret dhe procedurat për pranimin, mbikëqyrjen, pezullimin dhe heqjen e statusit të Anëtarëve dhe Partnerëve të EURES-it, si dhe specifikimet teknike të ndërveprimit me portalin EURES të Komisionit Evropian, përcaktohen me vendim të Këshillit të Ministrave.</w:t>
            </w:r>
          </w:p>
          <w:p w14:paraId="7D1938CC"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4BA4F434" w14:textId="6B28C7B8" w:rsidR="00557828" w:rsidRDefault="008A003F">
            <w:r>
              <w:lastRenderedPageBreak/>
              <w:t>P</w:t>
            </w:r>
          </w:p>
        </w:tc>
        <w:tc>
          <w:tcPr>
            <w:tcW w:w="3277" w:type="dxa"/>
            <w:tcBorders>
              <w:top w:val="single" w:sz="4" w:space="0" w:color="000000"/>
              <w:left w:val="single" w:sz="4" w:space="0" w:color="000000"/>
              <w:bottom w:val="single" w:sz="4" w:space="0" w:color="000000"/>
              <w:right w:val="single" w:sz="4" w:space="0" w:color="000000"/>
            </w:tcBorders>
          </w:tcPr>
          <w:p w14:paraId="12393FBE" w14:textId="7BA7C598" w:rsidR="00557828" w:rsidRDefault="009740CE">
            <w:r>
              <w:t xml:space="preserve">Neni 14/1 i Ligjit themelon Zyrën Kombëtare Koordinuese të EURES-it. Siç u shpjegua më sipër, së bashku me VKM-në EURES (e parashikuar të nxirret nga neni 14/1, (4)) do të vendosë sistemin e plotë të qeverisjes kombëtare të EURES-it. </w:t>
            </w:r>
          </w:p>
        </w:tc>
      </w:tr>
      <w:tr w:rsidR="00557828" w14:paraId="06468202"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290413D2" w14:textId="77777777" w:rsidR="00557828" w:rsidRDefault="008B1295">
            <w:pPr>
              <w:spacing w:after="60"/>
              <w:jc w:val="center"/>
            </w:pPr>
            <w:r>
              <w:rPr>
                <w:sz w:val="18"/>
                <w:szCs w:val="18"/>
              </w:rPr>
              <w:t>8</w:t>
            </w:r>
          </w:p>
        </w:tc>
        <w:tc>
          <w:tcPr>
            <w:tcW w:w="3759" w:type="dxa"/>
            <w:tcBorders>
              <w:top w:val="single" w:sz="4" w:space="0" w:color="000000"/>
              <w:left w:val="single" w:sz="4" w:space="0" w:color="000000"/>
              <w:bottom w:val="single" w:sz="4" w:space="0" w:color="000000"/>
              <w:right w:val="single" w:sz="4" w:space="0" w:color="000000"/>
            </w:tcBorders>
          </w:tcPr>
          <w:p w14:paraId="1C7926EC" w14:textId="77777777" w:rsidR="00557828" w:rsidRDefault="008B1295">
            <w:pPr>
              <w:spacing w:after="60"/>
              <w:jc w:val="both"/>
            </w:pPr>
            <w:r>
              <w:rPr>
                <w:sz w:val="18"/>
                <w:szCs w:val="18"/>
              </w:rPr>
              <w:t>Përgjegjësitë e Zyrës Evropiane të Koordinimit</w:t>
            </w:r>
          </w:p>
          <w:p w14:paraId="6ED6F815" w14:textId="77777777" w:rsidR="00557828" w:rsidRDefault="00557828">
            <w:pPr>
              <w:spacing w:after="60"/>
              <w:jc w:val="both"/>
            </w:pPr>
          </w:p>
          <w:p w14:paraId="47F8415A" w14:textId="77777777" w:rsidR="00557828" w:rsidRDefault="008B1295">
            <w:pPr>
              <w:spacing w:after="60"/>
              <w:jc w:val="both"/>
            </w:pPr>
            <w:r>
              <w:rPr>
                <w:sz w:val="18"/>
                <w:szCs w:val="18"/>
              </w:rPr>
              <w:t xml:space="preserve">1. [▼M1] Zyra Evropiane e Koordinimit ndihmon rrjetin EURES në kryerjen e veprimtarive të tij, në veçanti duke zhvilluar dhe kryer, në bashkëpunim të </w:t>
            </w:r>
            <w:r>
              <w:rPr>
                <w:sz w:val="18"/>
                <w:szCs w:val="18"/>
              </w:rPr>
              <w:lastRenderedPageBreak/>
              <w:t>ngushtë me ZKK-të dhe Komisionin, veprimtaritë e mëposhtme:</w:t>
            </w:r>
          </w:p>
          <w:p w14:paraId="19F00020" w14:textId="77777777" w:rsidR="00557828" w:rsidRDefault="008B1295">
            <w:pPr>
              <w:spacing w:after="60"/>
              <w:jc w:val="both"/>
            </w:pPr>
            <w:r>
              <w:rPr>
                <w:sz w:val="18"/>
                <w:szCs w:val="18"/>
              </w:rPr>
              <w:t>(a) formulimin e një kuadri koherent dhe ofrimin e veprimtarive mbështetëse horizontale në dobi të rrjetit EURES, përfshirë: (i) [▼M1, zëvendësuar] si pronare e sistemit për portalin EURES dhe shërbimet përkatëse IT, përcaktimin e nevojave të përdoruesve dhe kërkesave të biznesit që t'i transmetohen Komisionit për funksionimin dhe zhvillimin e portalit, përfshirë sistemet dhe procedurat e tij për shkëmbimin e vendeve vakante të punës, aplikimeve për punë, CV-ve dhe dokumenteve mbështetëse dhe informacionit tjetër, në bashkëpunim me shërbime dhe rrjete të tjera përkatëse informimi dhe këshillimi të Bashkimit, si dhe iniciativa; (ii) veprimtaritë e informimit dhe komunikimit lidhur me rrjetin EURES; (iii) një program të përbashkët trajnimi dhe zhvillimi të vazhdueshëm profesional për stafin e Anëtarëve dhe Partnerëve EURES dhe të ZKK-ve, duke siguruar ekspertizën e nevojshme; (iv) një funksion asistence (helpdesk) që mbështet stafin e Anëtarëve dhe Partnerëve EURES dhe të ZKK-ve, në veçanti stafin në kontakt të drejtpërdrejtë me punëtorët dhe punëdhënësit; (v) lehtësimin e rrjetëzimit, shkëmbimin e praktikave më të mira dhe mësimin e ndërsjellë brenda rrjetit EURES;</w:t>
            </w:r>
          </w:p>
          <w:p w14:paraId="27418AB7" w14:textId="77777777" w:rsidR="00557828" w:rsidRDefault="008B1295">
            <w:pPr>
              <w:spacing w:after="60"/>
              <w:jc w:val="both"/>
            </w:pPr>
            <w:r>
              <w:rPr>
                <w:sz w:val="18"/>
                <w:szCs w:val="18"/>
              </w:rPr>
              <w:t>(b) analizën e lëvizshmërisë gjeografike dhe profesionale, duke marrë parasysh situatat e ndryshme në Shtetet Anëtare;</w:t>
            </w:r>
          </w:p>
          <w:p w14:paraId="18736613" w14:textId="77777777" w:rsidR="00557828" w:rsidRDefault="008B1295">
            <w:pPr>
              <w:spacing w:after="60"/>
              <w:jc w:val="both"/>
            </w:pPr>
            <w:r>
              <w:rPr>
                <w:sz w:val="18"/>
                <w:szCs w:val="18"/>
              </w:rPr>
              <w:t>(c) zhvillimin e një strukture të përshtatshme bashkëpunimi dhe klerimi brenda Bashkimit për praktikat dhe stazhet, në përputhje me këtë Rregullore.</w:t>
            </w:r>
          </w:p>
          <w:p w14:paraId="1E1FA758" w14:textId="77777777" w:rsidR="00557828" w:rsidRDefault="008B1295">
            <w:pPr>
              <w:spacing w:after="60"/>
              <w:jc w:val="both"/>
            </w:pPr>
            <w:r>
              <w:rPr>
                <w:sz w:val="18"/>
                <w:szCs w:val="18"/>
              </w:rPr>
              <w:t xml:space="preserve">2. [▼M1] Zyra Evropiane e Koordinimit administrohet nga Autoriteti Evropian i Punës. Zyra </w:t>
            </w:r>
            <w:r>
              <w:rPr>
                <w:sz w:val="18"/>
                <w:szCs w:val="18"/>
              </w:rPr>
              <w:lastRenderedPageBreak/>
              <w:t>Evropiane e Koordinimit krijon një dialog të rregullt me përfaqësuesit e partnerëve socialë në nivel të Bashkimit.</w:t>
            </w:r>
          </w:p>
          <w:p w14:paraId="3F639689" w14:textId="77777777" w:rsidR="00557828" w:rsidRDefault="008B1295">
            <w:pPr>
              <w:spacing w:after="60"/>
              <w:jc w:val="both"/>
            </w:pPr>
            <w:r>
              <w:rPr>
                <w:sz w:val="18"/>
                <w:szCs w:val="18"/>
              </w:rPr>
              <w:t>3. [▼M1] Zyra Evropiane e Koordinimit, pas konsultimit me Grupin e Koordinimit të përmendur në nenin 14 dhe me Komisionin, harton programet e saj shumëvjeçare të punës.</w:t>
            </w:r>
          </w:p>
        </w:tc>
        <w:tc>
          <w:tcPr>
            <w:tcW w:w="943" w:type="dxa"/>
            <w:tcBorders>
              <w:top w:val="single" w:sz="4" w:space="0" w:color="000000"/>
              <w:left w:val="single" w:sz="4" w:space="0" w:color="000000"/>
              <w:bottom w:val="single" w:sz="4" w:space="0" w:color="000000"/>
              <w:right w:val="single" w:sz="4" w:space="0" w:color="000000"/>
            </w:tcBorders>
          </w:tcPr>
          <w:p w14:paraId="6A92EF1E" w14:textId="22B04B1B" w:rsidR="00557828" w:rsidRDefault="00B303EE">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21EC3A93" w14:textId="1CF1C680" w:rsidR="00557828" w:rsidRDefault="00B303EE">
            <w:r>
              <w:t>n/a</w:t>
            </w:r>
          </w:p>
        </w:tc>
        <w:tc>
          <w:tcPr>
            <w:tcW w:w="3757" w:type="dxa"/>
            <w:tcBorders>
              <w:top w:val="single" w:sz="4" w:space="0" w:color="000000"/>
              <w:left w:val="single" w:sz="4" w:space="0" w:color="000000"/>
              <w:bottom w:val="single" w:sz="4" w:space="0" w:color="000000"/>
              <w:right w:val="single" w:sz="4" w:space="0" w:color="000000"/>
            </w:tcBorders>
          </w:tcPr>
          <w:p w14:paraId="7E8FE9B9" w14:textId="6B8C1F9D" w:rsidR="00557828" w:rsidRDefault="00B303EE">
            <w:r>
              <w:t>n/a</w:t>
            </w:r>
          </w:p>
        </w:tc>
        <w:tc>
          <w:tcPr>
            <w:tcW w:w="1130" w:type="dxa"/>
            <w:tcBorders>
              <w:top w:val="single" w:sz="4" w:space="0" w:color="000000"/>
              <w:left w:val="single" w:sz="4" w:space="0" w:color="000000"/>
              <w:bottom w:val="single" w:sz="4" w:space="0" w:color="000000"/>
              <w:right w:val="single" w:sz="4" w:space="0" w:color="000000"/>
            </w:tcBorders>
          </w:tcPr>
          <w:p w14:paraId="7206539E" w14:textId="34EA8A44" w:rsidR="00557828" w:rsidRDefault="00B303EE">
            <w:r>
              <w:t>n/a</w:t>
            </w:r>
          </w:p>
        </w:tc>
        <w:tc>
          <w:tcPr>
            <w:tcW w:w="3277" w:type="dxa"/>
            <w:tcBorders>
              <w:top w:val="single" w:sz="4" w:space="0" w:color="000000"/>
              <w:left w:val="single" w:sz="4" w:space="0" w:color="000000"/>
              <w:bottom w:val="single" w:sz="4" w:space="0" w:color="000000"/>
              <w:right w:val="single" w:sz="4" w:space="0" w:color="000000"/>
            </w:tcBorders>
          </w:tcPr>
          <w:p w14:paraId="77C2C683" w14:textId="09C51AFF" w:rsidR="00557828" w:rsidRDefault="00B303EE">
            <w:r>
              <w:t>Megjithatë, VKM-ja EURES do të përcaktojë rolin e ZKK-së në ndërveprimin dhe raportimin e nevojave për Zyrën Evropiane të Koordinimit</w:t>
            </w:r>
          </w:p>
        </w:tc>
      </w:tr>
      <w:tr w:rsidR="00557828" w14:paraId="6CEDE98A"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9F6484A" w14:textId="77777777" w:rsidR="00557828" w:rsidRDefault="008B1295">
            <w:pPr>
              <w:spacing w:after="60"/>
              <w:jc w:val="center"/>
            </w:pPr>
            <w:r>
              <w:rPr>
                <w:sz w:val="18"/>
                <w:szCs w:val="18"/>
              </w:rPr>
              <w:lastRenderedPageBreak/>
              <w:t>9</w:t>
            </w:r>
          </w:p>
        </w:tc>
        <w:tc>
          <w:tcPr>
            <w:tcW w:w="3759" w:type="dxa"/>
            <w:tcBorders>
              <w:top w:val="single" w:sz="4" w:space="0" w:color="000000"/>
              <w:left w:val="single" w:sz="4" w:space="0" w:color="000000"/>
              <w:bottom w:val="single" w:sz="4" w:space="0" w:color="000000"/>
              <w:right w:val="single" w:sz="4" w:space="0" w:color="000000"/>
            </w:tcBorders>
          </w:tcPr>
          <w:p w14:paraId="5840163F" w14:textId="77777777" w:rsidR="00557828" w:rsidRDefault="008B1295">
            <w:pPr>
              <w:spacing w:after="60"/>
              <w:jc w:val="both"/>
            </w:pPr>
            <w:r>
              <w:rPr>
                <w:sz w:val="18"/>
                <w:szCs w:val="18"/>
              </w:rPr>
              <w:t>Përgjegjësitë e ZKK-ve</w:t>
            </w:r>
          </w:p>
          <w:p w14:paraId="2DA26726" w14:textId="77777777" w:rsidR="00557828" w:rsidRDefault="00557828">
            <w:pPr>
              <w:spacing w:after="60"/>
              <w:jc w:val="both"/>
            </w:pPr>
          </w:p>
          <w:p w14:paraId="4A5BE4BC" w14:textId="77777777" w:rsidR="00557828" w:rsidRDefault="008B1295">
            <w:pPr>
              <w:spacing w:after="60"/>
              <w:jc w:val="both"/>
            </w:pPr>
            <w:r>
              <w:rPr>
                <w:sz w:val="18"/>
                <w:szCs w:val="18"/>
              </w:rPr>
              <w:t>1. Shtetet Anëtare caktojnë ZKK-të në përputhje me pikën (b) të nenit 7(1). Shtetet Anëtare njoftojnë Zyrën Evropiane të Koordinimit për këto caktime.</w:t>
            </w:r>
          </w:p>
          <w:p w14:paraId="4262E886" w14:textId="77777777" w:rsidR="00557828" w:rsidRDefault="008B1295">
            <w:pPr>
              <w:spacing w:after="60"/>
              <w:jc w:val="both"/>
            </w:pPr>
            <w:r>
              <w:rPr>
                <w:sz w:val="18"/>
                <w:szCs w:val="18"/>
              </w:rPr>
              <w:t>2. Çdo ZKK është përgjegjëse për: (a) organizimin e punës lidhur me rrjetin EURES në Shtetin Anëtar, përfshirë sigurimin e një transmetimi të koordinuar drejt portalit EURES të informacionit mbi vendet vakante të punës, aplikimet për punë dhe CV-të nëpërmjet një kanali të vetëm të koordinuar; (b) [▼M1] bashkëpunimin me Komisionin, Autoritetin Evropian të Punës dhe Shtetet Anëtare për klerimin brenda kuadrit të vendosur në Kreun III; (c) ofrimin ndaj Zyrës Evropiane të Koordinimit të çdo informacioni të disponueshëm mbi mospërputhjet ndërmjet numrit të vendeve vakante të njoftuara dhe numrit total të vendeve vakante në nivel kombëtar; (d) koordinimin e veprimeve brenda Shtetit Anëtar përkatës dhe së bashku me Shtetet e tjera Anëtare në përputhje me Kreun V.</w:t>
            </w:r>
          </w:p>
          <w:p w14:paraId="677F298E" w14:textId="77777777" w:rsidR="00557828" w:rsidRDefault="008B1295">
            <w:pPr>
              <w:spacing w:after="60"/>
              <w:jc w:val="both"/>
            </w:pPr>
            <w:r>
              <w:rPr>
                <w:sz w:val="18"/>
                <w:szCs w:val="18"/>
              </w:rPr>
              <w:t xml:space="preserve">3. Çdo ZKK organizon zbatimin në nivel kombëtar të veprimtarive mbështetëse horizontale të ofruara nga Zyra Evropiane e Koordinimit, në veçanti: (a) mbledhjen dhe vlerësimin e informacionit të përditësuar mbi Anëtarët dhe Partnerët EURES që veprojnë në territorin kombëtar të ZKK-së; (b) ofrimin e veprimtarive parapërgatitore dhe </w:t>
            </w:r>
            <w:r>
              <w:rPr>
                <w:sz w:val="18"/>
                <w:szCs w:val="18"/>
              </w:rPr>
              <w:lastRenderedPageBreak/>
              <w:t>përzgjedhjen e stafit për programin e përbashkët të trajnimit; (c) mbledhjen dhe analizimin e të dhënave lidhur me nenet 31 dhe 32.</w:t>
            </w:r>
          </w:p>
          <w:p w14:paraId="146A145D" w14:textId="77777777" w:rsidR="00557828" w:rsidRDefault="008B1295">
            <w:pPr>
              <w:spacing w:after="60"/>
              <w:jc w:val="both"/>
            </w:pPr>
            <w:r>
              <w:rPr>
                <w:sz w:val="18"/>
                <w:szCs w:val="18"/>
              </w:rPr>
              <w:t>4. Për qëllime botimi, çdo ZKK vë në dispozicion, përditëson rregullisht dhe shpërndan informacion dhe orientim të disponueshëm në nivel kombëtar lidhur me: (a) kushtet e jetesës dhe punës, përfshirë sigurimet shoqërore dhe pagesat tatimore; (b) procedurat administrative përkatëse lidhur me punësimin; (c) kuadrin rregullator kombëtar për praktikat dhe stazhet; (d) aksesin në arsimin dhe formimin profesional; (e) situatën e punëtorëve ndërkufitarë, në veçanti në rajonet ndërkufitare; (f) asistencën pas rekrutimit, në përgjithësi.</w:t>
            </w:r>
          </w:p>
          <w:p w14:paraId="449BFD37" w14:textId="77777777" w:rsidR="00557828" w:rsidRDefault="008B1295">
            <w:pPr>
              <w:spacing w:after="60"/>
              <w:jc w:val="both"/>
            </w:pPr>
            <w:r>
              <w:rPr>
                <w:sz w:val="18"/>
                <w:szCs w:val="18"/>
              </w:rPr>
              <w:t>5. ZKK-të shkëmbejnë informacion mbi mekanizmat dhe standardet e përmendura në nenin 17(5), si dhe mbi standardet lidhur me sigurinë e të dhënave dhe mbrojtjen e të dhënave.</w:t>
            </w:r>
          </w:p>
          <w:p w14:paraId="2F4E011F" w14:textId="77777777" w:rsidR="00557828" w:rsidRDefault="008B1295">
            <w:pPr>
              <w:spacing w:after="60"/>
              <w:jc w:val="both"/>
            </w:pPr>
            <w:r>
              <w:rPr>
                <w:sz w:val="18"/>
                <w:szCs w:val="18"/>
              </w:rPr>
              <w:t>6. Çdo ZKK ofron mbështetje të përgjithshme për Anëtarët dhe Partnerët EURES lidhur me bashkëpunimin me homologët e tyre EURES në Shtete të tjera Anëtare, përfshirë këshillim mbi trajtimin e ankesave.</w:t>
            </w:r>
          </w:p>
          <w:p w14:paraId="5E8DC971" w14:textId="77777777" w:rsidR="00557828" w:rsidRDefault="008B1295">
            <w:pPr>
              <w:spacing w:after="60"/>
              <w:jc w:val="both"/>
            </w:pPr>
            <w:r>
              <w:rPr>
                <w:sz w:val="18"/>
                <w:szCs w:val="18"/>
              </w:rPr>
              <w:t>7. ZKK-ja promovon bashkëpunimin me aktorët e interesuar, të tillë si partnerët socialë, shërbimet e orientimit në karrierë, institucionet e formimit profesional dhe të arsimit të lartë, dhomat e tregtisë, shërbimet sociale dhe organizatat që përfaqësojnë grupet vulnerabël.</w:t>
            </w:r>
          </w:p>
        </w:tc>
        <w:tc>
          <w:tcPr>
            <w:tcW w:w="943" w:type="dxa"/>
            <w:tcBorders>
              <w:top w:val="single" w:sz="4" w:space="0" w:color="000000"/>
              <w:left w:val="single" w:sz="4" w:space="0" w:color="000000"/>
              <w:bottom w:val="single" w:sz="4" w:space="0" w:color="000000"/>
              <w:right w:val="single" w:sz="4" w:space="0" w:color="000000"/>
            </w:tcBorders>
          </w:tcPr>
          <w:p w14:paraId="0075E353" w14:textId="1764A323" w:rsidR="00557828" w:rsidRDefault="0041220A">
            <w:r>
              <w:lastRenderedPageBreak/>
              <w:t>0.1</w:t>
            </w:r>
          </w:p>
        </w:tc>
        <w:tc>
          <w:tcPr>
            <w:tcW w:w="728" w:type="dxa"/>
            <w:tcBorders>
              <w:top w:val="single" w:sz="4" w:space="0" w:color="000000"/>
              <w:left w:val="single" w:sz="4" w:space="0" w:color="000000"/>
              <w:bottom w:val="single" w:sz="4" w:space="0" w:color="000000"/>
              <w:right w:val="single" w:sz="4" w:space="0" w:color="000000"/>
            </w:tcBorders>
          </w:tcPr>
          <w:p w14:paraId="459E9083" w14:textId="3C39D664" w:rsidR="00557828" w:rsidRDefault="0041220A">
            <w:r>
              <w:t>14/1</w:t>
            </w:r>
          </w:p>
        </w:tc>
        <w:tc>
          <w:tcPr>
            <w:tcW w:w="3757" w:type="dxa"/>
            <w:tcBorders>
              <w:top w:val="single" w:sz="4" w:space="0" w:color="000000"/>
              <w:left w:val="single" w:sz="4" w:space="0" w:color="000000"/>
              <w:bottom w:val="single" w:sz="4" w:space="0" w:color="000000"/>
              <w:right w:val="single" w:sz="4" w:space="0" w:color="000000"/>
            </w:tcBorders>
          </w:tcPr>
          <w:p w14:paraId="320D63CB" w14:textId="77777777" w:rsidR="0041220A" w:rsidRPr="0041220A" w:rsidRDefault="0041220A" w:rsidP="0041220A">
            <w:r>
              <w:rPr>
                <w:b/>
                <w:bCs/>
              </w:rPr>
              <w:t>Neni 14/1</w:t>
            </w:r>
            <w:r>
              <w:br/>
            </w:r>
            <w:r>
              <w:rPr>
                <w:b/>
                <w:bCs/>
              </w:rPr>
              <w:t>Zyra Kombëtare Koordinuese e EURES-it</w:t>
            </w:r>
          </w:p>
          <w:p w14:paraId="46BA2488" w14:textId="77777777" w:rsidR="0041220A" w:rsidRPr="0041220A" w:rsidRDefault="0041220A" w:rsidP="0041220A">
            <w:pPr>
              <w:numPr>
                <w:ilvl w:val="0"/>
                <w:numId w:val="5"/>
              </w:numPr>
            </w:pPr>
            <w:r>
              <w:t>Institucioni përgjegjës për punësimin dhe aftësitë vepron si Zyra Kombëtare Koordinuese e EURES-it në Republikën e Shqipërisë.</w:t>
            </w:r>
          </w:p>
          <w:p w14:paraId="6E1861AD" w14:textId="77777777" w:rsidR="0041220A" w:rsidRPr="0041220A" w:rsidRDefault="0041220A" w:rsidP="0041220A">
            <w:pPr>
              <w:numPr>
                <w:ilvl w:val="0"/>
                <w:numId w:val="5"/>
              </w:numPr>
            </w:pPr>
            <w:r>
              <w:t>Zyra Kombëtare Koordinuese e EURES-it ushtron këto kompetenca kryesore:</w:t>
            </w:r>
          </w:p>
          <w:p w14:paraId="386815BF" w14:textId="77777777" w:rsidR="0041220A" w:rsidRPr="0041220A" w:rsidRDefault="0041220A" w:rsidP="0041220A">
            <w:r>
              <w:t>a) bashkërendon pjesëmarrjen e Republikës së Shqipërisë në rrjetin EURES dhe siguron funksionimin e rrjetit kombëtar;</w:t>
            </w:r>
          </w:p>
          <w:p w14:paraId="0C170972" w14:textId="77777777" w:rsidR="0041220A" w:rsidRPr="0041220A" w:rsidRDefault="0041220A" w:rsidP="0041220A">
            <w:r>
              <w:t>b) administron Sistemin Kombëtar të Pranimit, nëpërmjet të cilit pranohen, mbikëqyren, pezullohen ose hiqen nga rrjeti kombëtar institucionet që ofrojnë shërbime EURES;</w:t>
            </w:r>
          </w:p>
          <w:p w14:paraId="6AD211B5" w14:textId="77777777" w:rsidR="0041220A" w:rsidRPr="0041220A" w:rsidRDefault="0041220A" w:rsidP="0041220A">
            <w:r>
              <w:t>c) transmeton, nëpërmjet Kanalit të Vetëm të Koordinuar të Komisionit Evropian, vendet e lira të paguara të punës që janë publikisht të disponueshme përmes rrjetit kombëtar EURES, si dhe, me pëlqimin e shprehur me shkrim të kërkuesit të punës, aplikimet për punë dhe profilet e kërkuesve, në përputhje me legjislacionin për mbrojtjen e të dhënave personale;</w:t>
            </w:r>
          </w:p>
          <w:p w14:paraId="17FE4EE8" w14:textId="77777777" w:rsidR="0041220A" w:rsidRPr="0041220A" w:rsidRDefault="0041220A" w:rsidP="0041220A">
            <w:r>
              <w:lastRenderedPageBreak/>
              <w:t>ç) mbikëqyr përmbushjen e detyrimeve që rrjedhin nga legjislacioni i zbatueshëm dhe garanton bashkëpunimin me Komisionin Evropian dhe partnerët përkatës;</w:t>
            </w:r>
          </w:p>
          <w:p w14:paraId="1225E164" w14:textId="77777777" w:rsidR="0041220A" w:rsidRPr="0041220A" w:rsidRDefault="0041220A" w:rsidP="0041220A">
            <w:r>
              <w:t>d) i kushton vëmendje të veçantë ofrimit të shërbimeve specifike për punëtorët ndërkufitarë, në bashkëpunim me strukturat homologe të shteteve fqinje ose të Shteteve Anëtare të Bashkimit Evropian, përfshirë nëpërmjet partneriteteve ndërkufitare EURES.</w:t>
            </w:r>
          </w:p>
          <w:p w14:paraId="52447B44" w14:textId="77777777" w:rsidR="0041220A" w:rsidRPr="0041220A" w:rsidRDefault="0041220A" w:rsidP="0041220A">
            <w:pPr>
              <w:numPr>
                <w:ilvl w:val="0"/>
                <w:numId w:val="6"/>
              </w:numPr>
            </w:pPr>
            <w:r>
              <w:t>Kriteret minimale për pranimin në Sistemin Kombëtar të Pranimit përfshijnë kapacitetin për të ofruar shërbimet bazë EURES, strukturën organizative dhe burimet njerëzore të përshtatshme, qëndrueshmërinë financiare, si dhe pajtueshmërinë me legjislacionin e zbatueshëm për mbrojtjen e të dhënave personale.</w:t>
            </w:r>
          </w:p>
          <w:p w14:paraId="2839B38D" w14:textId="77777777" w:rsidR="0041220A" w:rsidRPr="0041220A" w:rsidRDefault="0041220A" w:rsidP="0041220A">
            <w:pPr>
              <w:numPr>
                <w:ilvl w:val="0"/>
                <w:numId w:val="6"/>
              </w:numPr>
            </w:pPr>
            <w:r>
              <w:t>Organizimi, funksionimi dhe kompetencat e rrjetit kombëtar EURES dhe të Zyrës Kombëtare Koordinuese, kriteret dhe procedurat për pranimin, mbikëqyrjen, pezullimin dhe heqjen e statusit të Anëtarëve dhe Partnerëve të EURES-it, si dhe specifikimet teknike të ndërveprimit me portalin EURES të Komisionit Evropian, përcaktohen me vendim të Këshillit të Ministrave.</w:t>
            </w:r>
          </w:p>
          <w:p w14:paraId="6F1AD59E"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73820681" w14:textId="5338922F" w:rsidR="00557828" w:rsidRDefault="0041220A">
            <w:r>
              <w:lastRenderedPageBreak/>
              <w:t>P</w:t>
            </w:r>
          </w:p>
        </w:tc>
        <w:tc>
          <w:tcPr>
            <w:tcW w:w="3277" w:type="dxa"/>
            <w:tcBorders>
              <w:top w:val="single" w:sz="4" w:space="0" w:color="000000"/>
              <w:left w:val="single" w:sz="4" w:space="0" w:color="000000"/>
              <w:bottom w:val="single" w:sz="4" w:space="0" w:color="000000"/>
              <w:right w:val="single" w:sz="4" w:space="0" w:color="000000"/>
            </w:tcBorders>
          </w:tcPr>
          <w:p w14:paraId="5E4089A8" w14:textId="0EC0E702" w:rsidR="00557828" w:rsidRDefault="0041220A">
            <w:r>
              <w:t xml:space="preserve">Kompetencat/përgjegjësitë kryesore përcaktohen në ligj dhe do të thellohen më tej në VKM-në EURES. </w:t>
            </w:r>
          </w:p>
        </w:tc>
      </w:tr>
      <w:tr w:rsidR="00557828" w14:paraId="1A2C38F9"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E254878" w14:textId="77777777" w:rsidR="00557828" w:rsidRDefault="008B1295">
            <w:pPr>
              <w:spacing w:after="60"/>
              <w:jc w:val="center"/>
            </w:pPr>
            <w:r>
              <w:rPr>
                <w:sz w:val="18"/>
                <w:szCs w:val="18"/>
              </w:rPr>
              <w:t>10</w:t>
            </w:r>
          </w:p>
        </w:tc>
        <w:tc>
          <w:tcPr>
            <w:tcW w:w="3759" w:type="dxa"/>
            <w:tcBorders>
              <w:top w:val="single" w:sz="4" w:space="0" w:color="000000"/>
              <w:left w:val="single" w:sz="4" w:space="0" w:color="000000"/>
              <w:bottom w:val="single" w:sz="4" w:space="0" w:color="000000"/>
              <w:right w:val="single" w:sz="4" w:space="0" w:color="000000"/>
            </w:tcBorders>
          </w:tcPr>
          <w:p w14:paraId="775A0ED0" w14:textId="77777777" w:rsidR="00557828" w:rsidRDefault="008B1295">
            <w:pPr>
              <w:spacing w:after="60"/>
              <w:jc w:val="both"/>
            </w:pPr>
            <w:r>
              <w:rPr>
                <w:sz w:val="18"/>
                <w:szCs w:val="18"/>
              </w:rPr>
              <w:t>Caktimi i SHPP-ve si Anëtarë EURES</w:t>
            </w:r>
          </w:p>
          <w:p w14:paraId="54F73F11" w14:textId="77777777" w:rsidR="00557828" w:rsidRDefault="00557828">
            <w:pPr>
              <w:spacing w:after="60"/>
              <w:jc w:val="both"/>
            </w:pPr>
          </w:p>
          <w:p w14:paraId="2C3B529B" w14:textId="77777777" w:rsidR="00557828" w:rsidRDefault="008B1295">
            <w:pPr>
              <w:spacing w:after="60"/>
              <w:jc w:val="both"/>
            </w:pPr>
            <w:r>
              <w:rPr>
                <w:sz w:val="18"/>
                <w:szCs w:val="18"/>
              </w:rPr>
              <w:lastRenderedPageBreak/>
              <w:t>1. Shtetet Anëtare caktojnë SHPP-të përkatëse për veprimtaritë në rrjetin EURES si Anëtarë EURES. Shtetet Anëtare njoftojnë Zyrën Evropiane të Koordinimit për këto caktime. Në bazë të caktimit të tyre, këto SHPP gëzojnë një status të veçantë brenda rrjetit EURES.</w:t>
            </w:r>
          </w:p>
          <w:p w14:paraId="7ADCDF91" w14:textId="77777777" w:rsidR="00557828" w:rsidRDefault="008B1295">
            <w:pPr>
              <w:spacing w:after="60"/>
              <w:jc w:val="both"/>
            </w:pPr>
            <w:r>
              <w:rPr>
                <w:sz w:val="18"/>
                <w:szCs w:val="18"/>
              </w:rPr>
              <w:t>2. Shtetet Anëtare sigurojnë që, në rolin e tyre si Anëtarë EURES, SHPP-të përmbushin të gjitha detyrimet e parashikuara në këtë Rregullore dhe përmbushin të paktën kriteret e përbashkëta minimale të përcaktuara në Aneksin I.</w:t>
            </w:r>
          </w:p>
          <w:p w14:paraId="0679C706" w14:textId="77777777" w:rsidR="00557828" w:rsidRDefault="008B1295">
            <w:pPr>
              <w:spacing w:after="60"/>
              <w:jc w:val="both"/>
            </w:pPr>
            <w:r>
              <w:rPr>
                <w:sz w:val="18"/>
                <w:szCs w:val="18"/>
              </w:rPr>
              <w:t>3. SHPP-të mund të përmbushin detyrimet e tyre si Anëtarë EURES nëpërmjet organizatave që veprojnë nën përgjegjësinë e SHPP-së, në bazë delegimi, nënkontraktimi ose marrëveshjesh specifike.</w:t>
            </w:r>
          </w:p>
        </w:tc>
        <w:tc>
          <w:tcPr>
            <w:tcW w:w="943" w:type="dxa"/>
            <w:tcBorders>
              <w:top w:val="single" w:sz="4" w:space="0" w:color="000000"/>
              <w:left w:val="single" w:sz="4" w:space="0" w:color="000000"/>
              <w:bottom w:val="single" w:sz="4" w:space="0" w:color="000000"/>
              <w:right w:val="single" w:sz="4" w:space="0" w:color="000000"/>
            </w:tcBorders>
          </w:tcPr>
          <w:p w14:paraId="08D4E2B6" w14:textId="515F0A60"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6A0A1610"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1FFD5BA0"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55B0CD9C" w14:textId="461DE9F4" w:rsidR="00557828" w:rsidRDefault="00DF5DC2">
            <w:r>
              <w:t>N</w:t>
            </w:r>
          </w:p>
        </w:tc>
        <w:tc>
          <w:tcPr>
            <w:tcW w:w="3277" w:type="dxa"/>
            <w:tcBorders>
              <w:top w:val="single" w:sz="4" w:space="0" w:color="000000"/>
              <w:left w:val="single" w:sz="4" w:space="0" w:color="000000"/>
              <w:bottom w:val="single" w:sz="4" w:space="0" w:color="000000"/>
              <w:right w:val="single" w:sz="4" w:space="0" w:color="000000"/>
            </w:tcBorders>
          </w:tcPr>
          <w:p w14:paraId="7ACCB442" w14:textId="32C67F0D" w:rsidR="00557828" w:rsidRDefault="00DF5DC2">
            <w:r>
              <w:t>Do të përcaktohet në VKM-në EURES</w:t>
            </w:r>
          </w:p>
        </w:tc>
      </w:tr>
      <w:tr w:rsidR="00557828" w14:paraId="390BA523"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2D9258A3" w14:textId="77777777" w:rsidR="00557828" w:rsidRDefault="008B1295">
            <w:pPr>
              <w:spacing w:after="60"/>
              <w:jc w:val="center"/>
            </w:pPr>
            <w:r>
              <w:rPr>
                <w:sz w:val="18"/>
                <w:szCs w:val="18"/>
              </w:rPr>
              <w:t>11</w:t>
            </w:r>
          </w:p>
        </w:tc>
        <w:tc>
          <w:tcPr>
            <w:tcW w:w="3759" w:type="dxa"/>
            <w:tcBorders>
              <w:top w:val="single" w:sz="4" w:space="0" w:color="000000"/>
              <w:left w:val="single" w:sz="4" w:space="0" w:color="000000"/>
              <w:bottom w:val="single" w:sz="4" w:space="0" w:color="000000"/>
              <w:right w:val="single" w:sz="4" w:space="0" w:color="000000"/>
            </w:tcBorders>
          </w:tcPr>
          <w:p w14:paraId="625F372F" w14:textId="77777777" w:rsidR="00557828" w:rsidRDefault="008B1295">
            <w:pPr>
              <w:spacing w:after="60"/>
              <w:jc w:val="both"/>
            </w:pPr>
            <w:r>
              <w:rPr>
                <w:sz w:val="18"/>
                <w:szCs w:val="18"/>
              </w:rPr>
              <w:t>Pranimi si Anëtarë EURES (të ndryshëm nga SHPP-të) dhe si Partnerë EURES</w:t>
            </w:r>
          </w:p>
          <w:p w14:paraId="79D4FB55" w14:textId="77777777" w:rsidR="00557828" w:rsidRDefault="00557828">
            <w:pPr>
              <w:spacing w:after="60"/>
              <w:jc w:val="both"/>
            </w:pPr>
          </w:p>
          <w:p w14:paraId="7ABAF658" w14:textId="77777777" w:rsidR="00557828" w:rsidRDefault="008B1295">
            <w:pPr>
              <w:spacing w:after="60"/>
              <w:jc w:val="both"/>
            </w:pPr>
            <w:r>
              <w:rPr>
                <w:sz w:val="18"/>
                <w:szCs w:val="18"/>
              </w:rPr>
              <w:t>1. Çdo Shtet Anëtar, pa vonesë të pajustifikuar por jo më vonë se 13 maj 2018, vendos një sistem për pranimin e organizatave si Anëtarë dhe Partnerë EURES, për monitorimin e veprimtarive të tyre dhe të përputhshmërisë me legjislacionin në fuqi dhe, kur është e nevojshme, për heqjen e pranimit të tyre. Ky sistem duhet të jetë transparent dhe proporcional, të respektojë parimet e trajtimit të barabartë dhe të procesit të rregullt ligjor dhe të parashikojë mjete juridike të mjaftueshme për të siguruar mbrojtje efektive ligjore.</w:t>
            </w:r>
          </w:p>
          <w:p w14:paraId="71898195" w14:textId="77777777" w:rsidR="00557828" w:rsidRDefault="008B1295">
            <w:pPr>
              <w:spacing w:after="60"/>
              <w:jc w:val="both"/>
            </w:pPr>
            <w:r>
              <w:rPr>
                <w:sz w:val="18"/>
                <w:szCs w:val="18"/>
              </w:rPr>
              <w:t xml:space="preserve">2. Shtetet Anëtare përcaktojnë kërkesat dhe kriteret për pranimin e Anëtarëve dhe Partnerëve EURES, të cilat duhet të përmbajnë të paktën kriteret e përbashkëta minimale të parashikuara në Aneksin I. Shtetet Anëtare mund të vendosin kërkesa ose </w:t>
            </w:r>
            <w:r>
              <w:rPr>
                <w:sz w:val="18"/>
                <w:szCs w:val="18"/>
              </w:rPr>
              <w:lastRenderedPageBreak/>
              <w:t>kritere shtesë të nevojshme për zbatimin e saktë të rregullave të zbatueshme për shërbimet e punësimit dhe menaxhimin efektiv të politikave të tregut të punës.</w:t>
            </w:r>
          </w:p>
          <w:p w14:paraId="433D1575" w14:textId="77777777" w:rsidR="00557828" w:rsidRDefault="008B1295">
            <w:pPr>
              <w:spacing w:after="60"/>
              <w:jc w:val="both"/>
            </w:pPr>
            <w:r>
              <w:rPr>
                <w:sz w:val="18"/>
                <w:szCs w:val="18"/>
              </w:rPr>
              <w:t>3. Organizatat që veprojnë në mënyrë të ligjshme në një Shtet Anëtar mund të aplikojnë për t'u bërë Anëtarë EURES, duke u angazhuar të përmbushin të gjitha detyrimet e adresuara Anëtarëve sipas kësaj Rregulloreje, përfshirë të gjitha detyrat e përmendura në pikat (a), (b) dhe (c) të nenit 12(2).</w:t>
            </w:r>
          </w:p>
          <w:p w14:paraId="196D0BBD" w14:textId="77777777" w:rsidR="00557828" w:rsidRDefault="008B1295">
            <w:pPr>
              <w:spacing w:after="60"/>
              <w:jc w:val="both"/>
            </w:pPr>
            <w:r>
              <w:rPr>
                <w:sz w:val="18"/>
                <w:szCs w:val="18"/>
              </w:rPr>
              <w:t>4. Një organizatë që vepron në mënyrë të ligjshme në një Shtet Anëtar mund të aplikojë për t'u bërë Partner EURES, me kushtin që të justifikojë siç duhet se mund të përmbushë jo më shumë se dy nga detyrat e listuara në pikat (a), (b) dhe (c) të nenit 12(2), duke u angazhuar të përmbushë të paktën një nga këto detyra.</w:t>
            </w:r>
          </w:p>
          <w:p w14:paraId="07680A29" w14:textId="77777777" w:rsidR="00557828" w:rsidRDefault="008B1295">
            <w:pPr>
              <w:spacing w:after="60"/>
              <w:jc w:val="both"/>
            </w:pPr>
            <w:r>
              <w:rPr>
                <w:sz w:val="18"/>
                <w:szCs w:val="18"/>
              </w:rPr>
              <w:t>5. Shtetet Anëtare pranojnë organizatat aplikuese për t'u bërë Anëtarë ose Partnerë EURES nëse ato përmbushin kriteret dhe kërkesat e zbatueshme të përmendura në paragrafët 2, 3 dhe 4.</w:t>
            </w:r>
          </w:p>
          <w:p w14:paraId="3D5A78B9" w14:textId="77777777" w:rsidR="00557828" w:rsidRDefault="008B1295">
            <w:pPr>
              <w:spacing w:after="60"/>
              <w:jc w:val="both"/>
            </w:pPr>
            <w:r>
              <w:rPr>
                <w:sz w:val="18"/>
                <w:szCs w:val="18"/>
              </w:rPr>
              <w:t>6. ZKK-të njoftojnë Zyrën Evropiane të Koordinimit për sistemet e përmendura në paragrafin 1, për Anëtarët dhe Partnerët EURES të pranuar, dhe për çdo refuzim pranimi. Zyra Evropiane e Koordinimit ua përcjell këtë informacion ZKK-ve të tjera.</w:t>
            </w:r>
          </w:p>
          <w:p w14:paraId="52D62307" w14:textId="77777777" w:rsidR="00557828" w:rsidRDefault="008B1295">
            <w:pPr>
              <w:spacing w:after="60"/>
              <w:jc w:val="both"/>
            </w:pPr>
            <w:r>
              <w:rPr>
                <w:sz w:val="18"/>
                <w:szCs w:val="18"/>
              </w:rPr>
              <w:t>7. Shtetet Anëtare heqin pranimin e Anëtarëve dhe Partnerëve EURES kur ata pushojnë së përmbushuri kriteret ose kërkesat e zbatueshme. ZKK-të njoftojnë Zyrën Evropiane të Koordinimit për çdo heqje të tillë dhe arsyet përkatëse.</w:t>
            </w:r>
          </w:p>
          <w:p w14:paraId="7C0AAADE" w14:textId="77777777" w:rsidR="00557828" w:rsidRDefault="008B1295">
            <w:pPr>
              <w:spacing w:after="60"/>
              <w:jc w:val="both"/>
            </w:pPr>
            <w:r>
              <w:rPr>
                <w:sz w:val="18"/>
                <w:szCs w:val="18"/>
              </w:rPr>
              <w:t xml:space="preserve">8. Komisioni mund të miratojë, nëpërmjet akteve zbatuese, një model për përshkrimin e sistemit dhe procedurave kombëtare për shkëmbimin e </w:t>
            </w:r>
            <w:r>
              <w:rPr>
                <w:sz w:val="18"/>
                <w:szCs w:val="18"/>
              </w:rPr>
              <w:lastRenderedPageBreak/>
              <w:t>informacionit ndërmjet Shteteve Anëtare mbi sistemet e përmendura në paragrafin 1.</w:t>
            </w:r>
          </w:p>
        </w:tc>
        <w:tc>
          <w:tcPr>
            <w:tcW w:w="943" w:type="dxa"/>
            <w:tcBorders>
              <w:top w:val="single" w:sz="4" w:space="0" w:color="000000"/>
              <w:left w:val="single" w:sz="4" w:space="0" w:color="000000"/>
              <w:bottom w:val="single" w:sz="4" w:space="0" w:color="000000"/>
              <w:right w:val="single" w:sz="4" w:space="0" w:color="000000"/>
            </w:tcBorders>
          </w:tcPr>
          <w:p w14:paraId="4049F2FF" w14:textId="522A6F53" w:rsidR="00557828" w:rsidRDefault="006D2BC7">
            <w:r>
              <w:lastRenderedPageBreak/>
              <w:t>0.1.</w:t>
            </w:r>
          </w:p>
        </w:tc>
        <w:tc>
          <w:tcPr>
            <w:tcW w:w="728" w:type="dxa"/>
            <w:tcBorders>
              <w:top w:val="single" w:sz="4" w:space="0" w:color="000000"/>
              <w:left w:val="single" w:sz="4" w:space="0" w:color="000000"/>
              <w:bottom w:val="single" w:sz="4" w:space="0" w:color="000000"/>
              <w:right w:val="single" w:sz="4" w:space="0" w:color="000000"/>
            </w:tcBorders>
          </w:tcPr>
          <w:p w14:paraId="6FFBED49" w14:textId="106B8ECA" w:rsidR="00557828" w:rsidRDefault="00900A55">
            <w:r>
              <w:t>N</w:t>
            </w:r>
            <w:r w:rsidR="006D2BC7">
              <w:t>14/1</w:t>
            </w:r>
          </w:p>
        </w:tc>
        <w:tc>
          <w:tcPr>
            <w:tcW w:w="3757" w:type="dxa"/>
            <w:tcBorders>
              <w:top w:val="single" w:sz="4" w:space="0" w:color="000000"/>
              <w:left w:val="single" w:sz="4" w:space="0" w:color="000000"/>
              <w:bottom w:val="single" w:sz="4" w:space="0" w:color="000000"/>
              <w:right w:val="single" w:sz="4" w:space="0" w:color="000000"/>
            </w:tcBorders>
          </w:tcPr>
          <w:p w14:paraId="2ECB02C1" w14:textId="49D9EFB6" w:rsidR="00557828" w:rsidRDefault="006D2BC7">
            <w:r>
              <w:t>[shih më sipër]</w:t>
            </w:r>
          </w:p>
        </w:tc>
        <w:tc>
          <w:tcPr>
            <w:tcW w:w="1130" w:type="dxa"/>
            <w:tcBorders>
              <w:top w:val="single" w:sz="4" w:space="0" w:color="000000"/>
              <w:left w:val="single" w:sz="4" w:space="0" w:color="000000"/>
              <w:bottom w:val="single" w:sz="4" w:space="0" w:color="000000"/>
              <w:right w:val="single" w:sz="4" w:space="0" w:color="000000"/>
            </w:tcBorders>
          </w:tcPr>
          <w:p w14:paraId="3D357C0E" w14:textId="48CE0191" w:rsidR="00557828" w:rsidRDefault="006D2BC7">
            <w:r>
              <w:t>P</w:t>
            </w:r>
          </w:p>
        </w:tc>
        <w:tc>
          <w:tcPr>
            <w:tcW w:w="3277" w:type="dxa"/>
            <w:tcBorders>
              <w:top w:val="single" w:sz="4" w:space="0" w:color="000000"/>
              <w:left w:val="single" w:sz="4" w:space="0" w:color="000000"/>
              <w:bottom w:val="single" w:sz="4" w:space="0" w:color="000000"/>
              <w:right w:val="single" w:sz="4" w:space="0" w:color="000000"/>
            </w:tcBorders>
          </w:tcPr>
          <w:p w14:paraId="2D37D997" w14:textId="3C827C65" w:rsidR="006D2BC7" w:rsidRPr="0041220A" w:rsidRDefault="006D2BC7" w:rsidP="006D2BC7">
            <w:r>
              <w:t>Siç shpjegohet më sipër, ligji parashikon përkufizimet kryesore, si dhe neni 14/1 parashikon caktimin e Zyrës Kombëtare Koordinuese të EURES-it, si dhe kërkesën kryesore lidhur me sistemin kombëtar të pranimit: “</w:t>
            </w:r>
            <w:r>
              <w:rPr>
                <w:i/>
                <w:iCs/>
              </w:rPr>
              <w:t>3. Kriteret minimale për pranimin në Sistemin Kombëtar të Pranimit përfshijnë kapacitetin për të ofruar shërbimet bazë EURES, strukturën organizative dhe burimet njerëzore të përshtatshme, qëndrueshmërinë financiare, si dhe pajtueshmërinë me legjislacionin e zbatueshëm për mbrojtjen e të dhënave personale</w:t>
            </w:r>
            <w:r>
              <w:t>.”</w:t>
            </w:r>
          </w:p>
          <w:p w14:paraId="47E50C0A" w14:textId="52A32E47" w:rsidR="00557828" w:rsidRDefault="006D2BC7">
            <w:r>
              <w:t xml:space="preserve"> </w:t>
            </w:r>
          </w:p>
        </w:tc>
      </w:tr>
      <w:tr w:rsidR="00557828" w14:paraId="662022C1"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ECB10D3" w14:textId="77777777" w:rsidR="00557828" w:rsidRDefault="008B1295">
            <w:pPr>
              <w:spacing w:after="60"/>
              <w:jc w:val="center"/>
            </w:pPr>
            <w:r>
              <w:rPr>
                <w:sz w:val="18"/>
                <w:szCs w:val="18"/>
              </w:rPr>
              <w:lastRenderedPageBreak/>
              <w:t>12</w:t>
            </w:r>
          </w:p>
        </w:tc>
        <w:tc>
          <w:tcPr>
            <w:tcW w:w="3759" w:type="dxa"/>
            <w:tcBorders>
              <w:top w:val="single" w:sz="4" w:space="0" w:color="000000"/>
              <w:left w:val="single" w:sz="4" w:space="0" w:color="000000"/>
              <w:bottom w:val="single" w:sz="4" w:space="0" w:color="000000"/>
              <w:right w:val="single" w:sz="4" w:space="0" w:color="000000"/>
            </w:tcBorders>
          </w:tcPr>
          <w:p w14:paraId="1F5131B7" w14:textId="77777777" w:rsidR="00557828" w:rsidRDefault="008B1295">
            <w:pPr>
              <w:spacing w:after="60"/>
              <w:jc w:val="both"/>
            </w:pPr>
            <w:r>
              <w:rPr>
                <w:sz w:val="18"/>
                <w:szCs w:val="18"/>
              </w:rPr>
              <w:t>Përgjegjësitë e Anëtarëve dhe Partnerëve EURES</w:t>
            </w:r>
          </w:p>
          <w:p w14:paraId="08ED02C4" w14:textId="77777777" w:rsidR="00557828" w:rsidRDefault="00557828">
            <w:pPr>
              <w:spacing w:after="60"/>
              <w:jc w:val="both"/>
            </w:pPr>
          </w:p>
          <w:p w14:paraId="078FBF0C" w14:textId="77777777" w:rsidR="00557828" w:rsidRDefault="008B1295">
            <w:pPr>
              <w:spacing w:after="60"/>
              <w:jc w:val="both"/>
            </w:pPr>
            <w:r>
              <w:rPr>
                <w:sz w:val="18"/>
                <w:szCs w:val="18"/>
              </w:rPr>
              <w:t>1. Anëtarët dhe Partnerët EURES kontribuojnë në rrjetin EURES lidhur me detyrat për të cilat janë caktuar ose pranuar, dhe përmbushin detyrimet e tjera të tyre sipas kësaj Rregulloreje.</w:t>
            </w:r>
          </w:p>
          <w:p w14:paraId="30A0D86C" w14:textId="77777777" w:rsidR="00557828" w:rsidRDefault="008B1295">
            <w:pPr>
              <w:spacing w:after="60"/>
              <w:jc w:val="both"/>
            </w:pPr>
            <w:r>
              <w:rPr>
                <w:sz w:val="18"/>
                <w:szCs w:val="18"/>
              </w:rPr>
              <w:t>2. Anëtarët EURES marrin pjesë në rrjetin EURES duke përmbushur të gjitha detyrat e mëposhtme, ndërsa Partnerët EURES duke përmbushur të paktën një prej tyre: (a) kontribuimin në grupin e vendeve vakante të punës në përputhje me pikën (a) të nenit 17(1); (b) kontribuimin në grupin e aplikimeve për punë dhe CV-ve në përputhje me pikën (b) të nenit 17(1); (c) ofrimin e shërbimeve mbështetëse për punëtorët dhe punëdhënësit në përputhje me nenet 23 dhe 24, nenin 25(1), nenin 26 dhe, kur është e rëndësishme, nenin 27.</w:t>
            </w:r>
          </w:p>
          <w:p w14:paraId="259B6F64" w14:textId="77777777" w:rsidR="00557828" w:rsidRDefault="008B1295">
            <w:pPr>
              <w:spacing w:after="60"/>
              <w:jc w:val="both"/>
            </w:pPr>
            <w:r>
              <w:rPr>
                <w:sz w:val="18"/>
                <w:szCs w:val="18"/>
              </w:rPr>
              <w:t>3. Anëtarët EURES dhe, kur është e zbatueshme, Partnerët EURES, ofrojnë, për qëllime të portalit EURES, të gjitha vendet vakante të punës të vëna në dispozicion publikisht prej tyre, si dhe të gjitha aplikimet për punë dhe CV-të për të cilat punëtori ka dhënë pëlqimin, në përputhje me nenin 17(3).</w:t>
            </w:r>
          </w:p>
          <w:p w14:paraId="570D2618" w14:textId="77777777" w:rsidR="00557828" w:rsidRDefault="008B1295">
            <w:pPr>
              <w:spacing w:after="60"/>
              <w:jc w:val="both"/>
            </w:pPr>
            <w:r>
              <w:rPr>
                <w:sz w:val="18"/>
                <w:szCs w:val="18"/>
              </w:rPr>
              <w:t>4. Anëtarët dhe Partnerët EURES caktojnë një ose më shumë pika kontakti, të tilla si zyra vendosjeje dhe rekrutimi, qendra thirrjesh dhe mjete vetë-shërbimi, ku punëtorët dhe punëdhënësit mund të marrin mbështetje me klerimin, akses në shërbime mbështetëse, ose të dyja.</w:t>
            </w:r>
          </w:p>
          <w:p w14:paraId="2E7B4D99" w14:textId="77777777" w:rsidR="00557828" w:rsidRDefault="008B1295">
            <w:pPr>
              <w:spacing w:after="60"/>
              <w:jc w:val="both"/>
            </w:pPr>
            <w:r>
              <w:rPr>
                <w:sz w:val="18"/>
                <w:szCs w:val="18"/>
              </w:rPr>
              <w:t xml:space="preserve">5. Anëtarët EURES dhe, kur është e rëndësishme, Partnerët EURES, sigurojnë që pikat e kontaktit që </w:t>
            </w:r>
            <w:r>
              <w:rPr>
                <w:sz w:val="18"/>
                <w:szCs w:val="18"/>
              </w:rPr>
              <w:lastRenderedPageBreak/>
              <w:t>kanë caktuar tregojnë qartë fushën e shërbimeve mbështetëse të ofruara.</w:t>
            </w:r>
          </w:p>
          <w:p w14:paraId="4B5CA91E" w14:textId="77777777" w:rsidR="00557828" w:rsidRDefault="008B1295">
            <w:pPr>
              <w:spacing w:after="60"/>
              <w:jc w:val="both"/>
            </w:pPr>
            <w:r>
              <w:rPr>
                <w:sz w:val="18"/>
                <w:szCs w:val="18"/>
              </w:rPr>
              <w:t>6. Në përputhje me parimin e proporcionalitetit, Shtetet Anëtare mund, nëpërmjet ZKK-së së tyre, t'u kërkojnë Anëtarëve dhe Partnerëve EURES të kontribuojnë në: (a) mbledhjen e informacionit dhe orientimit për t'u botuar në portalin EURES; (b) shkëmbimin e informacionit siç përmendet në nenin 30; (c) ciklin e programimit siç përmendet në nenin 31; (d) mbledhjen e të dhënave siç përmendet në nenin 32.</w:t>
            </w:r>
          </w:p>
        </w:tc>
        <w:tc>
          <w:tcPr>
            <w:tcW w:w="943" w:type="dxa"/>
            <w:tcBorders>
              <w:top w:val="single" w:sz="4" w:space="0" w:color="000000"/>
              <w:left w:val="single" w:sz="4" w:space="0" w:color="000000"/>
              <w:bottom w:val="single" w:sz="4" w:space="0" w:color="000000"/>
              <w:right w:val="single" w:sz="4" w:space="0" w:color="000000"/>
            </w:tcBorders>
          </w:tcPr>
          <w:p w14:paraId="3CD0C921"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30C0B9AD"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6C9FEEA6"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4E93371D" w14:textId="0717F7BA" w:rsidR="00557828" w:rsidRDefault="00AF4E67">
            <w:r>
              <w:t>N</w:t>
            </w:r>
          </w:p>
        </w:tc>
        <w:tc>
          <w:tcPr>
            <w:tcW w:w="3277" w:type="dxa"/>
            <w:tcBorders>
              <w:top w:val="single" w:sz="4" w:space="0" w:color="000000"/>
              <w:left w:val="single" w:sz="4" w:space="0" w:color="000000"/>
              <w:bottom w:val="single" w:sz="4" w:space="0" w:color="000000"/>
              <w:right w:val="single" w:sz="4" w:space="0" w:color="000000"/>
            </w:tcBorders>
          </w:tcPr>
          <w:p w14:paraId="00B62117" w14:textId="29983F61" w:rsidR="00557828" w:rsidRDefault="00AF4E67">
            <w:r>
              <w:t>Do të përcaktohet në VKM-në EURES.</w:t>
            </w:r>
          </w:p>
        </w:tc>
      </w:tr>
      <w:tr w:rsidR="00557828" w14:paraId="6442A6B6"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9E2372E" w14:textId="77777777" w:rsidR="00557828" w:rsidRDefault="008B1295">
            <w:pPr>
              <w:spacing w:after="60"/>
              <w:jc w:val="center"/>
            </w:pPr>
            <w:r>
              <w:rPr>
                <w:sz w:val="18"/>
                <w:szCs w:val="18"/>
              </w:rPr>
              <w:t>13</w:t>
            </w:r>
          </w:p>
        </w:tc>
        <w:tc>
          <w:tcPr>
            <w:tcW w:w="3759" w:type="dxa"/>
            <w:tcBorders>
              <w:top w:val="single" w:sz="4" w:space="0" w:color="000000"/>
              <w:left w:val="single" w:sz="4" w:space="0" w:color="000000"/>
              <w:bottom w:val="single" w:sz="4" w:space="0" w:color="000000"/>
              <w:right w:val="single" w:sz="4" w:space="0" w:color="000000"/>
            </w:tcBorders>
          </w:tcPr>
          <w:p w14:paraId="766BC8AF" w14:textId="77777777" w:rsidR="00557828" w:rsidRDefault="008B1295">
            <w:pPr>
              <w:spacing w:after="60"/>
              <w:jc w:val="both"/>
            </w:pPr>
            <w:r>
              <w:rPr>
                <w:sz w:val="18"/>
                <w:szCs w:val="18"/>
              </w:rPr>
              <w:t>Përgjegjësitë e përbashkëta</w:t>
            </w:r>
          </w:p>
          <w:p w14:paraId="1FFECDD9" w14:textId="77777777" w:rsidR="00557828" w:rsidRDefault="00557828">
            <w:pPr>
              <w:spacing w:after="60"/>
              <w:jc w:val="both"/>
            </w:pPr>
          </w:p>
          <w:p w14:paraId="0D2BC372" w14:textId="77777777" w:rsidR="00557828" w:rsidRDefault="008B1295">
            <w:pPr>
              <w:spacing w:after="60"/>
              <w:jc w:val="both"/>
            </w:pPr>
            <w:r>
              <w:rPr>
                <w:sz w:val="18"/>
                <w:szCs w:val="18"/>
              </w:rPr>
              <w:t>Në përputhje me rolet dhe përgjegjësitë e tyre përkatëse, të gjitha organizatat pjesëmarrëse në rrjetin EURES, në bashkëpunim të ngushtë me njëra-tjetrën, kërkojnë të promovojnë në mënyrë aktive mundësitë që lëvizshmëria e punës në Bashkim ofron dhe kërkojnë të forcojnë mënyrat dhe mjetet për punëtorët dhe punëdhënësit që të gëzojnë lëvizshmërinë mbi baza të drejta dhe të përfitojnë nga këto mundësi në nivel të Bashkimit, kombëtar, rajonal dhe lokal, përfshirë mbi bazë ndërkufitare.</w:t>
            </w:r>
          </w:p>
        </w:tc>
        <w:tc>
          <w:tcPr>
            <w:tcW w:w="943" w:type="dxa"/>
            <w:tcBorders>
              <w:top w:val="single" w:sz="4" w:space="0" w:color="000000"/>
              <w:left w:val="single" w:sz="4" w:space="0" w:color="000000"/>
              <w:bottom w:val="single" w:sz="4" w:space="0" w:color="000000"/>
              <w:right w:val="single" w:sz="4" w:space="0" w:color="000000"/>
            </w:tcBorders>
          </w:tcPr>
          <w:p w14:paraId="62F59613"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028B3072"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30CE3B37"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72C2707E" w14:textId="703FFD9E" w:rsidR="00557828" w:rsidRDefault="002C4DDE">
            <w:r>
              <w:t>N</w:t>
            </w:r>
          </w:p>
        </w:tc>
        <w:tc>
          <w:tcPr>
            <w:tcW w:w="3277" w:type="dxa"/>
            <w:tcBorders>
              <w:top w:val="single" w:sz="4" w:space="0" w:color="000000"/>
              <w:left w:val="single" w:sz="4" w:space="0" w:color="000000"/>
              <w:bottom w:val="single" w:sz="4" w:space="0" w:color="000000"/>
              <w:right w:val="single" w:sz="4" w:space="0" w:color="000000"/>
            </w:tcBorders>
          </w:tcPr>
          <w:p w14:paraId="28627581" w14:textId="0CC680C4" w:rsidR="00557828" w:rsidRDefault="002C4DDE">
            <w:r>
              <w:t>Do të përcaktohet në VKM-në EURES</w:t>
            </w:r>
          </w:p>
        </w:tc>
      </w:tr>
      <w:tr w:rsidR="00557828" w14:paraId="06F599A8"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C026D94" w14:textId="77777777" w:rsidR="00557828" w:rsidRDefault="008B1295">
            <w:pPr>
              <w:spacing w:after="60"/>
              <w:jc w:val="center"/>
            </w:pPr>
            <w:r>
              <w:rPr>
                <w:sz w:val="18"/>
                <w:szCs w:val="18"/>
              </w:rPr>
              <w:t>14</w:t>
            </w:r>
          </w:p>
        </w:tc>
        <w:tc>
          <w:tcPr>
            <w:tcW w:w="3759" w:type="dxa"/>
            <w:tcBorders>
              <w:top w:val="single" w:sz="4" w:space="0" w:color="000000"/>
              <w:left w:val="single" w:sz="4" w:space="0" w:color="000000"/>
              <w:bottom w:val="single" w:sz="4" w:space="0" w:color="000000"/>
              <w:right w:val="single" w:sz="4" w:space="0" w:color="000000"/>
            </w:tcBorders>
          </w:tcPr>
          <w:p w14:paraId="3432C253" w14:textId="77777777" w:rsidR="00557828" w:rsidRDefault="008B1295">
            <w:pPr>
              <w:spacing w:after="60"/>
              <w:jc w:val="both"/>
            </w:pPr>
            <w:r>
              <w:rPr>
                <w:sz w:val="18"/>
                <w:szCs w:val="18"/>
              </w:rPr>
              <w:t>Grupi i Koordinimit</w:t>
            </w:r>
          </w:p>
          <w:p w14:paraId="1A55B1DD" w14:textId="77777777" w:rsidR="00557828" w:rsidRDefault="00557828">
            <w:pPr>
              <w:spacing w:after="60"/>
              <w:jc w:val="both"/>
            </w:pPr>
          </w:p>
          <w:p w14:paraId="6495183D" w14:textId="77777777" w:rsidR="00557828" w:rsidRDefault="008B1295">
            <w:pPr>
              <w:spacing w:after="60"/>
              <w:jc w:val="both"/>
            </w:pPr>
            <w:r>
              <w:rPr>
                <w:sz w:val="18"/>
                <w:szCs w:val="18"/>
              </w:rPr>
              <w:t>1. [▼M1] Grupi i Koordinimit përbëhet nga përfaqësues në nivelin e përshtatshëm të Komisionit, Zyrës Evropiane të Koordinimit dhe ZKK-ve.</w:t>
            </w:r>
          </w:p>
          <w:p w14:paraId="46CFDBC3" w14:textId="77777777" w:rsidR="00557828" w:rsidRDefault="008B1295">
            <w:pPr>
              <w:spacing w:after="60"/>
              <w:jc w:val="both"/>
            </w:pPr>
            <w:r>
              <w:rPr>
                <w:sz w:val="18"/>
                <w:szCs w:val="18"/>
              </w:rPr>
              <w:t xml:space="preserve">2. Grupi i Koordinimit mbështet zbatimin e kësaj Rregulloreje nëpërmjet shkëmbimit të informacionit dhe zhvillimit të udhëzimeve. Në veçanti, ai këshillon Komisionin mbi modelet e përmendura në nenin 11(8) dhe nenin 31(5), projekt-standardet dhe formatet teknike të përmendura në nenin 17(8) dhe </w:t>
            </w:r>
            <w:r>
              <w:rPr>
                <w:sz w:val="18"/>
                <w:szCs w:val="18"/>
              </w:rPr>
              <w:lastRenderedPageBreak/>
              <w:t>nenin 19(6), si dhe specifikimet uniforme të detajuara për mbledhjen dhe analizimin e të dhënave të përmendura në nenin 32(3).</w:t>
            </w:r>
          </w:p>
          <w:p w14:paraId="2F2EAE7E" w14:textId="77777777" w:rsidR="00557828" w:rsidRDefault="008B1295">
            <w:pPr>
              <w:spacing w:after="60"/>
              <w:jc w:val="both"/>
            </w:pPr>
            <w:r>
              <w:rPr>
                <w:sz w:val="18"/>
                <w:szCs w:val="18"/>
              </w:rPr>
              <w:t>3. Grupi i Koordinimit mund, ndër të tjera, të organizojë shkëmbime praktikash më të mira lidhur me sistemet kombëtare të pranimit të përmendura në nenin 11(1) dhe shërbimet mbështetëse të përmendura në nenet 23 deri në 27.</w:t>
            </w:r>
          </w:p>
          <w:p w14:paraId="2CE8EBC5" w14:textId="77777777" w:rsidR="00557828" w:rsidRDefault="008B1295">
            <w:pPr>
              <w:spacing w:after="60"/>
              <w:jc w:val="both"/>
            </w:pPr>
            <w:r>
              <w:rPr>
                <w:sz w:val="18"/>
                <w:szCs w:val="18"/>
              </w:rPr>
              <w:t>4. Zyra Evropiane e Koordinimit organizon punën e Grupit të Koordinimit dhe kryeson mbledhjet e tij. Ajo mban të informuara organet apo rrjetet e tjera përkatëse mbi punën e Grupit të Koordinimit. Përfaqësuesit e partnerëve socialë në nivel të Bashkimit kanë të drejtë të marrin pjesë në mbledhjet e Grupit të Koordinimit.</w:t>
            </w:r>
          </w:p>
          <w:p w14:paraId="7EA9AFCA" w14:textId="77777777" w:rsidR="00557828" w:rsidRDefault="008B1295">
            <w:pPr>
              <w:spacing w:after="60"/>
              <w:jc w:val="both"/>
            </w:pPr>
            <w:r>
              <w:rPr>
                <w:sz w:val="18"/>
                <w:szCs w:val="18"/>
              </w:rPr>
              <w:t>5. Grupi i Koordinimit bashkëpunon me Bordin e Rrjetit të SHPP-ve, në veçanti duke e informuar atë mbi veprimtaritë e rrjetit EURES dhe duke shkëmbyer praktika më të mira.</w:t>
            </w:r>
          </w:p>
        </w:tc>
        <w:tc>
          <w:tcPr>
            <w:tcW w:w="943" w:type="dxa"/>
            <w:tcBorders>
              <w:top w:val="single" w:sz="4" w:space="0" w:color="000000"/>
              <w:left w:val="single" w:sz="4" w:space="0" w:color="000000"/>
              <w:bottom w:val="single" w:sz="4" w:space="0" w:color="000000"/>
              <w:right w:val="single" w:sz="4" w:space="0" w:color="000000"/>
            </w:tcBorders>
          </w:tcPr>
          <w:p w14:paraId="4EC9E6AC" w14:textId="12F160BD" w:rsidR="00557828" w:rsidRDefault="002C4DDE">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32A32BED" w14:textId="0A5F8890" w:rsidR="00557828" w:rsidRDefault="002C4DDE">
            <w:r>
              <w:t>n/a</w:t>
            </w:r>
          </w:p>
        </w:tc>
        <w:tc>
          <w:tcPr>
            <w:tcW w:w="3757" w:type="dxa"/>
            <w:tcBorders>
              <w:top w:val="single" w:sz="4" w:space="0" w:color="000000"/>
              <w:left w:val="single" w:sz="4" w:space="0" w:color="000000"/>
              <w:bottom w:val="single" w:sz="4" w:space="0" w:color="000000"/>
              <w:right w:val="single" w:sz="4" w:space="0" w:color="000000"/>
            </w:tcBorders>
          </w:tcPr>
          <w:p w14:paraId="38D8FBF7" w14:textId="6CCFD76F" w:rsidR="00557828" w:rsidRDefault="002C4DDE">
            <w:r>
              <w:t>n/a</w:t>
            </w:r>
          </w:p>
        </w:tc>
        <w:tc>
          <w:tcPr>
            <w:tcW w:w="1130" w:type="dxa"/>
            <w:tcBorders>
              <w:top w:val="single" w:sz="4" w:space="0" w:color="000000"/>
              <w:left w:val="single" w:sz="4" w:space="0" w:color="000000"/>
              <w:bottom w:val="single" w:sz="4" w:space="0" w:color="000000"/>
              <w:right w:val="single" w:sz="4" w:space="0" w:color="000000"/>
            </w:tcBorders>
          </w:tcPr>
          <w:p w14:paraId="7746F68A" w14:textId="2413E87A" w:rsidR="00557828" w:rsidRDefault="002C4DDE">
            <w:r>
              <w:t>n/a</w:t>
            </w:r>
          </w:p>
        </w:tc>
        <w:tc>
          <w:tcPr>
            <w:tcW w:w="3277" w:type="dxa"/>
            <w:tcBorders>
              <w:top w:val="single" w:sz="4" w:space="0" w:color="000000"/>
              <w:left w:val="single" w:sz="4" w:space="0" w:color="000000"/>
              <w:bottom w:val="single" w:sz="4" w:space="0" w:color="000000"/>
              <w:right w:val="single" w:sz="4" w:space="0" w:color="000000"/>
            </w:tcBorders>
          </w:tcPr>
          <w:p w14:paraId="786CF4BB" w14:textId="1A1435C7" w:rsidR="00557828" w:rsidRDefault="002C4DDE">
            <w:r>
              <w:t>Nuk kërkohet transpozim kombëtar, megjithatë, VKM-ja EURES do të vendosë detyrimet e ZKK-së për të ndërvepruar me Grupin e Koordinimit</w:t>
            </w:r>
          </w:p>
        </w:tc>
      </w:tr>
      <w:tr w:rsidR="00557828" w14:paraId="30CD5C9A"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17146EEB" w14:textId="77777777" w:rsidR="00557828" w:rsidRDefault="008B1295">
            <w:pPr>
              <w:spacing w:after="60"/>
              <w:jc w:val="center"/>
            </w:pPr>
            <w:r>
              <w:rPr>
                <w:sz w:val="18"/>
                <w:szCs w:val="18"/>
              </w:rPr>
              <w:t>15</w:t>
            </w:r>
          </w:p>
        </w:tc>
        <w:tc>
          <w:tcPr>
            <w:tcW w:w="3759" w:type="dxa"/>
            <w:tcBorders>
              <w:top w:val="single" w:sz="4" w:space="0" w:color="000000"/>
              <w:left w:val="single" w:sz="4" w:space="0" w:color="000000"/>
              <w:bottom w:val="single" w:sz="4" w:space="0" w:color="000000"/>
              <w:right w:val="single" w:sz="4" w:space="0" w:color="000000"/>
            </w:tcBorders>
          </w:tcPr>
          <w:p w14:paraId="05EFD948" w14:textId="77777777" w:rsidR="00557828" w:rsidRDefault="008B1295">
            <w:pPr>
              <w:spacing w:after="60"/>
              <w:jc w:val="both"/>
            </w:pPr>
            <w:r>
              <w:rPr>
                <w:sz w:val="18"/>
                <w:szCs w:val="18"/>
              </w:rPr>
              <w:t>Identiteti i përbashkët dhe marka tregtare</w:t>
            </w:r>
          </w:p>
          <w:p w14:paraId="5D6F6390" w14:textId="77777777" w:rsidR="00557828" w:rsidRDefault="00557828">
            <w:pPr>
              <w:spacing w:after="60"/>
              <w:jc w:val="both"/>
            </w:pPr>
          </w:p>
          <w:p w14:paraId="154B854C" w14:textId="77777777" w:rsidR="00557828" w:rsidRDefault="008B1295">
            <w:pPr>
              <w:spacing w:after="60"/>
              <w:jc w:val="both"/>
            </w:pPr>
            <w:r>
              <w:rPr>
                <w:sz w:val="18"/>
                <w:szCs w:val="18"/>
              </w:rPr>
              <w:t>1. Emri 'EURES' përdoret ekskluzivisht për veprimtari brenda rrjetit EURES në përputhje me këtë Rregullore. Ai ilustrohet me një logo standarde, përdorimi i së cilës përcaktohet nga një skemë e projektimit grafik e miratuar nga Zyra Evropiane e Koordinimit.</w:t>
            </w:r>
          </w:p>
          <w:p w14:paraId="0D45835D" w14:textId="77777777" w:rsidR="00557828" w:rsidRDefault="008B1295">
            <w:pPr>
              <w:spacing w:after="60"/>
              <w:jc w:val="both"/>
            </w:pPr>
            <w:r>
              <w:rPr>
                <w:sz w:val="18"/>
                <w:szCs w:val="18"/>
              </w:rPr>
              <w:t>2. Marka e shërbimit EURES dhe logoja përdoren nga të gjitha organizatat pjesëmarrëse në rrjetin EURES të përmendura në nenin 7 në të gjitha veprimtaritë e tyre lidhur me rrjetin EURES, për të siguruar një identitet të përbashkët vizual.</w:t>
            </w:r>
          </w:p>
          <w:p w14:paraId="3ECD3697" w14:textId="77777777" w:rsidR="00557828" w:rsidRDefault="008B1295">
            <w:pPr>
              <w:spacing w:after="60"/>
              <w:jc w:val="both"/>
            </w:pPr>
            <w:r>
              <w:rPr>
                <w:sz w:val="18"/>
                <w:szCs w:val="18"/>
              </w:rPr>
              <w:t xml:space="preserve">3. Organizatat pjesëmarrëse në rrjetin EURES sigurojnë që informacioni dhe materiali promovues </w:t>
            </w:r>
            <w:r>
              <w:rPr>
                <w:sz w:val="18"/>
                <w:szCs w:val="18"/>
              </w:rPr>
              <w:lastRenderedPageBreak/>
              <w:t>që ofrojnë të jetë koherent me veprimtaritë e përgjithshme të komunikimit, standardet e përbashkëta të cilësisë së rrjetit EURES dhe informacionin që vjen nga Zyra Evropiane e Koordinimit.</w:t>
            </w:r>
          </w:p>
          <w:p w14:paraId="61B41459" w14:textId="77777777" w:rsidR="00557828" w:rsidRDefault="008B1295">
            <w:pPr>
              <w:spacing w:after="60"/>
              <w:jc w:val="both"/>
            </w:pPr>
            <w:r>
              <w:rPr>
                <w:sz w:val="18"/>
                <w:szCs w:val="18"/>
              </w:rPr>
              <w:t>4. Organizatat pjesëmarrëse në rrjetin EURES informojnë pa vonesë Zyrën Evropiane të Koordinimit për çdo keqpërdorim të markës së shërbimit ose logos EURES nga një palë e tretë ose vend i tretë për të cilin marrin dijeni.</w:t>
            </w:r>
          </w:p>
        </w:tc>
        <w:tc>
          <w:tcPr>
            <w:tcW w:w="943" w:type="dxa"/>
            <w:tcBorders>
              <w:top w:val="single" w:sz="4" w:space="0" w:color="000000"/>
              <w:left w:val="single" w:sz="4" w:space="0" w:color="000000"/>
              <w:bottom w:val="single" w:sz="4" w:space="0" w:color="000000"/>
              <w:right w:val="single" w:sz="4" w:space="0" w:color="000000"/>
            </w:tcBorders>
          </w:tcPr>
          <w:p w14:paraId="547D7DD6"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6D515CF9"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65689B50"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791B4AC3" w14:textId="145FC041" w:rsidR="00557828" w:rsidRDefault="00B81FAB">
            <w:r>
              <w:t>N</w:t>
            </w:r>
          </w:p>
        </w:tc>
        <w:tc>
          <w:tcPr>
            <w:tcW w:w="3277" w:type="dxa"/>
            <w:tcBorders>
              <w:top w:val="single" w:sz="4" w:space="0" w:color="000000"/>
              <w:left w:val="single" w:sz="4" w:space="0" w:color="000000"/>
              <w:bottom w:val="single" w:sz="4" w:space="0" w:color="000000"/>
              <w:right w:val="single" w:sz="4" w:space="0" w:color="000000"/>
            </w:tcBorders>
          </w:tcPr>
          <w:p w14:paraId="271020F7" w14:textId="5FCC9795" w:rsidR="00557828" w:rsidRDefault="00B81FAB">
            <w:r>
              <w:t>Do të përcaktohet në VKM-në EURES</w:t>
            </w:r>
          </w:p>
        </w:tc>
      </w:tr>
      <w:tr w:rsidR="00557828" w14:paraId="55A490CE"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166549D" w14:textId="77777777" w:rsidR="00557828" w:rsidRDefault="008B1295">
            <w:pPr>
              <w:spacing w:after="60"/>
              <w:jc w:val="center"/>
            </w:pPr>
            <w:r>
              <w:rPr>
                <w:sz w:val="18"/>
                <w:szCs w:val="18"/>
              </w:rPr>
              <w:t>16</w:t>
            </w:r>
          </w:p>
        </w:tc>
        <w:tc>
          <w:tcPr>
            <w:tcW w:w="3759" w:type="dxa"/>
            <w:tcBorders>
              <w:top w:val="single" w:sz="4" w:space="0" w:color="000000"/>
              <w:left w:val="single" w:sz="4" w:space="0" w:color="000000"/>
              <w:bottom w:val="single" w:sz="4" w:space="0" w:color="000000"/>
              <w:right w:val="single" w:sz="4" w:space="0" w:color="000000"/>
            </w:tcBorders>
          </w:tcPr>
          <w:p w14:paraId="5DC8EE9D" w14:textId="77777777" w:rsidR="00557828" w:rsidRDefault="008B1295">
            <w:pPr>
              <w:spacing w:after="60"/>
              <w:jc w:val="both"/>
            </w:pPr>
            <w:r>
              <w:rPr>
                <w:sz w:val="18"/>
                <w:szCs w:val="18"/>
              </w:rPr>
              <w:t>Bashkëpunimi dhe masa të tjera</w:t>
            </w:r>
          </w:p>
          <w:p w14:paraId="0076E63D" w14:textId="77777777" w:rsidR="00557828" w:rsidRDefault="00557828">
            <w:pPr>
              <w:spacing w:after="60"/>
              <w:jc w:val="both"/>
            </w:pPr>
          </w:p>
          <w:p w14:paraId="6C6B6688" w14:textId="77777777" w:rsidR="00557828" w:rsidRDefault="008B1295">
            <w:pPr>
              <w:spacing w:after="60"/>
              <w:jc w:val="both"/>
            </w:pPr>
            <w:r>
              <w:rPr>
                <w:sz w:val="18"/>
                <w:szCs w:val="18"/>
              </w:rPr>
              <w:t>1. Zyra Evropiane e Koordinimit lehtëson bashkëpunimin ndërmjet rrjetit EURES dhe shërbimeve dhe rrjeteve të tjera të Bashkimit për informim dhe këshillim.</w:t>
            </w:r>
          </w:p>
          <w:p w14:paraId="6F496E55" w14:textId="77777777" w:rsidR="00557828" w:rsidRDefault="008B1295">
            <w:pPr>
              <w:spacing w:after="60"/>
              <w:jc w:val="both"/>
            </w:pPr>
            <w:r>
              <w:rPr>
                <w:sz w:val="18"/>
                <w:szCs w:val="18"/>
              </w:rPr>
              <w:t>2. ZKK-ja bashkëpunon me shërbimet dhe rrjetet e përmendura në paragrafin 1 në nivel të Bashkimit, kombëtar, rajonal dhe lokal për të arritur sinergji dhe për të shmangur mbivendosjet, dhe, kur është e përshtatshme, përfshin Anëtarët dhe Partnerët EURES.</w:t>
            </w:r>
          </w:p>
          <w:p w14:paraId="6F1AB314" w14:textId="77777777" w:rsidR="00557828" w:rsidRDefault="008B1295">
            <w:pPr>
              <w:spacing w:after="60"/>
              <w:jc w:val="both"/>
            </w:pPr>
            <w:r>
              <w:rPr>
                <w:sz w:val="18"/>
                <w:szCs w:val="18"/>
              </w:rPr>
              <w:t>3. ZKK-të lehtësojnë bashkëpunimin e rrjetit EURES me partnerët socialë në nivel kombëtar duke siguruar një dialog të rregullt me partnerët socialë në përputhje me të drejtën dhe praktikën kombëtare.</w:t>
            </w:r>
          </w:p>
          <w:p w14:paraId="6E54FE60" w14:textId="77777777" w:rsidR="00557828" w:rsidRDefault="008B1295">
            <w:pPr>
              <w:spacing w:after="60"/>
              <w:jc w:val="both"/>
            </w:pPr>
            <w:r>
              <w:rPr>
                <w:sz w:val="18"/>
                <w:szCs w:val="18"/>
              </w:rPr>
              <w:t>4. Shtetet Anëtare inkurajojnë bashkëpunim të ngushtë në nivel ndërkufitar ndërmjet aktorëve rajonalë, lokalë dhe, kur është e rëndësishme, kombëtarë, siç janë praktikat dhe shërbimet e ofruara në kuadër të partneriteteve ndërkufitare EURES.</w:t>
            </w:r>
          </w:p>
          <w:p w14:paraId="4DAF894F" w14:textId="77777777" w:rsidR="00557828" w:rsidRDefault="008B1295">
            <w:pPr>
              <w:spacing w:after="60"/>
              <w:jc w:val="both"/>
            </w:pPr>
            <w:r>
              <w:rPr>
                <w:sz w:val="18"/>
                <w:szCs w:val="18"/>
              </w:rPr>
              <w:t xml:space="preserve">5. Shtetet Anëtare kërkojnë të zhvillojnë zgjidhje me një ndalesë (one-stop-shop) për komunikimin, </w:t>
            </w:r>
            <w:r>
              <w:rPr>
                <w:sz w:val="18"/>
                <w:szCs w:val="18"/>
              </w:rPr>
              <w:lastRenderedPageBreak/>
              <w:t>përfshirë komunikimin online, me punëtorët dhe punëdhënësit lidhur me fushat e përbashkëta të veprimtarisë EURES.</w:t>
            </w:r>
          </w:p>
          <w:p w14:paraId="62336CD8" w14:textId="77777777" w:rsidR="00557828" w:rsidRDefault="008B1295">
            <w:pPr>
              <w:spacing w:after="60"/>
              <w:jc w:val="both"/>
            </w:pPr>
            <w:r>
              <w:rPr>
                <w:sz w:val="18"/>
                <w:szCs w:val="18"/>
              </w:rPr>
              <w:t>6. [▼M1] Shtetet Anëtare, së bashku me Komisionin dhe Zyrën Evropiane të Koordinimit, shqyrtojnë çdo mundësi për t'u dhënë përparësi qytetarëve të Bashkimit gjatë plotësimit të vendeve vakante të punës, në mënyrë që të arrihet një ekuilibër ndërmjet ofertës dhe kërkesës për punë brenda Bashkimit. Shtetet Anëtare mund të miratojnë masat e nevojshme për këtë qëllim.</w:t>
            </w:r>
          </w:p>
        </w:tc>
        <w:tc>
          <w:tcPr>
            <w:tcW w:w="943" w:type="dxa"/>
            <w:tcBorders>
              <w:top w:val="single" w:sz="4" w:space="0" w:color="000000"/>
              <w:left w:val="single" w:sz="4" w:space="0" w:color="000000"/>
              <w:bottom w:val="single" w:sz="4" w:space="0" w:color="000000"/>
              <w:right w:val="single" w:sz="4" w:space="0" w:color="000000"/>
            </w:tcBorders>
          </w:tcPr>
          <w:p w14:paraId="69E38FCE"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5A10BCE8"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F2BFFC6"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6600338E" w14:textId="46E00CA4" w:rsidR="00557828" w:rsidRDefault="00B81FAB">
            <w:r>
              <w:t>N</w:t>
            </w:r>
          </w:p>
        </w:tc>
        <w:tc>
          <w:tcPr>
            <w:tcW w:w="3277" w:type="dxa"/>
            <w:tcBorders>
              <w:top w:val="single" w:sz="4" w:space="0" w:color="000000"/>
              <w:left w:val="single" w:sz="4" w:space="0" w:color="000000"/>
              <w:bottom w:val="single" w:sz="4" w:space="0" w:color="000000"/>
              <w:right w:val="single" w:sz="4" w:space="0" w:color="000000"/>
            </w:tcBorders>
          </w:tcPr>
          <w:p w14:paraId="30C6CC9E" w14:textId="658F2F45" w:rsidR="00557828" w:rsidRDefault="00B81FAB">
            <w:r>
              <w:t>Do të përcaktohet në VKM-në EURES</w:t>
            </w:r>
          </w:p>
        </w:tc>
      </w:tr>
      <w:tr w:rsidR="00557828" w14:paraId="6C6DF8E7"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25540CA6" w14:textId="77777777" w:rsidR="00557828" w:rsidRDefault="008B1295">
            <w:pPr>
              <w:spacing w:after="60"/>
              <w:jc w:val="center"/>
            </w:pPr>
            <w:r>
              <w:rPr>
                <w:sz w:val="18"/>
                <w:szCs w:val="18"/>
              </w:rPr>
              <w:t>17</w:t>
            </w:r>
          </w:p>
        </w:tc>
        <w:tc>
          <w:tcPr>
            <w:tcW w:w="3759" w:type="dxa"/>
            <w:tcBorders>
              <w:top w:val="single" w:sz="4" w:space="0" w:color="000000"/>
              <w:left w:val="single" w:sz="4" w:space="0" w:color="000000"/>
              <w:bottom w:val="single" w:sz="4" w:space="0" w:color="000000"/>
              <w:right w:val="single" w:sz="4" w:space="0" w:color="000000"/>
            </w:tcBorders>
          </w:tcPr>
          <w:p w14:paraId="2475FFAB" w14:textId="77777777" w:rsidR="00557828" w:rsidRDefault="008B1295">
            <w:pPr>
              <w:spacing w:after="60"/>
              <w:jc w:val="both"/>
            </w:pPr>
            <w:r>
              <w:rPr>
                <w:sz w:val="18"/>
                <w:szCs w:val="18"/>
              </w:rPr>
              <w:t>Organizimi i platformës së përbashkët IT</w:t>
            </w:r>
          </w:p>
          <w:p w14:paraId="5DDE01E9" w14:textId="77777777" w:rsidR="00557828" w:rsidRDefault="00557828">
            <w:pPr>
              <w:spacing w:after="60"/>
              <w:jc w:val="both"/>
            </w:pPr>
          </w:p>
          <w:p w14:paraId="28FC29BA" w14:textId="77777777" w:rsidR="00557828" w:rsidRDefault="008B1295">
            <w:pPr>
              <w:spacing w:after="60"/>
              <w:jc w:val="both"/>
            </w:pPr>
            <w:r>
              <w:rPr>
                <w:sz w:val="18"/>
                <w:szCs w:val="18"/>
              </w:rPr>
              <w:t>1. Për të bashkuar vendet vakante të punës dhe aplikimet për punë, çdo Shtet Anëtar vë në dispozicion të portalit EURES: (a) të gjitha vendet vakante të punës të vëna në dispozicion publikisht nëpërmjet SHPP-ve, si dhe ato të ofruara nga Anëtarët EURES dhe, kur është e rëndësishme, Partnerët EURES, në përputhje me nenin 12(3); (b) të gjitha aplikimet për punë dhe CV-të të disponueshme nëpërmjet SHPP-ve, si dhe ato të ofruara nga Anëtarët e tjerë EURES dhe, kur është e rëndësishme, Partnerët EURES, me kushtin që punëtorët përkatës të kenë dhënë pëlqimin për vënien në dispozicion të informacionit në portalin EURES. Shtetet Anëtare mund të vendosin një mekanizëm që u lejon punëdhënësve të mos zgjedhin publikimin e një vendi vakant në portalin EURES, nëse kjo justifikohet siç duhet mbi bazën e kërkesave për aftësi dhe kompetenca lidhur me punën.</w:t>
            </w:r>
          </w:p>
          <w:p w14:paraId="6CD9957E" w14:textId="77777777" w:rsidR="00557828" w:rsidRDefault="008B1295">
            <w:pPr>
              <w:spacing w:after="60"/>
              <w:jc w:val="both"/>
            </w:pPr>
            <w:r>
              <w:rPr>
                <w:sz w:val="18"/>
                <w:szCs w:val="18"/>
              </w:rPr>
              <w:t xml:space="preserve">2. Kur vënë në dispozicion të dhëna mbi vendet vakante të punës në portalin EURES, Shtetet Anëtare mund të përjashtojnë: (a) vendet vakante të </w:t>
            </w:r>
            <w:r>
              <w:rPr>
                <w:sz w:val="18"/>
                <w:szCs w:val="18"/>
              </w:rPr>
              <w:lastRenderedPageBreak/>
              <w:t>punës që, për shkak të natyrës së tyre ose të rregullave kombëtare, janë të hapura vetëm për qytetarët e një vendi të caktuar; (b) vendet vakante të punës lidhur me kategoritë e praktikave dhe stazheve që janë pjesë e sistemeve kombëtare të arsimit ose që financohen publikisht si pjesë e politikave aktive të tregut të punës të një Shteti Anëtar; (c) vende të tjera vakante pune si pjesë e politikave aktive të tregut të punës të një Shteti Anëtar.</w:t>
            </w:r>
          </w:p>
          <w:p w14:paraId="7248E334" w14:textId="77777777" w:rsidR="00557828" w:rsidRDefault="008B1295">
            <w:pPr>
              <w:spacing w:after="60"/>
              <w:jc w:val="both"/>
            </w:pPr>
            <w:r>
              <w:rPr>
                <w:sz w:val="18"/>
                <w:szCs w:val="18"/>
              </w:rPr>
              <w:t>3. Pëlqimi i punëtorëve i përmendur në pikën (b) të paragrafit 1 duhet të jetë i shprehur, i qartë, i dhënë lirshëm, specifik dhe i informuar. Punëtorët mund, në çdo kohë, të tërheqin pëlqimin e tyre dhe të kërkojnë fshirjen ose modifikimin e çdo apo të gjitha të dhënave të vëna në dispozicion. Punëtorët mund të zgjedhin ndër disa opsione për të kufizuar aksesin në të dhënat e tyre ose në atribute të caktuara.</w:t>
            </w:r>
          </w:p>
          <w:p w14:paraId="71413966" w14:textId="77777777" w:rsidR="00557828" w:rsidRDefault="008B1295">
            <w:pPr>
              <w:spacing w:after="60"/>
              <w:jc w:val="both"/>
            </w:pPr>
            <w:r>
              <w:rPr>
                <w:sz w:val="18"/>
                <w:szCs w:val="18"/>
              </w:rPr>
              <w:t>4. Për punëtorët që janë të mitur, pëlqimi i tyre duhet të jepet së bashku me atë të prindërve ose kujdestarëve të tyre ligjorë.</w:t>
            </w:r>
          </w:p>
          <w:p w14:paraId="6E43F377" w14:textId="77777777" w:rsidR="00557828" w:rsidRDefault="008B1295">
            <w:pPr>
              <w:spacing w:after="60"/>
              <w:jc w:val="both"/>
            </w:pPr>
            <w:r>
              <w:rPr>
                <w:sz w:val="18"/>
                <w:szCs w:val="18"/>
              </w:rPr>
              <w:t>5. Shtetet Anëtare vendosin mekanizmat dhe standardet e përshtatshme të nevojshme për të siguruar cilësinë e brendshme dhe teknike të të dhënave për vendet vakante, aplikimet për punë dhe CV-të.</w:t>
            </w:r>
          </w:p>
          <w:p w14:paraId="3FE00E59" w14:textId="77777777" w:rsidR="00557828" w:rsidRDefault="008B1295">
            <w:pPr>
              <w:spacing w:after="60"/>
              <w:jc w:val="both"/>
            </w:pPr>
            <w:r>
              <w:rPr>
                <w:sz w:val="18"/>
                <w:szCs w:val="18"/>
              </w:rPr>
              <w:t>6. Shtetet Anëtare sigurojnë që burimet e të dhënave të mund të gjurmohen për qëllime monitorimi të cilësisë së këtyre të dhënave.</w:t>
            </w:r>
          </w:p>
          <w:p w14:paraId="11933863" w14:textId="77777777" w:rsidR="00557828" w:rsidRDefault="008B1295">
            <w:pPr>
              <w:spacing w:after="60"/>
              <w:jc w:val="both"/>
            </w:pPr>
            <w:r>
              <w:rPr>
                <w:sz w:val="18"/>
                <w:szCs w:val="18"/>
              </w:rPr>
              <w:t>7. Për të mundësuar përputhjen e vendeve vakante të punës me aplikimet për punë dhe CV-të, çdo Shtet Anëtar siguron që informacioni i përmendur në paragrafin 1 të ofrohet në përputhje me një sistem uniform dhe në mënyrë transparente.</w:t>
            </w:r>
          </w:p>
          <w:p w14:paraId="57E6EF73" w14:textId="77777777" w:rsidR="00557828" w:rsidRDefault="008B1295">
            <w:pPr>
              <w:spacing w:after="60"/>
              <w:jc w:val="both"/>
            </w:pPr>
            <w:r>
              <w:rPr>
                <w:sz w:val="18"/>
                <w:szCs w:val="18"/>
              </w:rPr>
              <w:lastRenderedPageBreak/>
              <w:t>8. Komisioni miraton, nëpërmjet akteve zbatuese, standardet teknike dhe formatet e nevojshme për arritjen e sistemit uniform të përmendur në paragrafin 7.</w:t>
            </w:r>
          </w:p>
        </w:tc>
        <w:tc>
          <w:tcPr>
            <w:tcW w:w="943" w:type="dxa"/>
            <w:tcBorders>
              <w:top w:val="single" w:sz="4" w:space="0" w:color="000000"/>
              <w:left w:val="single" w:sz="4" w:space="0" w:color="000000"/>
              <w:bottom w:val="single" w:sz="4" w:space="0" w:color="000000"/>
              <w:right w:val="single" w:sz="4" w:space="0" w:color="000000"/>
            </w:tcBorders>
          </w:tcPr>
          <w:p w14:paraId="517D058A"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444A5527"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72B180B9"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1EA424F5" w14:textId="411545DB" w:rsidR="00557828" w:rsidRDefault="00B81FAB">
            <w:r>
              <w:t>N</w:t>
            </w:r>
          </w:p>
        </w:tc>
        <w:tc>
          <w:tcPr>
            <w:tcW w:w="3277" w:type="dxa"/>
            <w:tcBorders>
              <w:top w:val="single" w:sz="4" w:space="0" w:color="000000"/>
              <w:left w:val="single" w:sz="4" w:space="0" w:color="000000"/>
              <w:bottom w:val="single" w:sz="4" w:space="0" w:color="000000"/>
              <w:right w:val="single" w:sz="4" w:space="0" w:color="000000"/>
            </w:tcBorders>
          </w:tcPr>
          <w:p w14:paraId="1A2A8646" w14:textId="7CE86103" w:rsidR="00557828" w:rsidRDefault="00B81FAB">
            <w:r>
              <w:t>Do të përcaktohet në VKM-në EURES mënyra se si ZKK-ja do të përmbushë këto kërkesa të Rregullores</w:t>
            </w:r>
          </w:p>
        </w:tc>
      </w:tr>
      <w:tr w:rsidR="00557828" w14:paraId="53F7F45D"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1F2AF14" w14:textId="77777777" w:rsidR="00557828" w:rsidRDefault="008B1295">
            <w:pPr>
              <w:spacing w:after="60"/>
              <w:jc w:val="center"/>
            </w:pPr>
            <w:r>
              <w:rPr>
                <w:sz w:val="18"/>
                <w:szCs w:val="18"/>
              </w:rPr>
              <w:lastRenderedPageBreak/>
              <w:t>18</w:t>
            </w:r>
          </w:p>
        </w:tc>
        <w:tc>
          <w:tcPr>
            <w:tcW w:w="3759" w:type="dxa"/>
            <w:tcBorders>
              <w:top w:val="single" w:sz="4" w:space="0" w:color="000000"/>
              <w:left w:val="single" w:sz="4" w:space="0" w:color="000000"/>
              <w:bottom w:val="single" w:sz="4" w:space="0" w:color="000000"/>
              <w:right w:val="single" w:sz="4" w:space="0" w:color="000000"/>
            </w:tcBorders>
          </w:tcPr>
          <w:p w14:paraId="6633612A" w14:textId="77777777" w:rsidR="00557828" w:rsidRDefault="008B1295">
            <w:pPr>
              <w:spacing w:after="60"/>
              <w:jc w:val="both"/>
            </w:pPr>
            <w:r>
              <w:rPr>
                <w:sz w:val="18"/>
                <w:szCs w:val="18"/>
              </w:rPr>
              <w:t>Akses në nivel kombëtar në platformën e përbashkët IT</w:t>
            </w:r>
          </w:p>
          <w:p w14:paraId="5C236C5C" w14:textId="77777777" w:rsidR="00557828" w:rsidRDefault="00557828">
            <w:pPr>
              <w:spacing w:after="60"/>
              <w:jc w:val="both"/>
            </w:pPr>
          </w:p>
          <w:p w14:paraId="5600F909" w14:textId="77777777" w:rsidR="00557828" w:rsidRDefault="008B1295">
            <w:pPr>
              <w:spacing w:after="60"/>
              <w:jc w:val="both"/>
            </w:pPr>
            <w:r>
              <w:rPr>
                <w:sz w:val="18"/>
                <w:szCs w:val="18"/>
              </w:rPr>
              <w:t>1. Anëtarët dhe Partnerët EURES sigurojnë që portali EURES të jetë qartazi i dukshëm dhe lehtësisht i kërkueshëm nëpërmjet të gjitha portaleve të kërkimit të punës që administrojnë, qofshin ato në nivel qendror, rajonal ose lokal, dhe që këto portale të jenë të lidhura me portalin EURES.</w:t>
            </w:r>
          </w:p>
          <w:p w14:paraId="7E5EB285" w14:textId="77777777" w:rsidR="00557828" w:rsidRDefault="008B1295">
            <w:pPr>
              <w:spacing w:after="60"/>
              <w:jc w:val="both"/>
            </w:pPr>
            <w:r>
              <w:rPr>
                <w:sz w:val="18"/>
                <w:szCs w:val="18"/>
              </w:rPr>
              <w:t>2. SHPP-të sigurojnë që organizatat që veprojnë nën përgjegjësinë e tyre të kenë një lidhje qartazi të dukshme me portalin EURES në çdo portal web që administrojnë.</w:t>
            </w:r>
          </w:p>
          <w:p w14:paraId="11F399DF" w14:textId="77777777" w:rsidR="00557828" w:rsidRDefault="008B1295">
            <w:pPr>
              <w:spacing w:after="60"/>
              <w:jc w:val="both"/>
            </w:pPr>
            <w:r>
              <w:rPr>
                <w:sz w:val="18"/>
                <w:szCs w:val="18"/>
              </w:rPr>
              <w:t>3. Anëtarët dhe Partnerët EURES sigurojnë që të gjitha vendet vakante të punës, aplikimet për punë dhe CV-të e vëna në dispozicion në portalin EURES të jenë lehtësisht të aksesueshme për stafin e tyre të përfshirë në rrjetin EURES.</w:t>
            </w:r>
          </w:p>
          <w:p w14:paraId="4962B5BC" w14:textId="77777777" w:rsidR="00557828" w:rsidRDefault="008B1295">
            <w:pPr>
              <w:spacing w:after="60"/>
              <w:jc w:val="both"/>
            </w:pPr>
            <w:r>
              <w:rPr>
                <w:sz w:val="18"/>
                <w:szCs w:val="18"/>
              </w:rPr>
              <w:t>4. Shtetet Anëtare sigurojnë që transferimi i informacionit mbi vendet vakante të punës, aplikimet për punë dhe CV-të e përmendura në nenin 9(2)(a) të bëhet nëpërmjet një kanali të vetëm të koordinuar.</w:t>
            </w:r>
          </w:p>
        </w:tc>
        <w:tc>
          <w:tcPr>
            <w:tcW w:w="943" w:type="dxa"/>
            <w:tcBorders>
              <w:top w:val="single" w:sz="4" w:space="0" w:color="000000"/>
              <w:left w:val="single" w:sz="4" w:space="0" w:color="000000"/>
              <w:bottom w:val="single" w:sz="4" w:space="0" w:color="000000"/>
              <w:right w:val="single" w:sz="4" w:space="0" w:color="000000"/>
            </w:tcBorders>
          </w:tcPr>
          <w:p w14:paraId="6AE2D033"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1A5A2BBE"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104CCB34"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6D1C3FB0" w14:textId="79DEA546" w:rsidR="00557828" w:rsidRDefault="00B81FAB">
            <w:r>
              <w:t>N</w:t>
            </w:r>
          </w:p>
        </w:tc>
        <w:tc>
          <w:tcPr>
            <w:tcW w:w="3277" w:type="dxa"/>
            <w:tcBorders>
              <w:top w:val="single" w:sz="4" w:space="0" w:color="000000"/>
              <w:left w:val="single" w:sz="4" w:space="0" w:color="000000"/>
              <w:bottom w:val="single" w:sz="4" w:space="0" w:color="000000"/>
              <w:right w:val="single" w:sz="4" w:space="0" w:color="000000"/>
            </w:tcBorders>
          </w:tcPr>
          <w:p w14:paraId="6FC42CCF" w14:textId="53A7A6E8" w:rsidR="00557828" w:rsidRDefault="00B81FAB">
            <w:r>
              <w:t>Do të përcaktohet në VKM-në EURES</w:t>
            </w:r>
          </w:p>
        </w:tc>
      </w:tr>
      <w:tr w:rsidR="00557828" w14:paraId="6FBD425D"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A6674AA" w14:textId="77777777" w:rsidR="00557828" w:rsidRDefault="008B1295">
            <w:pPr>
              <w:spacing w:after="60"/>
              <w:jc w:val="center"/>
            </w:pPr>
            <w:r>
              <w:rPr>
                <w:sz w:val="18"/>
                <w:szCs w:val="18"/>
              </w:rPr>
              <w:t>19</w:t>
            </w:r>
          </w:p>
        </w:tc>
        <w:tc>
          <w:tcPr>
            <w:tcW w:w="3759" w:type="dxa"/>
            <w:tcBorders>
              <w:top w:val="single" w:sz="4" w:space="0" w:color="000000"/>
              <w:left w:val="single" w:sz="4" w:space="0" w:color="000000"/>
              <w:bottom w:val="single" w:sz="4" w:space="0" w:color="000000"/>
              <w:right w:val="single" w:sz="4" w:space="0" w:color="000000"/>
            </w:tcBorders>
          </w:tcPr>
          <w:p w14:paraId="779698A3" w14:textId="77777777" w:rsidR="00557828" w:rsidRDefault="008B1295">
            <w:pPr>
              <w:spacing w:after="60"/>
              <w:jc w:val="both"/>
            </w:pPr>
            <w:r>
              <w:rPr>
                <w:sz w:val="18"/>
                <w:szCs w:val="18"/>
              </w:rPr>
              <w:t>Përputhja e automatizuar nëpërmjet platformës së përbashkët IT</w:t>
            </w:r>
          </w:p>
          <w:p w14:paraId="676AA138" w14:textId="77777777" w:rsidR="00557828" w:rsidRDefault="00557828">
            <w:pPr>
              <w:spacing w:after="60"/>
              <w:jc w:val="both"/>
            </w:pPr>
          </w:p>
          <w:p w14:paraId="00B7D2DD" w14:textId="77777777" w:rsidR="00557828" w:rsidRDefault="008B1295">
            <w:pPr>
              <w:spacing w:after="60"/>
              <w:jc w:val="both"/>
            </w:pPr>
            <w:r>
              <w:rPr>
                <w:sz w:val="18"/>
                <w:szCs w:val="18"/>
              </w:rPr>
              <w:t xml:space="preserve">1. [▼M1] Shtetet Anëtare bashkëpunojnë me njëra-tjetrën, me Komisionin dhe me Zyrën Evropiane të Koordinimit lidhur me ndërveprueshmërinë ndërmjet sistemeve kombëtare dhe klasifikimit </w:t>
            </w:r>
            <w:r>
              <w:rPr>
                <w:sz w:val="18"/>
                <w:szCs w:val="18"/>
              </w:rPr>
              <w:lastRenderedPageBreak/>
              <w:t>evropian të zhvilluar nga Komisioni. Komisioni i mban të informuara Shtetet Anëtare mbi zhvillimin e klasifikimit evropian.</w:t>
            </w:r>
          </w:p>
          <w:p w14:paraId="272122E2" w14:textId="77777777" w:rsidR="00557828" w:rsidRDefault="008B1295">
            <w:pPr>
              <w:spacing w:after="60"/>
              <w:jc w:val="both"/>
            </w:pPr>
            <w:r>
              <w:rPr>
                <w:sz w:val="18"/>
                <w:szCs w:val="18"/>
              </w:rPr>
              <w:t>2. Komisioni miraton dhe përditëson, nëpërmjet akteve zbatuese, listën e aftësive, kompetencave dhe profesioneve të klasifikimit evropian.</w:t>
            </w:r>
          </w:p>
          <w:p w14:paraId="3D43ED3A" w14:textId="77777777" w:rsidR="00557828" w:rsidRDefault="008B1295">
            <w:pPr>
              <w:spacing w:after="60"/>
              <w:jc w:val="both"/>
            </w:pPr>
            <w:r>
              <w:rPr>
                <w:sz w:val="18"/>
                <w:szCs w:val="18"/>
              </w:rPr>
              <w:t>3. Për qëllime të përputhjes së automatizuar nëpërmjet platformës së përbashkët IT, çdo Shtet Anëtar, pa vonesë të pajustifikuar por jo më vonë se tre vjet pas miratimit të listës së përmendur në paragrafin 2, krijon një inventar fillestar për të hartëzuar klasifikimet e tij kombëtare, rajonale dhe sektoriale me atë listë dhe anasjelltas, dhe e përditëson rregullisht atë inventar.</w:t>
            </w:r>
          </w:p>
          <w:p w14:paraId="71F0A717" w14:textId="77777777" w:rsidR="00557828" w:rsidRDefault="008B1295">
            <w:pPr>
              <w:spacing w:after="60"/>
              <w:jc w:val="both"/>
            </w:pPr>
            <w:r>
              <w:rPr>
                <w:sz w:val="18"/>
                <w:szCs w:val="18"/>
              </w:rPr>
              <w:t>4. Shtetet Anëtare mund të zgjedhin të zëvendësojnë klasifikimet e tyre kombëtare me klasifikimin evropian, pasi ky të jetë përfunduar, ose të mbajnë sistemet e tyre kombëtare të klasifikimit të ndërveprueshme.</w:t>
            </w:r>
          </w:p>
          <w:p w14:paraId="38471DC9" w14:textId="77777777" w:rsidR="00557828" w:rsidRDefault="008B1295">
            <w:pPr>
              <w:spacing w:after="60"/>
              <w:jc w:val="both"/>
            </w:pPr>
            <w:r>
              <w:rPr>
                <w:sz w:val="18"/>
                <w:szCs w:val="18"/>
              </w:rPr>
              <w:t>5. Komisioni ofron mbështetje teknike dhe, kur është e mundur, financiare për Shtetet Anëtare kur ato krijojnë inventarin sipas paragrafit 3 dhe për Shtetet Anëtare që zgjedhin të zëvendësojnë klasifikimet kombëtare me klasifikimin evropian.</w:t>
            </w:r>
          </w:p>
          <w:p w14:paraId="1B4E6863" w14:textId="77777777" w:rsidR="00557828" w:rsidRDefault="008B1295">
            <w:pPr>
              <w:spacing w:after="60"/>
              <w:jc w:val="both"/>
            </w:pPr>
            <w:r>
              <w:rPr>
                <w:sz w:val="18"/>
                <w:szCs w:val="18"/>
              </w:rPr>
              <w:t>6. Komisioni miraton, nëpërmjet akteve zbatuese, standardet teknike dhe formatet e nevojshme për funksionimin e përputhjes së automatizuar nëpërmjet platformës së përbashkët IT duke përdorur klasifikimin evropian dhe ndërveprueshmërinë ndërmjet sistemeve kombëtare dhe klasifikimit evropian.</w:t>
            </w:r>
          </w:p>
        </w:tc>
        <w:tc>
          <w:tcPr>
            <w:tcW w:w="943" w:type="dxa"/>
            <w:tcBorders>
              <w:top w:val="single" w:sz="4" w:space="0" w:color="000000"/>
              <w:left w:val="single" w:sz="4" w:space="0" w:color="000000"/>
              <w:bottom w:val="single" w:sz="4" w:space="0" w:color="000000"/>
              <w:right w:val="single" w:sz="4" w:space="0" w:color="000000"/>
            </w:tcBorders>
          </w:tcPr>
          <w:p w14:paraId="2A075291"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75F74BC8"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2B231FF5"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7D8DCDD8" w14:textId="17D585CD" w:rsidR="00557828" w:rsidRDefault="00F40E2A">
            <w:r>
              <w:t>N</w:t>
            </w:r>
          </w:p>
        </w:tc>
        <w:tc>
          <w:tcPr>
            <w:tcW w:w="3277" w:type="dxa"/>
            <w:tcBorders>
              <w:top w:val="single" w:sz="4" w:space="0" w:color="000000"/>
              <w:left w:val="single" w:sz="4" w:space="0" w:color="000000"/>
              <w:bottom w:val="single" w:sz="4" w:space="0" w:color="000000"/>
              <w:right w:val="single" w:sz="4" w:space="0" w:color="000000"/>
            </w:tcBorders>
          </w:tcPr>
          <w:p w14:paraId="441EE17D" w14:textId="00066B1D" w:rsidR="00557828" w:rsidRDefault="00F40E2A">
            <w:r>
              <w:t xml:space="preserve">Masat për miratimin e sistemeve kombëtare për </w:t>
            </w:r>
            <w:r>
              <w:rPr>
                <w:sz w:val="18"/>
                <w:szCs w:val="18"/>
              </w:rPr>
              <w:t xml:space="preserve">qëllime ndërveprueshmërie do të vendosen në VKM-në EURES. Paralelisht, autoritetet shqiptare po kryejnë një vlerësim të gatishmërisë për ndërveprueshmëri IT për të identifikuar nevojat specifike. </w:t>
            </w:r>
          </w:p>
        </w:tc>
      </w:tr>
      <w:tr w:rsidR="00557828" w14:paraId="699E7871"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4AA7CE57" w14:textId="77777777" w:rsidR="00557828" w:rsidRDefault="008B1295">
            <w:pPr>
              <w:spacing w:after="60"/>
              <w:jc w:val="center"/>
            </w:pPr>
            <w:r>
              <w:rPr>
                <w:sz w:val="18"/>
                <w:szCs w:val="18"/>
              </w:rPr>
              <w:t>20</w:t>
            </w:r>
          </w:p>
        </w:tc>
        <w:tc>
          <w:tcPr>
            <w:tcW w:w="3759" w:type="dxa"/>
            <w:tcBorders>
              <w:top w:val="single" w:sz="4" w:space="0" w:color="000000"/>
              <w:left w:val="single" w:sz="4" w:space="0" w:color="000000"/>
              <w:bottom w:val="single" w:sz="4" w:space="0" w:color="000000"/>
              <w:right w:val="single" w:sz="4" w:space="0" w:color="000000"/>
            </w:tcBorders>
          </w:tcPr>
          <w:p w14:paraId="22A3B075" w14:textId="77777777" w:rsidR="00557828" w:rsidRDefault="008B1295">
            <w:pPr>
              <w:spacing w:after="60"/>
              <w:jc w:val="both"/>
            </w:pPr>
            <w:r>
              <w:rPr>
                <w:sz w:val="18"/>
                <w:szCs w:val="18"/>
              </w:rPr>
              <w:t>Mekanizmi i aksesit të lehtësuar për punëtorët dhe punëdhënësit</w:t>
            </w:r>
          </w:p>
          <w:p w14:paraId="7CB52B9A" w14:textId="77777777" w:rsidR="00557828" w:rsidRDefault="00557828">
            <w:pPr>
              <w:spacing w:after="60"/>
              <w:jc w:val="both"/>
            </w:pPr>
          </w:p>
          <w:p w14:paraId="4D56AE80" w14:textId="77777777" w:rsidR="00557828" w:rsidRDefault="008B1295">
            <w:pPr>
              <w:spacing w:after="60"/>
              <w:jc w:val="both"/>
            </w:pPr>
            <w:r>
              <w:rPr>
                <w:sz w:val="18"/>
                <w:szCs w:val="18"/>
              </w:rPr>
              <w:lastRenderedPageBreak/>
              <w:t>1. Anëtarët dhe Partnerët EURES, me kërkesë, ndihmojnë punëtorët dhe punëdhënësit që përdorin shërbimet e tyre me regjistrimin e tyre në portalin EURES. Kjo ndihmë ofrohet pa pagesë.</w:t>
            </w:r>
          </w:p>
          <w:p w14:paraId="11715293" w14:textId="77777777" w:rsidR="00557828" w:rsidRDefault="008B1295">
            <w:pPr>
              <w:spacing w:after="60"/>
              <w:jc w:val="both"/>
            </w:pPr>
            <w:r>
              <w:rPr>
                <w:sz w:val="18"/>
                <w:szCs w:val="18"/>
              </w:rPr>
              <w:t>2. Anëtarët dhe Partnerët EURES sigurojnë që punëtorët dhe punëdhënësit që përdorin shërbimet e tyre të kenë akses në informacion të përgjithshëm mbi mënyrën, kohën dhe vendin ku mund të përditësojnë, rishikojnë dhe tërheqin të dhënat përkatëse.</w:t>
            </w:r>
          </w:p>
        </w:tc>
        <w:tc>
          <w:tcPr>
            <w:tcW w:w="943" w:type="dxa"/>
            <w:tcBorders>
              <w:top w:val="single" w:sz="4" w:space="0" w:color="000000"/>
              <w:left w:val="single" w:sz="4" w:space="0" w:color="000000"/>
              <w:bottom w:val="single" w:sz="4" w:space="0" w:color="000000"/>
              <w:right w:val="single" w:sz="4" w:space="0" w:color="000000"/>
            </w:tcBorders>
          </w:tcPr>
          <w:p w14:paraId="43797E5C"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26F168AA"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1649020D"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09E05A5C" w14:textId="3946345E" w:rsidR="00557828" w:rsidRDefault="005D7DBB">
            <w:r>
              <w:t>N</w:t>
            </w:r>
          </w:p>
        </w:tc>
        <w:tc>
          <w:tcPr>
            <w:tcW w:w="3277" w:type="dxa"/>
            <w:tcBorders>
              <w:top w:val="single" w:sz="4" w:space="0" w:color="000000"/>
              <w:left w:val="single" w:sz="4" w:space="0" w:color="000000"/>
              <w:bottom w:val="single" w:sz="4" w:space="0" w:color="000000"/>
              <w:right w:val="single" w:sz="4" w:space="0" w:color="000000"/>
            </w:tcBorders>
          </w:tcPr>
          <w:p w14:paraId="7EF72048" w14:textId="2C740C84" w:rsidR="00557828" w:rsidRDefault="005D7DBB">
            <w:r>
              <w:t>Do të përcaktohet në VKM-në EURES</w:t>
            </w:r>
          </w:p>
        </w:tc>
      </w:tr>
      <w:tr w:rsidR="00557828" w14:paraId="661B65F5"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F7F84DA" w14:textId="77777777" w:rsidR="00557828" w:rsidRDefault="008B1295">
            <w:pPr>
              <w:spacing w:after="60"/>
              <w:jc w:val="center"/>
            </w:pPr>
            <w:r>
              <w:rPr>
                <w:sz w:val="18"/>
                <w:szCs w:val="18"/>
              </w:rPr>
              <w:t>21</w:t>
            </w:r>
          </w:p>
        </w:tc>
        <w:tc>
          <w:tcPr>
            <w:tcW w:w="3759" w:type="dxa"/>
            <w:tcBorders>
              <w:top w:val="single" w:sz="4" w:space="0" w:color="000000"/>
              <w:left w:val="single" w:sz="4" w:space="0" w:color="000000"/>
              <w:bottom w:val="single" w:sz="4" w:space="0" w:color="000000"/>
              <w:right w:val="single" w:sz="4" w:space="0" w:color="000000"/>
            </w:tcBorders>
          </w:tcPr>
          <w:p w14:paraId="5A189E6C" w14:textId="77777777" w:rsidR="00557828" w:rsidRDefault="008B1295">
            <w:pPr>
              <w:spacing w:after="60"/>
              <w:jc w:val="both"/>
            </w:pPr>
            <w:r>
              <w:rPr>
                <w:sz w:val="18"/>
                <w:szCs w:val="18"/>
              </w:rPr>
              <w:t>Parimet</w:t>
            </w:r>
          </w:p>
          <w:p w14:paraId="7D827F8E" w14:textId="77777777" w:rsidR="00557828" w:rsidRDefault="00557828">
            <w:pPr>
              <w:spacing w:after="60"/>
              <w:jc w:val="both"/>
            </w:pPr>
          </w:p>
          <w:p w14:paraId="12646120" w14:textId="77777777" w:rsidR="00557828" w:rsidRDefault="008B1295">
            <w:pPr>
              <w:spacing w:after="60"/>
              <w:jc w:val="both"/>
            </w:pPr>
            <w:r>
              <w:rPr>
                <w:sz w:val="18"/>
                <w:szCs w:val="18"/>
              </w:rPr>
              <w:t>1. Shtetet Anëtare sigurojnë që punëtorët dhe punëdhënësit të kenë mundësi aksesi, pa vonesë të pajustifikuar, qoftë online apo offline, në shërbimet mbështetëse në nivel kombëtar.</w:t>
            </w:r>
          </w:p>
          <w:p w14:paraId="2FEEC9E4" w14:textId="77777777" w:rsidR="00557828" w:rsidRDefault="008B1295">
            <w:pPr>
              <w:spacing w:after="60"/>
              <w:jc w:val="both"/>
            </w:pPr>
            <w:r>
              <w:rPr>
                <w:sz w:val="18"/>
                <w:szCs w:val="18"/>
              </w:rPr>
              <w:t>2. Shtetet Anëtare mbështesin zhvillimin e një qasjeje të koordinuar në nivel kombëtar për shërbimet mbështetëse. Merren parasysh nevojat specifike rajonale dhe lokale.</w:t>
            </w:r>
          </w:p>
          <w:p w14:paraId="76C3EB51" w14:textId="77777777" w:rsidR="00557828" w:rsidRDefault="008B1295">
            <w:pPr>
              <w:spacing w:after="60"/>
              <w:jc w:val="both"/>
            </w:pPr>
            <w:r>
              <w:rPr>
                <w:sz w:val="18"/>
                <w:szCs w:val="18"/>
              </w:rPr>
              <w:t>3. Shërbimet mbështetëse për punëtorët dhe punëdhënësit e përmendura në nenin 22, nenin 25(1), nenin 26 dhe, kur është e rëndësishme, nenin 27 janë falas. Shërbimet mbështetëse për punëtorët e përmendura në nenin 23 janë falas. Shërbimet mbështetëse për punëdhënësit e përmendura në nenin 24 mund t'i nënshtrohen një tarife.</w:t>
            </w:r>
          </w:p>
          <w:p w14:paraId="55278B2B" w14:textId="77777777" w:rsidR="00557828" w:rsidRDefault="008B1295">
            <w:pPr>
              <w:spacing w:after="60"/>
              <w:jc w:val="both"/>
            </w:pPr>
            <w:r>
              <w:rPr>
                <w:sz w:val="18"/>
                <w:szCs w:val="18"/>
              </w:rPr>
              <w:t xml:space="preserve">4. Çdo tarifë e vendosur për shërbimet që Anëtarët EURES dhe, kur është e rëndësishme, Partnerët EURES ofrojnë sipas këtij kapitulli nuk duhet të jetë më e lartë se ajo e zbatueshme për shërbime të tjera të krahasueshme të ofruara nga Anëtarët dhe Partnerët EURES. Kur është e zbatueshme, Anëtarët dhe Partnerët EURES informojnë punëtorët dhe </w:t>
            </w:r>
            <w:r>
              <w:rPr>
                <w:sz w:val="18"/>
                <w:szCs w:val="18"/>
              </w:rPr>
              <w:lastRenderedPageBreak/>
              <w:t>punëdhënësit për çdo kosto të përfshirë në mënyrë të qartë dhe të saktë.</w:t>
            </w:r>
          </w:p>
          <w:p w14:paraId="6912DD7D" w14:textId="77777777" w:rsidR="00557828" w:rsidRDefault="008B1295">
            <w:pPr>
              <w:spacing w:after="60"/>
              <w:jc w:val="both"/>
            </w:pPr>
            <w:r>
              <w:rPr>
                <w:sz w:val="18"/>
                <w:szCs w:val="18"/>
              </w:rPr>
              <w:t>5. Anëtarët dhe Partnerët EURES përkatës u tregojnë qartë punëtorëve dhe punëdhënësve gamën e shërbimeve mbështetëse që ofrojnë, ku dhe si këto shërbime janë të aksesueshme dhe kushtet sipas të cilave ofrohet aksesi, duke përdorur kanalet e tyre të informimit. Ky informacion botohet në portalin EURES.</w:t>
            </w:r>
          </w:p>
          <w:p w14:paraId="13C801B1" w14:textId="77777777" w:rsidR="00557828" w:rsidRDefault="008B1295">
            <w:pPr>
              <w:spacing w:after="60"/>
              <w:jc w:val="both"/>
            </w:pPr>
            <w:r>
              <w:rPr>
                <w:sz w:val="18"/>
                <w:szCs w:val="18"/>
              </w:rPr>
              <w:t>6. Pa cenuar nenin 11(2), Anëtarët EURES të përmendur në pikën (c)(ii) të nenit 7(1) dhe Partnerët EURES mund të ofrojnë shërbimet e tyre vetëm online.</w:t>
            </w:r>
          </w:p>
        </w:tc>
        <w:tc>
          <w:tcPr>
            <w:tcW w:w="943" w:type="dxa"/>
            <w:tcBorders>
              <w:top w:val="single" w:sz="4" w:space="0" w:color="000000"/>
              <w:left w:val="single" w:sz="4" w:space="0" w:color="000000"/>
              <w:bottom w:val="single" w:sz="4" w:space="0" w:color="000000"/>
              <w:right w:val="single" w:sz="4" w:space="0" w:color="000000"/>
            </w:tcBorders>
          </w:tcPr>
          <w:p w14:paraId="7AF5B1BF"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3EB0F368"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2576C2E9"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58202E39" w14:textId="7B11001D" w:rsidR="00557828" w:rsidRDefault="005D7DBB">
            <w:r>
              <w:t>N</w:t>
            </w:r>
          </w:p>
        </w:tc>
        <w:tc>
          <w:tcPr>
            <w:tcW w:w="3277" w:type="dxa"/>
            <w:tcBorders>
              <w:top w:val="single" w:sz="4" w:space="0" w:color="000000"/>
              <w:left w:val="single" w:sz="4" w:space="0" w:color="000000"/>
              <w:bottom w:val="single" w:sz="4" w:space="0" w:color="000000"/>
              <w:right w:val="single" w:sz="4" w:space="0" w:color="000000"/>
            </w:tcBorders>
          </w:tcPr>
          <w:p w14:paraId="659A28C8" w14:textId="2961CF56" w:rsidR="00557828" w:rsidRDefault="006F66B6">
            <w:r>
              <w:t>Do të përcaktohet në VKM, përfshirë rregulla më teknike të nxjerra nga ZKK-ja</w:t>
            </w:r>
          </w:p>
        </w:tc>
      </w:tr>
      <w:tr w:rsidR="00557828" w14:paraId="1CE09852"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44235806" w14:textId="77777777" w:rsidR="00557828" w:rsidRDefault="008B1295">
            <w:pPr>
              <w:spacing w:after="60"/>
              <w:jc w:val="center"/>
            </w:pPr>
            <w:r>
              <w:rPr>
                <w:sz w:val="18"/>
                <w:szCs w:val="18"/>
              </w:rPr>
              <w:t>22</w:t>
            </w:r>
          </w:p>
        </w:tc>
        <w:tc>
          <w:tcPr>
            <w:tcW w:w="3759" w:type="dxa"/>
            <w:tcBorders>
              <w:top w:val="single" w:sz="4" w:space="0" w:color="000000"/>
              <w:left w:val="single" w:sz="4" w:space="0" w:color="000000"/>
              <w:bottom w:val="single" w:sz="4" w:space="0" w:color="000000"/>
              <w:right w:val="single" w:sz="4" w:space="0" w:color="000000"/>
            </w:tcBorders>
          </w:tcPr>
          <w:p w14:paraId="1AF4A6DD" w14:textId="77777777" w:rsidR="00557828" w:rsidRDefault="008B1295">
            <w:pPr>
              <w:spacing w:after="60"/>
              <w:jc w:val="both"/>
            </w:pPr>
            <w:r>
              <w:rPr>
                <w:sz w:val="18"/>
                <w:szCs w:val="18"/>
              </w:rPr>
              <w:t>Akses në informacion bazë</w:t>
            </w:r>
          </w:p>
          <w:p w14:paraId="36B2271B" w14:textId="77777777" w:rsidR="00557828" w:rsidRDefault="00557828">
            <w:pPr>
              <w:spacing w:after="60"/>
              <w:jc w:val="both"/>
            </w:pPr>
          </w:p>
          <w:p w14:paraId="6B9300D6" w14:textId="77777777" w:rsidR="00557828" w:rsidRDefault="008B1295">
            <w:pPr>
              <w:spacing w:after="60"/>
              <w:jc w:val="both"/>
            </w:pPr>
            <w:r>
              <w:rPr>
                <w:sz w:val="18"/>
                <w:szCs w:val="18"/>
              </w:rPr>
              <w:t>1. Anëtarët EURES dhe, kur është e rëndësishme, Partnerët EURES u ofrojnë punëtorëve dhe punëdhënësve informacion bazë lidhur me portalin EURES, përfshirë bazën e të dhënave të aplikimeve për punë dhe CV-ve, dhe rrjetin EURES, përfshirë të dhënat e kontaktit të Anëtarëve dhe Partnerëve EURES përkatës në nivel kombëtar, informacion mbi kanalet e rekrutimit që përdorin dhe lidhjet përkatëse në internet, në mënyrë lehtësisht të aksesueshme dhe miqësore për përdoruesit. Anëtarët EURES dhe, kur është e rëndësishme, Partnerët EURES, kur është e përshtatshme, i referojnë punëtorët dhe punëdhënësit tek një Anëtar ose Partner tjetër EURES.</w:t>
            </w:r>
          </w:p>
          <w:p w14:paraId="0193FD45" w14:textId="77777777" w:rsidR="00557828" w:rsidRDefault="008B1295">
            <w:pPr>
              <w:spacing w:after="60"/>
              <w:jc w:val="both"/>
            </w:pPr>
            <w:r>
              <w:rPr>
                <w:sz w:val="18"/>
                <w:szCs w:val="18"/>
              </w:rPr>
              <w:t>2. Zyra Evropiane e Koordinimit mbështet zhvillimin e informacionit bazë sipas këtij neni dhe ndihmon Shtetet Anëtare në sigurimin e mbulimit të përshtatshëm gjuhësor, duke marrë parasysh kërkesat e tregjeve të punës të Shteteve Anëtare.</w:t>
            </w:r>
          </w:p>
        </w:tc>
        <w:tc>
          <w:tcPr>
            <w:tcW w:w="943" w:type="dxa"/>
            <w:tcBorders>
              <w:top w:val="single" w:sz="4" w:space="0" w:color="000000"/>
              <w:left w:val="single" w:sz="4" w:space="0" w:color="000000"/>
              <w:bottom w:val="single" w:sz="4" w:space="0" w:color="000000"/>
              <w:right w:val="single" w:sz="4" w:space="0" w:color="000000"/>
            </w:tcBorders>
          </w:tcPr>
          <w:p w14:paraId="2567E65B"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1DFD03EF"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0E8CA2C2"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444CADC7" w14:textId="2783E3AB" w:rsidR="00557828" w:rsidRDefault="00470C93">
            <w:r>
              <w:t>N</w:t>
            </w:r>
          </w:p>
        </w:tc>
        <w:tc>
          <w:tcPr>
            <w:tcW w:w="3277" w:type="dxa"/>
            <w:tcBorders>
              <w:top w:val="single" w:sz="4" w:space="0" w:color="000000"/>
              <w:left w:val="single" w:sz="4" w:space="0" w:color="000000"/>
              <w:bottom w:val="single" w:sz="4" w:space="0" w:color="000000"/>
              <w:right w:val="single" w:sz="4" w:space="0" w:color="000000"/>
            </w:tcBorders>
          </w:tcPr>
          <w:p w14:paraId="4CB37D74" w14:textId="24F32BB0" w:rsidR="00557828" w:rsidRDefault="00470C93">
            <w:r>
              <w:t xml:space="preserve">Do të përcaktohet në VKM për kërkesat në nivel kombëtar </w:t>
            </w:r>
          </w:p>
        </w:tc>
      </w:tr>
      <w:tr w:rsidR="00557828" w14:paraId="423AA023"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F4038B5" w14:textId="77777777" w:rsidR="00557828" w:rsidRDefault="008B1295">
            <w:pPr>
              <w:spacing w:after="60"/>
              <w:jc w:val="center"/>
            </w:pPr>
            <w:r>
              <w:rPr>
                <w:sz w:val="18"/>
                <w:szCs w:val="18"/>
              </w:rPr>
              <w:lastRenderedPageBreak/>
              <w:t>23</w:t>
            </w:r>
          </w:p>
        </w:tc>
        <w:tc>
          <w:tcPr>
            <w:tcW w:w="3759" w:type="dxa"/>
            <w:tcBorders>
              <w:top w:val="single" w:sz="4" w:space="0" w:color="000000"/>
              <w:left w:val="single" w:sz="4" w:space="0" w:color="000000"/>
              <w:bottom w:val="single" w:sz="4" w:space="0" w:color="000000"/>
              <w:right w:val="single" w:sz="4" w:space="0" w:color="000000"/>
            </w:tcBorders>
          </w:tcPr>
          <w:p w14:paraId="0DCC7D6E" w14:textId="77777777" w:rsidR="00557828" w:rsidRDefault="008B1295">
            <w:pPr>
              <w:spacing w:after="60"/>
              <w:jc w:val="both"/>
            </w:pPr>
            <w:r>
              <w:rPr>
                <w:sz w:val="18"/>
                <w:szCs w:val="18"/>
              </w:rPr>
              <w:t>Shërbime mbështetëse për punëtorët</w:t>
            </w:r>
          </w:p>
          <w:p w14:paraId="78F49A3B" w14:textId="77777777" w:rsidR="00557828" w:rsidRDefault="00557828">
            <w:pPr>
              <w:spacing w:after="60"/>
              <w:jc w:val="both"/>
            </w:pPr>
          </w:p>
          <w:p w14:paraId="5ACDCF41" w14:textId="77777777" w:rsidR="00557828" w:rsidRDefault="008B1295">
            <w:pPr>
              <w:spacing w:after="60"/>
              <w:jc w:val="both"/>
            </w:pPr>
            <w:r>
              <w:rPr>
                <w:sz w:val="18"/>
                <w:szCs w:val="18"/>
              </w:rPr>
              <w:t>1. Anëtarët EURES dhe, kur është e rëndësishme, Partnerët EURES ofrojnë, pa vonesë të pajustifikuar, mundësinë për punëtorët që kërkojnë punësim të aksesojnë shërbimet e përmendura në paragrafët 2 dhe 3.</w:t>
            </w:r>
          </w:p>
          <w:p w14:paraId="2494DA57" w14:textId="77777777" w:rsidR="00557828" w:rsidRDefault="008B1295">
            <w:pPr>
              <w:spacing w:after="60"/>
              <w:jc w:val="both"/>
            </w:pPr>
            <w:r>
              <w:rPr>
                <w:sz w:val="18"/>
                <w:szCs w:val="18"/>
              </w:rPr>
              <w:t>2. Me kërkesën e një punëtori, Anëtarët EURES dhe, kur është e rëndësishme, Partnerët EURES ofrojnë informacion dhe orientim mbi mundësitë individuale të punësimit dhe, në veçanti, i ofrojnë punëtorit shërbimet e mëposhtme: (a) dhënien ose referimin drejt informacionit të përgjithshëm mbi kushtet e jetesës dhe punës në vendin e destinacionit; (b) dhënien e ndihmës dhe orientimit për marrjen e informacionit të përmendur në nenin 9(4); (c) kur është e përshtatshme, dhënien e ndihmës për hartimin e aplikimeve për punë dhe CV-ve dhe për ngarkimin e tyre në portalin EURES; (d) kur është e përshtatshme, shqyrtimin e një vendosjeje të mundshme brenda Bashkimit si pjesë e një plani individual veprimi ose mbështetjen e hartimit të një plani individual lëvizshmërie; (e) kur është e përshtatshme, referimin e punëtorit tek një Anëtar ose Partner tjetër EURES.</w:t>
            </w:r>
          </w:p>
          <w:p w14:paraId="7D88FA64" w14:textId="77777777" w:rsidR="00557828" w:rsidRDefault="008B1295">
            <w:pPr>
              <w:spacing w:after="60"/>
              <w:jc w:val="both"/>
            </w:pPr>
            <w:r>
              <w:rPr>
                <w:sz w:val="18"/>
                <w:szCs w:val="18"/>
              </w:rPr>
              <w:t>3. Me kërkesën e arsyeshme të një punëtori, Anëtarët EURES dhe, kur është e rëndësishme, Partnerët EURES ofrojnë ndihmë të mëtejshme për kërkimin e punës dhe shërbime të tjera shtesë, duke marrë parasysh nevojat e punëtorit.</w:t>
            </w:r>
          </w:p>
        </w:tc>
        <w:tc>
          <w:tcPr>
            <w:tcW w:w="943" w:type="dxa"/>
            <w:tcBorders>
              <w:top w:val="single" w:sz="4" w:space="0" w:color="000000"/>
              <w:left w:val="single" w:sz="4" w:space="0" w:color="000000"/>
              <w:bottom w:val="single" w:sz="4" w:space="0" w:color="000000"/>
              <w:right w:val="single" w:sz="4" w:space="0" w:color="000000"/>
            </w:tcBorders>
          </w:tcPr>
          <w:p w14:paraId="0AFAD6C7"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540E3AED"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0F77D80"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71966473" w14:textId="6CA3E89C" w:rsidR="00557828" w:rsidRDefault="0071368D">
            <w:r>
              <w:t>N</w:t>
            </w:r>
          </w:p>
        </w:tc>
        <w:tc>
          <w:tcPr>
            <w:tcW w:w="3277" w:type="dxa"/>
            <w:tcBorders>
              <w:top w:val="single" w:sz="4" w:space="0" w:color="000000"/>
              <w:left w:val="single" w:sz="4" w:space="0" w:color="000000"/>
              <w:bottom w:val="single" w:sz="4" w:space="0" w:color="000000"/>
              <w:right w:val="single" w:sz="4" w:space="0" w:color="000000"/>
            </w:tcBorders>
          </w:tcPr>
          <w:p w14:paraId="31987E86" w14:textId="44D0110B" w:rsidR="00557828" w:rsidRDefault="00BE3DF8">
            <w:r>
              <w:t>Do të përcaktohet në VKM-në EURES</w:t>
            </w:r>
          </w:p>
        </w:tc>
      </w:tr>
      <w:tr w:rsidR="00557828" w14:paraId="31E6CA29"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E1E472A" w14:textId="77777777" w:rsidR="00557828" w:rsidRDefault="008B1295">
            <w:pPr>
              <w:spacing w:after="60"/>
              <w:jc w:val="center"/>
            </w:pPr>
            <w:r>
              <w:rPr>
                <w:sz w:val="18"/>
                <w:szCs w:val="18"/>
              </w:rPr>
              <w:t>24</w:t>
            </w:r>
          </w:p>
        </w:tc>
        <w:tc>
          <w:tcPr>
            <w:tcW w:w="3759" w:type="dxa"/>
            <w:tcBorders>
              <w:top w:val="single" w:sz="4" w:space="0" w:color="000000"/>
              <w:left w:val="single" w:sz="4" w:space="0" w:color="000000"/>
              <w:bottom w:val="single" w:sz="4" w:space="0" w:color="000000"/>
              <w:right w:val="single" w:sz="4" w:space="0" w:color="000000"/>
            </w:tcBorders>
          </w:tcPr>
          <w:p w14:paraId="4A9CF80A" w14:textId="77777777" w:rsidR="00557828" w:rsidRDefault="008B1295">
            <w:pPr>
              <w:spacing w:after="60"/>
              <w:jc w:val="both"/>
            </w:pPr>
            <w:r>
              <w:rPr>
                <w:sz w:val="18"/>
                <w:szCs w:val="18"/>
              </w:rPr>
              <w:t>Shërbime mbështetëse për punëdhënësit</w:t>
            </w:r>
          </w:p>
          <w:p w14:paraId="02E4730D" w14:textId="77777777" w:rsidR="00557828" w:rsidRDefault="00557828">
            <w:pPr>
              <w:spacing w:after="60"/>
              <w:jc w:val="both"/>
            </w:pPr>
          </w:p>
          <w:p w14:paraId="111E5DEB" w14:textId="77777777" w:rsidR="00557828" w:rsidRDefault="008B1295">
            <w:pPr>
              <w:spacing w:after="60"/>
              <w:jc w:val="both"/>
            </w:pPr>
            <w:r>
              <w:rPr>
                <w:sz w:val="18"/>
                <w:szCs w:val="18"/>
              </w:rPr>
              <w:t xml:space="preserve">1. Anëtarët EURES dhe, kur është e rëndësishme, Partnerët EURES ofrojnë, pa vonesë të </w:t>
            </w:r>
            <w:r>
              <w:rPr>
                <w:sz w:val="18"/>
                <w:szCs w:val="18"/>
              </w:rPr>
              <w:lastRenderedPageBreak/>
              <w:t>pajustifikuar, punëdhënësve të interesuar për të rekrutuar punëtorë nga Shtete të tjera Anëtare mundësinë për të aksesuar shërbimet e përmendura në paragrafët 2 dhe 3.</w:t>
            </w:r>
          </w:p>
          <w:p w14:paraId="5505A995" w14:textId="77777777" w:rsidR="00557828" w:rsidRDefault="008B1295">
            <w:pPr>
              <w:spacing w:after="60"/>
              <w:jc w:val="both"/>
            </w:pPr>
            <w:r>
              <w:rPr>
                <w:sz w:val="18"/>
                <w:szCs w:val="18"/>
              </w:rPr>
              <w:t>2. Me kërkesën e një punëdhënësi, Anëtarët EURES dhe, kur është e rëndësishme, Partnerët EURES ofrojnë informacion dhe orientim mbi mundësitë e rekrutimit dhe, në veçanti, u ofrojnë atyre shërbimet e mëposhtme: (a) dhënien e informacionit mbi rregulla specifike lidhur me rekrutimin nga një Shtet tjetër Anëtar dhe mbi faktorët që mund ta lehtësojnë një rekrutim të tillë; (b) kur është e përshtatshme, dhënien e informacionit dhe ndihmës për hartimin e kërkesave individuale të punës në një vend vakant.</w:t>
            </w:r>
          </w:p>
          <w:p w14:paraId="5547A639" w14:textId="77777777" w:rsidR="00557828" w:rsidRDefault="008B1295">
            <w:pPr>
              <w:spacing w:after="60"/>
              <w:jc w:val="both"/>
            </w:pPr>
            <w:r>
              <w:rPr>
                <w:sz w:val="18"/>
                <w:szCs w:val="18"/>
              </w:rPr>
              <w:t>3. Kur një punëdhënës kërkon ndihmë të mëtejshme dhe ekziston një mundësi e arsyeshme rekrutimi brenda Bashkimit, Anëtarët EURES ose, kur është e rëndësishme, Partnerët EURES, ofrojnë ndihmë të mëtejshme dhe shërbime shtesë, duke marrë parasysh nevojat e punëdhënësit. Kur kërkohet, Anëtarët EURES ose, kur është e rëndësishme, Partnerët EURES ofrojnë orientim individual për hartimin e kërkesave për vendet vakante.</w:t>
            </w:r>
          </w:p>
        </w:tc>
        <w:tc>
          <w:tcPr>
            <w:tcW w:w="943" w:type="dxa"/>
            <w:tcBorders>
              <w:top w:val="single" w:sz="4" w:space="0" w:color="000000"/>
              <w:left w:val="single" w:sz="4" w:space="0" w:color="000000"/>
              <w:bottom w:val="single" w:sz="4" w:space="0" w:color="000000"/>
              <w:right w:val="single" w:sz="4" w:space="0" w:color="000000"/>
            </w:tcBorders>
          </w:tcPr>
          <w:p w14:paraId="38C0C488"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5640577E"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7D695E8D"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4E5D48FF" w14:textId="76EC1F93" w:rsidR="00557828" w:rsidRDefault="00BE3DF8">
            <w:r>
              <w:t>N</w:t>
            </w:r>
          </w:p>
        </w:tc>
        <w:tc>
          <w:tcPr>
            <w:tcW w:w="3277" w:type="dxa"/>
            <w:tcBorders>
              <w:top w:val="single" w:sz="4" w:space="0" w:color="000000"/>
              <w:left w:val="single" w:sz="4" w:space="0" w:color="000000"/>
              <w:bottom w:val="single" w:sz="4" w:space="0" w:color="000000"/>
              <w:right w:val="single" w:sz="4" w:space="0" w:color="000000"/>
            </w:tcBorders>
          </w:tcPr>
          <w:p w14:paraId="6BC64F8D" w14:textId="7E440543" w:rsidR="00557828" w:rsidRDefault="00BE3DF8">
            <w:r>
              <w:t>Do të përcaktohet në VKM-në EURES</w:t>
            </w:r>
          </w:p>
        </w:tc>
      </w:tr>
      <w:tr w:rsidR="00557828" w14:paraId="4ED6078E"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DE65D22" w14:textId="77777777" w:rsidR="00557828" w:rsidRDefault="008B1295">
            <w:pPr>
              <w:spacing w:after="60"/>
              <w:jc w:val="center"/>
            </w:pPr>
            <w:r>
              <w:rPr>
                <w:sz w:val="18"/>
                <w:szCs w:val="18"/>
              </w:rPr>
              <w:t>25</w:t>
            </w:r>
          </w:p>
        </w:tc>
        <w:tc>
          <w:tcPr>
            <w:tcW w:w="3759" w:type="dxa"/>
            <w:tcBorders>
              <w:top w:val="single" w:sz="4" w:space="0" w:color="000000"/>
              <w:left w:val="single" w:sz="4" w:space="0" w:color="000000"/>
              <w:bottom w:val="single" w:sz="4" w:space="0" w:color="000000"/>
              <w:right w:val="single" w:sz="4" w:space="0" w:color="000000"/>
            </w:tcBorders>
          </w:tcPr>
          <w:p w14:paraId="098FE42E" w14:textId="77777777" w:rsidR="00557828" w:rsidRDefault="008B1295">
            <w:pPr>
              <w:spacing w:after="60"/>
              <w:jc w:val="both"/>
            </w:pPr>
            <w:r>
              <w:rPr>
                <w:sz w:val="18"/>
                <w:szCs w:val="18"/>
              </w:rPr>
              <w:t>Asistencë pas rekrutimit</w:t>
            </w:r>
          </w:p>
          <w:p w14:paraId="703171E1" w14:textId="77777777" w:rsidR="00557828" w:rsidRDefault="00557828">
            <w:pPr>
              <w:spacing w:after="60"/>
              <w:jc w:val="both"/>
            </w:pPr>
          </w:p>
          <w:p w14:paraId="33EAB548" w14:textId="77777777" w:rsidR="00557828" w:rsidRDefault="008B1295">
            <w:pPr>
              <w:spacing w:after="60"/>
              <w:jc w:val="both"/>
            </w:pPr>
            <w:r>
              <w:rPr>
                <w:sz w:val="18"/>
                <w:szCs w:val="18"/>
              </w:rPr>
              <w:t>1. Anëtarët EURES dhe, kur është e rëndësishme, Partnerët EURES, me kërkesën e një punëtori ose të një punëdhënësi, ofrojnë: (a) informacion të përgjithshëm mbi asistencën pas rekrutimit, të tilla si trajnime mbi komunikimin ndërkulturor, kurse gjuhësh dhe mbështetje për integrim, përfshirë informacion të përgjithshëm mbi mundësitë e punësimit për anëtarët e familjes së një punëtori; (b) kur është e mundur, të dhënat e kontaktit të organizatave që ofrojnë asistencë pas rekrutimit.</w:t>
            </w:r>
          </w:p>
          <w:p w14:paraId="4E395E67" w14:textId="77777777" w:rsidR="00557828" w:rsidRDefault="008B1295">
            <w:pPr>
              <w:spacing w:after="60"/>
              <w:jc w:val="both"/>
            </w:pPr>
            <w:r>
              <w:rPr>
                <w:sz w:val="18"/>
                <w:szCs w:val="18"/>
              </w:rPr>
              <w:lastRenderedPageBreak/>
              <w:t>2. Pa cenuar nenin 21(4), Anëtarët dhe Partnerët EURES që ofrojnë drejtpërdrejt asistencë pas rekrutimit për punëtorët ose punëdhënësit mund ta bëjnë këtë kundrejt një tarife.</w:t>
            </w:r>
          </w:p>
        </w:tc>
        <w:tc>
          <w:tcPr>
            <w:tcW w:w="943" w:type="dxa"/>
            <w:tcBorders>
              <w:top w:val="single" w:sz="4" w:space="0" w:color="000000"/>
              <w:left w:val="single" w:sz="4" w:space="0" w:color="000000"/>
              <w:bottom w:val="single" w:sz="4" w:space="0" w:color="000000"/>
              <w:right w:val="single" w:sz="4" w:space="0" w:color="000000"/>
            </w:tcBorders>
          </w:tcPr>
          <w:p w14:paraId="09E767B1"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0D81B5B7"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424DABD"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54E85369" w14:textId="128AE62F" w:rsidR="00557828" w:rsidRDefault="00BE3DF8">
            <w:r>
              <w:t>N</w:t>
            </w:r>
          </w:p>
        </w:tc>
        <w:tc>
          <w:tcPr>
            <w:tcW w:w="3277" w:type="dxa"/>
            <w:tcBorders>
              <w:top w:val="single" w:sz="4" w:space="0" w:color="000000"/>
              <w:left w:val="single" w:sz="4" w:space="0" w:color="000000"/>
              <w:bottom w:val="single" w:sz="4" w:space="0" w:color="000000"/>
              <w:right w:val="single" w:sz="4" w:space="0" w:color="000000"/>
            </w:tcBorders>
          </w:tcPr>
          <w:p w14:paraId="6FD4B94F" w14:textId="0535ECC1" w:rsidR="00557828" w:rsidRDefault="001B0338">
            <w:r>
              <w:t>Do të përcaktohet në VKM-në EURES</w:t>
            </w:r>
          </w:p>
        </w:tc>
      </w:tr>
      <w:tr w:rsidR="00557828" w14:paraId="4DA27DDA"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3ECB62B" w14:textId="77777777" w:rsidR="00557828" w:rsidRDefault="008B1295">
            <w:pPr>
              <w:spacing w:after="60"/>
              <w:jc w:val="center"/>
            </w:pPr>
            <w:r>
              <w:rPr>
                <w:sz w:val="18"/>
                <w:szCs w:val="18"/>
              </w:rPr>
              <w:t>26</w:t>
            </w:r>
          </w:p>
        </w:tc>
        <w:tc>
          <w:tcPr>
            <w:tcW w:w="3759" w:type="dxa"/>
            <w:tcBorders>
              <w:top w:val="single" w:sz="4" w:space="0" w:color="000000"/>
              <w:left w:val="single" w:sz="4" w:space="0" w:color="000000"/>
              <w:bottom w:val="single" w:sz="4" w:space="0" w:color="000000"/>
              <w:right w:val="single" w:sz="4" w:space="0" w:color="000000"/>
            </w:tcBorders>
          </w:tcPr>
          <w:p w14:paraId="2B155275" w14:textId="77777777" w:rsidR="00557828" w:rsidRDefault="008B1295">
            <w:pPr>
              <w:spacing w:after="60"/>
              <w:jc w:val="both"/>
            </w:pPr>
            <w:r>
              <w:rPr>
                <w:sz w:val="18"/>
                <w:szCs w:val="18"/>
              </w:rPr>
              <w:t>Akses i lehtësuar në informacion mbi tatimet, çështjet lidhur me kontratat e punës, të drejtat e pensionit, sigurimin shëndetësor, sigurimet shoqërore dhe masat aktive të tregut të punës</w:t>
            </w:r>
          </w:p>
          <w:p w14:paraId="6C092D3D" w14:textId="77777777" w:rsidR="00557828" w:rsidRDefault="00557828">
            <w:pPr>
              <w:spacing w:after="60"/>
              <w:jc w:val="both"/>
            </w:pPr>
          </w:p>
          <w:p w14:paraId="37197C17" w14:textId="77777777" w:rsidR="00557828" w:rsidRDefault="008B1295">
            <w:pPr>
              <w:spacing w:after="60"/>
              <w:jc w:val="both"/>
            </w:pPr>
            <w:r>
              <w:rPr>
                <w:sz w:val="18"/>
                <w:szCs w:val="18"/>
              </w:rPr>
              <w:t>1. Me kërkesën e një punëtori ose të një punëdhënësi, Anëtarët EURES dhe, kur është e rëndësishme, Partnerët EURES i referojnë kërkesat për informacion specifik mbi të drejtat lidhur me sigurimet shoqërore, masat aktive të tregut të punës, tatimet, çështjet lidhur me kontratat e punës, të drejtat e pensionit dhe sigurimin shëndetësor tek autoritetet kompetente kombëtare dhe, nëse është e zbatueshme, tek organe të tjera të përshtatshme në nivel kombëtar që mbështesin punëtorët në ushtrimin e të drejtave të tyre në kuadër të lirisë së lëvizjes.</w:t>
            </w:r>
          </w:p>
          <w:p w14:paraId="67BA4CCE" w14:textId="77777777" w:rsidR="00557828" w:rsidRDefault="008B1295">
            <w:pPr>
              <w:spacing w:after="60"/>
              <w:jc w:val="both"/>
            </w:pPr>
            <w:r>
              <w:rPr>
                <w:sz w:val="18"/>
                <w:szCs w:val="18"/>
              </w:rPr>
              <w:t>2. Për qëllimet e paragrafit 1, ZKK-të bashkëpunojnë me autoritetet kompetente në nivel kombëtar të përmendura në paragrafin 1.</w:t>
            </w:r>
          </w:p>
        </w:tc>
        <w:tc>
          <w:tcPr>
            <w:tcW w:w="943" w:type="dxa"/>
            <w:tcBorders>
              <w:top w:val="single" w:sz="4" w:space="0" w:color="000000"/>
              <w:left w:val="single" w:sz="4" w:space="0" w:color="000000"/>
              <w:bottom w:val="single" w:sz="4" w:space="0" w:color="000000"/>
              <w:right w:val="single" w:sz="4" w:space="0" w:color="000000"/>
            </w:tcBorders>
          </w:tcPr>
          <w:p w14:paraId="71215B7E"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27BFD6C1"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059E65D6"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28B56D4E" w14:textId="00C853A7" w:rsidR="00557828" w:rsidRDefault="001B0338">
            <w:r>
              <w:t>N</w:t>
            </w:r>
          </w:p>
        </w:tc>
        <w:tc>
          <w:tcPr>
            <w:tcW w:w="3277" w:type="dxa"/>
            <w:tcBorders>
              <w:top w:val="single" w:sz="4" w:space="0" w:color="000000"/>
              <w:left w:val="single" w:sz="4" w:space="0" w:color="000000"/>
              <w:bottom w:val="single" w:sz="4" w:space="0" w:color="000000"/>
              <w:right w:val="single" w:sz="4" w:space="0" w:color="000000"/>
            </w:tcBorders>
          </w:tcPr>
          <w:p w14:paraId="532F0368" w14:textId="4FAAB763" w:rsidR="00557828" w:rsidRDefault="001B0338">
            <w:r>
              <w:t>Do të përcaktohet në VKM-në EURES</w:t>
            </w:r>
          </w:p>
        </w:tc>
      </w:tr>
      <w:tr w:rsidR="00557828" w14:paraId="18BBA9F6"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6DC30290" w14:textId="77777777" w:rsidR="00557828" w:rsidRDefault="008B1295">
            <w:pPr>
              <w:spacing w:after="60"/>
              <w:jc w:val="center"/>
            </w:pPr>
            <w:r>
              <w:rPr>
                <w:sz w:val="18"/>
                <w:szCs w:val="18"/>
              </w:rPr>
              <w:t>27</w:t>
            </w:r>
          </w:p>
        </w:tc>
        <w:tc>
          <w:tcPr>
            <w:tcW w:w="3759" w:type="dxa"/>
            <w:tcBorders>
              <w:top w:val="single" w:sz="4" w:space="0" w:color="000000"/>
              <w:left w:val="single" w:sz="4" w:space="0" w:color="000000"/>
              <w:bottom w:val="single" w:sz="4" w:space="0" w:color="000000"/>
              <w:right w:val="single" w:sz="4" w:space="0" w:color="000000"/>
            </w:tcBorders>
          </w:tcPr>
          <w:p w14:paraId="6D463D81" w14:textId="77777777" w:rsidR="00557828" w:rsidRDefault="008B1295">
            <w:pPr>
              <w:spacing w:after="60"/>
              <w:jc w:val="both"/>
            </w:pPr>
            <w:r>
              <w:rPr>
                <w:sz w:val="18"/>
                <w:szCs w:val="18"/>
              </w:rPr>
              <w:t>Shërbime mbështetëse në rajonet ndërkufitare</w:t>
            </w:r>
          </w:p>
          <w:p w14:paraId="3AB26CFC" w14:textId="77777777" w:rsidR="00557828" w:rsidRDefault="00557828">
            <w:pPr>
              <w:spacing w:after="60"/>
              <w:jc w:val="both"/>
            </w:pPr>
          </w:p>
          <w:p w14:paraId="6A0BC168" w14:textId="77777777" w:rsidR="00557828" w:rsidRDefault="008B1295">
            <w:pPr>
              <w:spacing w:after="60"/>
              <w:jc w:val="both"/>
            </w:pPr>
            <w:r>
              <w:rPr>
                <w:sz w:val="18"/>
                <w:szCs w:val="18"/>
              </w:rPr>
              <w:t>1. Kur, në rajonet ndërkufitare, Anëtarët ose Partnerët EURES marrin pjesë në struktura specifike bashkëpunimi dhe shërbimi, të tilla si partneritetet ndërkufitare, ata u ofrojnë punëtorëve dhe punëdhënësve ndërkufitarë informacion lidhur me situatën specifike të punëtorëve ndërkufitarë dhe me rëndësi për punëdhënësit në këto rajone.</w:t>
            </w:r>
          </w:p>
          <w:p w14:paraId="6007A605" w14:textId="77777777" w:rsidR="00557828" w:rsidRDefault="008B1295">
            <w:pPr>
              <w:spacing w:after="60"/>
              <w:jc w:val="both"/>
            </w:pPr>
            <w:r>
              <w:rPr>
                <w:sz w:val="18"/>
                <w:szCs w:val="18"/>
              </w:rPr>
              <w:lastRenderedPageBreak/>
              <w:t>2. Detyrat e partneriteteve ndërkufitare mund të përfshijnë shërbime vendosjeje dhe rekrutimi, koordinimin e bashkëpunimit ndërmjet organizatave pjesëmarrëse dhe kryerjen e veprimtarive të rëndësishme për lëvizshmërinë ndërkufitare, përfshirë informim dhe orientim për punëtorët ndërkufitarë, me fokus të veçantë në shërbimet shumëgjuhëshe.</w:t>
            </w:r>
          </w:p>
          <w:p w14:paraId="2078F598" w14:textId="77777777" w:rsidR="00557828" w:rsidRDefault="008B1295">
            <w:pPr>
              <w:spacing w:after="60"/>
              <w:jc w:val="both"/>
            </w:pPr>
            <w:r>
              <w:rPr>
                <w:sz w:val="18"/>
                <w:szCs w:val="18"/>
              </w:rPr>
              <w:t>3. Organizatat e ndryshme nga Anëtarët dhe Partnerët EURES që marrin pjesë në strukturat e përmendura në paragrafin 1 nuk konsiderohen pjesë e rrjetit EURES për shkak të pjesëmarrjes së tyre në to.</w:t>
            </w:r>
          </w:p>
          <w:p w14:paraId="5B7291A6" w14:textId="77777777" w:rsidR="00557828" w:rsidRDefault="008B1295">
            <w:pPr>
              <w:spacing w:after="60"/>
              <w:jc w:val="both"/>
            </w:pPr>
            <w:r>
              <w:rPr>
                <w:sz w:val="18"/>
                <w:szCs w:val="18"/>
              </w:rPr>
              <w:t>4. Në rajonet ndërkufitare të përmendura në paragrafin 1, Shtetet Anëtare kërkojnë të zhvillojnë zgjidhje me një ndalesë (one-stop-shop) për t'u ofruar informacion punëtorëve dhe punëdhënësve ndërkufitarë.</w:t>
            </w:r>
          </w:p>
        </w:tc>
        <w:tc>
          <w:tcPr>
            <w:tcW w:w="943" w:type="dxa"/>
            <w:tcBorders>
              <w:top w:val="single" w:sz="4" w:space="0" w:color="000000"/>
              <w:left w:val="single" w:sz="4" w:space="0" w:color="000000"/>
              <w:bottom w:val="single" w:sz="4" w:space="0" w:color="000000"/>
              <w:right w:val="single" w:sz="4" w:space="0" w:color="000000"/>
            </w:tcBorders>
          </w:tcPr>
          <w:p w14:paraId="554A6771"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226F4799"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221A817D"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6DE66822" w14:textId="3F7F550C" w:rsidR="00557828" w:rsidRDefault="00713DF6">
            <w:r>
              <w:t>N</w:t>
            </w:r>
          </w:p>
        </w:tc>
        <w:tc>
          <w:tcPr>
            <w:tcW w:w="3277" w:type="dxa"/>
            <w:tcBorders>
              <w:top w:val="single" w:sz="4" w:space="0" w:color="000000"/>
              <w:left w:val="single" w:sz="4" w:space="0" w:color="000000"/>
              <w:bottom w:val="single" w:sz="4" w:space="0" w:color="000000"/>
              <w:right w:val="single" w:sz="4" w:space="0" w:color="000000"/>
            </w:tcBorders>
          </w:tcPr>
          <w:p w14:paraId="3B35C462" w14:textId="32D58D38" w:rsidR="00557828" w:rsidRDefault="00713DF6">
            <w:r>
              <w:t>Kjo është e kushtëzuar nga ekzistenca e partneriteteve ndërkufitare, megjithatë, neni 14/1 (2) (d) krijon bazën për bashkëpunim, që do të thellohet më tej në VKM-në EURES</w:t>
            </w:r>
          </w:p>
        </w:tc>
      </w:tr>
      <w:tr w:rsidR="00557828" w14:paraId="7A15E8BB"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2740B58" w14:textId="77777777" w:rsidR="00557828" w:rsidRDefault="008B1295">
            <w:pPr>
              <w:spacing w:after="60"/>
              <w:jc w:val="center"/>
            </w:pPr>
            <w:r>
              <w:rPr>
                <w:sz w:val="18"/>
                <w:szCs w:val="18"/>
              </w:rPr>
              <w:t>28</w:t>
            </w:r>
          </w:p>
        </w:tc>
        <w:tc>
          <w:tcPr>
            <w:tcW w:w="3759" w:type="dxa"/>
            <w:tcBorders>
              <w:top w:val="single" w:sz="4" w:space="0" w:color="000000"/>
              <w:left w:val="single" w:sz="4" w:space="0" w:color="000000"/>
              <w:bottom w:val="single" w:sz="4" w:space="0" w:color="000000"/>
              <w:right w:val="single" w:sz="4" w:space="0" w:color="000000"/>
            </w:tcBorders>
          </w:tcPr>
          <w:p w14:paraId="68E42C06" w14:textId="77777777" w:rsidR="00557828" w:rsidRDefault="008B1295">
            <w:pPr>
              <w:spacing w:after="60"/>
              <w:jc w:val="both"/>
            </w:pPr>
            <w:r>
              <w:rPr>
                <w:sz w:val="18"/>
                <w:szCs w:val="18"/>
              </w:rPr>
              <w:t>Akses në masat aktive të tregut të punës</w:t>
            </w:r>
          </w:p>
          <w:p w14:paraId="1479C22A" w14:textId="77777777" w:rsidR="00557828" w:rsidRDefault="00557828">
            <w:pPr>
              <w:spacing w:after="60"/>
              <w:jc w:val="both"/>
            </w:pPr>
          </w:p>
          <w:p w14:paraId="1E1A92E3" w14:textId="77777777" w:rsidR="00557828" w:rsidRDefault="008B1295">
            <w:pPr>
              <w:spacing w:after="60"/>
              <w:jc w:val="both"/>
            </w:pPr>
            <w:r>
              <w:rPr>
                <w:sz w:val="18"/>
                <w:szCs w:val="18"/>
              </w:rPr>
              <w:t>Një Shtet Anëtar nuk mund të kufizojë aksesin në masat aktive kombëtare të tregut të punës që u ofrojnë punëtorëve ndihmë për kërkimin e punës, vetëm mbi bazën se punëtori e kërkon këtë ndihmë me qëllim gjetjen e punësimit në territorin e një Shteti tjetër Anëtar.</w:t>
            </w:r>
          </w:p>
        </w:tc>
        <w:tc>
          <w:tcPr>
            <w:tcW w:w="943" w:type="dxa"/>
            <w:tcBorders>
              <w:top w:val="single" w:sz="4" w:space="0" w:color="000000"/>
              <w:left w:val="single" w:sz="4" w:space="0" w:color="000000"/>
              <w:bottom w:val="single" w:sz="4" w:space="0" w:color="000000"/>
              <w:right w:val="single" w:sz="4" w:space="0" w:color="000000"/>
            </w:tcBorders>
          </w:tcPr>
          <w:p w14:paraId="7C81C8D5" w14:textId="04D4535C" w:rsidR="00557828" w:rsidRDefault="00D02C40">
            <w:r>
              <w:t>n/a</w:t>
            </w:r>
          </w:p>
        </w:tc>
        <w:tc>
          <w:tcPr>
            <w:tcW w:w="728" w:type="dxa"/>
            <w:tcBorders>
              <w:top w:val="single" w:sz="4" w:space="0" w:color="000000"/>
              <w:left w:val="single" w:sz="4" w:space="0" w:color="000000"/>
              <w:bottom w:val="single" w:sz="4" w:space="0" w:color="000000"/>
              <w:right w:val="single" w:sz="4" w:space="0" w:color="000000"/>
            </w:tcBorders>
          </w:tcPr>
          <w:p w14:paraId="1A028054" w14:textId="78F10BAE" w:rsidR="00557828" w:rsidRDefault="00D02C40">
            <w:r>
              <w:t>n/a</w:t>
            </w:r>
          </w:p>
        </w:tc>
        <w:tc>
          <w:tcPr>
            <w:tcW w:w="3757" w:type="dxa"/>
            <w:tcBorders>
              <w:top w:val="single" w:sz="4" w:space="0" w:color="000000"/>
              <w:left w:val="single" w:sz="4" w:space="0" w:color="000000"/>
              <w:bottom w:val="single" w:sz="4" w:space="0" w:color="000000"/>
              <w:right w:val="single" w:sz="4" w:space="0" w:color="000000"/>
            </w:tcBorders>
          </w:tcPr>
          <w:p w14:paraId="6D01CE2F" w14:textId="62A66519" w:rsidR="00557828" w:rsidRDefault="00D02C40">
            <w:r>
              <w:t>n/a</w:t>
            </w:r>
          </w:p>
        </w:tc>
        <w:tc>
          <w:tcPr>
            <w:tcW w:w="1130" w:type="dxa"/>
            <w:tcBorders>
              <w:top w:val="single" w:sz="4" w:space="0" w:color="000000"/>
              <w:left w:val="single" w:sz="4" w:space="0" w:color="000000"/>
              <w:bottom w:val="single" w:sz="4" w:space="0" w:color="000000"/>
              <w:right w:val="single" w:sz="4" w:space="0" w:color="000000"/>
            </w:tcBorders>
          </w:tcPr>
          <w:p w14:paraId="794FDFB3" w14:textId="24816D24" w:rsidR="00557828" w:rsidRDefault="00D02C40">
            <w:r>
              <w:t>F</w:t>
            </w:r>
          </w:p>
        </w:tc>
        <w:tc>
          <w:tcPr>
            <w:tcW w:w="3277" w:type="dxa"/>
            <w:tcBorders>
              <w:top w:val="single" w:sz="4" w:space="0" w:color="000000"/>
              <w:left w:val="single" w:sz="4" w:space="0" w:color="000000"/>
              <w:bottom w:val="single" w:sz="4" w:space="0" w:color="000000"/>
              <w:right w:val="single" w:sz="4" w:space="0" w:color="000000"/>
            </w:tcBorders>
          </w:tcPr>
          <w:p w14:paraId="0845D556" w14:textId="003EC4B3" w:rsidR="00557828" w:rsidRDefault="00D02C40">
            <w:r>
              <w:t>Aktualisht nuk ekziston një kufizim i tillë në asnjë ligj të zbatueshëm, megjithatë, për hir të qartësisë do të përfshihet një klauzolë në VKM</w:t>
            </w:r>
          </w:p>
        </w:tc>
      </w:tr>
      <w:tr w:rsidR="00557828" w14:paraId="77A5CFAB"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358E3962" w14:textId="77777777" w:rsidR="00557828" w:rsidRDefault="008B1295">
            <w:pPr>
              <w:spacing w:after="60"/>
              <w:jc w:val="center"/>
            </w:pPr>
            <w:r>
              <w:rPr>
                <w:sz w:val="18"/>
                <w:szCs w:val="18"/>
              </w:rPr>
              <w:t>29</w:t>
            </w:r>
          </w:p>
        </w:tc>
        <w:tc>
          <w:tcPr>
            <w:tcW w:w="3759" w:type="dxa"/>
            <w:tcBorders>
              <w:top w:val="single" w:sz="4" w:space="0" w:color="000000"/>
              <w:left w:val="single" w:sz="4" w:space="0" w:color="000000"/>
              <w:bottom w:val="single" w:sz="4" w:space="0" w:color="000000"/>
              <w:right w:val="single" w:sz="4" w:space="0" w:color="000000"/>
            </w:tcBorders>
          </w:tcPr>
          <w:p w14:paraId="2C3C2A5D" w14:textId="77777777" w:rsidR="00557828" w:rsidRDefault="008B1295">
            <w:pPr>
              <w:spacing w:after="60"/>
              <w:jc w:val="both"/>
            </w:pPr>
            <w:r>
              <w:rPr>
                <w:sz w:val="18"/>
                <w:szCs w:val="18"/>
              </w:rPr>
              <w:t>Shkëmbimi i informacionit mbi flukset dhe modelet</w:t>
            </w:r>
          </w:p>
          <w:p w14:paraId="1B31E962" w14:textId="77777777" w:rsidR="00557828" w:rsidRDefault="00557828">
            <w:pPr>
              <w:spacing w:after="60"/>
              <w:jc w:val="both"/>
            </w:pPr>
          </w:p>
          <w:p w14:paraId="64D325E6" w14:textId="77777777" w:rsidR="00557828" w:rsidRDefault="008B1295">
            <w:pPr>
              <w:spacing w:after="60"/>
              <w:jc w:val="both"/>
            </w:pPr>
            <w:r>
              <w:rPr>
                <w:sz w:val="18"/>
                <w:szCs w:val="18"/>
              </w:rPr>
              <w:t>[▼M1] Komisioni dhe Shtetet Anëtare monitorojnë dhe bëjnë publike flukset dhe modelet e lëvizshmërisë së punës në Bashkim, në bazë të raporteve të Autoritetit Evropian të Punës, duke përdorur statistikat e Eurostat-it dhe të dhënat kombëtare të disponueshme.</w:t>
            </w:r>
          </w:p>
        </w:tc>
        <w:tc>
          <w:tcPr>
            <w:tcW w:w="943" w:type="dxa"/>
            <w:tcBorders>
              <w:top w:val="single" w:sz="4" w:space="0" w:color="000000"/>
              <w:left w:val="single" w:sz="4" w:space="0" w:color="000000"/>
              <w:bottom w:val="single" w:sz="4" w:space="0" w:color="000000"/>
              <w:right w:val="single" w:sz="4" w:space="0" w:color="000000"/>
            </w:tcBorders>
          </w:tcPr>
          <w:p w14:paraId="1361C578" w14:textId="4E45BD22" w:rsidR="00557828" w:rsidRDefault="00E4147D">
            <w:r>
              <w:t>0.1</w:t>
            </w:r>
          </w:p>
        </w:tc>
        <w:tc>
          <w:tcPr>
            <w:tcW w:w="728" w:type="dxa"/>
            <w:tcBorders>
              <w:top w:val="single" w:sz="4" w:space="0" w:color="000000"/>
              <w:left w:val="single" w:sz="4" w:space="0" w:color="000000"/>
              <w:bottom w:val="single" w:sz="4" w:space="0" w:color="000000"/>
              <w:right w:val="single" w:sz="4" w:space="0" w:color="000000"/>
            </w:tcBorders>
          </w:tcPr>
          <w:p w14:paraId="28E14910" w14:textId="392BC2B9" w:rsidR="00557828" w:rsidRDefault="00B77B21">
            <w:r>
              <w:t>A14/1</w:t>
            </w:r>
          </w:p>
        </w:tc>
        <w:tc>
          <w:tcPr>
            <w:tcW w:w="3757" w:type="dxa"/>
            <w:tcBorders>
              <w:top w:val="single" w:sz="4" w:space="0" w:color="000000"/>
              <w:left w:val="single" w:sz="4" w:space="0" w:color="000000"/>
              <w:bottom w:val="single" w:sz="4" w:space="0" w:color="000000"/>
              <w:right w:val="single" w:sz="4" w:space="0" w:color="000000"/>
            </w:tcBorders>
          </w:tcPr>
          <w:p w14:paraId="65BCB4B1" w14:textId="36380482" w:rsidR="00557828" w:rsidRDefault="00B77B21">
            <w:r>
              <w:t>[shih citimin më sipër]</w:t>
            </w:r>
          </w:p>
        </w:tc>
        <w:tc>
          <w:tcPr>
            <w:tcW w:w="1130" w:type="dxa"/>
            <w:tcBorders>
              <w:top w:val="single" w:sz="4" w:space="0" w:color="000000"/>
              <w:left w:val="single" w:sz="4" w:space="0" w:color="000000"/>
              <w:bottom w:val="single" w:sz="4" w:space="0" w:color="000000"/>
              <w:right w:val="single" w:sz="4" w:space="0" w:color="000000"/>
            </w:tcBorders>
          </w:tcPr>
          <w:p w14:paraId="136CC7E4" w14:textId="1E11C58C" w:rsidR="00557828" w:rsidRDefault="00B77B21">
            <w:r>
              <w:t>P</w:t>
            </w:r>
          </w:p>
        </w:tc>
        <w:tc>
          <w:tcPr>
            <w:tcW w:w="3277" w:type="dxa"/>
            <w:tcBorders>
              <w:top w:val="single" w:sz="4" w:space="0" w:color="000000"/>
              <w:left w:val="single" w:sz="4" w:space="0" w:color="000000"/>
              <w:bottom w:val="single" w:sz="4" w:space="0" w:color="000000"/>
              <w:right w:val="single" w:sz="4" w:space="0" w:color="000000"/>
            </w:tcBorders>
          </w:tcPr>
          <w:p w14:paraId="4F3D2448" w14:textId="6C4E23C7" w:rsidR="00557828" w:rsidRDefault="00B77B21">
            <w:r>
              <w:t>Parimet tashmë janë në ligj, megjithatë, detyrimet specifike në nivel kombëtar mbi shkëmbimin e informacionit do të përcaktohen në VKM</w:t>
            </w:r>
          </w:p>
        </w:tc>
      </w:tr>
      <w:tr w:rsidR="00557828" w14:paraId="5DDE4D14"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2F1CDA71" w14:textId="77777777" w:rsidR="00557828" w:rsidRDefault="008B1295">
            <w:pPr>
              <w:spacing w:after="60"/>
              <w:jc w:val="center"/>
            </w:pPr>
            <w:r>
              <w:rPr>
                <w:sz w:val="18"/>
                <w:szCs w:val="18"/>
              </w:rPr>
              <w:lastRenderedPageBreak/>
              <w:t>30</w:t>
            </w:r>
          </w:p>
        </w:tc>
        <w:tc>
          <w:tcPr>
            <w:tcW w:w="3759" w:type="dxa"/>
            <w:tcBorders>
              <w:top w:val="single" w:sz="4" w:space="0" w:color="000000"/>
              <w:left w:val="single" w:sz="4" w:space="0" w:color="000000"/>
              <w:bottom w:val="single" w:sz="4" w:space="0" w:color="000000"/>
              <w:right w:val="single" w:sz="4" w:space="0" w:color="000000"/>
            </w:tcBorders>
          </w:tcPr>
          <w:p w14:paraId="00F4FCB1" w14:textId="77777777" w:rsidR="00557828" w:rsidRDefault="008B1295">
            <w:pPr>
              <w:spacing w:after="60"/>
              <w:jc w:val="both"/>
            </w:pPr>
            <w:r>
              <w:rPr>
                <w:sz w:val="18"/>
                <w:szCs w:val="18"/>
              </w:rPr>
              <w:t>Shkëmbimi i informacionit ndërmjet Shteteve Anëtare</w:t>
            </w:r>
          </w:p>
          <w:p w14:paraId="518ECB65" w14:textId="77777777" w:rsidR="00557828" w:rsidRDefault="00557828">
            <w:pPr>
              <w:spacing w:after="60"/>
              <w:jc w:val="both"/>
            </w:pPr>
          </w:p>
          <w:p w14:paraId="6E1DCB44" w14:textId="77777777" w:rsidR="00557828" w:rsidRDefault="008B1295">
            <w:pPr>
              <w:spacing w:after="60"/>
              <w:jc w:val="both"/>
            </w:pPr>
            <w:r>
              <w:rPr>
                <w:sz w:val="18"/>
                <w:szCs w:val="18"/>
              </w:rPr>
              <w:t>1. Çdo Shtet Anëtar, në veçanti, mbledh dhe analizon informacion të ndarë sipas gjinisë mbi: (a) mungesat dhe tepricat e fuqisë punëtore në tregjet kombëtare dhe sektoriale të punës, duke i kushtuar vëmendje të veçantë grupeve më vulnerabël në tregun e punës dhe rajoneve më të prekura nga papunësia; (b) veprimtaritë EURES në nivel kombëtar dhe, kur është e përshtatshme, ndërkufitar.</w:t>
            </w:r>
          </w:p>
          <w:p w14:paraId="080BD263" w14:textId="77777777" w:rsidR="00557828" w:rsidRDefault="008B1295">
            <w:pPr>
              <w:spacing w:after="60"/>
              <w:jc w:val="both"/>
            </w:pPr>
            <w:r>
              <w:rPr>
                <w:sz w:val="18"/>
                <w:szCs w:val="18"/>
              </w:rPr>
              <w:t>2. ZKK-të janë përgjegjëse për ndarjen e informacionit të disponueshëm brenda rrjetit EURES dhe kontribuimin në analizën e përbashkët.</w:t>
            </w:r>
          </w:p>
          <w:p w14:paraId="4892DBFB" w14:textId="77777777" w:rsidR="00557828" w:rsidRDefault="008B1295">
            <w:pPr>
              <w:spacing w:after="60"/>
              <w:jc w:val="both"/>
            </w:pPr>
            <w:r>
              <w:rPr>
                <w:sz w:val="18"/>
                <w:szCs w:val="18"/>
              </w:rPr>
              <w:t>3. Shtetet Anëtare kryejnë programimin e përmendur në nenin 31, duke marrë parasysh shkëmbimin e informacionit dhe analizën e përbashkët të përmendura në paragrafët 1 dhe 2 të këtij neni.</w:t>
            </w:r>
          </w:p>
          <w:p w14:paraId="450E18FB" w14:textId="77777777" w:rsidR="00557828" w:rsidRDefault="008B1295">
            <w:pPr>
              <w:spacing w:after="60"/>
              <w:jc w:val="both"/>
            </w:pPr>
            <w:r>
              <w:rPr>
                <w:sz w:val="18"/>
                <w:szCs w:val="18"/>
              </w:rPr>
              <w:t>4. Zyra Evropiane e Koordinimit merr masat praktike për të lehtësuar shkëmbimin e informacionit ndërmjet ZKK-ve dhe zhvillimin e analizës së përbashkët.</w:t>
            </w:r>
          </w:p>
        </w:tc>
        <w:tc>
          <w:tcPr>
            <w:tcW w:w="943" w:type="dxa"/>
            <w:tcBorders>
              <w:top w:val="single" w:sz="4" w:space="0" w:color="000000"/>
              <w:left w:val="single" w:sz="4" w:space="0" w:color="000000"/>
              <w:bottom w:val="single" w:sz="4" w:space="0" w:color="000000"/>
              <w:right w:val="single" w:sz="4" w:space="0" w:color="000000"/>
            </w:tcBorders>
          </w:tcPr>
          <w:p w14:paraId="48E12522"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005A5BED"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25854D05"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05E87BF5" w14:textId="77777777" w:rsidR="00557828" w:rsidRDefault="00557828"/>
        </w:tc>
        <w:tc>
          <w:tcPr>
            <w:tcW w:w="3277" w:type="dxa"/>
            <w:tcBorders>
              <w:top w:val="single" w:sz="4" w:space="0" w:color="000000"/>
              <w:left w:val="single" w:sz="4" w:space="0" w:color="000000"/>
              <w:bottom w:val="single" w:sz="4" w:space="0" w:color="000000"/>
              <w:right w:val="single" w:sz="4" w:space="0" w:color="000000"/>
            </w:tcBorders>
          </w:tcPr>
          <w:p w14:paraId="42E81E46" w14:textId="77777777" w:rsidR="00557828" w:rsidRDefault="00557828"/>
        </w:tc>
      </w:tr>
      <w:tr w:rsidR="00557828" w14:paraId="577724E0"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343FD674" w14:textId="77777777" w:rsidR="00557828" w:rsidRDefault="008B1295">
            <w:pPr>
              <w:spacing w:after="60"/>
              <w:jc w:val="center"/>
            </w:pPr>
            <w:r>
              <w:rPr>
                <w:sz w:val="18"/>
                <w:szCs w:val="18"/>
              </w:rPr>
              <w:t>31</w:t>
            </w:r>
          </w:p>
        </w:tc>
        <w:tc>
          <w:tcPr>
            <w:tcW w:w="3759" w:type="dxa"/>
            <w:tcBorders>
              <w:top w:val="single" w:sz="4" w:space="0" w:color="000000"/>
              <w:left w:val="single" w:sz="4" w:space="0" w:color="000000"/>
              <w:bottom w:val="single" w:sz="4" w:space="0" w:color="000000"/>
              <w:right w:val="single" w:sz="4" w:space="0" w:color="000000"/>
            </w:tcBorders>
          </w:tcPr>
          <w:p w14:paraId="1012DFFC" w14:textId="77777777" w:rsidR="00557828" w:rsidRDefault="008B1295">
            <w:pPr>
              <w:spacing w:after="60"/>
              <w:jc w:val="both"/>
            </w:pPr>
            <w:r>
              <w:rPr>
                <w:sz w:val="18"/>
                <w:szCs w:val="18"/>
              </w:rPr>
              <w:t>Programimi</w:t>
            </w:r>
          </w:p>
          <w:p w14:paraId="3F2770BB" w14:textId="77777777" w:rsidR="00557828" w:rsidRDefault="00557828">
            <w:pPr>
              <w:spacing w:after="60"/>
              <w:jc w:val="both"/>
            </w:pPr>
          </w:p>
          <w:p w14:paraId="671C99E3" w14:textId="77777777" w:rsidR="00557828" w:rsidRDefault="008B1295">
            <w:pPr>
              <w:spacing w:after="60"/>
              <w:jc w:val="both"/>
            </w:pPr>
            <w:r>
              <w:rPr>
                <w:sz w:val="18"/>
                <w:szCs w:val="18"/>
              </w:rPr>
              <w:t>1. ZKK-të hartojnë programe vjetore kombëtare pune për veprimtaritë e rrjetit EURES në Shtetet e tyre Anëtare.</w:t>
            </w:r>
          </w:p>
          <w:p w14:paraId="4F487F24" w14:textId="77777777" w:rsidR="00557828" w:rsidRDefault="008B1295">
            <w:pPr>
              <w:spacing w:after="60"/>
              <w:jc w:val="both"/>
            </w:pPr>
            <w:r>
              <w:rPr>
                <w:sz w:val="18"/>
                <w:szCs w:val="18"/>
              </w:rPr>
              <w:t xml:space="preserve">2. Programet vjetore kombëtare të punës specifikojnë: (a) veprimtaritë kryesore që do të kryhen brenda rrjetit EURES, në nivel kombëtar në tërësi, dhe, kur është e përshtatshme, në nivel ndërkufitar; (b) burimet e përgjithshme njerëzore dhe financiare të alokuara për zbatimin e tyre; (c) </w:t>
            </w:r>
            <w:r>
              <w:rPr>
                <w:sz w:val="18"/>
                <w:szCs w:val="18"/>
              </w:rPr>
              <w:lastRenderedPageBreak/>
              <w:t>mekanizmat për monitorimin dhe vlerësimin e veprimtarive të planifikuara, dhe, kur është e nevojshme, për përditësimin e tyre.</w:t>
            </w:r>
          </w:p>
          <w:p w14:paraId="2B427493" w14:textId="77777777" w:rsidR="00557828" w:rsidRDefault="008B1295">
            <w:pPr>
              <w:spacing w:after="60"/>
              <w:jc w:val="both"/>
            </w:pPr>
            <w:r>
              <w:rPr>
                <w:sz w:val="18"/>
                <w:szCs w:val="18"/>
              </w:rPr>
              <w:t>3. ZKK-ve dhe Zyrës Evropiane të Koordinimit u jepet mundësia të shqyrtojnë së bashku të gjitha projekt-programet kombëtare të punës. Pas përfundimit të këtij shqyrtimi, programet kombëtare të punës miratohen nga ZKK-të përkatëse.</w:t>
            </w:r>
          </w:p>
          <w:p w14:paraId="2F7F05D8" w14:textId="77777777" w:rsidR="00557828" w:rsidRDefault="008B1295">
            <w:pPr>
              <w:spacing w:after="60"/>
              <w:jc w:val="both"/>
            </w:pPr>
            <w:r>
              <w:rPr>
                <w:sz w:val="18"/>
                <w:szCs w:val="18"/>
              </w:rPr>
              <w:t>4. Përfaqësuesit e partnerëve socialë në nivel të Bashkimit që marrin pjesë në Grupin e Koordinimit u jepet mundësia të komentojnë mbi projekt-programet kombëtare të punës.</w:t>
            </w:r>
          </w:p>
          <w:p w14:paraId="370FEC29" w14:textId="77777777" w:rsidR="00557828" w:rsidRDefault="008B1295">
            <w:pPr>
              <w:spacing w:after="60"/>
              <w:jc w:val="both"/>
            </w:pPr>
            <w:r>
              <w:rPr>
                <w:sz w:val="18"/>
                <w:szCs w:val="18"/>
              </w:rPr>
              <w:t>5. Komisioni vendos, nëpërmjet akteve zbatuese, modelet dhe procedurat e nevojshme për shkëmbimin e informacionit mbi programet kombëtare të punës në nivel të Bashkimit.</w:t>
            </w:r>
          </w:p>
        </w:tc>
        <w:tc>
          <w:tcPr>
            <w:tcW w:w="943" w:type="dxa"/>
            <w:tcBorders>
              <w:top w:val="single" w:sz="4" w:space="0" w:color="000000"/>
              <w:left w:val="single" w:sz="4" w:space="0" w:color="000000"/>
              <w:bottom w:val="single" w:sz="4" w:space="0" w:color="000000"/>
              <w:right w:val="single" w:sz="4" w:space="0" w:color="000000"/>
            </w:tcBorders>
          </w:tcPr>
          <w:p w14:paraId="78E3BFAD"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543D476F"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DEA4344"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2F236EA8" w14:textId="399E5D27" w:rsidR="00557828" w:rsidRDefault="00087282">
            <w:r>
              <w:t>N</w:t>
            </w:r>
          </w:p>
        </w:tc>
        <w:tc>
          <w:tcPr>
            <w:tcW w:w="3277" w:type="dxa"/>
            <w:tcBorders>
              <w:top w:val="single" w:sz="4" w:space="0" w:color="000000"/>
              <w:left w:val="single" w:sz="4" w:space="0" w:color="000000"/>
              <w:bottom w:val="single" w:sz="4" w:space="0" w:color="000000"/>
              <w:right w:val="single" w:sz="4" w:space="0" w:color="000000"/>
            </w:tcBorders>
          </w:tcPr>
          <w:p w14:paraId="7D58EC88" w14:textId="12C0A2CE" w:rsidR="00557828" w:rsidRDefault="00087282">
            <w:r>
              <w:t>Do të pasqyrohet në VKM</w:t>
            </w:r>
          </w:p>
        </w:tc>
      </w:tr>
      <w:tr w:rsidR="00557828" w14:paraId="5309A41B"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10CE8ECD" w14:textId="77777777" w:rsidR="00557828" w:rsidRDefault="008B1295">
            <w:pPr>
              <w:spacing w:after="60"/>
              <w:jc w:val="center"/>
            </w:pPr>
            <w:r>
              <w:rPr>
                <w:sz w:val="18"/>
                <w:szCs w:val="18"/>
              </w:rPr>
              <w:t>32</w:t>
            </w:r>
          </w:p>
        </w:tc>
        <w:tc>
          <w:tcPr>
            <w:tcW w:w="3759" w:type="dxa"/>
            <w:tcBorders>
              <w:top w:val="single" w:sz="4" w:space="0" w:color="000000"/>
              <w:left w:val="single" w:sz="4" w:space="0" w:color="000000"/>
              <w:bottom w:val="single" w:sz="4" w:space="0" w:color="000000"/>
              <w:right w:val="single" w:sz="4" w:space="0" w:color="000000"/>
            </w:tcBorders>
          </w:tcPr>
          <w:p w14:paraId="5F4917C0" w14:textId="77777777" w:rsidR="00557828" w:rsidRDefault="008B1295">
            <w:pPr>
              <w:spacing w:after="60"/>
              <w:jc w:val="both"/>
            </w:pPr>
            <w:r>
              <w:rPr>
                <w:sz w:val="18"/>
                <w:szCs w:val="18"/>
              </w:rPr>
              <w:t>Mbledhja dhe analizimi i të dhënave</w:t>
            </w:r>
          </w:p>
          <w:p w14:paraId="12211352" w14:textId="77777777" w:rsidR="00557828" w:rsidRDefault="00557828">
            <w:pPr>
              <w:spacing w:after="60"/>
              <w:jc w:val="both"/>
            </w:pPr>
          </w:p>
          <w:p w14:paraId="19EED9DA" w14:textId="77777777" w:rsidR="00557828" w:rsidRDefault="008B1295">
            <w:pPr>
              <w:spacing w:after="60"/>
              <w:jc w:val="both"/>
            </w:pPr>
            <w:r>
              <w:rPr>
                <w:sz w:val="18"/>
                <w:szCs w:val="18"/>
              </w:rPr>
              <w:t>1. Shtetet Anëtare sigurojnë që të vendosen procedura për mbledhjen e të dhënave në fushat e mëposhtme të veprimtarisë EURES të kryera në nivel kombëtar: (a) informim dhe orientim nga rrjeti EURES, në bazë të numrit të kontakteve që trajtuesit e rasteve të Anëtarëve dhe Partnerëve EURES kanë me punëtorët dhe punëdhënësit; (b) performanca e punësimit, përfshirë vendosjen dhe rekrutimin që rrjedh nga veprimtaria EURES; (c) kënaqësia e klientit me rrjetin EURES, e marrë, ndër të tjera, nëpërmjet përdorimit të anketave.</w:t>
            </w:r>
          </w:p>
          <w:p w14:paraId="7B284859" w14:textId="77777777" w:rsidR="00557828" w:rsidRDefault="008B1295">
            <w:pPr>
              <w:spacing w:after="60"/>
              <w:jc w:val="both"/>
            </w:pPr>
            <w:r>
              <w:rPr>
                <w:sz w:val="18"/>
                <w:szCs w:val="18"/>
              </w:rPr>
              <w:t>2. Zyra Evropiane e Koordinimit është përgjegjëse për mbledhjen e të dhënave mbi portalin EURES dhe zhvillimin e bashkëpunimit mbi klerimin sipas kësaj Rregulloreje.</w:t>
            </w:r>
          </w:p>
          <w:p w14:paraId="536C7B76" w14:textId="77777777" w:rsidR="00557828" w:rsidRDefault="008B1295">
            <w:pPr>
              <w:spacing w:after="60"/>
              <w:jc w:val="both"/>
            </w:pPr>
            <w:r>
              <w:rPr>
                <w:sz w:val="18"/>
                <w:szCs w:val="18"/>
              </w:rPr>
              <w:lastRenderedPageBreak/>
              <w:t>3. Në bazë të informacionit të përmendur në paragrafin 1, Komisioni miraton, nëpërmjet akteve zbatuese, specifikimet uniforme të detajuara për mbledhjen dhe analizimin e të dhënave për monitorimin dhe vlerësimin e funksionimit të rrjetit EURES.</w:t>
            </w:r>
          </w:p>
          <w:p w14:paraId="03C944E6" w14:textId="77777777" w:rsidR="00557828" w:rsidRDefault="008B1295">
            <w:pPr>
              <w:spacing w:after="60"/>
              <w:jc w:val="both"/>
            </w:pPr>
            <w:r>
              <w:rPr>
                <w:sz w:val="18"/>
                <w:szCs w:val="18"/>
              </w:rPr>
              <w:t>4. Komisioni fuqizohet të miratojë akte të deleguara në përputhje me procedurën e përmendur në nenin 36 për të ndryshuar fushat e specifikuara në paragrafin 1 të këtij neni ose për t'i shtuar këtij paragrafi fusha të tjera të veprimtarisë EURES të ndërmarra në nivel kombëtar brenda kuadrit të kësaj Rregulloreje.</w:t>
            </w:r>
          </w:p>
        </w:tc>
        <w:tc>
          <w:tcPr>
            <w:tcW w:w="943" w:type="dxa"/>
            <w:tcBorders>
              <w:top w:val="single" w:sz="4" w:space="0" w:color="000000"/>
              <w:left w:val="single" w:sz="4" w:space="0" w:color="000000"/>
              <w:bottom w:val="single" w:sz="4" w:space="0" w:color="000000"/>
              <w:right w:val="single" w:sz="4" w:space="0" w:color="000000"/>
            </w:tcBorders>
          </w:tcPr>
          <w:p w14:paraId="5B64D5AA"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4665B7BE"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4746DDD2" w14:textId="77777777" w:rsidR="00557828" w:rsidRDefault="00557828"/>
        </w:tc>
        <w:tc>
          <w:tcPr>
            <w:tcW w:w="1130" w:type="dxa"/>
            <w:tcBorders>
              <w:top w:val="single" w:sz="4" w:space="0" w:color="000000"/>
              <w:left w:val="single" w:sz="4" w:space="0" w:color="000000"/>
              <w:bottom w:val="single" w:sz="4" w:space="0" w:color="000000"/>
              <w:right w:val="single" w:sz="4" w:space="0" w:color="000000"/>
            </w:tcBorders>
          </w:tcPr>
          <w:p w14:paraId="04B8AD6A" w14:textId="033265CC" w:rsidR="00557828" w:rsidRDefault="00087282">
            <w:r>
              <w:t>N</w:t>
            </w:r>
          </w:p>
        </w:tc>
        <w:tc>
          <w:tcPr>
            <w:tcW w:w="3277" w:type="dxa"/>
            <w:tcBorders>
              <w:top w:val="single" w:sz="4" w:space="0" w:color="000000"/>
              <w:left w:val="single" w:sz="4" w:space="0" w:color="000000"/>
              <w:bottom w:val="single" w:sz="4" w:space="0" w:color="000000"/>
              <w:right w:val="single" w:sz="4" w:space="0" w:color="000000"/>
            </w:tcBorders>
          </w:tcPr>
          <w:p w14:paraId="3BE1731B" w14:textId="5F510979" w:rsidR="00557828" w:rsidRDefault="00087282">
            <w:r>
              <w:t>Do të pasqyrohet në VKM</w:t>
            </w:r>
          </w:p>
        </w:tc>
      </w:tr>
      <w:tr w:rsidR="00557828" w14:paraId="71A8032C"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33E97CB9" w14:textId="77777777" w:rsidR="00557828" w:rsidRDefault="008B1295">
            <w:pPr>
              <w:spacing w:after="60"/>
              <w:jc w:val="center"/>
            </w:pPr>
            <w:r>
              <w:rPr>
                <w:sz w:val="18"/>
                <w:szCs w:val="18"/>
              </w:rPr>
              <w:t>33</w:t>
            </w:r>
          </w:p>
        </w:tc>
        <w:tc>
          <w:tcPr>
            <w:tcW w:w="3759" w:type="dxa"/>
            <w:tcBorders>
              <w:top w:val="single" w:sz="4" w:space="0" w:color="000000"/>
              <w:left w:val="single" w:sz="4" w:space="0" w:color="000000"/>
              <w:bottom w:val="single" w:sz="4" w:space="0" w:color="000000"/>
              <w:right w:val="single" w:sz="4" w:space="0" w:color="000000"/>
            </w:tcBorders>
          </w:tcPr>
          <w:p w14:paraId="1F6281AD" w14:textId="77777777" w:rsidR="00557828" w:rsidRDefault="008B1295">
            <w:pPr>
              <w:spacing w:after="60"/>
              <w:jc w:val="both"/>
            </w:pPr>
            <w:r>
              <w:rPr>
                <w:sz w:val="18"/>
                <w:szCs w:val="18"/>
              </w:rPr>
              <w:t>Raportet mbi veprimtarinë EURES</w:t>
            </w:r>
          </w:p>
          <w:p w14:paraId="211593BB" w14:textId="77777777" w:rsidR="00557828" w:rsidRDefault="00557828">
            <w:pPr>
              <w:spacing w:after="60"/>
              <w:jc w:val="both"/>
            </w:pPr>
          </w:p>
          <w:p w14:paraId="53D12428" w14:textId="77777777" w:rsidR="00557828" w:rsidRDefault="008B1295">
            <w:pPr>
              <w:spacing w:after="60"/>
              <w:jc w:val="both"/>
            </w:pPr>
            <w:r>
              <w:rPr>
                <w:sz w:val="18"/>
                <w:szCs w:val="18"/>
              </w:rPr>
              <w:t>Duke marrë parasysh informacionin e mbledhur sipas këtij Kreu, Komisioni i paraqet, çdo dy vjet, Parlamentit Evropian, Këshillit, Komitetit Ekonomik dhe Social Evropian dhe Komitetit të Rajoneve, një raport mbi veprimtarinë EURES.</w:t>
            </w:r>
          </w:p>
          <w:p w14:paraId="1964E75A" w14:textId="77777777" w:rsidR="00557828" w:rsidRDefault="008B1295">
            <w:pPr>
              <w:spacing w:after="60"/>
              <w:jc w:val="both"/>
            </w:pPr>
            <w:r>
              <w:rPr>
                <w:sz w:val="18"/>
                <w:szCs w:val="18"/>
              </w:rPr>
              <w:t>Deri në paraqitjen e raportit të përmendur në nenin 35, raporti i përmendur në nënparagrafin e parë të këtij neni përfshin një përshkrim të gjendjes së zbatimit të kësaj Rregulloreje.</w:t>
            </w:r>
          </w:p>
        </w:tc>
        <w:tc>
          <w:tcPr>
            <w:tcW w:w="943" w:type="dxa"/>
            <w:tcBorders>
              <w:top w:val="single" w:sz="4" w:space="0" w:color="000000"/>
              <w:left w:val="single" w:sz="4" w:space="0" w:color="000000"/>
              <w:bottom w:val="single" w:sz="4" w:space="0" w:color="000000"/>
              <w:right w:val="single" w:sz="4" w:space="0" w:color="000000"/>
            </w:tcBorders>
          </w:tcPr>
          <w:p w14:paraId="4F0C32D9" w14:textId="4B292D92" w:rsidR="00557828" w:rsidRDefault="00087282">
            <w:r>
              <w:t>n/a</w:t>
            </w:r>
          </w:p>
        </w:tc>
        <w:tc>
          <w:tcPr>
            <w:tcW w:w="728" w:type="dxa"/>
            <w:tcBorders>
              <w:top w:val="single" w:sz="4" w:space="0" w:color="000000"/>
              <w:left w:val="single" w:sz="4" w:space="0" w:color="000000"/>
              <w:bottom w:val="single" w:sz="4" w:space="0" w:color="000000"/>
              <w:right w:val="single" w:sz="4" w:space="0" w:color="000000"/>
            </w:tcBorders>
          </w:tcPr>
          <w:p w14:paraId="22078FCB" w14:textId="66FD32F6" w:rsidR="00557828" w:rsidRDefault="00087282">
            <w:r>
              <w:t>n/a</w:t>
            </w:r>
          </w:p>
        </w:tc>
        <w:tc>
          <w:tcPr>
            <w:tcW w:w="3757" w:type="dxa"/>
            <w:tcBorders>
              <w:top w:val="single" w:sz="4" w:space="0" w:color="000000"/>
              <w:left w:val="single" w:sz="4" w:space="0" w:color="000000"/>
              <w:bottom w:val="single" w:sz="4" w:space="0" w:color="000000"/>
              <w:right w:val="single" w:sz="4" w:space="0" w:color="000000"/>
            </w:tcBorders>
          </w:tcPr>
          <w:p w14:paraId="172413E0" w14:textId="61F85EA4" w:rsidR="00557828" w:rsidRDefault="00087282">
            <w:r>
              <w:t>n/a</w:t>
            </w:r>
          </w:p>
        </w:tc>
        <w:tc>
          <w:tcPr>
            <w:tcW w:w="1130" w:type="dxa"/>
            <w:tcBorders>
              <w:top w:val="single" w:sz="4" w:space="0" w:color="000000"/>
              <w:left w:val="single" w:sz="4" w:space="0" w:color="000000"/>
              <w:bottom w:val="single" w:sz="4" w:space="0" w:color="000000"/>
              <w:right w:val="single" w:sz="4" w:space="0" w:color="000000"/>
            </w:tcBorders>
          </w:tcPr>
          <w:p w14:paraId="5E1B2388" w14:textId="0E090057" w:rsidR="00557828" w:rsidRDefault="00087282">
            <w:r>
              <w:t>n/a</w:t>
            </w:r>
          </w:p>
        </w:tc>
        <w:tc>
          <w:tcPr>
            <w:tcW w:w="3277" w:type="dxa"/>
            <w:tcBorders>
              <w:top w:val="single" w:sz="4" w:space="0" w:color="000000"/>
              <w:left w:val="single" w:sz="4" w:space="0" w:color="000000"/>
              <w:bottom w:val="single" w:sz="4" w:space="0" w:color="000000"/>
              <w:right w:val="single" w:sz="4" w:space="0" w:color="000000"/>
            </w:tcBorders>
          </w:tcPr>
          <w:p w14:paraId="522F0A39" w14:textId="6255AADE" w:rsidR="00557828" w:rsidRDefault="00087282">
            <w:r>
              <w:t>Nuk kërkohet transpozim, detyrim në nivel të BE-së</w:t>
            </w:r>
          </w:p>
        </w:tc>
      </w:tr>
      <w:tr w:rsidR="00557828" w14:paraId="1CD70DCE"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58EA05A" w14:textId="77777777" w:rsidR="00557828" w:rsidRDefault="008B1295">
            <w:pPr>
              <w:spacing w:after="60"/>
              <w:jc w:val="center"/>
            </w:pPr>
            <w:r>
              <w:rPr>
                <w:sz w:val="18"/>
                <w:szCs w:val="18"/>
              </w:rPr>
              <w:t>34</w:t>
            </w:r>
          </w:p>
        </w:tc>
        <w:tc>
          <w:tcPr>
            <w:tcW w:w="3759" w:type="dxa"/>
            <w:tcBorders>
              <w:top w:val="single" w:sz="4" w:space="0" w:color="000000"/>
              <w:left w:val="single" w:sz="4" w:space="0" w:color="000000"/>
              <w:bottom w:val="single" w:sz="4" w:space="0" w:color="000000"/>
              <w:right w:val="single" w:sz="4" w:space="0" w:color="000000"/>
            </w:tcBorders>
          </w:tcPr>
          <w:p w14:paraId="5BAA6FCA" w14:textId="77777777" w:rsidR="00557828" w:rsidRDefault="008B1295">
            <w:pPr>
              <w:spacing w:after="60"/>
              <w:jc w:val="both"/>
            </w:pPr>
            <w:r>
              <w:rPr>
                <w:sz w:val="18"/>
                <w:szCs w:val="18"/>
              </w:rPr>
              <w:t>Mbrojtja e të dhënave personale</w:t>
            </w:r>
          </w:p>
          <w:p w14:paraId="348F8315" w14:textId="77777777" w:rsidR="00557828" w:rsidRDefault="00557828">
            <w:pPr>
              <w:spacing w:after="60"/>
              <w:jc w:val="both"/>
            </w:pPr>
          </w:p>
          <w:p w14:paraId="00A48949" w14:textId="77777777" w:rsidR="00557828" w:rsidRDefault="008B1295">
            <w:pPr>
              <w:spacing w:after="60"/>
              <w:jc w:val="both"/>
            </w:pPr>
            <w:r>
              <w:rPr>
                <w:sz w:val="18"/>
                <w:szCs w:val="18"/>
              </w:rPr>
              <w:t>Masat e parashikuara në këtë Rregullore zbatohen në përputhje me të drejtën e Bashkimit mbi mbrojtjen e të dhënave personale, në veçanti Direktivën 95/46/KE dhe masat kombëtare zbatuese në lidhje me të, si dhe Rregulloren (KE) nr. 45/2001.</w:t>
            </w:r>
          </w:p>
        </w:tc>
        <w:tc>
          <w:tcPr>
            <w:tcW w:w="943" w:type="dxa"/>
            <w:tcBorders>
              <w:top w:val="single" w:sz="4" w:space="0" w:color="000000"/>
              <w:left w:val="single" w:sz="4" w:space="0" w:color="000000"/>
              <w:bottom w:val="single" w:sz="4" w:space="0" w:color="000000"/>
              <w:right w:val="single" w:sz="4" w:space="0" w:color="000000"/>
            </w:tcBorders>
          </w:tcPr>
          <w:p w14:paraId="43336207" w14:textId="3B8F2040" w:rsidR="00557828" w:rsidRDefault="00087282">
            <w:r>
              <w:t>0.1</w:t>
            </w:r>
          </w:p>
        </w:tc>
        <w:tc>
          <w:tcPr>
            <w:tcW w:w="728" w:type="dxa"/>
            <w:tcBorders>
              <w:top w:val="single" w:sz="4" w:space="0" w:color="000000"/>
              <w:left w:val="single" w:sz="4" w:space="0" w:color="000000"/>
              <w:bottom w:val="single" w:sz="4" w:space="0" w:color="000000"/>
              <w:right w:val="single" w:sz="4" w:space="0" w:color="000000"/>
            </w:tcBorders>
          </w:tcPr>
          <w:p w14:paraId="25447C57" w14:textId="19B15649" w:rsidR="00557828" w:rsidRDefault="00900A55">
            <w:r>
              <w:t>A</w:t>
            </w:r>
            <w:r w:rsidR="00087282">
              <w:t>14/1</w:t>
            </w:r>
          </w:p>
        </w:tc>
        <w:tc>
          <w:tcPr>
            <w:tcW w:w="3757" w:type="dxa"/>
            <w:tcBorders>
              <w:top w:val="single" w:sz="4" w:space="0" w:color="000000"/>
              <w:left w:val="single" w:sz="4" w:space="0" w:color="000000"/>
              <w:bottom w:val="single" w:sz="4" w:space="0" w:color="000000"/>
              <w:right w:val="single" w:sz="4" w:space="0" w:color="000000"/>
            </w:tcBorders>
          </w:tcPr>
          <w:p w14:paraId="4F62D3B8" w14:textId="3E8A45C3" w:rsidR="00557828" w:rsidRDefault="00087282">
            <w:r>
              <w:t>[shih detyrimin më sipër]</w:t>
            </w:r>
          </w:p>
        </w:tc>
        <w:tc>
          <w:tcPr>
            <w:tcW w:w="1130" w:type="dxa"/>
            <w:tcBorders>
              <w:top w:val="single" w:sz="4" w:space="0" w:color="000000"/>
              <w:left w:val="single" w:sz="4" w:space="0" w:color="000000"/>
              <w:bottom w:val="single" w:sz="4" w:space="0" w:color="000000"/>
              <w:right w:val="single" w:sz="4" w:space="0" w:color="000000"/>
            </w:tcBorders>
          </w:tcPr>
          <w:p w14:paraId="1D6129F0" w14:textId="59A315BE" w:rsidR="00557828" w:rsidRDefault="00087282">
            <w:r>
              <w:t>F</w:t>
            </w:r>
          </w:p>
        </w:tc>
        <w:tc>
          <w:tcPr>
            <w:tcW w:w="3277" w:type="dxa"/>
            <w:tcBorders>
              <w:top w:val="single" w:sz="4" w:space="0" w:color="000000"/>
              <w:left w:val="single" w:sz="4" w:space="0" w:color="000000"/>
              <w:bottom w:val="single" w:sz="4" w:space="0" w:color="000000"/>
              <w:right w:val="single" w:sz="4" w:space="0" w:color="000000"/>
            </w:tcBorders>
          </w:tcPr>
          <w:p w14:paraId="3392ABD6" w14:textId="38A11992" w:rsidR="00557828" w:rsidRDefault="00087282">
            <w:r>
              <w:t>Përmbushja e legjislacionit për mbrojtjen e të dhënave parashikohet nga ligji, që do të thellohet më tej në VKM-në EURES</w:t>
            </w:r>
          </w:p>
        </w:tc>
      </w:tr>
      <w:tr w:rsidR="00557828" w14:paraId="6899EAAE"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139623E" w14:textId="77777777" w:rsidR="00557828" w:rsidRDefault="008B1295">
            <w:pPr>
              <w:spacing w:after="60"/>
              <w:jc w:val="center"/>
            </w:pPr>
            <w:r>
              <w:rPr>
                <w:sz w:val="18"/>
                <w:szCs w:val="18"/>
              </w:rPr>
              <w:t>35</w:t>
            </w:r>
          </w:p>
        </w:tc>
        <w:tc>
          <w:tcPr>
            <w:tcW w:w="3759" w:type="dxa"/>
            <w:tcBorders>
              <w:top w:val="single" w:sz="4" w:space="0" w:color="000000"/>
              <w:left w:val="single" w:sz="4" w:space="0" w:color="000000"/>
              <w:bottom w:val="single" w:sz="4" w:space="0" w:color="000000"/>
              <w:right w:val="single" w:sz="4" w:space="0" w:color="000000"/>
            </w:tcBorders>
          </w:tcPr>
          <w:p w14:paraId="117AA62A" w14:textId="77777777" w:rsidR="00557828" w:rsidRDefault="008B1295">
            <w:pPr>
              <w:spacing w:after="60"/>
              <w:jc w:val="both"/>
            </w:pPr>
            <w:r>
              <w:rPr>
                <w:sz w:val="18"/>
                <w:szCs w:val="18"/>
              </w:rPr>
              <w:t>Vlerësimi ex post</w:t>
            </w:r>
          </w:p>
          <w:p w14:paraId="2945513B" w14:textId="77777777" w:rsidR="00557828" w:rsidRDefault="00557828">
            <w:pPr>
              <w:spacing w:after="60"/>
              <w:jc w:val="both"/>
            </w:pPr>
          </w:p>
          <w:p w14:paraId="634A1DB5" w14:textId="77777777" w:rsidR="00557828" w:rsidRDefault="008B1295">
            <w:pPr>
              <w:spacing w:after="60"/>
              <w:jc w:val="both"/>
            </w:pPr>
            <w:r>
              <w:rPr>
                <w:sz w:val="18"/>
                <w:szCs w:val="18"/>
              </w:rPr>
              <w:lastRenderedPageBreak/>
              <w:t>Deri më 13 maj 2021, Komisioni i paraqet Parlamentit Evropian, Këshillit, Komitetit Ekonomik dhe Social Evropian dhe Komitetit të Rajoneve një raport vlerësimi ex post mbi funksionimin dhe efektet e kësaj Rregulloreje.</w:t>
            </w:r>
          </w:p>
          <w:p w14:paraId="2D62A613" w14:textId="77777777" w:rsidR="00557828" w:rsidRDefault="008B1295">
            <w:pPr>
              <w:spacing w:after="60"/>
              <w:jc w:val="both"/>
            </w:pPr>
            <w:r>
              <w:rPr>
                <w:sz w:val="18"/>
                <w:szCs w:val="18"/>
              </w:rPr>
              <w:t>Ky raport mund të shoqërohet me propozime legjislative që ndryshojnë këtë Rregullore.</w:t>
            </w:r>
          </w:p>
        </w:tc>
        <w:tc>
          <w:tcPr>
            <w:tcW w:w="943" w:type="dxa"/>
            <w:tcBorders>
              <w:top w:val="single" w:sz="4" w:space="0" w:color="000000"/>
              <w:left w:val="single" w:sz="4" w:space="0" w:color="000000"/>
              <w:bottom w:val="single" w:sz="4" w:space="0" w:color="000000"/>
              <w:right w:val="single" w:sz="4" w:space="0" w:color="000000"/>
            </w:tcBorders>
          </w:tcPr>
          <w:p w14:paraId="3C89E5B1" w14:textId="6247184A" w:rsidR="00557828" w:rsidRDefault="00975E98">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113D9963" w14:textId="2BAAE7EA" w:rsidR="00557828" w:rsidRDefault="00975E98">
            <w:r>
              <w:t>n/a</w:t>
            </w:r>
          </w:p>
        </w:tc>
        <w:tc>
          <w:tcPr>
            <w:tcW w:w="3757" w:type="dxa"/>
            <w:tcBorders>
              <w:top w:val="single" w:sz="4" w:space="0" w:color="000000"/>
              <w:left w:val="single" w:sz="4" w:space="0" w:color="000000"/>
              <w:bottom w:val="single" w:sz="4" w:space="0" w:color="000000"/>
              <w:right w:val="single" w:sz="4" w:space="0" w:color="000000"/>
            </w:tcBorders>
          </w:tcPr>
          <w:p w14:paraId="03321587" w14:textId="1CDA441A" w:rsidR="00557828" w:rsidRDefault="00975E98">
            <w:r>
              <w:t>n/a</w:t>
            </w:r>
          </w:p>
        </w:tc>
        <w:tc>
          <w:tcPr>
            <w:tcW w:w="1130" w:type="dxa"/>
            <w:tcBorders>
              <w:top w:val="single" w:sz="4" w:space="0" w:color="000000"/>
              <w:left w:val="single" w:sz="4" w:space="0" w:color="000000"/>
              <w:bottom w:val="single" w:sz="4" w:space="0" w:color="000000"/>
              <w:right w:val="single" w:sz="4" w:space="0" w:color="000000"/>
            </w:tcBorders>
          </w:tcPr>
          <w:p w14:paraId="3370961D" w14:textId="45703794" w:rsidR="00557828" w:rsidRDefault="00975E98">
            <w:r>
              <w:t>n/a</w:t>
            </w:r>
          </w:p>
        </w:tc>
        <w:tc>
          <w:tcPr>
            <w:tcW w:w="3277" w:type="dxa"/>
            <w:tcBorders>
              <w:top w:val="single" w:sz="4" w:space="0" w:color="000000"/>
              <w:left w:val="single" w:sz="4" w:space="0" w:color="000000"/>
              <w:bottom w:val="single" w:sz="4" w:space="0" w:color="000000"/>
              <w:right w:val="single" w:sz="4" w:space="0" w:color="000000"/>
            </w:tcBorders>
          </w:tcPr>
          <w:p w14:paraId="013BA79D" w14:textId="708D36D1" w:rsidR="00557828" w:rsidRDefault="00975E98">
            <w:r>
              <w:t xml:space="preserve">Nuk kërkohet transpozim </w:t>
            </w:r>
          </w:p>
        </w:tc>
      </w:tr>
      <w:tr w:rsidR="00557828" w14:paraId="2FED955A"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3CCFB56" w14:textId="77777777" w:rsidR="00557828" w:rsidRDefault="008B1295">
            <w:pPr>
              <w:spacing w:after="60"/>
              <w:jc w:val="center"/>
            </w:pPr>
            <w:r>
              <w:rPr>
                <w:sz w:val="18"/>
                <w:szCs w:val="18"/>
              </w:rPr>
              <w:t>36</w:t>
            </w:r>
          </w:p>
        </w:tc>
        <w:tc>
          <w:tcPr>
            <w:tcW w:w="3759" w:type="dxa"/>
            <w:tcBorders>
              <w:top w:val="single" w:sz="4" w:space="0" w:color="000000"/>
              <w:left w:val="single" w:sz="4" w:space="0" w:color="000000"/>
              <w:bottom w:val="single" w:sz="4" w:space="0" w:color="000000"/>
              <w:right w:val="single" w:sz="4" w:space="0" w:color="000000"/>
            </w:tcBorders>
          </w:tcPr>
          <w:p w14:paraId="19D30DA7" w14:textId="77777777" w:rsidR="00557828" w:rsidRDefault="008B1295">
            <w:pPr>
              <w:spacing w:after="60"/>
              <w:jc w:val="both"/>
            </w:pPr>
            <w:r>
              <w:rPr>
                <w:sz w:val="18"/>
                <w:szCs w:val="18"/>
              </w:rPr>
              <w:t>Ushtrimi i delegimit</w:t>
            </w:r>
          </w:p>
          <w:p w14:paraId="50BF7970" w14:textId="77777777" w:rsidR="00557828" w:rsidRDefault="00557828">
            <w:pPr>
              <w:spacing w:after="60"/>
              <w:jc w:val="both"/>
            </w:pPr>
          </w:p>
          <w:p w14:paraId="5CA29940" w14:textId="77777777" w:rsidR="00557828" w:rsidRDefault="008B1295">
            <w:pPr>
              <w:spacing w:after="60"/>
              <w:jc w:val="both"/>
            </w:pPr>
            <w:r>
              <w:rPr>
                <w:sz w:val="18"/>
                <w:szCs w:val="18"/>
              </w:rPr>
              <w:t>1. Kompetenca për të miratuar akte të deleguara i jepet Komisionit, në përputhje me kushtet e përcaktuara në këtë nen. Është me rëndësi të veçantë që Komisioni të ndjekë praktikën e tij të zakonshme dhe të kryejë konsultime me ekspertë, përfshirë ekspertët e Shteteve Anëtare, para miratimit të këtyre akteve të deleguara.</w:t>
            </w:r>
          </w:p>
          <w:p w14:paraId="64DE04BD" w14:textId="77777777" w:rsidR="00557828" w:rsidRDefault="008B1295">
            <w:pPr>
              <w:spacing w:after="60"/>
              <w:jc w:val="both"/>
            </w:pPr>
            <w:r>
              <w:rPr>
                <w:sz w:val="18"/>
                <w:szCs w:val="18"/>
              </w:rPr>
              <w:t>2. Kompetenca për të miratuar akte të deleguara e përmendur në nenin 32(4) i jepet Komisionit për një periudhë pesëvjeçare nga 12 maji 2016. Komisioni harton një raport lidhur me delegimin e kompetencës jo më vonë se nëntë muaj para përfundimit të periudhës pesëvjeçare. Delegimi i kompetencës zgjatet në mënyrë të heshtur për periudha të së njëjtës kohëzgjatje, përveç rastit kur Parlamenti Evropian ose Këshilli kundërshtojnë një zgjatje të tillë.</w:t>
            </w:r>
          </w:p>
          <w:p w14:paraId="3468B45B" w14:textId="77777777" w:rsidR="00557828" w:rsidRDefault="008B1295">
            <w:pPr>
              <w:spacing w:after="60"/>
              <w:jc w:val="both"/>
            </w:pPr>
            <w:r>
              <w:rPr>
                <w:sz w:val="18"/>
                <w:szCs w:val="18"/>
              </w:rPr>
              <w:t>3. Delegimi i kompetencës i përmendur në nenin 32(4) mund të revokohet në çdo kohë nga Parlamenti Evropian ose nga Këshilli. Një vendim revokimi i jep fund delegimit të kompetencës të specifikuar në atë vendim. Ai hyn në fuqi ditën pas botimit të vendimit në Fletoren Zyrtare të Bashkimit Evropian ose në një datë të mëvonshme të specifikuar në të. Ai nuk cenon vlefshmërinë e asnjë akti të deleguar tashmë në fuqi.</w:t>
            </w:r>
          </w:p>
          <w:p w14:paraId="2FDBDDE7" w14:textId="77777777" w:rsidR="00557828" w:rsidRDefault="008B1295">
            <w:pPr>
              <w:spacing w:after="60"/>
              <w:jc w:val="both"/>
            </w:pPr>
            <w:r>
              <w:rPr>
                <w:sz w:val="18"/>
                <w:szCs w:val="18"/>
              </w:rPr>
              <w:lastRenderedPageBreak/>
              <w:t>4. Sapo miraton një akt të deleguar, Komisioni e njofton njëkohësisht Parlamentin Evropian dhe Këshillin.</w:t>
            </w:r>
          </w:p>
          <w:p w14:paraId="20DCAE67" w14:textId="77777777" w:rsidR="00557828" w:rsidRDefault="008B1295">
            <w:pPr>
              <w:spacing w:after="60"/>
              <w:jc w:val="both"/>
            </w:pPr>
            <w:r>
              <w:rPr>
                <w:sz w:val="18"/>
                <w:szCs w:val="18"/>
              </w:rPr>
              <w:t>5. Një akt i deleguar i miratuar sipas nenit 32(4) hyn në fuqi vetëm nëse nuk është shprehur asnjë kundërshtim as nga Parlamenti Evropian, as nga Këshilli, brenda një periudhe dy-mujore nga njoftimi i atij akti, ose, nëse, para përfundimit të asaj periudhe, Parlamenti Evropian dhe Këshilli kanë informuar të dy Komisionin se nuk do të kundërshtojnë. Ajo periudhë zgjatet me dy muaj me iniciativën e Parlamentit Evropian ose të Këshillit.</w:t>
            </w:r>
          </w:p>
        </w:tc>
        <w:tc>
          <w:tcPr>
            <w:tcW w:w="943" w:type="dxa"/>
            <w:tcBorders>
              <w:top w:val="single" w:sz="4" w:space="0" w:color="000000"/>
              <w:left w:val="single" w:sz="4" w:space="0" w:color="000000"/>
              <w:bottom w:val="single" w:sz="4" w:space="0" w:color="000000"/>
              <w:right w:val="single" w:sz="4" w:space="0" w:color="000000"/>
            </w:tcBorders>
          </w:tcPr>
          <w:p w14:paraId="4D1B63D5" w14:textId="08AFE27E" w:rsidR="00557828" w:rsidRDefault="00975E98">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2ED1C7FC" w14:textId="408DABFE" w:rsidR="00557828" w:rsidRDefault="00975E98">
            <w:r>
              <w:t>n/a</w:t>
            </w:r>
          </w:p>
        </w:tc>
        <w:tc>
          <w:tcPr>
            <w:tcW w:w="3757" w:type="dxa"/>
            <w:tcBorders>
              <w:top w:val="single" w:sz="4" w:space="0" w:color="000000"/>
              <w:left w:val="single" w:sz="4" w:space="0" w:color="000000"/>
              <w:bottom w:val="single" w:sz="4" w:space="0" w:color="000000"/>
              <w:right w:val="single" w:sz="4" w:space="0" w:color="000000"/>
            </w:tcBorders>
          </w:tcPr>
          <w:p w14:paraId="40F1CDB6" w14:textId="65E357DB" w:rsidR="00557828" w:rsidRDefault="00975E98">
            <w:r>
              <w:t>n/a</w:t>
            </w:r>
          </w:p>
        </w:tc>
        <w:tc>
          <w:tcPr>
            <w:tcW w:w="1130" w:type="dxa"/>
            <w:tcBorders>
              <w:top w:val="single" w:sz="4" w:space="0" w:color="000000"/>
              <w:left w:val="single" w:sz="4" w:space="0" w:color="000000"/>
              <w:bottom w:val="single" w:sz="4" w:space="0" w:color="000000"/>
              <w:right w:val="single" w:sz="4" w:space="0" w:color="000000"/>
            </w:tcBorders>
          </w:tcPr>
          <w:p w14:paraId="176D9DAE" w14:textId="68C7FB58" w:rsidR="00557828" w:rsidRDefault="00466EA5">
            <w:r>
              <w:t>n/a</w:t>
            </w:r>
          </w:p>
        </w:tc>
        <w:tc>
          <w:tcPr>
            <w:tcW w:w="3277" w:type="dxa"/>
            <w:tcBorders>
              <w:top w:val="single" w:sz="4" w:space="0" w:color="000000"/>
              <w:left w:val="single" w:sz="4" w:space="0" w:color="000000"/>
              <w:bottom w:val="single" w:sz="4" w:space="0" w:color="000000"/>
              <w:right w:val="single" w:sz="4" w:space="0" w:color="000000"/>
            </w:tcBorders>
          </w:tcPr>
          <w:p w14:paraId="6346D887" w14:textId="5BC5EF82" w:rsidR="00557828" w:rsidRDefault="00466EA5">
            <w:r>
              <w:t xml:space="preserve">Nuk kërkohet transpozim </w:t>
            </w:r>
          </w:p>
        </w:tc>
      </w:tr>
      <w:tr w:rsidR="00557828" w14:paraId="1C665FD5"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48875D29" w14:textId="77777777" w:rsidR="00557828" w:rsidRDefault="008B1295">
            <w:pPr>
              <w:spacing w:after="60"/>
              <w:jc w:val="center"/>
            </w:pPr>
            <w:r>
              <w:rPr>
                <w:sz w:val="18"/>
                <w:szCs w:val="18"/>
              </w:rPr>
              <w:t>37</w:t>
            </w:r>
          </w:p>
        </w:tc>
        <w:tc>
          <w:tcPr>
            <w:tcW w:w="3759" w:type="dxa"/>
            <w:tcBorders>
              <w:top w:val="single" w:sz="4" w:space="0" w:color="000000"/>
              <w:left w:val="single" w:sz="4" w:space="0" w:color="000000"/>
              <w:bottom w:val="single" w:sz="4" w:space="0" w:color="000000"/>
              <w:right w:val="single" w:sz="4" w:space="0" w:color="000000"/>
            </w:tcBorders>
          </w:tcPr>
          <w:p w14:paraId="0C0DC1F8" w14:textId="77777777" w:rsidR="00557828" w:rsidRDefault="008B1295">
            <w:pPr>
              <w:spacing w:after="60"/>
              <w:jc w:val="both"/>
            </w:pPr>
            <w:r>
              <w:rPr>
                <w:sz w:val="18"/>
                <w:szCs w:val="18"/>
              </w:rPr>
              <w:t>Procedura e komitetit</w:t>
            </w:r>
          </w:p>
          <w:p w14:paraId="06D6F2EE" w14:textId="77777777" w:rsidR="00557828" w:rsidRDefault="00557828">
            <w:pPr>
              <w:spacing w:after="60"/>
              <w:jc w:val="both"/>
            </w:pPr>
          </w:p>
          <w:p w14:paraId="7F3251E6" w14:textId="77777777" w:rsidR="00557828" w:rsidRDefault="008B1295">
            <w:pPr>
              <w:spacing w:after="60"/>
              <w:jc w:val="both"/>
            </w:pPr>
            <w:r>
              <w:rPr>
                <w:sz w:val="18"/>
                <w:szCs w:val="18"/>
              </w:rPr>
              <w:t>1. Komisioni ndihmohet nga Komiteti 'EURES' i themeluar nga kjo Rregullore. Ai Komitet është një komitet në kuptimin e Rregullores (BE) nr. 182/2011.</w:t>
            </w:r>
          </w:p>
          <w:p w14:paraId="487CE2A9" w14:textId="77777777" w:rsidR="00557828" w:rsidRDefault="008B1295">
            <w:pPr>
              <w:spacing w:after="60"/>
              <w:jc w:val="both"/>
            </w:pPr>
            <w:r>
              <w:rPr>
                <w:sz w:val="18"/>
                <w:szCs w:val="18"/>
              </w:rPr>
              <w:t>2. Kur bëhet referencë në këtë paragraf, zbatohet neni 4 i Rregullores (BE) nr. 182/2011.</w:t>
            </w:r>
          </w:p>
          <w:p w14:paraId="7A103BD7" w14:textId="77777777" w:rsidR="00557828" w:rsidRDefault="008B1295">
            <w:pPr>
              <w:spacing w:after="60"/>
              <w:jc w:val="both"/>
            </w:pPr>
            <w:r>
              <w:rPr>
                <w:sz w:val="18"/>
                <w:szCs w:val="18"/>
              </w:rPr>
              <w:t>3. Kur bëhet referencë në këtë paragraf, zbatohet neni 5 i Rregullores (BE) nr. 182/2011.</w:t>
            </w:r>
          </w:p>
        </w:tc>
        <w:tc>
          <w:tcPr>
            <w:tcW w:w="943" w:type="dxa"/>
            <w:tcBorders>
              <w:top w:val="single" w:sz="4" w:space="0" w:color="000000"/>
              <w:left w:val="single" w:sz="4" w:space="0" w:color="000000"/>
              <w:bottom w:val="single" w:sz="4" w:space="0" w:color="000000"/>
              <w:right w:val="single" w:sz="4" w:space="0" w:color="000000"/>
            </w:tcBorders>
          </w:tcPr>
          <w:p w14:paraId="5BD4AE20" w14:textId="2FB5161D" w:rsidR="00557828" w:rsidRDefault="00466EA5">
            <w:r>
              <w:t>n/a</w:t>
            </w:r>
          </w:p>
        </w:tc>
        <w:tc>
          <w:tcPr>
            <w:tcW w:w="728" w:type="dxa"/>
            <w:tcBorders>
              <w:top w:val="single" w:sz="4" w:space="0" w:color="000000"/>
              <w:left w:val="single" w:sz="4" w:space="0" w:color="000000"/>
              <w:bottom w:val="single" w:sz="4" w:space="0" w:color="000000"/>
              <w:right w:val="single" w:sz="4" w:space="0" w:color="000000"/>
            </w:tcBorders>
          </w:tcPr>
          <w:p w14:paraId="0928E7C2" w14:textId="2507CD91" w:rsidR="00557828" w:rsidRDefault="00466EA5">
            <w:r>
              <w:t>n/a</w:t>
            </w:r>
          </w:p>
        </w:tc>
        <w:tc>
          <w:tcPr>
            <w:tcW w:w="3757" w:type="dxa"/>
            <w:tcBorders>
              <w:top w:val="single" w:sz="4" w:space="0" w:color="000000"/>
              <w:left w:val="single" w:sz="4" w:space="0" w:color="000000"/>
              <w:bottom w:val="single" w:sz="4" w:space="0" w:color="000000"/>
              <w:right w:val="single" w:sz="4" w:space="0" w:color="000000"/>
            </w:tcBorders>
          </w:tcPr>
          <w:p w14:paraId="014FA0B2" w14:textId="0A0ED31A" w:rsidR="00557828" w:rsidRDefault="00466EA5">
            <w:r>
              <w:t>n/a</w:t>
            </w:r>
          </w:p>
        </w:tc>
        <w:tc>
          <w:tcPr>
            <w:tcW w:w="1130" w:type="dxa"/>
            <w:tcBorders>
              <w:top w:val="single" w:sz="4" w:space="0" w:color="000000"/>
              <w:left w:val="single" w:sz="4" w:space="0" w:color="000000"/>
              <w:bottom w:val="single" w:sz="4" w:space="0" w:color="000000"/>
              <w:right w:val="single" w:sz="4" w:space="0" w:color="000000"/>
            </w:tcBorders>
          </w:tcPr>
          <w:p w14:paraId="66D48E60" w14:textId="1F02402E" w:rsidR="00557828" w:rsidRDefault="00466EA5">
            <w:r>
              <w:t>n/a</w:t>
            </w:r>
          </w:p>
        </w:tc>
        <w:tc>
          <w:tcPr>
            <w:tcW w:w="3277" w:type="dxa"/>
            <w:tcBorders>
              <w:top w:val="single" w:sz="4" w:space="0" w:color="000000"/>
              <w:left w:val="single" w:sz="4" w:space="0" w:color="000000"/>
              <w:bottom w:val="single" w:sz="4" w:space="0" w:color="000000"/>
              <w:right w:val="single" w:sz="4" w:space="0" w:color="000000"/>
            </w:tcBorders>
          </w:tcPr>
          <w:p w14:paraId="0366DE2F" w14:textId="31011318" w:rsidR="00557828" w:rsidRDefault="00466EA5">
            <w:r>
              <w:t xml:space="preserve">Nuk kërkohet transpozim </w:t>
            </w:r>
          </w:p>
        </w:tc>
      </w:tr>
      <w:tr w:rsidR="00557828" w14:paraId="79089FBB"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1E772F0B" w14:textId="77777777" w:rsidR="00557828" w:rsidRDefault="008B1295">
            <w:pPr>
              <w:spacing w:after="60"/>
              <w:jc w:val="center"/>
            </w:pPr>
            <w:r>
              <w:rPr>
                <w:sz w:val="18"/>
                <w:szCs w:val="18"/>
              </w:rPr>
              <w:t>38</w:t>
            </w:r>
          </w:p>
        </w:tc>
        <w:tc>
          <w:tcPr>
            <w:tcW w:w="3759" w:type="dxa"/>
            <w:tcBorders>
              <w:top w:val="single" w:sz="4" w:space="0" w:color="000000"/>
              <w:left w:val="single" w:sz="4" w:space="0" w:color="000000"/>
              <w:bottom w:val="single" w:sz="4" w:space="0" w:color="000000"/>
              <w:right w:val="single" w:sz="4" w:space="0" w:color="000000"/>
            </w:tcBorders>
          </w:tcPr>
          <w:p w14:paraId="5D548978" w14:textId="77777777" w:rsidR="00557828" w:rsidRDefault="008B1295">
            <w:pPr>
              <w:spacing w:after="60"/>
              <w:jc w:val="both"/>
            </w:pPr>
            <w:r>
              <w:rPr>
                <w:sz w:val="18"/>
                <w:szCs w:val="18"/>
              </w:rPr>
              <w:t>Ndryshime në Rregulloren (BE) nr. 1296/2013</w:t>
            </w:r>
          </w:p>
          <w:p w14:paraId="0F2A9D95" w14:textId="77777777" w:rsidR="00557828" w:rsidRDefault="00557828">
            <w:pPr>
              <w:spacing w:after="60"/>
              <w:jc w:val="both"/>
            </w:pPr>
          </w:p>
          <w:p w14:paraId="70EC2090" w14:textId="77777777" w:rsidR="00557828" w:rsidRDefault="008B1295">
            <w:pPr>
              <w:spacing w:after="60"/>
              <w:jc w:val="both"/>
            </w:pPr>
            <w:r>
              <w:rPr>
                <w:sz w:val="18"/>
                <w:szCs w:val="18"/>
              </w:rPr>
              <w:t>1. Rregullorja (BE) nr. 1296/2013 ndryshohet si më poshtë: (a) neni 23 shfuqizohet; (b) në nenin 24, paragrafi 2 zëvendësohet për të parashikuar që boshti EURES të jetë i hapur për të gjitha organet, aktorët dhe institucionet e caktuara nga një Shtet Anëtar ose nga Komisioni, që përmbushin kushtet për pjesëmarrje në EURES, siç parashikohet në këtë Rregullore, përfshirë autoritetet kombëtare, rajonale dhe lokale, shërbimet e punësimit, dhe organizatat e partnerëve socialë dhe palët e tjera të interesuara.</w:t>
            </w:r>
          </w:p>
          <w:p w14:paraId="2DAA206F" w14:textId="77777777" w:rsidR="00557828" w:rsidRDefault="008B1295">
            <w:pPr>
              <w:spacing w:after="60"/>
              <w:jc w:val="both"/>
            </w:pPr>
            <w:r>
              <w:rPr>
                <w:sz w:val="18"/>
                <w:szCs w:val="18"/>
              </w:rPr>
              <w:lastRenderedPageBreak/>
              <w:t>2. Referencat ndaj dispozitës së shfuqizuar, siç përmendet në pikën (1)(a), interpretohen si referenca ndaj nenit 29 të kësaj Rregulloreje.</w:t>
            </w:r>
          </w:p>
          <w:p w14:paraId="72AB205B" w14:textId="77777777" w:rsidR="00557828" w:rsidRDefault="008B1295">
            <w:pPr>
              <w:spacing w:after="60"/>
              <w:jc w:val="both"/>
            </w:pPr>
            <w:r>
              <w:rPr>
                <w:sz w:val="18"/>
                <w:szCs w:val="18"/>
              </w:rPr>
              <w:t>3. Pika (1)(b) e këtij neni nuk cenon aplikimet e paraqitura për financim sipas Rregullores (BE) nr. 1296/2013 para datës 12 maj 2016.</w:t>
            </w:r>
          </w:p>
        </w:tc>
        <w:tc>
          <w:tcPr>
            <w:tcW w:w="943" w:type="dxa"/>
            <w:tcBorders>
              <w:top w:val="single" w:sz="4" w:space="0" w:color="000000"/>
              <w:left w:val="single" w:sz="4" w:space="0" w:color="000000"/>
              <w:bottom w:val="single" w:sz="4" w:space="0" w:color="000000"/>
              <w:right w:val="single" w:sz="4" w:space="0" w:color="000000"/>
            </w:tcBorders>
          </w:tcPr>
          <w:p w14:paraId="2A0541B0" w14:textId="0AAC0AC7" w:rsidR="00557828" w:rsidRDefault="00466EA5">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26B5D5E1" w14:textId="504CE2A0" w:rsidR="00557828" w:rsidRDefault="00466EA5">
            <w:r>
              <w:t>n/a</w:t>
            </w:r>
          </w:p>
        </w:tc>
        <w:tc>
          <w:tcPr>
            <w:tcW w:w="3757" w:type="dxa"/>
            <w:tcBorders>
              <w:top w:val="single" w:sz="4" w:space="0" w:color="000000"/>
              <w:left w:val="single" w:sz="4" w:space="0" w:color="000000"/>
              <w:bottom w:val="single" w:sz="4" w:space="0" w:color="000000"/>
              <w:right w:val="single" w:sz="4" w:space="0" w:color="000000"/>
            </w:tcBorders>
          </w:tcPr>
          <w:p w14:paraId="28DAE385" w14:textId="3AA1C126" w:rsidR="00557828" w:rsidRDefault="00466EA5">
            <w:r>
              <w:t>n/a</w:t>
            </w:r>
          </w:p>
        </w:tc>
        <w:tc>
          <w:tcPr>
            <w:tcW w:w="1130" w:type="dxa"/>
            <w:tcBorders>
              <w:top w:val="single" w:sz="4" w:space="0" w:color="000000"/>
              <w:left w:val="single" w:sz="4" w:space="0" w:color="000000"/>
              <w:bottom w:val="single" w:sz="4" w:space="0" w:color="000000"/>
              <w:right w:val="single" w:sz="4" w:space="0" w:color="000000"/>
            </w:tcBorders>
          </w:tcPr>
          <w:p w14:paraId="7057236E" w14:textId="24F67E1A" w:rsidR="00557828" w:rsidRDefault="00466EA5">
            <w:r>
              <w:t>n/a</w:t>
            </w:r>
          </w:p>
        </w:tc>
        <w:tc>
          <w:tcPr>
            <w:tcW w:w="3277" w:type="dxa"/>
            <w:tcBorders>
              <w:top w:val="single" w:sz="4" w:space="0" w:color="000000"/>
              <w:left w:val="single" w:sz="4" w:space="0" w:color="000000"/>
              <w:bottom w:val="single" w:sz="4" w:space="0" w:color="000000"/>
              <w:right w:val="single" w:sz="4" w:space="0" w:color="000000"/>
            </w:tcBorders>
          </w:tcPr>
          <w:p w14:paraId="59F7230D" w14:textId="3999C47E" w:rsidR="00557828" w:rsidRDefault="00466EA5">
            <w:r>
              <w:t>n/a</w:t>
            </w:r>
          </w:p>
        </w:tc>
      </w:tr>
      <w:tr w:rsidR="00557828" w14:paraId="1E858F7C"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AE4CC5B" w14:textId="77777777" w:rsidR="00557828" w:rsidRDefault="008B1295">
            <w:pPr>
              <w:spacing w:after="60"/>
              <w:jc w:val="center"/>
            </w:pPr>
            <w:r>
              <w:rPr>
                <w:sz w:val="18"/>
                <w:szCs w:val="18"/>
              </w:rPr>
              <w:t>39</w:t>
            </w:r>
          </w:p>
        </w:tc>
        <w:tc>
          <w:tcPr>
            <w:tcW w:w="3759" w:type="dxa"/>
            <w:tcBorders>
              <w:top w:val="single" w:sz="4" w:space="0" w:color="000000"/>
              <w:left w:val="single" w:sz="4" w:space="0" w:color="000000"/>
              <w:bottom w:val="single" w:sz="4" w:space="0" w:color="000000"/>
              <w:right w:val="single" w:sz="4" w:space="0" w:color="000000"/>
            </w:tcBorders>
          </w:tcPr>
          <w:p w14:paraId="1680AFFA" w14:textId="77777777" w:rsidR="00557828" w:rsidRDefault="008B1295">
            <w:pPr>
              <w:spacing w:after="60"/>
              <w:jc w:val="both"/>
            </w:pPr>
            <w:r>
              <w:rPr>
                <w:sz w:val="18"/>
                <w:szCs w:val="18"/>
              </w:rPr>
              <w:t>Ndryshime në Rregulloren (BE) nr. 492/2011</w:t>
            </w:r>
          </w:p>
          <w:p w14:paraId="61EBD964" w14:textId="77777777" w:rsidR="00557828" w:rsidRDefault="00557828">
            <w:pPr>
              <w:spacing w:after="60"/>
              <w:jc w:val="both"/>
            </w:pPr>
          </w:p>
          <w:p w14:paraId="2FFFCDC9" w14:textId="77777777" w:rsidR="00557828" w:rsidRDefault="008B1295">
            <w:pPr>
              <w:spacing w:after="60"/>
              <w:jc w:val="both"/>
            </w:pPr>
            <w:r>
              <w:rPr>
                <w:sz w:val="18"/>
                <w:szCs w:val="18"/>
              </w:rPr>
              <w:t>1. Rregullorja (BE) nr. 492/2011 ndryshohet si më poshtë: (a) nenet 11 dhe 12, neni 13(2), nenet 14 deri në 20 dhe neni 38 shfuqizohen; (b) neni 13(1) shfuqizohet me efekt nga 13 maj 2018.</w:t>
            </w:r>
          </w:p>
          <w:p w14:paraId="0386668C" w14:textId="77777777" w:rsidR="00557828" w:rsidRDefault="008B1295">
            <w:pPr>
              <w:spacing w:after="60"/>
              <w:jc w:val="both"/>
            </w:pPr>
            <w:r>
              <w:rPr>
                <w:sz w:val="18"/>
                <w:szCs w:val="18"/>
              </w:rPr>
              <w:t>2. Referencat ndaj dispozitave të shfuqizuara interpretohen si referenca ndaj kësaj Rregulloreje dhe lexohen në përputhje me tabelën e korrelacionit të përcaktuar në Aneksin II.</w:t>
            </w:r>
          </w:p>
        </w:tc>
        <w:tc>
          <w:tcPr>
            <w:tcW w:w="943" w:type="dxa"/>
            <w:tcBorders>
              <w:top w:val="single" w:sz="4" w:space="0" w:color="000000"/>
              <w:left w:val="single" w:sz="4" w:space="0" w:color="000000"/>
              <w:bottom w:val="single" w:sz="4" w:space="0" w:color="000000"/>
              <w:right w:val="single" w:sz="4" w:space="0" w:color="000000"/>
            </w:tcBorders>
          </w:tcPr>
          <w:p w14:paraId="5618CA1F" w14:textId="666BCE69" w:rsidR="00557828" w:rsidRDefault="00544532">
            <w:r>
              <w:t>n/a</w:t>
            </w:r>
          </w:p>
        </w:tc>
        <w:tc>
          <w:tcPr>
            <w:tcW w:w="728" w:type="dxa"/>
            <w:tcBorders>
              <w:top w:val="single" w:sz="4" w:space="0" w:color="000000"/>
              <w:left w:val="single" w:sz="4" w:space="0" w:color="000000"/>
              <w:bottom w:val="single" w:sz="4" w:space="0" w:color="000000"/>
              <w:right w:val="single" w:sz="4" w:space="0" w:color="000000"/>
            </w:tcBorders>
          </w:tcPr>
          <w:p w14:paraId="100EE91F" w14:textId="17106075" w:rsidR="00557828" w:rsidRDefault="00544532">
            <w:r>
              <w:t>n/a</w:t>
            </w:r>
          </w:p>
        </w:tc>
        <w:tc>
          <w:tcPr>
            <w:tcW w:w="3757" w:type="dxa"/>
            <w:tcBorders>
              <w:top w:val="single" w:sz="4" w:space="0" w:color="000000"/>
              <w:left w:val="single" w:sz="4" w:space="0" w:color="000000"/>
              <w:bottom w:val="single" w:sz="4" w:space="0" w:color="000000"/>
              <w:right w:val="single" w:sz="4" w:space="0" w:color="000000"/>
            </w:tcBorders>
          </w:tcPr>
          <w:p w14:paraId="27120648" w14:textId="4E2748C1" w:rsidR="00557828" w:rsidRDefault="00544532">
            <w:r>
              <w:t>n/a</w:t>
            </w:r>
          </w:p>
        </w:tc>
        <w:tc>
          <w:tcPr>
            <w:tcW w:w="1130" w:type="dxa"/>
            <w:tcBorders>
              <w:top w:val="single" w:sz="4" w:space="0" w:color="000000"/>
              <w:left w:val="single" w:sz="4" w:space="0" w:color="000000"/>
              <w:bottom w:val="single" w:sz="4" w:space="0" w:color="000000"/>
              <w:right w:val="single" w:sz="4" w:space="0" w:color="000000"/>
            </w:tcBorders>
          </w:tcPr>
          <w:p w14:paraId="7987BE96" w14:textId="57E0E4EA" w:rsidR="00557828" w:rsidRDefault="00544532">
            <w:r>
              <w:t>n/a</w:t>
            </w:r>
          </w:p>
        </w:tc>
        <w:tc>
          <w:tcPr>
            <w:tcW w:w="3277" w:type="dxa"/>
            <w:tcBorders>
              <w:top w:val="single" w:sz="4" w:space="0" w:color="000000"/>
              <w:left w:val="single" w:sz="4" w:space="0" w:color="000000"/>
              <w:bottom w:val="single" w:sz="4" w:space="0" w:color="000000"/>
              <w:right w:val="single" w:sz="4" w:space="0" w:color="000000"/>
            </w:tcBorders>
          </w:tcPr>
          <w:p w14:paraId="67A776CD" w14:textId="4D7AEA8C" w:rsidR="00557828" w:rsidRDefault="00544532">
            <w:r>
              <w:t>n/a</w:t>
            </w:r>
          </w:p>
        </w:tc>
      </w:tr>
      <w:tr w:rsidR="00557828" w14:paraId="1DEDCE14"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4DE48F0" w14:textId="77777777" w:rsidR="00557828" w:rsidRDefault="008B1295">
            <w:pPr>
              <w:spacing w:after="60"/>
              <w:jc w:val="center"/>
            </w:pPr>
            <w:r>
              <w:rPr>
                <w:sz w:val="18"/>
                <w:szCs w:val="18"/>
              </w:rPr>
              <w:t>40</w:t>
            </w:r>
          </w:p>
        </w:tc>
        <w:tc>
          <w:tcPr>
            <w:tcW w:w="3759" w:type="dxa"/>
            <w:tcBorders>
              <w:top w:val="single" w:sz="4" w:space="0" w:color="000000"/>
              <w:left w:val="single" w:sz="4" w:space="0" w:color="000000"/>
              <w:bottom w:val="single" w:sz="4" w:space="0" w:color="000000"/>
              <w:right w:val="single" w:sz="4" w:space="0" w:color="000000"/>
            </w:tcBorders>
          </w:tcPr>
          <w:p w14:paraId="5EA0DE33" w14:textId="77777777" w:rsidR="00557828" w:rsidRDefault="008B1295">
            <w:pPr>
              <w:spacing w:after="60"/>
              <w:jc w:val="both"/>
            </w:pPr>
            <w:r>
              <w:rPr>
                <w:sz w:val="18"/>
                <w:szCs w:val="18"/>
              </w:rPr>
              <w:t>Dispozita kalimtare</w:t>
            </w:r>
          </w:p>
          <w:p w14:paraId="5C794183" w14:textId="77777777" w:rsidR="00557828" w:rsidRDefault="00557828">
            <w:pPr>
              <w:spacing w:after="60"/>
              <w:jc w:val="both"/>
            </w:pPr>
          </w:p>
          <w:p w14:paraId="32D32983" w14:textId="77777777" w:rsidR="00557828" w:rsidRDefault="008B1295">
            <w:pPr>
              <w:spacing w:after="60"/>
              <w:jc w:val="both"/>
            </w:pPr>
            <w:r>
              <w:rPr>
                <w:sz w:val="18"/>
                <w:szCs w:val="18"/>
              </w:rPr>
              <w:t xml:space="preserve">Organizatat që caktohen si 'Partnerë EURES' në përputhje me nenin 3(c) të Vendimit Zbatues 2012/733/BE ose që ofrojnë shërbime të kufizuara si 'Partnerë të Asociuar EURES' në përputhje me nenin 3(d) të atij Vendimi më 12 maj 2016 mund, si përjashtim nga neni 11 i kësaj Rregulloreje, të marrin pjesë si Anëtarë EURES të përmendur në pikën (c)(ii) të nenit 7(1) të kësaj Rregulloreje ose si Partnerë EURES të përmendur në pikën (d) të nenit 7(1) të kësaj Rregulloreje, deri më 13 maj 2019, me kushtin që të angazhohen të përmbushin detyrimet përkatëse sipas kësaj Rregulloreje. Kur një nga këto organizata dëshiron të marrë pjesë si Partner EURES, ajo njofton ZKK-në për detyrat që do të kryejë në zbatim të nenit 11(4) të kësaj Rregulloreje. ZKK-ja përkatëse informon Zyrën Evropiane të </w:t>
            </w:r>
            <w:r>
              <w:rPr>
                <w:sz w:val="18"/>
                <w:szCs w:val="18"/>
              </w:rPr>
              <w:lastRenderedPageBreak/>
              <w:t>Koordinimit për këtë. Pas përfundimit të periudhës tranzitore, organizatat përkatëse mund, për të mbetur brenda rrjetit EURES, të paraqesin një aplikim për këtë qëllim në përputhje me nenin 11 të kësaj Rregulloreje.</w:t>
            </w:r>
          </w:p>
        </w:tc>
        <w:tc>
          <w:tcPr>
            <w:tcW w:w="943" w:type="dxa"/>
            <w:tcBorders>
              <w:top w:val="single" w:sz="4" w:space="0" w:color="000000"/>
              <w:left w:val="single" w:sz="4" w:space="0" w:color="000000"/>
              <w:bottom w:val="single" w:sz="4" w:space="0" w:color="000000"/>
              <w:right w:val="single" w:sz="4" w:space="0" w:color="000000"/>
            </w:tcBorders>
          </w:tcPr>
          <w:p w14:paraId="69EC6825" w14:textId="43808304" w:rsidR="00557828" w:rsidRDefault="00544532">
            <w:r>
              <w:lastRenderedPageBreak/>
              <w:t>n/a</w:t>
            </w:r>
          </w:p>
        </w:tc>
        <w:tc>
          <w:tcPr>
            <w:tcW w:w="728" w:type="dxa"/>
            <w:tcBorders>
              <w:top w:val="single" w:sz="4" w:space="0" w:color="000000"/>
              <w:left w:val="single" w:sz="4" w:space="0" w:color="000000"/>
              <w:bottom w:val="single" w:sz="4" w:space="0" w:color="000000"/>
              <w:right w:val="single" w:sz="4" w:space="0" w:color="000000"/>
            </w:tcBorders>
          </w:tcPr>
          <w:p w14:paraId="2D644050" w14:textId="24EEA98D" w:rsidR="00557828" w:rsidRDefault="00544532">
            <w:r>
              <w:t>n/a</w:t>
            </w:r>
          </w:p>
        </w:tc>
        <w:tc>
          <w:tcPr>
            <w:tcW w:w="3757" w:type="dxa"/>
            <w:tcBorders>
              <w:top w:val="single" w:sz="4" w:space="0" w:color="000000"/>
              <w:left w:val="single" w:sz="4" w:space="0" w:color="000000"/>
              <w:bottom w:val="single" w:sz="4" w:space="0" w:color="000000"/>
              <w:right w:val="single" w:sz="4" w:space="0" w:color="000000"/>
            </w:tcBorders>
          </w:tcPr>
          <w:p w14:paraId="7A0413FA" w14:textId="78938882" w:rsidR="00557828" w:rsidRDefault="00544532">
            <w:r>
              <w:t>n/a</w:t>
            </w:r>
          </w:p>
        </w:tc>
        <w:tc>
          <w:tcPr>
            <w:tcW w:w="1130" w:type="dxa"/>
            <w:tcBorders>
              <w:top w:val="single" w:sz="4" w:space="0" w:color="000000"/>
              <w:left w:val="single" w:sz="4" w:space="0" w:color="000000"/>
              <w:bottom w:val="single" w:sz="4" w:space="0" w:color="000000"/>
              <w:right w:val="single" w:sz="4" w:space="0" w:color="000000"/>
            </w:tcBorders>
          </w:tcPr>
          <w:p w14:paraId="097F52A3" w14:textId="4F18F945" w:rsidR="00557828" w:rsidRDefault="00544532">
            <w:r>
              <w:t>n/a</w:t>
            </w:r>
          </w:p>
        </w:tc>
        <w:tc>
          <w:tcPr>
            <w:tcW w:w="3277" w:type="dxa"/>
            <w:tcBorders>
              <w:top w:val="single" w:sz="4" w:space="0" w:color="000000"/>
              <w:left w:val="single" w:sz="4" w:space="0" w:color="000000"/>
              <w:bottom w:val="single" w:sz="4" w:space="0" w:color="000000"/>
              <w:right w:val="single" w:sz="4" w:space="0" w:color="000000"/>
            </w:tcBorders>
          </w:tcPr>
          <w:p w14:paraId="7491F195" w14:textId="0858671F" w:rsidR="00557828" w:rsidRDefault="00544532">
            <w:r>
              <w:t>n/a</w:t>
            </w:r>
          </w:p>
        </w:tc>
      </w:tr>
      <w:tr w:rsidR="00557828" w14:paraId="6DD45AE1"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47078CF0" w14:textId="77777777" w:rsidR="00557828" w:rsidRDefault="008B1295">
            <w:pPr>
              <w:spacing w:after="60"/>
              <w:jc w:val="center"/>
            </w:pPr>
            <w:r>
              <w:rPr>
                <w:sz w:val="18"/>
                <w:szCs w:val="18"/>
              </w:rPr>
              <w:t>41</w:t>
            </w:r>
          </w:p>
        </w:tc>
        <w:tc>
          <w:tcPr>
            <w:tcW w:w="3759" w:type="dxa"/>
            <w:tcBorders>
              <w:top w:val="single" w:sz="4" w:space="0" w:color="000000"/>
              <w:left w:val="single" w:sz="4" w:space="0" w:color="000000"/>
              <w:bottom w:val="single" w:sz="4" w:space="0" w:color="000000"/>
              <w:right w:val="single" w:sz="4" w:space="0" w:color="000000"/>
            </w:tcBorders>
          </w:tcPr>
          <w:p w14:paraId="07B6AB75" w14:textId="77777777" w:rsidR="00557828" w:rsidRDefault="008B1295">
            <w:pPr>
              <w:spacing w:after="60"/>
              <w:jc w:val="both"/>
            </w:pPr>
            <w:r>
              <w:rPr>
                <w:sz w:val="18"/>
                <w:szCs w:val="18"/>
              </w:rPr>
              <w:t>Hyrja në fuqi</w:t>
            </w:r>
          </w:p>
          <w:p w14:paraId="05DC59EF" w14:textId="77777777" w:rsidR="00557828" w:rsidRDefault="00557828">
            <w:pPr>
              <w:spacing w:after="60"/>
              <w:jc w:val="both"/>
            </w:pPr>
          </w:p>
          <w:p w14:paraId="7172E2AA" w14:textId="77777777" w:rsidR="00557828" w:rsidRDefault="008B1295">
            <w:pPr>
              <w:spacing w:after="60"/>
              <w:jc w:val="both"/>
            </w:pPr>
            <w:r>
              <w:rPr>
                <w:sz w:val="18"/>
                <w:szCs w:val="18"/>
              </w:rPr>
              <w:t>1. Kjo Rregullore hyn në fuqi ditën e njëzetë pas botimit të saj në Fletoren Zyrtare të Bashkimit Evropian.</w:t>
            </w:r>
          </w:p>
          <w:p w14:paraId="5F6E807A" w14:textId="77777777" w:rsidR="00557828" w:rsidRDefault="008B1295">
            <w:pPr>
              <w:spacing w:after="60"/>
              <w:jc w:val="both"/>
            </w:pPr>
            <w:r>
              <w:rPr>
                <w:sz w:val="18"/>
                <w:szCs w:val="18"/>
              </w:rPr>
              <w:t>2. Neni 12(3) dhe neni 17(1) deri (7) zbatohen nga 13 maji 2018.</w:t>
            </w:r>
          </w:p>
          <w:p w14:paraId="2D43B7BD" w14:textId="77777777" w:rsidR="00557828" w:rsidRDefault="008B1295">
            <w:pPr>
              <w:spacing w:after="60"/>
              <w:jc w:val="both"/>
            </w:pPr>
            <w:r>
              <w:rPr>
                <w:sz w:val="18"/>
                <w:szCs w:val="18"/>
              </w:rPr>
              <w:t>Kjo Rregullore është e detyrueshme në tërësinë e saj dhe zbatohet drejtpërdrejt në të gjitha Shtetet Anëtare.</w:t>
            </w:r>
          </w:p>
        </w:tc>
        <w:tc>
          <w:tcPr>
            <w:tcW w:w="943" w:type="dxa"/>
            <w:tcBorders>
              <w:top w:val="single" w:sz="4" w:space="0" w:color="000000"/>
              <w:left w:val="single" w:sz="4" w:space="0" w:color="000000"/>
              <w:bottom w:val="single" w:sz="4" w:space="0" w:color="000000"/>
              <w:right w:val="single" w:sz="4" w:space="0" w:color="000000"/>
            </w:tcBorders>
          </w:tcPr>
          <w:p w14:paraId="19ECAB53" w14:textId="1F588799" w:rsidR="00557828" w:rsidRDefault="00544532">
            <w:r>
              <w:t>n/a</w:t>
            </w:r>
          </w:p>
        </w:tc>
        <w:tc>
          <w:tcPr>
            <w:tcW w:w="728" w:type="dxa"/>
            <w:tcBorders>
              <w:top w:val="single" w:sz="4" w:space="0" w:color="000000"/>
              <w:left w:val="single" w:sz="4" w:space="0" w:color="000000"/>
              <w:bottom w:val="single" w:sz="4" w:space="0" w:color="000000"/>
              <w:right w:val="single" w:sz="4" w:space="0" w:color="000000"/>
            </w:tcBorders>
          </w:tcPr>
          <w:p w14:paraId="27754494" w14:textId="452B2E42" w:rsidR="00557828" w:rsidRDefault="00544532">
            <w:r>
              <w:t>n/a</w:t>
            </w:r>
          </w:p>
        </w:tc>
        <w:tc>
          <w:tcPr>
            <w:tcW w:w="3757" w:type="dxa"/>
            <w:tcBorders>
              <w:top w:val="single" w:sz="4" w:space="0" w:color="000000"/>
              <w:left w:val="single" w:sz="4" w:space="0" w:color="000000"/>
              <w:bottom w:val="single" w:sz="4" w:space="0" w:color="000000"/>
              <w:right w:val="single" w:sz="4" w:space="0" w:color="000000"/>
            </w:tcBorders>
          </w:tcPr>
          <w:p w14:paraId="58D4A8CC" w14:textId="360A0EC9" w:rsidR="00557828" w:rsidRDefault="00544532">
            <w:r>
              <w:t>n/a</w:t>
            </w:r>
          </w:p>
        </w:tc>
        <w:tc>
          <w:tcPr>
            <w:tcW w:w="1130" w:type="dxa"/>
            <w:tcBorders>
              <w:top w:val="single" w:sz="4" w:space="0" w:color="000000"/>
              <w:left w:val="single" w:sz="4" w:space="0" w:color="000000"/>
              <w:bottom w:val="single" w:sz="4" w:space="0" w:color="000000"/>
              <w:right w:val="single" w:sz="4" w:space="0" w:color="000000"/>
            </w:tcBorders>
          </w:tcPr>
          <w:p w14:paraId="715C7B70" w14:textId="1E71E3A0" w:rsidR="00557828" w:rsidRDefault="00544532">
            <w:r>
              <w:t>n/a</w:t>
            </w:r>
          </w:p>
        </w:tc>
        <w:tc>
          <w:tcPr>
            <w:tcW w:w="3277" w:type="dxa"/>
            <w:tcBorders>
              <w:top w:val="single" w:sz="4" w:space="0" w:color="000000"/>
              <w:left w:val="single" w:sz="4" w:space="0" w:color="000000"/>
              <w:bottom w:val="single" w:sz="4" w:space="0" w:color="000000"/>
              <w:right w:val="single" w:sz="4" w:space="0" w:color="000000"/>
            </w:tcBorders>
          </w:tcPr>
          <w:p w14:paraId="03F87605" w14:textId="3ED0E6D3" w:rsidR="00557828" w:rsidRDefault="00544532">
            <w:r>
              <w:t>n/a</w:t>
            </w:r>
          </w:p>
        </w:tc>
      </w:tr>
      <w:tr w:rsidR="00E83FEC" w14:paraId="0D6A7117"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502A36C6" w14:textId="73B319F3" w:rsidR="00E83FEC" w:rsidRDefault="00E83FEC">
            <w:pPr>
              <w:spacing w:after="60"/>
              <w:jc w:val="center"/>
              <w:rPr>
                <w:sz w:val="18"/>
                <w:szCs w:val="18"/>
              </w:rPr>
            </w:pPr>
            <w:r>
              <w:rPr>
                <w:sz w:val="18"/>
                <w:szCs w:val="18"/>
              </w:rPr>
              <w:t>Aneksi I</w:t>
            </w:r>
          </w:p>
        </w:tc>
        <w:tc>
          <w:tcPr>
            <w:tcW w:w="3759" w:type="dxa"/>
            <w:tcBorders>
              <w:top w:val="single" w:sz="4" w:space="0" w:color="000000"/>
              <w:left w:val="single" w:sz="4" w:space="0" w:color="000000"/>
              <w:bottom w:val="single" w:sz="4" w:space="0" w:color="000000"/>
              <w:right w:val="single" w:sz="4" w:space="0" w:color="000000"/>
            </w:tcBorders>
          </w:tcPr>
          <w:p w14:paraId="0FAE2CE4" w14:textId="77777777" w:rsidR="00E83FEC" w:rsidRDefault="00E83FEC" w:rsidP="00E83FEC">
            <w:pPr>
              <w:spacing w:after="60"/>
              <w:jc w:val="both"/>
            </w:pPr>
            <w:r>
              <w:rPr>
                <w:sz w:val="18"/>
                <w:szCs w:val="18"/>
              </w:rPr>
              <w:t>Kriteret minimale të përbashkëta (siç përmenden në nenet 10(2) dhe 11(2))</w:t>
            </w:r>
          </w:p>
          <w:p w14:paraId="7E84390B" w14:textId="77777777" w:rsidR="00E83FEC" w:rsidRDefault="00E83FEC">
            <w:pPr>
              <w:spacing w:after="60"/>
              <w:jc w:val="both"/>
              <w:rPr>
                <w:sz w:val="18"/>
                <w:szCs w:val="18"/>
              </w:rPr>
            </w:pPr>
          </w:p>
        </w:tc>
        <w:tc>
          <w:tcPr>
            <w:tcW w:w="943" w:type="dxa"/>
            <w:tcBorders>
              <w:top w:val="single" w:sz="4" w:space="0" w:color="000000"/>
              <w:left w:val="single" w:sz="4" w:space="0" w:color="000000"/>
              <w:bottom w:val="single" w:sz="4" w:space="0" w:color="000000"/>
              <w:right w:val="single" w:sz="4" w:space="0" w:color="000000"/>
            </w:tcBorders>
          </w:tcPr>
          <w:p w14:paraId="318D6983" w14:textId="2A2402C6" w:rsidR="00E83FEC" w:rsidRDefault="007F355D">
            <w:r>
              <w:t>0.1.</w:t>
            </w:r>
          </w:p>
        </w:tc>
        <w:tc>
          <w:tcPr>
            <w:tcW w:w="728" w:type="dxa"/>
            <w:tcBorders>
              <w:top w:val="single" w:sz="4" w:space="0" w:color="000000"/>
              <w:left w:val="single" w:sz="4" w:space="0" w:color="000000"/>
              <w:bottom w:val="single" w:sz="4" w:space="0" w:color="000000"/>
              <w:right w:val="single" w:sz="4" w:space="0" w:color="000000"/>
            </w:tcBorders>
          </w:tcPr>
          <w:p w14:paraId="19158CA7" w14:textId="392B747F" w:rsidR="00E83FEC" w:rsidRDefault="00900A55">
            <w:r>
              <w:t>N</w:t>
            </w:r>
            <w:r w:rsidR="007F355D">
              <w:t>14/1</w:t>
            </w:r>
          </w:p>
        </w:tc>
        <w:tc>
          <w:tcPr>
            <w:tcW w:w="3757" w:type="dxa"/>
            <w:tcBorders>
              <w:top w:val="single" w:sz="4" w:space="0" w:color="000000"/>
              <w:left w:val="single" w:sz="4" w:space="0" w:color="000000"/>
              <w:bottom w:val="single" w:sz="4" w:space="0" w:color="000000"/>
              <w:right w:val="single" w:sz="4" w:space="0" w:color="000000"/>
            </w:tcBorders>
          </w:tcPr>
          <w:p w14:paraId="6AC18FC6" w14:textId="25E46108" w:rsidR="00E83FEC" w:rsidRDefault="007F355D">
            <w:r>
              <w:t>“Kriteret minimale për pranim në Sistemin Kombëtar të Pranimit përfshijnë kapacitetin për të ofruar shërbimet bazë EURES, një strukturë organizative të përshtatshme dhe burime njerëzore adekuate, qëndrueshmëri financiare, dhe përmbushjen e legjislacionit në fuqi për mbrojtjen e të dhënave personale.”</w:t>
            </w:r>
          </w:p>
        </w:tc>
        <w:tc>
          <w:tcPr>
            <w:tcW w:w="1130" w:type="dxa"/>
            <w:tcBorders>
              <w:top w:val="single" w:sz="4" w:space="0" w:color="000000"/>
              <w:left w:val="single" w:sz="4" w:space="0" w:color="000000"/>
              <w:bottom w:val="single" w:sz="4" w:space="0" w:color="000000"/>
              <w:right w:val="single" w:sz="4" w:space="0" w:color="000000"/>
            </w:tcBorders>
          </w:tcPr>
          <w:p w14:paraId="1EB5861C" w14:textId="3F0780EC" w:rsidR="00E83FEC" w:rsidRDefault="007F355D">
            <w:r>
              <w:t>P</w:t>
            </w:r>
          </w:p>
        </w:tc>
        <w:tc>
          <w:tcPr>
            <w:tcW w:w="3277" w:type="dxa"/>
            <w:tcBorders>
              <w:top w:val="single" w:sz="4" w:space="0" w:color="000000"/>
              <w:left w:val="single" w:sz="4" w:space="0" w:color="000000"/>
              <w:bottom w:val="single" w:sz="4" w:space="0" w:color="000000"/>
              <w:right w:val="single" w:sz="4" w:space="0" w:color="000000"/>
            </w:tcBorders>
          </w:tcPr>
          <w:p w14:paraId="34E69838" w14:textId="697D3BDC" w:rsidR="00E83FEC" w:rsidRDefault="007F355D">
            <w:r>
              <w:t xml:space="preserve">Parimi i përgjithshëm i vendosur në ligj, kriteret do të vendosen në VKM-në EURES (duke pasqyruar Aneksin I të Rregullores) </w:t>
            </w:r>
          </w:p>
        </w:tc>
      </w:tr>
      <w:tr w:rsidR="00557828" w14:paraId="36876B5F"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06AF6B5E" w14:textId="421E64BC" w:rsidR="00557828" w:rsidRDefault="00E83FEC">
            <w:pPr>
              <w:spacing w:after="60"/>
              <w:jc w:val="center"/>
            </w:pPr>
            <w:r>
              <w:t>Seksioni 1</w:t>
            </w:r>
          </w:p>
        </w:tc>
        <w:tc>
          <w:tcPr>
            <w:tcW w:w="3759" w:type="dxa"/>
            <w:tcBorders>
              <w:top w:val="single" w:sz="4" w:space="0" w:color="000000"/>
              <w:left w:val="single" w:sz="4" w:space="0" w:color="000000"/>
              <w:bottom w:val="single" w:sz="4" w:space="0" w:color="000000"/>
              <w:right w:val="single" w:sz="4" w:space="0" w:color="000000"/>
            </w:tcBorders>
          </w:tcPr>
          <w:p w14:paraId="05D443C4" w14:textId="77777777" w:rsidR="00557828" w:rsidRDefault="00557828">
            <w:pPr>
              <w:spacing w:after="60"/>
              <w:jc w:val="both"/>
            </w:pPr>
          </w:p>
          <w:p w14:paraId="554E4C88" w14:textId="77777777" w:rsidR="00E83FEC" w:rsidRPr="00E83FEC" w:rsidRDefault="00E83FEC" w:rsidP="00E83FEC">
            <w:pPr>
              <w:spacing w:after="60"/>
              <w:jc w:val="both"/>
              <w:rPr>
                <w:sz w:val="18"/>
                <w:szCs w:val="18"/>
              </w:rPr>
            </w:pPr>
            <w:r>
              <w:rPr>
                <w:sz w:val="18"/>
                <w:szCs w:val="18"/>
              </w:rPr>
              <w:t xml:space="preserve">1. Angazhimi për të pasur në vend mekanizma dhe procedura të përshtatshme për të verifikuar dhe siguruar përputhje të plotë me standardet e zbatueshme të punës dhe kërkesat ligjore, duke marrë parasysh çdo sistem licencimi ekzistues dhe skema autorizimi për shërbimet e punësimit të ndryshme nga SHPP-të gjatë ofrimit të shërbimeve, përfshirë legjislacionin e zbatueshëm për mbrojtjen e të dhënave dhe, kur është e zbatueshme, kërkesat </w:t>
            </w:r>
            <w:r>
              <w:rPr>
                <w:sz w:val="18"/>
                <w:szCs w:val="18"/>
              </w:rPr>
              <w:lastRenderedPageBreak/>
              <w:t>dhe standardet mbi cilësinë e të dhënave për vendet vakante të punës.</w:t>
            </w:r>
          </w:p>
          <w:p w14:paraId="37DADE84" w14:textId="77777777" w:rsidR="00E83FEC" w:rsidRPr="00E83FEC" w:rsidRDefault="00E83FEC" w:rsidP="00E83FEC">
            <w:pPr>
              <w:spacing w:after="60"/>
              <w:jc w:val="both"/>
              <w:rPr>
                <w:sz w:val="18"/>
                <w:szCs w:val="18"/>
              </w:rPr>
            </w:pPr>
          </w:p>
          <w:p w14:paraId="62973103" w14:textId="77777777" w:rsidR="00E83FEC" w:rsidRPr="00E83FEC" w:rsidRDefault="00E83FEC" w:rsidP="00E83FEC">
            <w:pPr>
              <w:spacing w:after="60"/>
              <w:jc w:val="both"/>
              <w:rPr>
                <w:sz w:val="18"/>
                <w:szCs w:val="18"/>
              </w:rPr>
            </w:pPr>
            <w:r>
              <w:rPr>
                <w:sz w:val="18"/>
                <w:szCs w:val="18"/>
              </w:rPr>
              <w:t>2. Aftësia dhe kapaciteti i demonstruar për të ofruar shërbime klerimi, shërbime mbështetëse, ose të dyja, siç përmendet në këtë Rregullore.</w:t>
            </w:r>
          </w:p>
          <w:p w14:paraId="5D402FBB" w14:textId="77777777" w:rsidR="00E83FEC" w:rsidRPr="00E83FEC" w:rsidRDefault="00E83FEC" w:rsidP="00E83FEC">
            <w:pPr>
              <w:spacing w:after="60"/>
              <w:jc w:val="both"/>
              <w:rPr>
                <w:sz w:val="18"/>
                <w:szCs w:val="18"/>
              </w:rPr>
            </w:pPr>
          </w:p>
          <w:p w14:paraId="02740B81" w14:textId="77777777" w:rsidR="00E83FEC" w:rsidRPr="00E83FEC" w:rsidRDefault="00E83FEC" w:rsidP="00E83FEC">
            <w:pPr>
              <w:spacing w:after="60"/>
              <w:jc w:val="both"/>
              <w:rPr>
                <w:sz w:val="18"/>
                <w:szCs w:val="18"/>
              </w:rPr>
            </w:pPr>
            <w:r>
              <w:rPr>
                <w:sz w:val="18"/>
                <w:szCs w:val="18"/>
              </w:rPr>
              <w:t>3. Aftësia për të ofruar shërbime nëpërmjet një ose më shumë kanaleve lehtësisht të aksesueshme, me të paktën një internet/faqe interneti të organizatës të aksesueshme.</w:t>
            </w:r>
          </w:p>
          <w:p w14:paraId="38E9FCED" w14:textId="77777777" w:rsidR="00E83FEC" w:rsidRPr="00E83FEC" w:rsidRDefault="00E83FEC" w:rsidP="00E83FEC">
            <w:pPr>
              <w:spacing w:after="60"/>
              <w:jc w:val="both"/>
              <w:rPr>
                <w:sz w:val="18"/>
                <w:szCs w:val="18"/>
              </w:rPr>
            </w:pPr>
          </w:p>
          <w:p w14:paraId="0398D843" w14:textId="77777777" w:rsidR="00E83FEC" w:rsidRPr="00E83FEC" w:rsidRDefault="00E83FEC" w:rsidP="00E83FEC">
            <w:pPr>
              <w:spacing w:after="60"/>
              <w:jc w:val="both"/>
              <w:rPr>
                <w:sz w:val="18"/>
                <w:szCs w:val="18"/>
              </w:rPr>
            </w:pPr>
            <w:r>
              <w:rPr>
                <w:sz w:val="18"/>
                <w:szCs w:val="18"/>
              </w:rPr>
              <w:t>4. Aftësia dhe kapaciteti për t'i referuar punëtorët dhe punëdhënësit tek Anëtarë dhe Partnerë të tjerë EURES dhe/ose organe me ekspertizë mbi lëvizjen e lirë të punëtorëve.</w:t>
            </w:r>
          </w:p>
          <w:p w14:paraId="19AD2363" w14:textId="77777777" w:rsidR="00E83FEC" w:rsidRPr="00E83FEC" w:rsidRDefault="00E83FEC" w:rsidP="00E83FEC">
            <w:pPr>
              <w:spacing w:after="60"/>
              <w:jc w:val="both"/>
              <w:rPr>
                <w:sz w:val="18"/>
                <w:szCs w:val="18"/>
              </w:rPr>
            </w:pPr>
          </w:p>
          <w:p w14:paraId="7F34AB13" w14:textId="2233446A" w:rsidR="00557828" w:rsidRDefault="00E83FEC" w:rsidP="00E83FEC">
            <w:pPr>
              <w:spacing w:after="60"/>
              <w:jc w:val="both"/>
            </w:pPr>
            <w:r>
              <w:rPr>
                <w:sz w:val="18"/>
                <w:szCs w:val="18"/>
              </w:rPr>
              <w:t>5. Konfirmimi i respektimit të parimit të shërbimeve mbështetëse falas për punëtorët në përputhje me nënparagrafin e dytë të nenit 21(3).</w:t>
            </w:r>
          </w:p>
        </w:tc>
        <w:tc>
          <w:tcPr>
            <w:tcW w:w="943" w:type="dxa"/>
            <w:tcBorders>
              <w:top w:val="single" w:sz="4" w:space="0" w:color="000000"/>
              <w:left w:val="single" w:sz="4" w:space="0" w:color="000000"/>
              <w:bottom w:val="single" w:sz="4" w:space="0" w:color="000000"/>
              <w:right w:val="single" w:sz="4" w:space="0" w:color="000000"/>
            </w:tcBorders>
          </w:tcPr>
          <w:p w14:paraId="2293F99B" w14:textId="77777777" w:rsidR="00557828" w:rsidRDefault="00557828"/>
        </w:tc>
        <w:tc>
          <w:tcPr>
            <w:tcW w:w="728" w:type="dxa"/>
            <w:tcBorders>
              <w:top w:val="single" w:sz="4" w:space="0" w:color="000000"/>
              <w:left w:val="single" w:sz="4" w:space="0" w:color="000000"/>
              <w:bottom w:val="single" w:sz="4" w:space="0" w:color="000000"/>
              <w:right w:val="single" w:sz="4" w:space="0" w:color="000000"/>
            </w:tcBorders>
          </w:tcPr>
          <w:p w14:paraId="21DB72F9" w14:textId="77777777" w:rsidR="00557828" w:rsidRDefault="00557828"/>
        </w:tc>
        <w:tc>
          <w:tcPr>
            <w:tcW w:w="3757" w:type="dxa"/>
            <w:tcBorders>
              <w:top w:val="single" w:sz="4" w:space="0" w:color="000000"/>
              <w:left w:val="single" w:sz="4" w:space="0" w:color="000000"/>
              <w:bottom w:val="single" w:sz="4" w:space="0" w:color="000000"/>
              <w:right w:val="single" w:sz="4" w:space="0" w:color="000000"/>
            </w:tcBorders>
          </w:tcPr>
          <w:p w14:paraId="7AD66EC1" w14:textId="7A8FB9AB" w:rsidR="00557828" w:rsidRDefault="007F355D">
            <w:r>
              <w:t>[shih më sipër]</w:t>
            </w:r>
          </w:p>
        </w:tc>
        <w:tc>
          <w:tcPr>
            <w:tcW w:w="1130" w:type="dxa"/>
            <w:tcBorders>
              <w:top w:val="single" w:sz="4" w:space="0" w:color="000000"/>
              <w:left w:val="single" w:sz="4" w:space="0" w:color="000000"/>
              <w:bottom w:val="single" w:sz="4" w:space="0" w:color="000000"/>
              <w:right w:val="single" w:sz="4" w:space="0" w:color="000000"/>
            </w:tcBorders>
          </w:tcPr>
          <w:p w14:paraId="0F63DA14" w14:textId="77777777" w:rsidR="00557828" w:rsidRDefault="00557828"/>
        </w:tc>
        <w:tc>
          <w:tcPr>
            <w:tcW w:w="3277" w:type="dxa"/>
            <w:tcBorders>
              <w:top w:val="single" w:sz="4" w:space="0" w:color="000000"/>
              <w:left w:val="single" w:sz="4" w:space="0" w:color="000000"/>
              <w:bottom w:val="single" w:sz="4" w:space="0" w:color="000000"/>
              <w:right w:val="single" w:sz="4" w:space="0" w:color="000000"/>
            </w:tcBorders>
          </w:tcPr>
          <w:p w14:paraId="04B1DD67" w14:textId="73CA38D5" w:rsidR="00557828" w:rsidRDefault="007F355D">
            <w:r>
              <w:t>[shih më sipër]</w:t>
            </w:r>
          </w:p>
        </w:tc>
      </w:tr>
      <w:tr w:rsidR="00E83FEC" w14:paraId="7E16DFC5" w14:textId="77777777" w:rsidTr="00E83FEC">
        <w:tc>
          <w:tcPr>
            <w:tcW w:w="1774" w:type="dxa"/>
            <w:tcBorders>
              <w:top w:val="single" w:sz="4" w:space="0" w:color="000000"/>
              <w:left w:val="single" w:sz="4" w:space="0" w:color="000000"/>
              <w:bottom w:val="single" w:sz="4" w:space="0" w:color="000000"/>
              <w:right w:val="single" w:sz="4" w:space="0" w:color="000000"/>
            </w:tcBorders>
          </w:tcPr>
          <w:p w14:paraId="79488197" w14:textId="77777777" w:rsidR="00E83FEC" w:rsidRPr="00E83FEC" w:rsidRDefault="00E83FEC" w:rsidP="00E83FEC">
            <w:pPr>
              <w:spacing w:after="60"/>
              <w:jc w:val="both"/>
              <w:rPr>
                <w:b/>
                <w:bCs/>
              </w:rPr>
            </w:pPr>
            <w:r>
              <w:rPr>
                <w:b/>
                <w:bCs/>
              </w:rPr>
              <w:t>Seksioni 2   PJESËMARRJA NË RRJETIN EURES</w:t>
            </w:r>
          </w:p>
          <w:p w14:paraId="0FE013A7" w14:textId="77777777" w:rsidR="00E83FEC" w:rsidRDefault="00E83FEC">
            <w:pPr>
              <w:spacing w:after="60"/>
              <w:jc w:val="center"/>
            </w:pPr>
          </w:p>
        </w:tc>
        <w:tc>
          <w:tcPr>
            <w:tcW w:w="3759" w:type="dxa"/>
            <w:tcBorders>
              <w:top w:val="single" w:sz="4" w:space="0" w:color="000000"/>
              <w:left w:val="single" w:sz="4" w:space="0" w:color="000000"/>
              <w:bottom w:val="single" w:sz="4" w:space="0" w:color="000000"/>
              <w:right w:val="single" w:sz="4" w:space="0" w:color="000000"/>
            </w:tcBorders>
          </w:tcPr>
          <w:p w14:paraId="0A8202F1" w14:textId="77777777" w:rsidR="00E83FEC" w:rsidRPr="00E83FEC" w:rsidRDefault="00E83FEC" w:rsidP="00E83FEC">
            <w:pPr>
              <w:spacing w:after="60"/>
              <w:jc w:val="both"/>
            </w:pPr>
            <w:r>
              <w:t>1. Aftësia dhe angazhimi për të siguruar dërgimin në kohë dhe të besueshëm të të dhënave siç përmendet në nenin 12(6).</w:t>
            </w:r>
          </w:p>
          <w:p w14:paraId="38B794D8" w14:textId="77777777" w:rsidR="00E83FEC" w:rsidRPr="00E83FEC" w:rsidRDefault="00E83FEC" w:rsidP="00E83FEC">
            <w:pPr>
              <w:spacing w:after="60"/>
              <w:jc w:val="both"/>
            </w:pPr>
            <w:r>
              <w:t>2. Angazhimi për të respektuar standardet teknike dhe formatet për klerimin dhe shkëmbimin e informacionit sipas kësaj Rregulloreje.</w:t>
            </w:r>
          </w:p>
          <w:p w14:paraId="75D5F7C6" w14:textId="77777777" w:rsidR="00E83FEC" w:rsidRPr="00E83FEC" w:rsidRDefault="00E83FEC" w:rsidP="00E83FEC">
            <w:pPr>
              <w:spacing w:after="60"/>
              <w:jc w:val="both"/>
            </w:pPr>
            <w:r>
              <w:t>3. Aftësia dhe angazhimi për të kontribuar në programimin dhe raportimin drejt ZKK-së, si dhe për t'i ofruar ZKK-së informacion mbi ofrimin dhe performancën e shërbimit në përputhje me këtë Rregullore.</w:t>
            </w:r>
          </w:p>
          <w:p w14:paraId="2C8F4C3C" w14:textId="77777777" w:rsidR="00E83FEC" w:rsidRPr="00E83FEC" w:rsidRDefault="00E83FEC" w:rsidP="00E83FEC">
            <w:pPr>
              <w:spacing w:after="60"/>
              <w:jc w:val="both"/>
            </w:pPr>
            <w:r>
              <w:lastRenderedPageBreak/>
              <w:t>4. Ekzistenca ose angazhimi për të siguruar alokimin e burimeve njerëzore të përshtatshme për detyrat përkatëse që duhen përmbushur.</w:t>
            </w:r>
          </w:p>
          <w:p w14:paraId="106C6374" w14:textId="77777777" w:rsidR="00E83FEC" w:rsidRPr="00E83FEC" w:rsidRDefault="00E83FEC" w:rsidP="00E83FEC">
            <w:pPr>
              <w:spacing w:after="60"/>
              <w:jc w:val="both"/>
            </w:pPr>
            <w:r>
              <w:t>5. Angazhimi për të siguruar standarde cilësie mbi stafin dhe për të regjistruar stafin në modulet përkatëse të programit të përbashkët të trajnimit siç përmendet në pikën (a)(iii) të nenit 8(1).</w:t>
            </w:r>
          </w:p>
          <w:p w14:paraId="293021D3" w14:textId="77777777" w:rsidR="00E83FEC" w:rsidRPr="00E83FEC" w:rsidRDefault="00E83FEC" w:rsidP="00E83FEC">
            <w:pPr>
              <w:spacing w:after="60"/>
              <w:jc w:val="both"/>
            </w:pPr>
            <w:r>
              <w:t>6. Angazhimi për të përdorur markën tregtare EURES vetëm për shërbime dhe veprimtari lidhur me rrjetin EURES.</w:t>
            </w:r>
          </w:p>
          <w:p w14:paraId="225E9EB6" w14:textId="77777777" w:rsidR="00E83FEC" w:rsidRDefault="00E83FEC">
            <w:pPr>
              <w:spacing w:after="60"/>
              <w:jc w:val="both"/>
            </w:pPr>
          </w:p>
        </w:tc>
        <w:tc>
          <w:tcPr>
            <w:tcW w:w="943" w:type="dxa"/>
            <w:tcBorders>
              <w:top w:val="single" w:sz="4" w:space="0" w:color="000000"/>
              <w:left w:val="single" w:sz="4" w:space="0" w:color="000000"/>
              <w:bottom w:val="single" w:sz="4" w:space="0" w:color="000000"/>
              <w:right w:val="single" w:sz="4" w:space="0" w:color="000000"/>
            </w:tcBorders>
          </w:tcPr>
          <w:p w14:paraId="22FB6E52" w14:textId="77777777" w:rsidR="00E83FEC" w:rsidRDefault="00E83FEC"/>
        </w:tc>
        <w:tc>
          <w:tcPr>
            <w:tcW w:w="728" w:type="dxa"/>
            <w:tcBorders>
              <w:top w:val="single" w:sz="4" w:space="0" w:color="000000"/>
              <w:left w:val="single" w:sz="4" w:space="0" w:color="000000"/>
              <w:bottom w:val="single" w:sz="4" w:space="0" w:color="000000"/>
              <w:right w:val="single" w:sz="4" w:space="0" w:color="000000"/>
            </w:tcBorders>
          </w:tcPr>
          <w:p w14:paraId="22C3F27B" w14:textId="77777777" w:rsidR="00E83FEC" w:rsidRDefault="00E83FEC"/>
        </w:tc>
        <w:tc>
          <w:tcPr>
            <w:tcW w:w="3757" w:type="dxa"/>
            <w:tcBorders>
              <w:top w:val="single" w:sz="4" w:space="0" w:color="000000"/>
              <w:left w:val="single" w:sz="4" w:space="0" w:color="000000"/>
              <w:bottom w:val="single" w:sz="4" w:space="0" w:color="000000"/>
              <w:right w:val="single" w:sz="4" w:space="0" w:color="000000"/>
            </w:tcBorders>
          </w:tcPr>
          <w:p w14:paraId="523A1ABB" w14:textId="786799B5" w:rsidR="0085336B" w:rsidRDefault="0085336B">
            <w:r>
              <w:t>[shih më sipër]</w:t>
            </w:r>
          </w:p>
        </w:tc>
        <w:tc>
          <w:tcPr>
            <w:tcW w:w="1130" w:type="dxa"/>
            <w:tcBorders>
              <w:top w:val="single" w:sz="4" w:space="0" w:color="000000"/>
              <w:left w:val="single" w:sz="4" w:space="0" w:color="000000"/>
              <w:bottom w:val="single" w:sz="4" w:space="0" w:color="000000"/>
              <w:right w:val="single" w:sz="4" w:space="0" w:color="000000"/>
            </w:tcBorders>
          </w:tcPr>
          <w:p w14:paraId="1A20696A" w14:textId="77777777" w:rsidR="00E83FEC" w:rsidRDefault="00E83FEC"/>
        </w:tc>
        <w:tc>
          <w:tcPr>
            <w:tcW w:w="3277" w:type="dxa"/>
            <w:tcBorders>
              <w:top w:val="single" w:sz="4" w:space="0" w:color="000000"/>
              <w:left w:val="single" w:sz="4" w:space="0" w:color="000000"/>
              <w:bottom w:val="single" w:sz="4" w:space="0" w:color="000000"/>
              <w:right w:val="single" w:sz="4" w:space="0" w:color="000000"/>
            </w:tcBorders>
          </w:tcPr>
          <w:p w14:paraId="6878D1D6" w14:textId="5E46068C" w:rsidR="00E83FEC" w:rsidRDefault="0085336B">
            <w:r>
              <w:t>[shih më sipër]</w:t>
            </w:r>
          </w:p>
        </w:tc>
      </w:tr>
    </w:tbl>
    <w:p w14:paraId="307C213B" w14:textId="77777777" w:rsidR="008B1295" w:rsidRDefault="008B1295"/>
    <w:sectPr w:rsidR="008B1295">
      <w:pgSz w:w="16838" w:h="11906"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76F9A"/>
    <w:multiLevelType w:val="multilevel"/>
    <w:tmpl w:val="58DE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6764BA"/>
    <w:multiLevelType w:val="multilevel"/>
    <w:tmpl w:val="E46A75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7167F"/>
    <w:multiLevelType w:val="multilevel"/>
    <w:tmpl w:val="DB8E6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D154D5"/>
    <w:multiLevelType w:val="hybridMultilevel"/>
    <w:tmpl w:val="4C886F5C"/>
    <w:lvl w:ilvl="0" w:tplc="AE7C5CBE">
      <w:start w:val="1"/>
      <w:numFmt w:val="bullet"/>
      <w:lvlText w:val="●"/>
      <w:lvlJc w:val="left"/>
      <w:pPr>
        <w:ind w:left="720" w:hanging="360"/>
      </w:pPr>
    </w:lvl>
    <w:lvl w:ilvl="1" w:tplc="66CE504C">
      <w:start w:val="1"/>
      <w:numFmt w:val="bullet"/>
      <w:lvlText w:val="○"/>
      <w:lvlJc w:val="left"/>
      <w:pPr>
        <w:ind w:left="1440" w:hanging="360"/>
      </w:pPr>
    </w:lvl>
    <w:lvl w:ilvl="2" w:tplc="E34EB89A">
      <w:start w:val="1"/>
      <w:numFmt w:val="bullet"/>
      <w:lvlText w:val="■"/>
      <w:lvlJc w:val="left"/>
      <w:pPr>
        <w:ind w:left="2160" w:hanging="360"/>
      </w:pPr>
    </w:lvl>
    <w:lvl w:ilvl="3" w:tplc="7A3CBEA8">
      <w:start w:val="1"/>
      <w:numFmt w:val="bullet"/>
      <w:lvlText w:val="●"/>
      <w:lvlJc w:val="left"/>
      <w:pPr>
        <w:ind w:left="2880" w:hanging="360"/>
      </w:pPr>
    </w:lvl>
    <w:lvl w:ilvl="4" w:tplc="E01AEB34">
      <w:start w:val="1"/>
      <w:numFmt w:val="bullet"/>
      <w:lvlText w:val="○"/>
      <w:lvlJc w:val="left"/>
      <w:pPr>
        <w:ind w:left="3600" w:hanging="360"/>
      </w:pPr>
    </w:lvl>
    <w:lvl w:ilvl="5" w:tplc="DE2265AA">
      <w:start w:val="1"/>
      <w:numFmt w:val="bullet"/>
      <w:lvlText w:val="■"/>
      <w:lvlJc w:val="left"/>
      <w:pPr>
        <w:ind w:left="4320" w:hanging="360"/>
      </w:pPr>
    </w:lvl>
    <w:lvl w:ilvl="6" w:tplc="926A7702">
      <w:start w:val="1"/>
      <w:numFmt w:val="bullet"/>
      <w:lvlText w:val="●"/>
      <w:lvlJc w:val="left"/>
      <w:pPr>
        <w:ind w:left="5040" w:hanging="360"/>
      </w:pPr>
    </w:lvl>
    <w:lvl w:ilvl="7" w:tplc="1BE0CBC6">
      <w:start w:val="1"/>
      <w:numFmt w:val="bullet"/>
      <w:lvlText w:val="●"/>
      <w:lvlJc w:val="left"/>
      <w:pPr>
        <w:ind w:left="5760" w:hanging="360"/>
      </w:pPr>
    </w:lvl>
    <w:lvl w:ilvl="8" w:tplc="F7E258D4">
      <w:start w:val="1"/>
      <w:numFmt w:val="bullet"/>
      <w:lvlText w:val="●"/>
      <w:lvlJc w:val="left"/>
      <w:pPr>
        <w:ind w:left="6480" w:hanging="360"/>
      </w:pPr>
    </w:lvl>
  </w:abstractNum>
  <w:abstractNum w:abstractNumId="4" w15:restartNumberingAfterBreak="0">
    <w:nsid w:val="4A740C5B"/>
    <w:multiLevelType w:val="multilevel"/>
    <w:tmpl w:val="82A45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493975"/>
    <w:multiLevelType w:val="multilevel"/>
    <w:tmpl w:val="DB8E6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3F0514"/>
    <w:multiLevelType w:val="multilevel"/>
    <w:tmpl w:val="DFFE8D5A"/>
    <w:lvl w:ilvl="0">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080" w:hanging="108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440" w:hanging="1440"/>
      </w:pPr>
      <w:rPr>
        <w:rFonts w:hint="default"/>
        <w:b/>
        <w:sz w:val="18"/>
      </w:rPr>
    </w:lvl>
  </w:abstractNum>
  <w:num w:numId="1" w16cid:durableId="412750930">
    <w:abstractNumId w:val="3"/>
    <w:lvlOverride w:ilvl="0">
      <w:startOverride w:val="1"/>
    </w:lvlOverride>
  </w:num>
  <w:num w:numId="2" w16cid:durableId="693655515">
    <w:abstractNumId w:val="6"/>
  </w:num>
  <w:num w:numId="3" w16cid:durableId="914634088">
    <w:abstractNumId w:val="0"/>
  </w:num>
  <w:num w:numId="4" w16cid:durableId="1779988277">
    <w:abstractNumId w:val="1"/>
  </w:num>
  <w:num w:numId="5" w16cid:durableId="397675112">
    <w:abstractNumId w:val="4"/>
  </w:num>
  <w:num w:numId="6" w16cid:durableId="1541480861">
    <w:abstractNumId w:val="5"/>
  </w:num>
  <w:num w:numId="7" w16cid:durableId="828178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828"/>
    <w:rsid w:val="000143DB"/>
    <w:rsid w:val="000359FE"/>
    <w:rsid w:val="00087282"/>
    <w:rsid w:val="00117819"/>
    <w:rsid w:val="001B0338"/>
    <w:rsid w:val="001B2CA3"/>
    <w:rsid w:val="002B153B"/>
    <w:rsid w:val="002C34C4"/>
    <w:rsid w:val="002C4DDE"/>
    <w:rsid w:val="002E1F70"/>
    <w:rsid w:val="0041220A"/>
    <w:rsid w:val="00465420"/>
    <w:rsid w:val="00466EA5"/>
    <w:rsid w:val="00470C93"/>
    <w:rsid w:val="00544532"/>
    <w:rsid w:val="00557828"/>
    <w:rsid w:val="00570387"/>
    <w:rsid w:val="005709EF"/>
    <w:rsid w:val="005D32C9"/>
    <w:rsid w:val="005D7DBB"/>
    <w:rsid w:val="00610E15"/>
    <w:rsid w:val="00646003"/>
    <w:rsid w:val="006C23A7"/>
    <w:rsid w:val="006D2BC7"/>
    <w:rsid w:val="006F66B6"/>
    <w:rsid w:val="0071368D"/>
    <w:rsid w:val="00713DF6"/>
    <w:rsid w:val="007A6F74"/>
    <w:rsid w:val="007F355D"/>
    <w:rsid w:val="0085336B"/>
    <w:rsid w:val="0086295D"/>
    <w:rsid w:val="008A003F"/>
    <w:rsid w:val="008A7898"/>
    <w:rsid w:val="008B1295"/>
    <w:rsid w:val="00900A55"/>
    <w:rsid w:val="009740CE"/>
    <w:rsid w:val="00975E98"/>
    <w:rsid w:val="00A53B5B"/>
    <w:rsid w:val="00A7686D"/>
    <w:rsid w:val="00AB3DFA"/>
    <w:rsid w:val="00AF4E67"/>
    <w:rsid w:val="00B303EE"/>
    <w:rsid w:val="00B447B3"/>
    <w:rsid w:val="00B77B21"/>
    <w:rsid w:val="00B81FAB"/>
    <w:rsid w:val="00B96EB1"/>
    <w:rsid w:val="00BB51F6"/>
    <w:rsid w:val="00BE3DF8"/>
    <w:rsid w:val="00C73F0C"/>
    <w:rsid w:val="00C80C5D"/>
    <w:rsid w:val="00D02C40"/>
    <w:rsid w:val="00D04B7D"/>
    <w:rsid w:val="00D22B02"/>
    <w:rsid w:val="00D85835"/>
    <w:rsid w:val="00D93C65"/>
    <w:rsid w:val="00DF5960"/>
    <w:rsid w:val="00DF5DC2"/>
    <w:rsid w:val="00E3473F"/>
    <w:rsid w:val="00E4147D"/>
    <w:rsid w:val="00E7079E"/>
    <w:rsid w:val="00E83FEC"/>
    <w:rsid w:val="00E92C10"/>
    <w:rsid w:val="00EC6D16"/>
    <w:rsid w:val="00F40E2A"/>
    <w:rsid w:val="00FB7670"/>
    <w:rsid w:val="00FD422E"/>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E327"/>
  <w15:docId w15:val="{05BB3442-C247-4E96-A337-051A034A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TMLPreformatted">
    <w:name w:val="HTML Preformatted"/>
    <w:basedOn w:val="Normal"/>
    <w:link w:val="HTMLPreformattedChar"/>
    <w:uiPriority w:val="99"/>
    <w:semiHidden/>
    <w:unhideWhenUsed/>
    <w:rsid w:val="001B2CA3"/>
    <w:rPr>
      <w:rFonts w:ascii="Consolas" w:hAnsi="Consolas"/>
    </w:rPr>
  </w:style>
  <w:style w:type="character" w:customStyle="1" w:styleId="HTMLPreformattedChar">
    <w:name w:val="HTML Preformatted Char"/>
    <w:basedOn w:val="DefaultParagraphFont"/>
    <w:link w:val="HTMLPreformatted"/>
    <w:uiPriority w:val="99"/>
    <w:semiHidden/>
    <w:rsid w:val="001B2CA3"/>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9361</Words>
  <Characters>53358</Characters>
  <Application>Microsoft Office Word</Application>
  <DocSecurity>0</DocSecurity>
  <Lines>444</Lines>
  <Paragraphs>125</Paragraphs>
  <ScaleCrop>false</ScaleCrop>
  <Company/>
  <LinksUpToDate>false</LinksUpToDate>
  <CharactersWithSpaces>62594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Genta Prodani</cp:lastModifiedBy>
  <cp:revision>2</cp:revision>
  <dcterms:created xsi:type="dcterms:W3CDTF">2026-07-29T12:29:00Z</dcterms:created>
  <dcterms:modified xsi:type="dcterms:W3CDTF">2026-07-29T12:29:00Z</dcterms:modified>
</cp:coreProperties>
</file>