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0FDB3" w14:textId="77777777" w:rsidR="00B76E0C" w:rsidRPr="00292083" w:rsidRDefault="009D4B92" w:rsidP="00292083">
      <w:pPr>
        <w:tabs>
          <w:tab w:val="left" w:pos="2730"/>
        </w:tabs>
        <w:spacing w:after="0" w:line="288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bookmarkStart w:id="0" w:name="_GoBack"/>
      <w:bookmarkEnd w:id="0"/>
      <w:r w:rsidRPr="0029208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7ACEFA59" wp14:editId="124196A6">
            <wp:simplePos x="0" y="0"/>
            <wp:positionH relativeFrom="margin">
              <wp:posOffset>809625</wp:posOffset>
            </wp:positionH>
            <wp:positionV relativeFrom="margin">
              <wp:posOffset>-333375</wp:posOffset>
            </wp:positionV>
            <wp:extent cx="4533900" cy="12839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3390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1A7D9" w14:textId="77777777" w:rsidR="00B76E0C" w:rsidRPr="00292083" w:rsidRDefault="00B76E0C" w:rsidP="00292083">
      <w:pPr>
        <w:tabs>
          <w:tab w:val="left" w:pos="2730"/>
        </w:tabs>
        <w:spacing w:after="0" w:line="288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</w:p>
    <w:p w14:paraId="67A11848" w14:textId="77777777" w:rsidR="00B76E0C" w:rsidRPr="00292083" w:rsidRDefault="00B76E0C" w:rsidP="00292083">
      <w:pPr>
        <w:tabs>
          <w:tab w:val="left" w:pos="2730"/>
        </w:tabs>
        <w:spacing w:after="0" w:line="288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r w:rsidRPr="00292083">
        <w:rPr>
          <w:rFonts w:ascii="Times New Roman" w:hAnsi="Times New Roman" w:cs="Times New Roman"/>
          <w:b/>
          <w:caps/>
          <w:sz w:val="24"/>
          <w:szCs w:val="24"/>
          <w:lang w:val="sq-AL"/>
        </w:rPr>
        <w:t xml:space="preserve">       </w:t>
      </w:r>
    </w:p>
    <w:p w14:paraId="2A2D63F0" w14:textId="77777777" w:rsidR="00B76E0C" w:rsidRPr="00292083" w:rsidRDefault="00B76E0C" w:rsidP="00292083">
      <w:pPr>
        <w:tabs>
          <w:tab w:val="left" w:pos="2730"/>
        </w:tabs>
        <w:spacing w:after="0" w:line="288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</w:p>
    <w:p w14:paraId="2A5FC99A" w14:textId="6B50A997" w:rsidR="00B76E0C" w:rsidRPr="00292083" w:rsidRDefault="00B76E0C" w:rsidP="00F3370A">
      <w:pPr>
        <w:tabs>
          <w:tab w:val="left" w:pos="2730"/>
        </w:tabs>
        <w:spacing w:after="0" w:line="288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r w:rsidRPr="00292083">
        <w:rPr>
          <w:rFonts w:ascii="Times New Roman" w:hAnsi="Times New Roman" w:cs="Times New Roman"/>
          <w:b/>
          <w:caps/>
          <w:sz w:val="24"/>
          <w:szCs w:val="24"/>
          <w:lang w:val="sq-AL"/>
        </w:rPr>
        <w:t>kRYEMINISTRIA</w:t>
      </w:r>
    </w:p>
    <w:p w14:paraId="37C5E380" w14:textId="77777777" w:rsidR="00B76E0C" w:rsidRPr="00292083" w:rsidRDefault="00B76E0C" w:rsidP="00292083">
      <w:pPr>
        <w:tabs>
          <w:tab w:val="left" w:pos="2730"/>
        </w:tabs>
        <w:spacing w:after="0" w:line="288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r w:rsidRPr="00292083">
        <w:rPr>
          <w:rFonts w:ascii="Times New Roman" w:hAnsi="Times New Roman" w:cs="Times New Roman"/>
          <w:b/>
          <w:caps/>
          <w:sz w:val="24"/>
          <w:szCs w:val="24"/>
          <w:lang w:val="sq-AL"/>
        </w:rPr>
        <w:t xml:space="preserve">                              </w:t>
      </w:r>
      <w:r w:rsidR="009D4B92" w:rsidRPr="00292083">
        <w:rPr>
          <w:rFonts w:ascii="Times New Roman" w:hAnsi="Times New Roman" w:cs="Times New Roman"/>
          <w:b/>
          <w:caps/>
          <w:sz w:val="24"/>
          <w:szCs w:val="24"/>
          <w:lang w:val="sq-AL"/>
        </w:rPr>
        <w:t xml:space="preserve">        </w:t>
      </w:r>
      <w:r w:rsidRPr="00292083">
        <w:rPr>
          <w:rFonts w:ascii="Times New Roman" w:hAnsi="Times New Roman" w:cs="Times New Roman"/>
          <w:b/>
          <w:caps/>
          <w:sz w:val="24"/>
          <w:szCs w:val="24"/>
          <w:lang w:val="sq-AL"/>
        </w:rPr>
        <w:t>MINISTëR SHTETI PëR PUSHTETIN VENDOR</w:t>
      </w:r>
    </w:p>
    <w:p w14:paraId="3DB57513" w14:textId="1260D4CE" w:rsidR="00B76E0C" w:rsidRPr="00292083" w:rsidRDefault="00B76E0C" w:rsidP="00292083">
      <w:pPr>
        <w:tabs>
          <w:tab w:val="left" w:pos="2730"/>
        </w:tabs>
        <w:spacing w:after="0" w:line="288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r w:rsidRPr="00292083">
        <w:rPr>
          <w:rFonts w:ascii="Times New Roman" w:hAnsi="Times New Roman" w:cs="Times New Roman"/>
          <w:b/>
          <w:caps/>
          <w:sz w:val="24"/>
          <w:szCs w:val="24"/>
          <w:lang w:val="sq-AL"/>
        </w:rPr>
        <w:t xml:space="preserve">    </w:t>
      </w:r>
      <w:r w:rsidR="009D4B92" w:rsidRPr="00292083">
        <w:rPr>
          <w:rFonts w:ascii="Times New Roman" w:hAnsi="Times New Roman" w:cs="Times New Roman"/>
          <w:b/>
          <w:caps/>
          <w:sz w:val="24"/>
          <w:szCs w:val="24"/>
          <w:lang w:val="sq-AL"/>
        </w:rPr>
        <w:t xml:space="preserve">   </w:t>
      </w:r>
      <w:r w:rsidRPr="00292083">
        <w:rPr>
          <w:rFonts w:ascii="Times New Roman" w:hAnsi="Times New Roman" w:cs="Times New Roman"/>
          <w:b/>
          <w:caps/>
          <w:sz w:val="24"/>
          <w:szCs w:val="24"/>
          <w:lang w:val="sq-AL"/>
        </w:rPr>
        <w:t>agjencia pËr mbËshtetjen e vetËqeverisjes vendore</w:t>
      </w:r>
    </w:p>
    <w:p w14:paraId="75592FFE" w14:textId="77777777" w:rsidR="00B76E0C" w:rsidRPr="00292083" w:rsidRDefault="009D4B92" w:rsidP="0029208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9208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1B06FE7D" wp14:editId="480F6925">
            <wp:simplePos x="0" y="0"/>
            <wp:positionH relativeFrom="margin">
              <wp:posOffset>4622165</wp:posOffset>
            </wp:positionH>
            <wp:positionV relativeFrom="margin">
              <wp:posOffset>1621790</wp:posOffset>
            </wp:positionV>
            <wp:extent cx="1407160" cy="702310"/>
            <wp:effectExtent l="0" t="0" r="0" b="0"/>
            <wp:wrapSquare wrapText="bothSides"/>
            <wp:docPr id="1" name="Picture 1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red logo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07160" cy="702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31829" w14:textId="77777777" w:rsidR="00B76E0C" w:rsidRPr="00292083" w:rsidRDefault="00B76E0C" w:rsidP="0029208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92083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54A2A9F" wp14:editId="299B5B6F">
            <wp:simplePos x="0" y="0"/>
            <wp:positionH relativeFrom="margin">
              <wp:posOffset>2198330</wp:posOffset>
            </wp:positionH>
            <wp:positionV relativeFrom="paragraph">
              <wp:posOffset>209365</wp:posOffset>
            </wp:positionV>
            <wp:extent cx="1374775" cy="699135"/>
            <wp:effectExtent l="0" t="0" r="0" b="5715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74775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92083">
        <w:rPr>
          <w:rFonts w:ascii="Times New Roman" w:hAnsi="Times New Roman" w:cs="Times New Roman"/>
          <w:noProof/>
          <w:position w:val="11"/>
          <w:sz w:val="24"/>
          <w:szCs w:val="24"/>
          <w:lang w:val="en-US"/>
        </w:rPr>
        <w:drawing>
          <wp:inline distT="0" distB="0" distL="0" distR="0" wp14:anchorId="2237741C" wp14:editId="446E1915">
            <wp:extent cx="1400175" cy="965835"/>
            <wp:effectExtent l="0" t="0" r="952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30928-WA000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341" cy="9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A0440" w14:textId="77777777" w:rsidR="00B76E0C" w:rsidRPr="00292083" w:rsidRDefault="00B76E0C" w:rsidP="0029208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6C82BF2" w14:textId="77777777" w:rsidR="00AE2FAA" w:rsidRPr="00292083" w:rsidRDefault="00AE2FAA" w:rsidP="0029208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623EAB1" w14:textId="77777777" w:rsidR="00AE2FAA" w:rsidRPr="00292083" w:rsidRDefault="00AE2FAA" w:rsidP="00292083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CEE5BA9" w14:textId="77777777" w:rsidR="00292083" w:rsidRDefault="00AE2FAA" w:rsidP="0029208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92083">
        <w:rPr>
          <w:rFonts w:ascii="Times New Roman" w:hAnsi="Times New Roman" w:cs="Times New Roman"/>
          <w:b/>
          <w:bCs/>
          <w:sz w:val="24"/>
          <w:szCs w:val="24"/>
          <w:lang w:val="sq-AL"/>
        </w:rPr>
        <w:t>UDH</w:t>
      </w:r>
      <w:r w:rsidR="00054CAA" w:rsidRPr="0029208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292083">
        <w:rPr>
          <w:rFonts w:ascii="Times New Roman" w:hAnsi="Times New Roman" w:cs="Times New Roman"/>
          <w:b/>
          <w:bCs/>
          <w:sz w:val="24"/>
          <w:szCs w:val="24"/>
          <w:lang w:val="sq-AL"/>
        </w:rPr>
        <w:t>RR</w:t>
      </w:r>
      <w:r w:rsidR="00054CAA" w:rsidRPr="0029208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29208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FYES </w:t>
      </w:r>
    </w:p>
    <w:p w14:paraId="69160E89" w14:textId="77777777" w:rsidR="00292083" w:rsidRDefault="00AE2FAA" w:rsidP="0029208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9208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MBI </w:t>
      </w:r>
    </w:p>
    <w:p w14:paraId="4B1681F3" w14:textId="6F3F43B9" w:rsidR="00AE2FAA" w:rsidRPr="00292083" w:rsidRDefault="00AE2FAA" w:rsidP="0029208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92083">
        <w:rPr>
          <w:rFonts w:ascii="Times New Roman" w:hAnsi="Times New Roman" w:cs="Times New Roman"/>
          <w:b/>
          <w:bCs/>
          <w:sz w:val="24"/>
          <w:szCs w:val="24"/>
          <w:lang w:val="sq-AL"/>
        </w:rPr>
        <w:t>PLANIN VJETOR T</w:t>
      </w:r>
      <w:r w:rsidR="00054CAA" w:rsidRPr="0029208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29208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AKTIVITETEVE T</w:t>
      </w:r>
      <w:r w:rsidR="00054CAA" w:rsidRPr="0029208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29208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KOMISION</w:t>
      </w:r>
      <w:r w:rsidR="00B82B4B" w:rsidRPr="00292083">
        <w:rPr>
          <w:rFonts w:ascii="Times New Roman" w:hAnsi="Times New Roman" w:cs="Times New Roman"/>
          <w:b/>
          <w:bCs/>
          <w:sz w:val="24"/>
          <w:szCs w:val="24"/>
          <w:lang w:val="sq-AL"/>
        </w:rPr>
        <w:t>IT T</w:t>
      </w:r>
      <w:r w:rsidR="00054CAA" w:rsidRPr="0029208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B82B4B" w:rsidRPr="0029208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K</w:t>
      </w:r>
      <w:r w:rsidR="00054CAA" w:rsidRPr="0029208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B82B4B" w:rsidRPr="00292083">
        <w:rPr>
          <w:rFonts w:ascii="Times New Roman" w:hAnsi="Times New Roman" w:cs="Times New Roman"/>
          <w:b/>
          <w:bCs/>
          <w:sz w:val="24"/>
          <w:szCs w:val="24"/>
          <w:lang w:val="sq-AL"/>
        </w:rPr>
        <w:t>SHILLIMIT AD HOC</w:t>
      </w:r>
    </w:p>
    <w:p w14:paraId="41B23165" w14:textId="77777777" w:rsidR="00AE2FAA" w:rsidRPr="00292083" w:rsidRDefault="00AE2FAA" w:rsidP="00292083">
      <w:pPr>
        <w:spacing w:after="0" w:line="12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</w:p>
    <w:p w14:paraId="5ED2758A" w14:textId="77777777" w:rsidR="00AE2FAA" w:rsidRPr="00292083" w:rsidRDefault="00AE2FAA" w:rsidP="00292083">
      <w:pPr>
        <w:spacing w:after="0" w:line="20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</w:p>
    <w:p w14:paraId="4AF421B3" w14:textId="22F79BCE" w:rsidR="00AE2FAA" w:rsidRPr="00292083" w:rsidRDefault="00AE2FAA" w:rsidP="00292083">
      <w:pPr>
        <w:shd w:val="clear" w:color="auto" w:fill="1F3864"/>
        <w:spacing w:after="60" w:line="24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292083">
        <w:rPr>
          <w:rFonts w:ascii="Times New Roman" w:eastAsia="Calibri" w:hAnsi="Times New Roman" w:cs="Times New Roman"/>
          <w:b/>
          <w:bCs/>
          <w:color w:val="C9A84C"/>
          <w:sz w:val="24"/>
          <w:szCs w:val="24"/>
          <w:lang w:val="sq-AL"/>
        </w:rPr>
        <w:t xml:space="preserve">  </w:t>
      </w:r>
      <w:r w:rsidRPr="00292083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lang w:val="sq-AL"/>
        </w:rPr>
        <w:t xml:space="preserve">Qëllimi </w:t>
      </w:r>
      <w:r w:rsidR="00B82B4B" w:rsidRPr="00292083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lang w:val="sq-AL"/>
        </w:rPr>
        <w:t>i Udh</w:t>
      </w:r>
      <w:r w:rsidR="00054CAA" w:rsidRPr="00292083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lang w:val="sq-AL"/>
        </w:rPr>
        <w:t>ë</w:t>
      </w:r>
      <w:r w:rsidR="00B82B4B" w:rsidRPr="00292083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lang w:val="sq-AL"/>
        </w:rPr>
        <w:t>rr</w:t>
      </w:r>
      <w:r w:rsidR="00054CAA" w:rsidRPr="00292083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lang w:val="sq-AL"/>
        </w:rPr>
        <w:t>ë</w:t>
      </w:r>
      <w:r w:rsidR="00B82B4B" w:rsidRPr="00292083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lang w:val="sq-AL"/>
        </w:rPr>
        <w:t xml:space="preserve">fyesit </w:t>
      </w:r>
    </w:p>
    <w:p w14:paraId="12BD9F74" w14:textId="77777777" w:rsidR="00AE2FAA" w:rsidRPr="00292083" w:rsidRDefault="00AE2FAA" w:rsidP="00292083">
      <w:pPr>
        <w:spacing w:after="0" w:line="6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</w:p>
    <w:p w14:paraId="67213B4E" w14:textId="00C1ED04" w:rsidR="009708CB" w:rsidRDefault="00B82B4B" w:rsidP="00174794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>Udh</w:t>
      </w:r>
      <w:r w:rsidR="00054CAA"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>rr</w:t>
      </w:r>
      <w:r w:rsidR="00054CAA"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>fyesi synon t</w:t>
      </w:r>
      <w:r w:rsidR="00054CAA"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pasqyroj</w:t>
      </w:r>
      <w:r w:rsidR="00054CAA"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</w:t>
      </w:r>
      <w:r w:rsidR="00054CAA"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</w:t>
      </w:r>
      <w:r w:rsidR="00054CAA"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>nyr</w:t>
      </w:r>
      <w:r w:rsidR="00054CAA"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292083">
        <w:rPr>
          <w:rFonts w:ascii="Times New Roman" w:eastAsia="Calibri" w:hAnsi="Times New Roman" w:cs="Times New Roman"/>
          <w:sz w:val="24"/>
          <w:szCs w:val="24"/>
          <w:lang w:val="sq-AL"/>
        </w:rPr>
        <w:t>praktike</w:t>
      </w:r>
      <w:r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</w:t>
      </w:r>
      <w:r w:rsidR="00054CAA"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>nyr</w:t>
      </w:r>
      <w:r w:rsidR="00054CAA"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 </w:t>
      </w:r>
      <w:r w:rsidRPr="00292083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se si</w:t>
      </w:r>
      <w:r w:rsidR="009708CB"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>mund t</w:t>
      </w:r>
      <w:r w:rsidR="00054CAA"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funksionoj</w:t>
      </w:r>
      <w:r w:rsidR="00054CAA"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dhe t</w:t>
      </w:r>
      <w:r w:rsidR="00054CAA"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organizojn</w:t>
      </w:r>
      <w:r w:rsidR="00054CAA"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pun</w:t>
      </w:r>
      <w:r w:rsidR="00054CAA"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>n Komisioni i K</w:t>
      </w:r>
      <w:r w:rsidR="00054CAA"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shillimit Ad Hoc. </w:t>
      </w:r>
      <w:r w:rsidR="00AE2F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Komision</w:t>
      </w:r>
      <w:r w:rsidR="009708CB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i(et) e </w:t>
      </w:r>
      <w:r w:rsidR="00AE2F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Këshillim</w:t>
      </w:r>
      <w:r w:rsidR="009708CB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it</w:t>
      </w:r>
      <w:r w:rsidR="00AE2F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Ad Hoc 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9708CB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sht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AE2F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struktur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AE2F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operative nëpërmjet të cil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9708CB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</w:t>
      </w:r>
      <w:r w:rsidR="00AE2F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Këshilli Konsultativ </w:t>
      </w:r>
      <w:r w:rsidR="009708CB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kryen vler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9708CB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simin substantial</w:t>
      </w:r>
      <w:r w:rsidR="00F3370A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(në meritë)</w:t>
      </w:r>
      <w:r w:rsidR="009708CB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t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9708CB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projekaktit dhe dhënien e opinionit/rekomandimit(eve) n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9708CB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funksion t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9708CB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ushtrimit t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9708CB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dialogut konstruktiv ndërmjet qeverisjes qendrore dhe vetëqeverisjes vendore.</w:t>
      </w:r>
    </w:p>
    <w:p w14:paraId="1CD7DBE2" w14:textId="77777777" w:rsidR="00174794" w:rsidRPr="00292083" w:rsidRDefault="00174794" w:rsidP="00174794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</w:p>
    <w:p w14:paraId="28F96C76" w14:textId="017B9266" w:rsidR="009708CB" w:rsidRDefault="009708CB" w:rsidP="00174794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Nisur nga natyra e p</w:t>
      </w:r>
      <w:r w:rsidR="00AE2F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un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 s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Komisionit, 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sht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e r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nd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sishme t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nd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rtohet nj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b/>
          <w:bCs/>
          <w:color w:val="1E293B"/>
          <w:sz w:val="24"/>
          <w:szCs w:val="24"/>
          <w:lang w:val="sq-AL"/>
        </w:rPr>
        <w:t xml:space="preserve"> </w:t>
      </w:r>
      <w:r w:rsidR="00292083">
        <w:rPr>
          <w:rFonts w:ascii="Times New Roman" w:eastAsia="Calibri" w:hAnsi="Times New Roman" w:cs="Times New Roman"/>
          <w:b/>
          <w:bCs/>
          <w:color w:val="1E293B"/>
          <w:sz w:val="24"/>
          <w:szCs w:val="24"/>
          <w:lang w:val="sq-AL"/>
        </w:rPr>
        <w:t xml:space="preserve">plan </w:t>
      </w:r>
      <w:r w:rsidRPr="00292083">
        <w:rPr>
          <w:rFonts w:ascii="Times New Roman" w:eastAsia="Calibri" w:hAnsi="Times New Roman" w:cs="Times New Roman"/>
          <w:b/>
          <w:bCs/>
          <w:color w:val="1E293B"/>
          <w:sz w:val="24"/>
          <w:szCs w:val="24"/>
          <w:lang w:val="sq-AL"/>
        </w:rPr>
        <w:t>pune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</w:t>
      </w:r>
      <w:r w:rsid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i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qart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q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sht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n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p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rputhje me m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nyr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n e funksionimit t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K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shillit t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Ministrave</w:t>
      </w:r>
      <w:r w:rsid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:</w:t>
      </w:r>
      <w:r w:rsidR="00292083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natyrës së akteve si dhe dinamikës së vendimmarrjeve të ekzekutivit.</w:t>
      </w:r>
      <w:r w:rsid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K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shilli i Ministrave si rregullon vepron 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p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rputhje me </w:t>
      </w:r>
      <w:r w:rsidRPr="00292083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sq-AL"/>
        </w:rPr>
        <w:t>VKM p</w:t>
      </w:r>
      <w:r w:rsidR="00054CAA" w:rsidRPr="00292083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sq-AL"/>
        </w:rPr>
        <w:t>r miratimin e programit të përgjithshëm analitik të projektakteve</w:t>
      </w:r>
      <w:r w:rsidRPr="00F3370A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, që do të paraqiten për shqyrtim në Këshillin e Ministrave gjatë vitit p</w:t>
      </w:r>
      <w:r w:rsidR="00054CAA" w:rsidRPr="00F3370A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F3370A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rkat</w:t>
      </w:r>
      <w:r w:rsidR="00054CAA" w:rsidRPr="00F3370A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F3370A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</w:t>
      </w:r>
      <w:r w:rsidR="00054CAA" w:rsidRPr="00F3370A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-</w:t>
      </w:r>
      <w:r w:rsidR="00054CAA" w:rsidRPr="00292083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sq-AL"/>
        </w:rPr>
        <w:t>PPAP</w:t>
      </w:r>
      <w:r w:rsidR="008D25A1" w:rsidRPr="00292083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sq-AL"/>
        </w:rPr>
        <w:t xml:space="preserve"> si dhe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</w:t>
      </w:r>
      <w:r w:rsidR="008D25A1" w:rsidRPr="00292083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sq-AL"/>
        </w:rPr>
        <w:t>Planin Kombëtar për Integrimin Evropian</w:t>
      </w:r>
      <w:r w:rsid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. K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to dy VKM p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rmbajn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list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detajuar 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akteve q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synon 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miratoj K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shilli i Ministrave, ministrin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p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rgjegj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se si dhe afatet e synuara/parashikuara. </w:t>
      </w:r>
    </w:p>
    <w:p w14:paraId="4C47993B" w14:textId="77777777" w:rsidR="00174794" w:rsidRPr="00292083" w:rsidRDefault="00174794" w:rsidP="00174794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</w:p>
    <w:p w14:paraId="181B3668" w14:textId="5DFB9745" w:rsidR="00054CAA" w:rsidRPr="00292083" w:rsidRDefault="00054CAA" w:rsidP="00174794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Nisur nga parashikimet e VKM nr.244 datë 17.4.2024 “Për mënyrën e organizimit e të funksionimit të Këshillit Konsultativ të Qeverisjes Qendrore me Vetëqeverisjen Vendore”  dhe 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lastRenderedPageBreak/>
        <w:t xml:space="preserve">Rregullores së Brendshme të Këshillit Konsultativ, </w:t>
      </w:r>
      <w:r w:rsidR="00E91115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veprimtaria e Komsiionit</w:t>
      </w:r>
      <w:r w:rsid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, ndahet </w:t>
      </w:r>
      <w:r w:rsidR="00292083" w:rsidRP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n</w:t>
      </w:r>
      <w:r w:rsidR="00174794" w:rsidRP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292083" w:rsidRP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</w:t>
      </w:r>
      <w:r w:rsidRP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këto</w:t>
      </w:r>
      <w:r w:rsidR="00E91115" w:rsidRP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kat</w:t>
      </w:r>
      <w:r w:rsidR="00174794" w:rsidRP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E91115" w:rsidRP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 shtylla kryesore</w:t>
      </w:r>
      <w:r w:rsidRP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:</w:t>
      </w:r>
    </w:p>
    <w:p w14:paraId="5ABE49E3" w14:textId="1B4DA7D1" w:rsidR="00054CAA" w:rsidRPr="00292083" w:rsidRDefault="00AE2FAA" w:rsidP="00174794">
      <w:pPr>
        <w:pStyle w:val="ListParagraph"/>
        <w:numPr>
          <w:ilvl w:val="0"/>
          <w:numId w:val="20"/>
        </w:num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planifikimi 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i veprimtarisë 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në Janar</w:t>
      </w:r>
      <w:r w:rsidR="00054C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sipas PPAP-së</w:t>
      </w:r>
      <w:r w:rsidR="00E91115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/planit komb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E91115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tar 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E91115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integrimit evropian;</w:t>
      </w:r>
    </w:p>
    <w:p w14:paraId="7D76035A" w14:textId="3FD42C74" w:rsidR="00054CAA" w:rsidRPr="00486E29" w:rsidRDefault="00054CAA" w:rsidP="00174794">
      <w:pPr>
        <w:pStyle w:val="ListParagraph"/>
        <w:numPr>
          <w:ilvl w:val="0"/>
          <w:numId w:val="20"/>
        </w:num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486E29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vlerësimi i projektpropozimeve sipas PPAP-së/ jashtë PPAP-së, sipas rastit</w:t>
      </w:r>
      <w:r w:rsidR="00486E29" w:rsidRPr="00486E29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(depoz</w:t>
      </w:r>
      <w:r w:rsidR="00486E29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itimit)</w:t>
      </w:r>
      <w:r w:rsidR="00E91115" w:rsidRPr="00486E29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;</w:t>
      </w:r>
    </w:p>
    <w:p w14:paraId="3F15D05D" w14:textId="7F8A3656" w:rsidR="00054CAA" w:rsidRPr="00791E60" w:rsidRDefault="00054CAA" w:rsidP="00174794">
      <w:pPr>
        <w:pStyle w:val="ListParagraph"/>
        <w:numPr>
          <w:ilvl w:val="0"/>
          <w:numId w:val="20"/>
        </w:num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vlerësimi i projektbuxhetit</w:t>
      </w:r>
      <w:r w:rsidR="00486E29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486E29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Shtator-N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486E29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ntor</w:t>
      </w:r>
      <w:r w:rsidR="00E91115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;</w:t>
      </w:r>
    </w:p>
    <w:p w14:paraId="4828F189" w14:textId="767BDE0C" w:rsidR="00212338" w:rsidRPr="00292083" w:rsidRDefault="00054CAA" w:rsidP="00174794">
      <w:pPr>
        <w:pStyle w:val="ListParagraph"/>
        <w:numPr>
          <w:ilvl w:val="0"/>
          <w:numId w:val="20"/>
        </w:num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de-DE"/>
        </w:rPr>
      </w:pP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de-DE"/>
        </w:rPr>
        <w:t>raporti përfundimtar vjetor</w:t>
      </w:r>
      <w:r w:rsidR="00212338" w:rsidRPr="00292083">
        <w:rPr>
          <w:rFonts w:ascii="Times New Roman" w:eastAsia="Calibri" w:hAnsi="Times New Roman" w:cs="Times New Roman"/>
          <w:color w:val="1E293B"/>
          <w:sz w:val="24"/>
          <w:szCs w:val="24"/>
          <w:lang w:val="de-DE"/>
        </w:rPr>
        <w:t>.</w:t>
      </w:r>
    </w:p>
    <w:tbl>
      <w:tblPr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7"/>
        <w:gridCol w:w="6537"/>
        <w:gridCol w:w="1479"/>
      </w:tblGrid>
      <w:tr w:rsidR="00212338" w:rsidRPr="00292083" w14:paraId="107F8ECC" w14:textId="77777777" w:rsidTr="00174794">
        <w:trPr>
          <w:trHeight w:val="1080"/>
        </w:trPr>
        <w:tc>
          <w:tcPr>
            <w:tcW w:w="8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D9E75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5C6EEC2" w14:textId="77777777" w:rsidR="00212338" w:rsidRPr="00292083" w:rsidRDefault="00212338" w:rsidP="00292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83">
              <w:rPr>
                <w:rFonts w:ascii="Times New Roman" w:eastAsia="Arial" w:hAnsi="Times New Roman" w:cs="Times New Roman"/>
                <w:b/>
                <w:bCs/>
                <w:color w:val="FFFFFF"/>
                <w:sz w:val="24"/>
                <w:szCs w:val="24"/>
              </w:rPr>
              <w:t>01</w:t>
            </w:r>
          </w:p>
        </w:tc>
        <w:tc>
          <w:tcPr>
            <w:tcW w:w="6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F5E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BC26816" w14:textId="3D3AFC02" w:rsidR="00212338" w:rsidRPr="00292083" w:rsidRDefault="00212338" w:rsidP="00292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83">
              <w:rPr>
                <w:rFonts w:ascii="Times New Roman" w:eastAsia="Arial" w:hAnsi="Times New Roman" w:cs="Times New Roman"/>
                <w:b/>
                <w:bCs/>
                <w:color w:val="1A1A1A"/>
                <w:sz w:val="24"/>
                <w:szCs w:val="24"/>
              </w:rPr>
              <w:t xml:space="preserve">I — Planifikimi i veprimtarisë </w:t>
            </w:r>
          </w:p>
          <w:p w14:paraId="0C1FE525" w14:textId="0738D30E" w:rsidR="00212338" w:rsidRPr="00292083" w:rsidRDefault="00212338" w:rsidP="00292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83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 xml:space="preserve">Hartimi i planit vjetor </w:t>
            </w:r>
            <w:r w:rsidR="00486E29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n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486E29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nkupton nj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486E29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 xml:space="preserve"> vler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486E29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sim t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486E29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 xml:space="preserve"> projektakteve q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486E29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 xml:space="preserve"> synon t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486E29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 xml:space="preserve"> miratoj K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486E29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shilli i Ministrave duke evidentuar prioritetet/interesin nga k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486E29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ndv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486E29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shtrimi i pushtetit vendor</w:t>
            </w:r>
            <w:r w:rsidR="00B94F56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EA6650E" w14:textId="77777777" w:rsidR="00212338" w:rsidRPr="00292083" w:rsidRDefault="00212338" w:rsidP="00292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83">
              <w:rPr>
                <w:rFonts w:ascii="Times New Roman" w:eastAsia="Arial" w:hAnsi="Times New Roman" w:cs="Times New Roman"/>
                <w:i/>
                <w:iCs/>
                <w:color w:val="777777"/>
                <w:sz w:val="24"/>
                <w:szCs w:val="24"/>
              </w:rPr>
              <w:t>Janar</w:t>
            </w:r>
          </w:p>
        </w:tc>
      </w:tr>
    </w:tbl>
    <w:p w14:paraId="0895F13E" w14:textId="19BDA874" w:rsidR="00212338" w:rsidRPr="00292083" w:rsidRDefault="00212338" w:rsidP="00292083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6468"/>
        <w:gridCol w:w="1560"/>
      </w:tblGrid>
      <w:tr w:rsidR="00212338" w:rsidRPr="00292083" w14:paraId="4B4FA27C" w14:textId="77777777" w:rsidTr="00B862D0">
        <w:trPr>
          <w:trHeight w:val="1269"/>
        </w:trPr>
        <w:tc>
          <w:tcPr>
            <w:tcW w:w="87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534AB7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B5495C9" w14:textId="77777777" w:rsidR="00212338" w:rsidRPr="00292083" w:rsidRDefault="00212338" w:rsidP="00292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83">
              <w:rPr>
                <w:rFonts w:ascii="Times New Roman" w:eastAsia="Arial" w:hAnsi="Times New Roman" w:cs="Times New Roman"/>
                <w:b/>
                <w:bCs/>
                <w:color w:val="FFFFFF"/>
                <w:sz w:val="24"/>
                <w:szCs w:val="24"/>
              </w:rPr>
              <w:t>02</w:t>
            </w:r>
          </w:p>
        </w:tc>
        <w:tc>
          <w:tcPr>
            <w:tcW w:w="6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DFE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77033E0C" w14:textId="77777777" w:rsidR="00212338" w:rsidRPr="00292083" w:rsidRDefault="00212338" w:rsidP="00292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83">
              <w:rPr>
                <w:rFonts w:ascii="Times New Roman" w:eastAsia="Arial" w:hAnsi="Times New Roman" w:cs="Times New Roman"/>
                <w:b/>
                <w:bCs/>
                <w:color w:val="1A1A1A"/>
                <w:sz w:val="24"/>
                <w:szCs w:val="24"/>
              </w:rPr>
              <w:t>II — Vlerësimi i projektpropozimeve</w:t>
            </w:r>
          </w:p>
          <w:p w14:paraId="52704047" w14:textId="3780B854" w:rsidR="00212338" w:rsidRPr="00292083" w:rsidRDefault="00212338" w:rsidP="00292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83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Sipas PPAP-së / jashtë PPAP-së, sipas rastit</w:t>
            </w:r>
            <w:r w:rsidR="00B94F56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 xml:space="preserve"> (depozitimit); ky 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B94F56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sht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B94F56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 xml:space="preserve"> aktiviteti kryesor i Komisionit q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B94F56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 xml:space="preserve"> kryen vler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B94F56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simin paraprak t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B94F56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 xml:space="preserve"> nismave ligjore. Pavar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B94F56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isht ekzistenc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B94F56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s s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B94F56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 xml:space="preserve"> PPAP, K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B94F56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shilli i Ministrave paraqet p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B94F56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r mendim shum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B94F56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 xml:space="preserve"> nisma ligjore q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B94F56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 xml:space="preserve"> nuk jan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B94F56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 xml:space="preserve"> pjes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B94F56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 xml:space="preserve"> e planit. </w:t>
            </w:r>
          </w:p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75ECF9E" w14:textId="252F2667" w:rsidR="00212338" w:rsidRPr="00292083" w:rsidRDefault="00212338" w:rsidP="00292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83">
              <w:rPr>
                <w:rFonts w:ascii="Times New Roman" w:eastAsia="Arial" w:hAnsi="Times New Roman" w:cs="Times New Roman"/>
                <w:i/>
                <w:iCs/>
                <w:color w:val="777777"/>
                <w:sz w:val="24"/>
                <w:szCs w:val="24"/>
              </w:rPr>
              <w:t>Shkurt – Dhjetor</w:t>
            </w:r>
          </w:p>
        </w:tc>
      </w:tr>
    </w:tbl>
    <w:p w14:paraId="6F398CA9" w14:textId="1CE1074D" w:rsidR="00212338" w:rsidRPr="00292083" w:rsidRDefault="00212338" w:rsidP="00292083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6475"/>
        <w:gridCol w:w="1530"/>
      </w:tblGrid>
      <w:tr w:rsidR="00212338" w:rsidRPr="00292083" w14:paraId="253F2D78" w14:textId="77777777" w:rsidTr="00B862D0"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A7517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DD61E11" w14:textId="77777777" w:rsidR="00212338" w:rsidRPr="00292083" w:rsidRDefault="00212338" w:rsidP="00292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83">
              <w:rPr>
                <w:rFonts w:ascii="Times New Roman" w:eastAsia="Arial" w:hAnsi="Times New Roman" w:cs="Times New Roman"/>
                <w:b/>
                <w:bCs/>
                <w:color w:val="FFFFFF"/>
                <w:sz w:val="24"/>
                <w:szCs w:val="24"/>
              </w:rPr>
              <w:t>03</w:t>
            </w:r>
          </w:p>
        </w:tc>
        <w:tc>
          <w:tcPr>
            <w:tcW w:w="647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EDA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6A4C3097" w14:textId="77777777" w:rsidR="00212338" w:rsidRPr="00791E60" w:rsidRDefault="00212338" w:rsidP="002920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91E60">
              <w:rPr>
                <w:rFonts w:ascii="Times New Roman" w:eastAsia="Arial" w:hAnsi="Times New Roman" w:cs="Times New Roman"/>
                <w:b/>
                <w:bCs/>
                <w:color w:val="1A1A1A"/>
                <w:sz w:val="24"/>
                <w:szCs w:val="24"/>
                <w:lang w:val="it-IT"/>
              </w:rPr>
              <w:t>III — Vlerësimi i projektbuxhetit</w:t>
            </w:r>
          </w:p>
          <w:p w14:paraId="07F0F676" w14:textId="28B94876" w:rsidR="00212338" w:rsidRPr="00791E60" w:rsidRDefault="00212338" w:rsidP="002920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91E60">
              <w:rPr>
                <w:rFonts w:ascii="Times New Roman" w:eastAsia="Arial" w:hAnsi="Times New Roman" w:cs="Times New Roman"/>
                <w:color w:val="555555"/>
                <w:sz w:val="24"/>
                <w:szCs w:val="24"/>
                <w:lang w:val="it-IT"/>
              </w:rPr>
              <w:t>Analiza financiare dhe miratimi i buxhetit</w:t>
            </w:r>
            <w:r w:rsidR="00B94F56" w:rsidRPr="00791E60">
              <w:rPr>
                <w:rFonts w:ascii="Times New Roman" w:eastAsia="Arial" w:hAnsi="Times New Roman" w:cs="Times New Roman"/>
                <w:color w:val="555555"/>
                <w:sz w:val="24"/>
                <w:szCs w:val="24"/>
                <w:lang w:val="it-IT"/>
              </w:rPr>
              <w:t>. Dialogu paraprak me Ministrin</w:t>
            </w:r>
            <w:r w:rsidR="00174794" w:rsidRPr="00791E60">
              <w:rPr>
                <w:rFonts w:ascii="Times New Roman" w:eastAsia="Arial" w:hAnsi="Times New Roman" w:cs="Times New Roman"/>
                <w:color w:val="555555"/>
                <w:sz w:val="24"/>
                <w:szCs w:val="24"/>
                <w:lang w:val="it-IT"/>
              </w:rPr>
              <w:t>ë</w:t>
            </w:r>
            <w:r w:rsidR="00B94F56" w:rsidRPr="00791E60">
              <w:rPr>
                <w:rFonts w:ascii="Times New Roman" w:eastAsia="Arial" w:hAnsi="Times New Roman" w:cs="Times New Roman"/>
                <w:color w:val="555555"/>
                <w:sz w:val="24"/>
                <w:szCs w:val="24"/>
                <w:lang w:val="it-IT"/>
              </w:rPr>
              <w:t xml:space="preserve"> e Financave </w:t>
            </w:r>
            <w:r w:rsidR="00174794" w:rsidRPr="00791E60">
              <w:rPr>
                <w:rFonts w:ascii="Times New Roman" w:eastAsia="Arial" w:hAnsi="Times New Roman" w:cs="Times New Roman"/>
                <w:color w:val="555555"/>
                <w:sz w:val="24"/>
                <w:szCs w:val="24"/>
                <w:lang w:val="it-IT"/>
              </w:rPr>
              <w:t>ë</w:t>
            </w:r>
            <w:r w:rsidR="00B94F56" w:rsidRPr="00791E60">
              <w:rPr>
                <w:rFonts w:ascii="Times New Roman" w:eastAsia="Arial" w:hAnsi="Times New Roman" w:cs="Times New Roman"/>
                <w:color w:val="555555"/>
                <w:sz w:val="24"/>
                <w:szCs w:val="24"/>
                <w:lang w:val="it-IT"/>
              </w:rPr>
              <w:t>sht</w:t>
            </w:r>
            <w:r w:rsidR="00174794" w:rsidRPr="00791E60">
              <w:rPr>
                <w:rFonts w:ascii="Times New Roman" w:eastAsia="Arial" w:hAnsi="Times New Roman" w:cs="Times New Roman"/>
                <w:color w:val="555555"/>
                <w:sz w:val="24"/>
                <w:szCs w:val="24"/>
                <w:lang w:val="it-IT"/>
              </w:rPr>
              <w:t>ë</w:t>
            </w:r>
            <w:r w:rsidR="00B94F56" w:rsidRPr="00791E60">
              <w:rPr>
                <w:rFonts w:ascii="Times New Roman" w:eastAsia="Arial" w:hAnsi="Times New Roman" w:cs="Times New Roman"/>
                <w:color w:val="555555"/>
                <w:sz w:val="24"/>
                <w:szCs w:val="24"/>
                <w:lang w:val="it-IT"/>
              </w:rPr>
              <w:t xml:space="preserve"> thelb</w:t>
            </w:r>
            <w:r w:rsidR="00174794" w:rsidRPr="00791E60">
              <w:rPr>
                <w:rFonts w:ascii="Times New Roman" w:eastAsia="Arial" w:hAnsi="Times New Roman" w:cs="Times New Roman"/>
                <w:color w:val="555555"/>
                <w:sz w:val="24"/>
                <w:szCs w:val="24"/>
                <w:lang w:val="it-IT"/>
              </w:rPr>
              <w:t>ë</w:t>
            </w:r>
            <w:r w:rsidR="00B94F56" w:rsidRPr="00791E60">
              <w:rPr>
                <w:rFonts w:ascii="Times New Roman" w:eastAsia="Arial" w:hAnsi="Times New Roman" w:cs="Times New Roman"/>
                <w:color w:val="555555"/>
                <w:sz w:val="24"/>
                <w:szCs w:val="24"/>
                <w:lang w:val="it-IT"/>
              </w:rPr>
              <w:t>sor p</w:t>
            </w:r>
            <w:r w:rsidR="00174794" w:rsidRPr="00791E60">
              <w:rPr>
                <w:rFonts w:ascii="Times New Roman" w:eastAsia="Arial" w:hAnsi="Times New Roman" w:cs="Times New Roman"/>
                <w:color w:val="555555"/>
                <w:sz w:val="24"/>
                <w:szCs w:val="24"/>
                <w:lang w:val="it-IT"/>
              </w:rPr>
              <w:t>ë</w:t>
            </w:r>
            <w:r w:rsidR="00B94F56" w:rsidRPr="00791E60">
              <w:rPr>
                <w:rFonts w:ascii="Times New Roman" w:eastAsia="Arial" w:hAnsi="Times New Roman" w:cs="Times New Roman"/>
                <w:color w:val="555555"/>
                <w:sz w:val="24"/>
                <w:szCs w:val="24"/>
                <w:lang w:val="it-IT"/>
              </w:rPr>
              <w:t>r shqyrtimin q</w:t>
            </w:r>
            <w:r w:rsidR="00174794" w:rsidRPr="00791E60">
              <w:rPr>
                <w:rFonts w:ascii="Times New Roman" w:eastAsia="Arial" w:hAnsi="Times New Roman" w:cs="Times New Roman"/>
                <w:color w:val="555555"/>
                <w:sz w:val="24"/>
                <w:szCs w:val="24"/>
                <w:lang w:val="it-IT"/>
              </w:rPr>
              <w:t>ë</w:t>
            </w:r>
            <w:r w:rsidR="00B94F56" w:rsidRPr="00791E60">
              <w:rPr>
                <w:rFonts w:ascii="Times New Roman" w:eastAsia="Arial" w:hAnsi="Times New Roman" w:cs="Times New Roman"/>
                <w:color w:val="555555"/>
                <w:sz w:val="24"/>
                <w:szCs w:val="24"/>
                <w:lang w:val="it-IT"/>
              </w:rPr>
              <w:t xml:space="preserve"> do t</w:t>
            </w:r>
            <w:r w:rsidR="00174794" w:rsidRPr="00791E60">
              <w:rPr>
                <w:rFonts w:ascii="Times New Roman" w:eastAsia="Arial" w:hAnsi="Times New Roman" w:cs="Times New Roman"/>
                <w:color w:val="555555"/>
                <w:sz w:val="24"/>
                <w:szCs w:val="24"/>
                <w:lang w:val="it-IT"/>
              </w:rPr>
              <w:t>ë</w:t>
            </w:r>
            <w:r w:rsidR="00B94F56" w:rsidRPr="00791E60">
              <w:rPr>
                <w:rFonts w:ascii="Times New Roman" w:eastAsia="Arial" w:hAnsi="Times New Roman" w:cs="Times New Roman"/>
                <w:color w:val="555555"/>
                <w:sz w:val="24"/>
                <w:szCs w:val="24"/>
                <w:lang w:val="it-IT"/>
              </w:rPr>
              <w:t xml:space="preserve"> b</w:t>
            </w:r>
            <w:r w:rsidR="00174794" w:rsidRPr="00791E60">
              <w:rPr>
                <w:rFonts w:ascii="Times New Roman" w:eastAsia="Arial" w:hAnsi="Times New Roman" w:cs="Times New Roman"/>
                <w:color w:val="555555"/>
                <w:sz w:val="24"/>
                <w:szCs w:val="24"/>
                <w:lang w:val="it-IT"/>
              </w:rPr>
              <w:t>ë</w:t>
            </w:r>
            <w:r w:rsidR="00B94F56" w:rsidRPr="00791E60">
              <w:rPr>
                <w:rFonts w:ascii="Times New Roman" w:eastAsia="Arial" w:hAnsi="Times New Roman" w:cs="Times New Roman"/>
                <w:color w:val="555555"/>
                <w:sz w:val="24"/>
                <w:szCs w:val="24"/>
                <w:lang w:val="it-IT"/>
              </w:rPr>
              <w:t>het n</w:t>
            </w:r>
            <w:r w:rsidR="00174794" w:rsidRPr="00791E60">
              <w:rPr>
                <w:rFonts w:ascii="Times New Roman" w:eastAsia="Arial" w:hAnsi="Times New Roman" w:cs="Times New Roman"/>
                <w:color w:val="555555"/>
                <w:sz w:val="24"/>
                <w:szCs w:val="24"/>
                <w:lang w:val="it-IT"/>
              </w:rPr>
              <w:t>ë</w:t>
            </w:r>
            <w:r w:rsidR="00B94F56" w:rsidRPr="00791E60">
              <w:rPr>
                <w:rFonts w:ascii="Times New Roman" w:eastAsia="Arial" w:hAnsi="Times New Roman" w:cs="Times New Roman"/>
                <w:color w:val="555555"/>
                <w:sz w:val="24"/>
                <w:szCs w:val="24"/>
                <w:lang w:val="it-IT"/>
              </w:rPr>
              <w:t xml:space="preserve"> Dhjetor n</w:t>
            </w:r>
            <w:r w:rsidR="00174794" w:rsidRPr="00791E60">
              <w:rPr>
                <w:rFonts w:ascii="Times New Roman" w:eastAsia="Arial" w:hAnsi="Times New Roman" w:cs="Times New Roman"/>
                <w:color w:val="555555"/>
                <w:sz w:val="24"/>
                <w:szCs w:val="24"/>
                <w:lang w:val="it-IT"/>
              </w:rPr>
              <w:t>ë</w:t>
            </w:r>
            <w:r w:rsidR="00B94F56" w:rsidRPr="00791E60">
              <w:rPr>
                <w:rFonts w:ascii="Times New Roman" w:eastAsia="Arial" w:hAnsi="Times New Roman" w:cs="Times New Roman"/>
                <w:color w:val="555555"/>
                <w:sz w:val="24"/>
                <w:szCs w:val="24"/>
                <w:lang w:val="it-IT"/>
              </w:rPr>
              <w:t xml:space="preserve"> Kuvend. 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22BCC08" w14:textId="75060FFB" w:rsidR="00212338" w:rsidRPr="00292083" w:rsidRDefault="00212338" w:rsidP="00292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83">
              <w:rPr>
                <w:rFonts w:ascii="Times New Roman" w:eastAsia="Arial" w:hAnsi="Times New Roman" w:cs="Times New Roman"/>
                <w:i/>
                <w:iCs/>
                <w:color w:val="777777"/>
                <w:sz w:val="24"/>
                <w:szCs w:val="24"/>
              </w:rPr>
              <w:t>Shtator-N</w:t>
            </w:r>
            <w:r w:rsidR="00174794">
              <w:rPr>
                <w:rFonts w:ascii="Times New Roman" w:eastAsia="Arial" w:hAnsi="Times New Roman" w:cs="Times New Roman"/>
                <w:i/>
                <w:iCs/>
                <w:color w:val="777777"/>
                <w:sz w:val="24"/>
                <w:szCs w:val="24"/>
              </w:rPr>
              <w:t>ë</w:t>
            </w:r>
            <w:r w:rsidRPr="00292083">
              <w:rPr>
                <w:rFonts w:ascii="Times New Roman" w:eastAsia="Arial" w:hAnsi="Times New Roman" w:cs="Times New Roman"/>
                <w:i/>
                <w:iCs/>
                <w:color w:val="777777"/>
                <w:sz w:val="24"/>
                <w:szCs w:val="24"/>
              </w:rPr>
              <w:t>ntor</w:t>
            </w:r>
          </w:p>
        </w:tc>
      </w:tr>
    </w:tbl>
    <w:p w14:paraId="03C010EA" w14:textId="1BF43BD1" w:rsidR="00212338" w:rsidRPr="00292083" w:rsidRDefault="00212338" w:rsidP="00292083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7"/>
        <w:gridCol w:w="6478"/>
        <w:gridCol w:w="1530"/>
      </w:tblGrid>
      <w:tr w:rsidR="00212338" w:rsidRPr="00791E60" w14:paraId="37B5E6AC" w14:textId="77777777" w:rsidTr="00B862D0">
        <w:trPr>
          <w:trHeight w:val="1412"/>
        </w:trPr>
        <w:tc>
          <w:tcPr>
            <w:tcW w:w="8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993C1D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559CF2" w14:textId="77777777" w:rsidR="00212338" w:rsidRPr="00292083" w:rsidRDefault="00212338" w:rsidP="00292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83">
              <w:rPr>
                <w:rFonts w:ascii="Times New Roman" w:eastAsia="Arial" w:hAnsi="Times New Roman" w:cs="Times New Roman"/>
                <w:b/>
                <w:bCs/>
                <w:color w:val="FFFFFF"/>
                <w:sz w:val="24"/>
                <w:szCs w:val="24"/>
              </w:rPr>
              <w:t>04</w:t>
            </w:r>
          </w:p>
        </w:tc>
        <w:tc>
          <w:tcPr>
            <w:tcW w:w="64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ECE7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4172FC1B" w14:textId="4977A4E7" w:rsidR="00212338" w:rsidRPr="00292083" w:rsidRDefault="00212338" w:rsidP="00292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83">
              <w:rPr>
                <w:rFonts w:ascii="Times New Roman" w:eastAsia="Arial" w:hAnsi="Times New Roman" w:cs="Times New Roman"/>
                <w:b/>
                <w:bCs/>
                <w:color w:val="1A1A1A"/>
                <w:sz w:val="24"/>
                <w:szCs w:val="24"/>
              </w:rPr>
              <w:t>IV — Raporti vjetor</w:t>
            </w:r>
          </w:p>
          <w:p w14:paraId="733E6BF3" w14:textId="4FF0BB42" w:rsidR="00212338" w:rsidRPr="00292083" w:rsidRDefault="00212338" w:rsidP="00292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83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Dokumentim dhe raportim i rezultateve vjetore</w:t>
            </w:r>
            <w:r w:rsidR="00B94F56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: num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B94F56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r mbledhjesh, aktesh t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B94F56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 xml:space="preserve"> vler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B94F56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suara, takime konsultuese, akte t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B94F56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 xml:space="preserve"> propozuara nga NJVV-t</w:t>
            </w:r>
            <w:r w:rsidR="00174794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ë</w:t>
            </w:r>
            <w:r w:rsidR="00B94F56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 xml:space="preserve"> etj</w:t>
            </w:r>
            <w:r w:rsidR="000005DC">
              <w:rPr>
                <w:rFonts w:ascii="Times New Roman" w:eastAsia="Arial" w:hAnsi="Times New Roman" w:cs="Times New Roman"/>
                <w:color w:val="555555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CC048CE" w14:textId="513F8741" w:rsidR="00212338" w:rsidRPr="00791E60" w:rsidRDefault="00212338" w:rsidP="002920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91E60">
              <w:rPr>
                <w:rFonts w:ascii="Times New Roman" w:eastAsia="Arial" w:hAnsi="Times New Roman" w:cs="Times New Roman"/>
                <w:i/>
                <w:iCs/>
                <w:color w:val="777777"/>
                <w:sz w:val="24"/>
                <w:szCs w:val="24"/>
                <w:lang w:val="sv-SE"/>
              </w:rPr>
              <w:t>Janar i vitit pasardh</w:t>
            </w:r>
            <w:r w:rsidR="00174794" w:rsidRPr="00791E60">
              <w:rPr>
                <w:rFonts w:ascii="Times New Roman" w:eastAsia="Arial" w:hAnsi="Times New Roman" w:cs="Times New Roman"/>
                <w:i/>
                <w:iCs/>
                <w:color w:val="777777"/>
                <w:sz w:val="24"/>
                <w:szCs w:val="24"/>
                <w:lang w:val="sv-SE"/>
              </w:rPr>
              <w:t>ë</w:t>
            </w:r>
            <w:r w:rsidRPr="00791E60">
              <w:rPr>
                <w:rFonts w:ascii="Times New Roman" w:eastAsia="Arial" w:hAnsi="Times New Roman" w:cs="Times New Roman"/>
                <w:i/>
                <w:iCs/>
                <w:color w:val="777777"/>
                <w:sz w:val="24"/>
                <w:szCs w:val="24"/>
                <w:lang w:val="sv-SE"/>
              </w:rPr>
              <w:t>s p</w:t>
            </w:r>
            <w:r w:rsidR="00174794" w:rsidRPr="00791E60">
              <w:rPr>
                <w:rFonts w:ascii="Times New Roman" w:eastAsia="Arial" w:hAnsi="Times New Roman" w:cs="Times New Roman"/>
                <w:i/>
                <w:iCs/>
                <w:color w:val="777777"/>
                <w:sz w:val="24"/>
                <w:szCs w:val="24"/>
                <w:lang w:val="sv-SE"/>
              </w:rPr>
              <w:t>ë</w:t>
            </w:r>
            <w:r w:rsidRPr="00791E60">
              <w:rPr>
                <w:rFonts w:ascii="Times New Roman" w:eastAsia="Arial" w:hAnsi="Times New Roman" w:cs="Times New Roman"/>
                <w:i/>
                <w:iCs/>
                <w:color w:val="777777"/>
                <w:sz w:val="24"/>
                <w:szCs w:val="24"/>
                <w:lang w:val="sv-SE"/>
              </w:rPr>
              <w:t>r vitin paraardh</w:t>
            </w:r>
            <w:r w:rsidR="00174794" w:rsidRPr="00791E60">
              <w:rPr>
                <w:rFonts w:ascii="Times New Roman" w:eastAsia="Arial" w:hAnsi="Times New Roman" w:cs="Times New Roman"/>
                <w:i/>
                <w:iCs/>
                <w:color w:val="777777"/>
                <w:sz w:val="24"/>
                <w:szCs w:val="24"/>
                <w:lang w:val="sv-SE"/>
              </w:rPr>
              <w:t>ë</w:t>
            </w:r>
            <w:r w:rsidRPr="00791E60">
              <w:rPr>
                <w:rFonts w:ascii="Times New Roman" w:eastAsia="Arial" w:hAnsi="Times New Roman" w:cs="Times New Roman"/>
                <w:i/>
                <w:iCs/>
                <w:color w:val="777777"/>
                <w:sz w:val="24"/>
                <w:szCs w:val="24"/>
                <w:lang w:val="sv-SE"/>
              </w:rPr>
              <w:t>s</w:t>
            </w:r>
          </w:p>
        </w:tc>
      </w:tr>
    </w:tbl>
    <w:p w14:paraId="585F142C" w14:textId="77777777" w:rsidR="00212338" w:rsidRPr="00791E60" w:rsidRDefault="00212338" w:rsidP="00292083">
      <w:pPr>
        <w:spacing w:before="300" w:after="1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91E60">
        <w:rPr>
          <w:rFonts w:ascii="Cambria Math" w:eastAsia="Arial" w:hAnsi="Cambria Math" w:cs="Cambria Math"/>
          <w:i/>
          <w:iCs/>
          <w:sz w:val="24"/>
          <w:szCs w:val="24"/>
          <w:lang w:val="it-IT"/>
        </w:rPr>
        <w:t>↺</w:t>
      </w:r>
      <w:r w:rsidRPr="00791E60">
        <w:rPr>
          <w:rFonts w:ascii="Times New Roman" w:eastAsia="Arial" w:hAnsi="Times New Roman" w:cs="Times New Roman"/>
          <w:i/>
          <w:iCs/>
          <w:sz w:val="24"/>
          <w:szCs w:val="24"/>
          <w:lang w:val="it-IT"/>
        </w:rPr>
        <w:t xml:space="preserve">  Cikël i ri — procesi rifillon çdo vit nga Hapi I</w:t>
      </w:r>
    </w:p>
    <w:p w14:paraId="7F99A474" w14:textId="77777777" w:rsidR="00212338" w:rsidRPr="00791E60" w:rsidRDefault="00212338" w:rsidP="00292083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791E60">
        <w:rPr>
          <w:rFonts w:ascii="Times New Roman" w:eastAsia="Arial" w:hAnsi="Times New Roman" w:cs="Times New Roman"/>
          <w:i/>
          <w:iCs/>
          <w:sz w:val="24"/>
          <w:szCs w:val="24"/>
          <w:lang w:val="it-IT"/>
        </w:rPr>
        <w:t>Hapi I nis gjithmonë në muajin Janar me planifikimin e veprimtarisë.</w:t>
      </w:r>
    </w:p>
    <w:p w14:paraId="4446E9AE" w14:textId="77777777" w:rsidR="00212338" w:rsidRPr="00791E60" w:rsidRDefault="00212338" w:rsidP="00292083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791E60">
        <w:rPr>
          <w:rFonts w:ascii="Times New Roman" w:eastAsia="Arial" w:hAnsi="Times New Roman" w:cs="Times New Roman"/>
          <w:i/>
          <w:iCs/>
          <w:sz w:val="24"/>
          <w:szCs w:val="24"/>
          <w:lang w:val="it-IT"/>
        </w:rPr>
        <w:t>Hapi II ndjek dy rrugë paralele sipas rastit: brenda ose jashtë kuadrit të PPAP-së.</w:t>
      </w:r>
    </w:p>
    <w:p w14:paraId="6F7F95A5" w14:textId="38FB1A49" w:rsidR="00212338" w:rsidRPr="00791E60" w:rsidRDefault="00212338" w:rsidP="00292083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791E60">
        <w:rPr>
          <w:rFonts w:ascii="Times New Roman" w:eastAsia="Arial" w:hAnsi="Times New Roman" w:cs="Times New Roman"/>
          <w:i/>
          <w:iCs/>
          <w:sz w:val="24"/>
          <w:szCs w:val="24"/>
          <w:lang w:val="it-IT"/>
        </w:rPr>
        <w:t xml:space="preserve">Hapi III </w:t>
      </w:r>
      <w:r w:rsidR="00C64240" w:rsidRPr="00791E60">
        <w:rPr>
          <w:rFonts w:ascii="Times New Roman" w:eastAsia="Arial" w:hAnsi="Times New Roman" w:cs="Times New Roman"/>
          <w:i/>
          <w:iCs/>
          <w:sz w:val="24"/>
          <w:szCs w:val="24"/>
          <w:lang w:val="it-IT"/>
        </w:rPr>
        <w:t>lidhet me ciklin e miratimit t</w:t>
      </w:r>
      <w:r w:rsidR="00174794" w:rsidRPr="00791E60">
        <w:rPr>
          <w:rFonts w:ascii="Times New Roman" w:eastAsia="Arial" w:hAnsi="Times New Roman" w:cs="Times New Roman"/>
          <w:i/>
          <w:iCs/>
          <w:sz w:val="24"/>
          <w:szCs w:val="24"/>
          <w:lang w:val="it-IT"/>
        </w:rPr>
        <w:t>ë</w:t>
      </w:r>
      <w:r w:rsidR="00C64240" w:rsidRPr="00791E60">
        <w:rPr>
          <w:rFonts w:ascii="Times New Roman" w:eastAsia="Arial" w:hAnsi="Times New Roman" w:cs="Times New Roman"/>
          <w:i/>
          <w:iCs/>
          <w:sz w:val="24"/>
          <w:szCs w:val="24"/>
          <w:lang w:val="it-IT"/>
        </w:rPr>
        <w:t xml:space="preserve"> buxhetin vjetor</w:t>
      </w:r>
    </w:p>
    <w:p w14:paraId="0C9CC831" w14:textId="77777777" w:rsidR="00212338" w:rsidRPr="00791E60" w:rsidRDefault="00212338" w:rsidP="00292083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791E60">
        <w:rPr>
          <w:rFonts w:ascii="Times New Roman" w:eastAsia="Arial" w:hAnsi="Times New Roman" w:cs="Times New Roman"/>
          <w:i/>
          <w:iCs/>
          <w:sz w:val="24"/>
          <w:szCs w:val="24"/>
          <w:lang w:val="it-IT"/>
        </w:rPr>
        <w:lastRenderedPageBreak/>
        <w:t>Hapi IV mbyll ciklin vjetor me një raport gjithëpërfshirës.</w:t>
      </w:r>
    </w:p>
    <w:p w14:paraId="030EEB8A" w14:textId="77777777" w:rsidR="00AE2FAA" w:rsidRPr="00791E60" w:rsidRDefault="00AE2FAA" w:rsidP="00292083">
      <w:pPr>
        <w:spacing w:after="0" w:line="20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</w:pPr>
    </w:p>
    <w:p w14:paraId="6E6EB7D7" w14:textId="7EBE567B" w:rsidR="00AE2FAA" w:rsidRPr="00791E60" w:rsidRDefault="00AE2FAA" w:rsidP="00292083">
      <w:pPr>
        <w:shd w:val="clear" w:color="auto" w:fill="1F3864"/>
        <w:spacing w:after="60" w:line="24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</w:pPr>
      <w:r w:rsidRPr="00791E60">
        <w:rPr>
          <w:rFonts w:ascii="Times New Roman" w:eastAsia="Calibri" w:hAnsi="Times New Roman" w:cs="Times New Roman"/>
          <w:b/>
          <w:bCs/>
          <w:color w:val="C9A84C"/>
          <w:sz w:val="24"/>
          <w:szCs w:val="24"/>
          <w:lang w:val="it-IT"/>
        </w:rPr>
        <w:t xml:space="preserve">  I. </w:t>
      </w:r>
      <w:r w:rsidRPr="00791E60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lang w:val="it-IT"/>
        </w:rPr>
        <w:t xml:space="preserve">Planifikimi </w:t>
      </w:r>
      <w:r w:rsidR="008D25A1" w:rsidRPr="00791E60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lang w:val="it-IT"/>
        </w:rPr>
        <w:t>i veprimtaris</w:t>
      </w:r>
      <w:r w:rsidR="00174794" w:rsidRPr="00791E60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lang w:val="it-IT"/>
        </w:rPr>
        <w:t>ë</w:t>
      </w:r>
    </w:p>
    <w:p w14:paraId="288FA17B" w14:textId="77777777" w:rsidR="00AE2FAA" w:rsidRPr="00791E60" w:rsidRDefault="00AE2FAA" w:rsidP="00292083">
      <w:pPr>
        <w:spacing w:after="0" w:line="6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</w:pPr>
    </w:p>
    <w:p w14:paraId="0BA457EA" w14:textId="500317C7" w:rsidR="008D25A1" w:rsidRPr="00292083" w:rsidRDefault="008D25A1" w:rsidP="00A35106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>Brenda muajit Janar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 xml:space="preserve"> çdo viti kalendarit, Komisioni b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>n nj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 xml:space="preserve"> vler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>sim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 xml:space="preserve"> projektakteve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 xml:space="preserve"> rendituara 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 xml:space="preserve"> VKM-n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 xml:space="preserve"> p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>rkat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>se p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>r</w:t>
      </w:r>
      <w:r w:rsidRPr="00292083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sq-AL"/>
        </w:rPr>
        <w:t xml:space="preserve"> </w:t>
      </w:r>
      <w:r w:rsidRPr="00B94F56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miratimin e programit të përgjithshëm analitik të projektakteve, që do të paraqiten për shqyrtim në Këshillin e Ministrave gjatë vitit përkatës-PPAP si dhe 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B94F56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Planin Kombëtar për Integrimin Evropian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. K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to akte p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rb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jn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baz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n p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 vler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simin e nismave ligjore q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do 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nd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rmarr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K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shilli i Ministrave dhe r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nd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sia/efektet p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rkat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se p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r pushtetin vendor. </w:t>
      </w:r>
    </w:p>
    <w:p w14:paraId="16F6AF39" w14:textId="12079323" w:rsidR="00AE2FAA" w:rsidRPr="00292083" w:rsidRDefault="00AE2FAA" w:rsidP="00A35106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Ky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moment p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rb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n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hapi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n e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parë 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p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 vendosjen e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dialogut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me ministrin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/institucionin p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rkat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 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m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nyr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q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realizohet 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përfshi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rja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kohë 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e pushtetit vendor dhe 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evitohen vendosja p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para 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“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faktit të kryer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”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.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k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faz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52136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,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filtrohen ato akte që rregullojnë ose ndikojnë drejtpërdrejt në ushtrimin e të drejtave dhe detyrimeve të njësive të vetëqeverisjes vendore — pra ato që meritojnë vëmendjen e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pushtetit vendor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. </w:t>
      </w:r>
    </w:p>
    <w:p w14:paraId="10ACE052" w14:textId="77777777" w:rsidR="00AE2FAA" w:rsidRPr="00292083" w:rsidRDefault="00AE2FAA" w:rsidP="00A35106">
      <w:pPr>
        <w:spacing w:after="0" w:line="288" w:lineRule="auto"/>
        <w:ind w:left="300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292083">
        <w:rPr>
          <w:rFonts w:ascii="Segoe UI Symbol" w:eastAsia="Calibri" w:hAnsi="Segoe UI Symbol" w:cs="Segoe UI Symbol"/>
          <w:color w:val="C9A84C"/>
          <w:sz w:val="24"/>
          <w:szCs w:val="24"/>
          <w:lang w:val="sq-AL"/>
        </w:rPr>
        <w:t>⚖</w:t>
      </w:r>
      <w:r w:rsidRPr="00292083">
        <w:rPr>
          <w:rFonts w:ascii="Times New Roman" w:eastAsia="Calibri" w:hAnsi="Times New Roman" w:cs="Times New Roman"/>
          <w:color w:val="C9A84C"/>
          <w:sz w:val="24"/>
          <w:szCs w:val="24"/>
          <w:lang w:val="sq-AL"/>
        </w:rPr>
        <w:t xml:space="preserve"> </w:t>
      </w:r>
      <w:r w:rsidRPr="00292083">
        <w:rPr>
          <w:rFonts w:ascii="Times New Roman" w:eastAsia="Calibri" w:hAnsi="Times New Roman" w:cs="Times New Roman"/>
          <w:i/>
          <w:iCs/>
          <w:color w:val="64748B"/>
          <w:sz w:val="24"/>
          <w:szCs w:val="24"/>
          <w:lang w:val="sq-AL"/>
        </w:rPr>
        <w:t>Procesi i vlerësimit të akteve duhet të përmbyllet brenda muajit Janar të vitit kalendarik. [Neni 12 §2, Rregullorja]</w:t>
      </w:r>
    </w:p>
    <w:p w14:paraId="25DEEF9C" w14:textId="07EA3B13" w:rsidR="00AE2FAA" w:rsidRDefault="00AE2FAA" w:rsidP="00A35106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Rezultati i këtij vlerësimi i paraqitet mbledhjes plenare të parë të Këshillit Konsultativ. Lista e </w:t>
      </w:r>
      <w:r w:rsidR="0052136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akteve 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52136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evidentuara 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përmban për çdo </w:t>
      </w:r>
      <w:r w:rsidR="0052136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titull 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akt</w:t>
      </w:r>
      <w:r w:rsidR="0052136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i,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institucionin përgjegjës, afatin e pritshëm të paraqitjes dhe aspektet specifike që prekin 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funksionet dhe 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kompetenc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at e pushtetit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vendor. Kjo listë bëhet baza e Programit të Punës Vjetor, </w:t>
      </w:r>
      <w:r w:rsidR="008D25A1"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q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miratohet me mirëkuptim ndërmjet anëtarëve dhe publikohet në faqen zyrtare të Këshillit.</w:t>
      </w:r>
    </w:p>
    <w:p w14:paraId="5F488BCE" w14:textId="77777777" w:rsidR="00521364" w:rsidRPr="00292083" w:rsidRDefault="00521364" w:rsidP="00292083">
      <w:pPr>
        <w:spacing w:after="0" w:line="20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</w:p>
    <w:p w14:paraId="749AEC9D" w14:textId="6588265C" w:rsidR="00AE2FAA" w:rsidRPr="00791E60" w:rsidRDefault="00AE2FAA" w:rsidP="00292083">
      <w:pPr>
        <w:shd w:val="clear" w:color="auto" w:fill="1F3864"/>
        <w:spacing w:after="60" w:line="24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292083">
        <w:rPr>
          <w:rFonts w:ascii="Times New Roman" w:eastAsia="Calibri" w:hAnsi="Times New Roman" w:cs="Times New Roman"/>
          <w:b/>
          <w:bCs/>
          <w:color w:val="C9A84C"/>
          <w:sz w:val="24"/>
          <w:szCs w:val="24"/>
          <w:lang w:val="sq-AL"/>
        </w:rPr>
        <w:t xml:space="preserve">  </w:t>
      </w:r>
      <w:r w:rsidRPr="00791E60">
        <w:rPr>
          <w:rFonts w:ascii="Times New Roman" w:eastAsia="Calibri" w:hAnsi="Times New Roman" w:cs="Times New Roman"/>
          <w:b/>
          <w:bCs/>
          <w:color w:val="C9A84C"/>
          <w:sz w:val="24"/>
          <w:szCs w:val="24"/>
          <w:lang w:val="sq-AL"/>
        </w:rPr>
        <w:t xml:space="preserve">II.  </w:t>
      </w:r>
      <w:r w:rsidR="00A16D75" w:rsidRPr="00791E60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lang w:val="sq-AL"/>
        </w:rPr>
        <w:t>Vler</w:t>
      </w:r>
      <w:r w:rsidR="00174794" w:rsidRPr="00791E60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lang w:val="sq-AL"/>
        </w:rPr>
        <w:t>ë</w:t>
      </w:r>
      <w:r w:rsidR="00A16D75" w:rsidRPr="00791E60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lang w:val="sq-AL"/>
        </w:rPr>
        <w:t>simi i projektpropozimit(eve)</w:t>
      </w:r>
      <w:r w:rsidRPr="00791E60">
        <w:rPr>
          <w:rFonts w:ascii="Times New Roman" w:eastAsia="Calibri" w:hAnsi="Times New Roman" w:cs="Times New Roman"/>
          <w:color w:val="FFFFFF"/>
          <w:sz w:val="24"/>
          <w:szCs w:val="24"/>
          <w:lang w:val="sq-AL"/>
        </w:rPr>
        <w:t xml:space="preserve"> </w:t>
      </w:r>
    </w:p>
    <w:p w14:paraId="76744508" w14:textId="77777777" w:rsidR="00AE2FAA" w:rsidRPr="00791E60" w:rsidRDefault="00AE2FAA" w:rsidP="00292083">
      <w:pPr>
        <w:spacing w:after="0" w:line="6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</w:p>
    <w:p w14:paraId="658949CD" w14:textId="77777777" w:rsidR="00AE2FAA" w:rsidRPr="00791E60" w:rsidRDefault="00AE2FAA" w:rsidP="00A35106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791E60">
        <w:rPr>
          <w:rFonts w:ascii="Times New Roman" w:eastAsia="Calibri" w:hAnsi="Times New Roman" w:cs="Times New Roman"/>
          <w:b/>
          <w:bCs/>
          <w:color w:val="2E5FA3"/>
          <w:sz w:val="24"/>
          <w:szCs w:val="24"/>
          <w:lang w:val="sq-AL"/>
        </w:rPr>
        <w:t>Ritmi i punës dhe mbledhjet e komisionit</w:t>
      </w:r>
    </w:p>
    <w:p w14:paraId="5EE12E17" w14:textId="74F31658" w:rsidR="00AE2FAA" w:rsidRPr="00791E60" w:rsidRDefault="00AE2FAA" w:rsidP="00A35106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Nga Shkurti e deri në </w:t>
      </w:r>
      <w:r w:rsidR="00A16D75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Dhjetor</w:t>
      </w:r>
      <w:r w:rsidR="000F6B13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0F6B13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vitit kalendarit</w:t>
      </w:r>
      <w:r w:rsidR="00B443A5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komisioni funksionon</w:t>
      </w:r>
      <w:r w:rsidR="000F6B13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0F6B13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baz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0F6B13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0F6B13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mbledhjeve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0F6B13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rregullta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. Si rre</w:t>
      </w:r>
      <w:r w:rsidR="00B443A5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gull, 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mbledhjet mbahen javën e fundit të muajit — një cikël i mjaftueshëm për të lejuar </w:t>
      </w:r>
      <w:r w:rsidR="00B443A5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studimin e projektaktit (ç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B443A5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shtjeve) 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koordinimin e qëndrimeve ndërmjet palëve</w:t>
      </w:r>
      <w:r w:rsidR="00B443A5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si dhe përgatitjen e rekomadimeve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. </w:t>
      </w:r>
      <w:r w:rsidR="0052136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Gjith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52136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sesi, Komisioni duhet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52136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tregoj gadishm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52136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ri p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52136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52136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vler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52136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suar edhe akte q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52136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paraqiten si rast urgjence dhe nevoje</w:t>
      </w:r>
      <w:r w:rsidR="00BD593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, sidomos ato q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BD593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lidhen me integrimin evropian</w:t>
      </w:r>
      <w:r w:rsidR="0052136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.  </w:t>
      </w:r>
    </w:p>
    <w:p w14:paraId="7FB2026A" w14:textId="77777777" w:rsidR="00AE2FAA" w:rsidRPr="00791E60" w:rsidRDefault="00AE2FAA" w:rsidP="00A35106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Çdo mbledhje komisioni fillon me çështjen substanciale: shqyrtimi i aktit ose çështjes sipas rendit të ditës. Relatori prezanton vlerësimin e tij mbi projektligjin ose çështjen — duke u ndalur veçanërisht në efektet e pritshme mbi ushtrimin e të drejtave dhe detyrimeve të njësive të vetëqeverisjes vendore. Kjo prezantim nxit diskutimin ndërmjet anëtarëve, i cili synon të identifikojë jo vetëm problemet e teknikës juridike, por ndikimin real në jetën e bashkive dhe komunave.</w:t>
      </w:r>
    </w:p>
    <w:p w14:paraId="2B69B10E" w14:textId="09475187" w:rsidR="00AE2FAA" w:rsidRPr="00791E60" w:rsidRDefault="00AE2FAA" w:rsidP="00A35106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791E60">
        <w:rPr>
          <w:rFonts w:ascii="Times New Roman" w:eastAsia="Calibri" w:hAnsi="Times New Roman" w:cs="Times New Roman"/>
          <w:b/>
          <w:bCs/>
          <w:color w:val="2E5FA3"/>
          <w:sz w:val="24"/>
          <w:szCs w:val="24"/>
          <w:lang w:val="sq-AL"/>
        </w:rPr>
        <w:t xml:space="preserve">Shqyrtimi i akteve </w:t>
      </w:r>
      <w:r w:rsidR="00B443A5" w:rsidRPr="00791E60">
        <w:rPr>
          <w:rFonts w:ascii="Times New Roman" w:eastAsia="Calibri" w:hAnsi="Times New Roman" w:cs="Times New Roman"/>
          <w:b/>
          <w:bCs/>
          <w:color w:val="2E5FA3"/>
          <w:sz w:val="24"/>
          <w:szCs w:val="24"/>
          <w:lang w:val="sq-AL"/>
        </w:rPr>
        <w:t>q</w:t>
      </w:r>
      <w:r w:rsidR="00174794" w:rsidRPr="00791E60">
        <w:rPr>
          <w:rFonts w:ascii="Times New Roman" w:eastAsia="Calibri" w:hAnsi="Times New Roman" w:cs="Times New Roman"/>
          <w:b/>
          <w:bCs/>
          <w:color w:val="2E5FA3"/>
          <w:sz w:val="24"/>
          <w:szCs w:val="24"/>
          <w:lang w:val="sq-AL"/>
        </w:rPr>
        <w:t>ë</w:t>
      </w:r>
      <w:r w:rsidR="00B443A5" w:rsidRPr="00791E60">
        <w:rPr>
          <w:rFonts w:ascii="Times New Roman" w:eastAsia="Calibri" w:hAnsi="Times New Roman" w:cs="Times New Roman"/>
          <w:b/>
          <w:bCs/>
          <w:color w:val="2E5FA3"/>
          <w:sz w:val="24"/>
          <w:szCs w:val="24"/>
          <w:lang w:val="sq-AL"/>
        </w:rPr>
        <w:t xml:space="preserve"> lidhen me</w:t>
      </w:r>
      <w:r w:rsidRPr="00791E60">
        <w:rPr>
          <w:rFonts w:ascii="Times New Roman" w:eastAsia="Calibri" w:hAnsi="Times New Roman" w:cs="Times New Roman"/>
          <w:b/>
          <w:bCs/>
          <w:color w:val="2E5FA3"/>
          <w:sz w:val="24"/>
          <w:szCs w:val="24"/>
          <w:lang w:val="sq-AL"/>
        </w:rPr>
        <w:t xml:space="preserve"> integrimi</w:t>
      </w:r>
      <w:r w:rsidR="00B443A5" w:rsidRPr="00791E60">
        <w:rPr>
          <w:rFonts w:ascii="Times New Roman" w:eastAsia="Calibri" w:hAnsi="Times New Roman" w:cs="Times New Roman"/>
          <w:b/>
          <w:bCs/>
          <w:color w:val="2E5FA3"/>
          <w:sz w:val="24"/>
          <w:szCs w:val="24"/>
          <w:lang w:val="sq-AL"/>
        </w:rPr>
        <w:t>n</w:t>
      </w:r>
      <w:r w:rsidRPr="00791E60">
        <w:rPr>
          <w:rFonts w:ascii="Times New Roman" w:eastAsia="Calibri" w:hAnsi="Times New Roman" w:cs="Times New Roman"/>
          <w:b/>
          <w:bCs/>
          <w:color w:val="2E5FA3"/>
          <w:sz w:val="24"/>
          <w:szCs w:val="24"/>
          <w:lang w:val="sq-AL"/>
        </w:rPr>
        <w:t xml:space="preserve"> evropian</w:t>
      </w:r>
    </w:p>
    <w:p w14:paraId="10BA3AC2" w14:textId="704CE41B" w:rsidR="00AE2FAA" w:rsidRPr="00791E60" w:rsidRDefault="00AE2FAA" w:rsidP="00A35106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Çështjet e agjendës evropiane meritojnë vëmendje të veçantë. Megjithatë, shqyrtimi i akteve të acquis</w:t>
      </w:r>
      <w:r w:rsidR="00B443A5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mund t’i 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B443A5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nshtrohet kufizimeve 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B443A5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lidhje 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me detyrimin e përafrimit</w:t>
      </w:r>
      <w:r w:rsidR="00B443A5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dhe p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B443A5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 rrjedhoj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B443A5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hap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B443A5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sira e rekomadimeve mund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B443A5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jet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B443A5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m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B443A5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e ngusht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B443A5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. 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Komisioni mund të propozojë vetëm aspekte 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lastRenderedPageBreak/>
        <w:t>që lehtësojnë zbatimin për njësitë</w:t>
      </w:r>
      <w:r w:rsidR="00B443A5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e vet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B443A5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qeverisjes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vendore — si afate tranzitore, mekanizma financiarë shtesë apo udhëzime të qarta implementimi.</w:t>
      </w:r>
    </w:p>
    <w:p w14:paraId="536CE1B1" w14:textId="1FF97D4F" w:rsidR="00AE2FAA" w:rsidRPr="00791E60" w:rsidRDefault="00AE2FAA" w:rsidP="00A35106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791E60">
        <w:rPr>
          <w:rFonts w:ascii="Times New Roman" w:eastAsia="Calibri" w:hAnsi="Times New Roman" w:cs="Times New Roman"/>
          <w:b/>
          <w:bCs/>
          <w:color w:val="2E5FA3"/>
          <w:sz w:val="24"/>
          <w:szCs w:val="24"/>
          <w:lang w:val="sq-AL"/>
        </w:rPr>
        <w:t>Nismat ligjore</w:t>
      </w:r>
      <w:r w:rsidR="00A9369D" w:rsidRPr="00791E60">
        <w:rPr>
          <w:rFonts w:ascii="Times New Roman" w:eastAsia="Calibri" w:hAnsi="Times New Roman" w:cs="Times New Roman"/>
          <w:b/>
          <w:bCs/>
          <w:color w:val="2E5FA3"/>
          <w:sz w:val="24"/>
          <w:szCs w:val="24"/>
          <w:lang w:val="sq-AL"/>
        </w:rPr>
        <w:t xml:space="preserve"> proaktive</w:t>
      </w:r>
      <w:r w:rsidRPr="00791E60">
        <w:rPr>
          <w:rFonts w:ascii="Times New Roman" w:eastAsia="Calibri" w:hAnsi="Times New Roman" w:cs="Times New Roman"/>
          <w:b/>
          <w:bCs/>
          <w:color w:val="2E5FA3"/>
          <w:sz w:val="24"/>
          <w:szCs w:val="24"/>
          <w:lang w:val="sq-AL"/>
        </w:rPr>
        <w:t xml:space="preserve"> nga</w:t>
      </w:r>
      <w:r w:rsidR="00A9369D" w:rsidRPr="00791E60">
        <w:rPr>
          <w:rFonts w:ascii="Times New Roman" w:eastAsia="Calibri" w:hAnsi="Times New Roman" w:cs="Times New Roman"/>
          <w:b/>
          <w:bCs/>
          <w:color w:val="2E5FA3"/>
          <w:sz w:val="24"/>
          <w:szCs w:val="24"/>
          <w:lang w:val="sq-AL"/>
        </w:rPr>
        <w:t xml:space="preserve"> nj</w:t>
      </w:r>
      <w:r w:rsidR="00174794" w:rsidRPr="00791E60">
        <w:rPr>
          <w:rFonts w:ascii="Times New Roman" w:eastAsia="Calibri" w:hAnsi="Times New Roman" w:cs="Times New Roman"/>
          <w:b/>
          <w:bCs/>
          <w:color w:val="2E5FA3"/>
          <w:sz w:val="24"/>
          <w:szCs w:val="24"/>
          <w:lang w:val="sq-AL"/>
        </w:rPr>
        <w:t>ë</w:t>
      </w:r>
      <w:r w:rsidR="00A9369D" w:rsidRPr="00791E60">
        <w:rPr>
          <w:rFonts w:ascii="Times New Roman" w:eastAsia="Calibri" w:hAnsi="Times New Roman" w:cs="Times New Roman"/>
          <w:b/>
          <w:bCs/>
          <w:color w:val="2E5FA3"/>
          <w:sz w:val="24"/>
          <w:szCs w:val="24"/>
          <w:lang w:val="sq-AL"/>
        </w:rPr>
        <w:t>sit</w:t>
      </w:r>
      <w:r w:rsidR="00174794" w:rsidRPr="00791E60">
        <w:rPr>
          <w:rFonts w:ascii="Times New Roman" w:eastAsia="Calibri" w:hAnsi="Times New Roman" w:cs="Times New Roman"/>
          <w:b/>
          <w:bCs/>
          <w:color w:val="2E5FA3"/>
          <w:sz w:val="24"/>
          <w:szCs w:val="24"/>
          <w:lang w:val="sq-AL"/>
        </w:rPr>
        <w:t>ë</w:t>
      </w:r>
      <w:r w:rsidR="00A9369D" w:rsidRPr="00791E60">
        <w:rPr>
          <w:rFonts w:ascii="Times New Roman" w:eastAsia="Calibri" w:hAnsi="Times New Roman" w:cs="Times New Roman"/>
          <w:b/>
          <w:bCs/>
          <w:color w:val="2E5FA3"/>
          <w:sz w:val="24"/>
          <w:szCs w:val="24"/>
          <w:lang w:val="sq-AL"/>
        </w:rPr>
        <w:t xml:space="preserve"> e vet</w:t>
      </w:r>
      <w:r w:rsidR="00174794" w:rsidRPr="00791E60">
        <w:rPr>
          <w:rFonts w:ascii="Times New Roman" w:eastAsia="Calibri" w:hAnsi="Times New Roman" w:cs="Times New Roman"/>
          <w:b/>
          <w:bCs/>
          <w:color w:val="2E5FA3"/>
          <w:sz w:val="24"/>
          <w:szCs w:val="24"/>
          <w:lang w:val="sq-AL"/>
        </w:rPr>
        <w:t>ë</w:t>
      </w:r>
      <w:r w:rsidR="00A9369D" w:rsidRPr="00791E60">
        <w:rPr>
          <w:rFonts w:ascii="Times New Roman" w:eastAsia="Calibri" w:hAnsi="Times New Roman" w:cs="Times New Roman"/>
          <w:b/>
          <w:bCs/>
          <w:color w:val="2E5FA3"/>
          <w:sz w:val="24"/>
          <w:szCs w:val="24"/>
          <w:lang w:val="sq-AL"/>
        </w:rPr>
        <w:t xml:space="preserve">qeverisjes </w:t>
      </w:r>
      <w:r w:rsidRPr="00791E60">
        <w:rPr>
          <w:rFonts w:ascii="Times New Roman" w:eastAsia="Calibri" w:hAnsi="Times New Roman" w:cs="Times New Roman"/>
          <w:b/>
          <w:bCs/>
          <w:color w:val="2E5FA3"/>
          <w:sz w:val="24"/>
          <w:szCs w:val="24"/>
          <w:lang w:val="sq-AL"/>
        </w:rPr>
        <w:t>vendore</w:t>
      </w:r>
    </w:p>
    <w:p w14:paraId="131B2C81" w14:textId="4975FBEC" w:rsidR="00AE2FAA" w:rsidRPr="00791E60" w:rsidRDefault="00AE2FAA" w:rsidP="00A35106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Nëse gjatë shqyrtimit identifikohen mangësi sistematike që kërkojnë ndërhyrje ligjore — dhe nëse instrumentet ekzistuese juridike nuk e adresojnë dot problemin —</w:t>
      </w:r>
      <w:r w:rsidR="00A9369D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p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A9369D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rfaq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A9369D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suesit e nj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A9369D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sive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A9369D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vet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A9369D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qeverisjes vendore 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mund të propozojnë </w:t>
      </w:r>
      <w:r w:rsidR="00A9369D" w:rsidRPr="00791E60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sq-AL"/>
        </w:rPr>
        <w:t>proaktivisht</w:t>
      </w:r>
      <w:r w:rsidR="00A9369D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nisma për ndryshime legjislative. Propozimi fillimisht diskutohet në parim në mbledhjen plenare; nëse Këshilli e miraton nevojën, komisioni e harton nismën si dokument formal që argumenton objektivat, justifikon nevojën për ndryshim dhe parashikon ndikimin ekonomik, financiar, social dhe mjedisor në nivel vendor.</w:t>
      </w:r>
    </w:p>
    <w:p w14:paraId="1487053E" w14:textId="2BB90DF4" w:rsidR="00AE2FAA" w:rsidRPr="00791E60" w:rsidRDefault="00AE2FAA" w:rsidP="00292083">
      <w:pPr>
        <w:spacing w:before="40" w:after="120" w:line="280" w:lineRule="auto"/>
        <w:ind w:left="300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791E60">
        <w:rPr>
          <w:rFonts w:ascii="Segoe UI Symbol" w:eastAsia="Calibri" w:hAnsi="Segoe UI Symbol" w:cs="Segoe UI Symbol"/>
          <w:color w:val="C9A84C"/>
          <w:sz w:val="24"/>
          <w:szCs w:val="24"/>
          <w:lang w:val="sq-AL"/>
        </w:rPr>
        <w:t>⚖</w:t>
      </w:r>
      <w:r w:rsidRPr="00791E60">
        <w:rPr>
          <w:rFonts w:ascii="Times New Roman" w:eastAsia="Calibri" w:hAnsi="Times New Roman" w:cs="Times New Roman"/>
          <w:color w:val="C9A84C"/>
          <w:sz w:val="24"/>
          <w:szCs w:val="24"/>
          <w:lang w:val="sq-AL"/>
        </w:rPr>
        <w:t xml:space="preserve"> </w:t>
      </w:r>
      <w:r w:rsidRPr="00791E60">
        <w:rPr>
          <w:rFonts w:ascii="Times New Roman" w:eastAsia="Calibri" w:hAnsi="Times New Roman" w:cs="Times New Roman"/>
          <w:i/>
          <w:iCs/>
          <w:color w:val="64748B"/>
          <w:sz w:val="24"/>
          <w:szCs w:val="24"/>
          <w:lang w:val="sq-AL"/>
        </w:rPr>
        <w:t xml:space="preserve">Nisma i dërgohet ministrisë </w:t>
      </w:r>
      <w:r w:rsidR="00F3370A" w:rsidRPr="00791E60">
        <w:rPr>
          <w:rFonts w:ascii="Times New Roman" w:eastAsia="Calibri" w:hAnsi="Times New Roman" w:cs="Times New Roman"/>
          <w:i/>
          <w:iCs/>
          <w:color w:val="64748B"/>
          <w:sz w:val="24"/>
          <w:szCs w:val="24"/>
          <w:lang w:val="sq-AL"/>
        </w:rPr>
        <w:t>përgjegjëse</w:t>
      </w:r>
      <w:r w:rsidRPr="00791E60">
        <w:rPr>
          <w:rFonts w:ascii="Times New Roman" w:eastAsia="Calibri" w:hAnsi="Times New Roman" w:cs="Times New Roman"/>
          <w:i/>
          <w:iCs/>
          <w:color w:val="64748B"/>
          <w:sz w:val="24"/>
          <w:szCs w:val="24"/>
          <w:lang w:val="sq-AL"/>
        </w:rPr>
        <w:t xml:space="preserve"> ose institucionit propozues bashkë me procesverbalin e diskutimeve. [Neni 21 §2, Rregullorja]</w:t>
      </w:r>
    </w:p>
    <w:p w14:paraId="077D0BBD" w14:textId="77777777" w:rsidR="00AE2FAA" w:rsidRPr="00791E60" w:rsidRDefault="00AE2FAA" w:rsidP="00292083">
      <w:pPr>
        <w:spacing w:after="0" w:line="20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</w:p>
    <w:p w14:paraId="6337F327" w14:textId="310F8395" w:rsidR="00AE2FAA" w:rsidRPr="00791E60" w:rsidRDefault="00AE2FAA" w:rsidP="00292083">
      <w:pPr>
        <w:shd w:val="clear" w:color="auto" w:fill="1F3864"/>
        <w:spacing w:after="60" w:line="24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791E60">
        <w:rPr>
          <w:rFonts w:ascii="Times New Roman" w:eastAsia="Calibri" w:hAnsi="Times New Roman" w:cs="Times New Roman"/>
          <w:b/>
          <w:bCs/>
          <w:color w:val="C9A84C"/>
          <w:sz w:val="24"/>
          <w:szCs w:val="24"/>
          <w:lang w:val="sq-AL"/>
        </w:rPr>
        <w:t xml:space="preserve">  III.  </w:t>
      </w:r>
      <w:r w:rsidR="00A9369D" w:rsidRPr="00791E60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lang w:val="sq-AL"/>
        </w:rPr>
        <w:t>Vler</w:t>
      </w:r>
      <w:r w:rsidR="00174794" w:rsidRPr="00791E60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lang w:val="sq-AL"/>
        </w:rPr>
        <w:t>ë</w:t>
      </w:r>
      <w:r w:rsidR="00A9369D" w:rsidRPr="00791E60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lang w:val="sq-AL"/>
        </w:rPr>
        <w:t xml:space="preserve">simi i projektbuxhetit </w:t>
      </w:r>
    </w:p>
    <w:p w14:paraId="7478006C" w14:textId="77777777" w:rsidR="00AE2FAA" w:rsidRPr="00791E60" w:rsidRDefault="00AE2FAA" w:rsidP="00292083">
      <w:pPr>
        <w:spacing w:after="0" w:line="6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</w:p>
    <w:p w14:paraId="5F78EFA3" w14:textId="57E445E5" w:rsidR="00C52EA0" w:rsidRPr="00791E60" w:rsidRDefault="00C52EA0" w:rsidP="00A903CD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Vler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simi i projektbuxhetit gjat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p</w:t>
      </w:r>
      <w:r w:rsidR="00AE2FA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eriudh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</w:t>
      </w:r>
      <w:r w:rsidR="00AE2FA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Shtator–</w:t>
      </w:r>
      <w:r w:rsidR="00A9369D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Dhjetor i çdo viti kalendarit</w:t>
      </w:r>
      <w:r w:rsidR="00AE2FA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p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rb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AD220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n element thelb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AD220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sor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AD220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pun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AD220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 s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AD220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Komisionit. </w:t>
      </w:r>
    </w:p>
    <w:p w14:paraId="3D7F8F4A" w14:textId="77777777" w:rsidR="00AD2204" w:rsidRPr="00791E60" w:rsidRDefault="00AD2204" w:rsidP="00A903CD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</w:p>
    <w:p w14:paraId="45CAD57D" w14:textId="0FFD8D29" w:rsidR="00AD2204" w:rsidRPr="00791E60" w:rsidRDefault="00AD2204" w:rsidP="00A903CD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Projektbuxhetit duhet vler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suar 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koh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me q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llim q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gjetjet/rekomandimet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jen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gati p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 tu diskutuar 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mbledhjen plenare të muajit tetor q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zhvillohet vetëm p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 buxhetin e shtetit dhe projekligjet financiare që lidhen e njësive të vetëqeverisjes vendore (pika 27 i VKM-s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244/2024).</w:t>
      </w:r>
      <w:r w:rsidR="00660B7C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Diskutimet jan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660B7C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relevante edhe p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660B7C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 diskutimet 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660B7C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Dhjetor 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660B7C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Kuvend ku p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660B7C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rfaq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660B7C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suesit e NJVV-ve ngren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660B7C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pretendimet p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660B7C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 ndryshime 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660B7C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projektligjin p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660B7C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r buxhetin e shtetit. </w:t>
      </w:r>
    </w:p>
    <w:p w14:paraId="46187501" w14:textId="77777777" w:rsidR="00AD2204" w:rsidRPr="00791E60" w:rsidRDefault="00AD2204" w:rsidP="00A903CD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</w:p>
    <w:p w14:paraId="5ED2B202" w14:textId="711811AB" w:rsidR="00AE2FAA" w:rsidRPr="00791E60" w:rsidRDefault="00AD2204" w:rsidP="00A903CD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Shqyrtimi i projektbuxhetit mund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jet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krahas projektakteve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tjera q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jan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sjell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p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 mendim pran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K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shillit Konsultativ. </w:t>
      </w:r>
    </w:p>
    <w:p w14:paraId="65807B11" w14:textId="77777777" w:rsidR="00AD2204" w:rsidRPr="00791E60" w:rsidRDefault="00AD2204" w:rsidP="00292083">
      <w:pPr>
        <w:spacing w:after="0" w:line="20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</w:p>
    <w:p w14:paraId="5403E6F8" w14:textId="20CB5747" w:rsidR="00AE2FAA" w:rsidRPr="00791E60" w:rsidRDefault="00AE2FAA" w:rsidP="00292083">
      <w:pPr>
        <w:shd w:val="clear" w:color="auto" w:fill="1F3864"/>
        <w:spacing w:after="60" w:line="24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791E60">
        <w:rPr>
          <w:rFonts w:ascii="Times New Roman" w:eastAsia="Calibri" w:hAnsi="Times New Roman" w:cs="Times New Roman"/>
          <w:b/>
          <w:bCs/>
          <w:color w:val="C9A84C"/>
          <w:sz w:val="24"/>
          <w:szCs w:val="24"/>
          <w:lang w:val="sq-AL"/>
        </w:rPr>
        <w:t xml:space="preserve">  IV. </w:t>
      </w:r>
      <w:r w:rsidR="007A5578" w:rsidRPr="00791E60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lang w:val="sq-AL"/>
        </w:rPr>
        <w:t>Raporti vjetor</w:t>
      </w:r>
      <w:r w:rsidRPr="00791E60">
        <w:rPr>
          <w:rFonts w:ascii="Times New Roman" w:eastAsia="Calibri" w:hAnsi="Times New Roman" w:cs="Times New Roman"/>
          <w:color w:val="FFFFFF"/>
          <w:sz w:val="24"/>
          <w:szCs w:val="24"/>
          <w:lang w:val="sq-AL"/>
        </w:rPr>
        <w:t xml:space="preserve"> </w:t>
      </w:r>
    </w:p>
    <w:p w14:paraId="34C095AE" w14:textId="77777777" w:rsidR="00AE2FAA" w:rsidRPr="00791E60" w:rsidRDefault="00AE2FAA" w:rsidP="00292083">
      <w:pPr>
        <w:spacing w:after="0" w:line="6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</w:p>
    <w:p w14:paraId="63E83C3C" w14:textId="31DBF585" w:rsidR="007A5578" w:rsidRPr="00791E60" w:rsidRDefault="007A5578" w:rsidP="00EF1CDE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janar </w:t>
      </w:r>
      <w:r w:rsidR="00D06DD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D06DD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çdo viti pasardh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D06DD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 duhet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D06DD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jet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D06DD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gati raporti i veprimtaris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D06DD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s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D06DD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Komisionit q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D06DD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i paraqitet K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D06DD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shillit Konsultativ</w:t>
      </w:r>
      <w:r w:rsidR="008A308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.</w:t>
      </w:r>
    </w:p>
    <w:p w14:paraId="5B3B0907" w14:textId="001C3846" w:rsidR="00AE2FAA" w:rsidRPr="00791E60" w:rsidRDefault="003B75EB" w:rsidP="00EF1CDE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Si rregull, 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A308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dhjetor K</w:t>
      </w:r>
      <w:r w:rsidR="00AE2FA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omisioni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</w:t>
      </w:r>
      <w:r w:rsidR="008A308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p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A308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rfundo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n</w:t>
      </w:r>
      <w:r w:rsidR="008A308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vler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A308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simet</w:t>
      </w:r>
      <w:r w:rsidR="00AE2FA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</w:t>
      </w:r>
      <w:r w:rsidR="008A308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projektakteve </w:t>
      </w:r>
      <w:r w:rsidR="00AE2FA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dhe, nëse ka çështje të papërmbushura nga programi i punës, vendos nëse ato do të 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m</w:t>
      </w:r>
      <w:r w:rsidR="00AE2FA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barten në vitin pasardhës apo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do</w:t>
      </w:r>
      <w:r w:rsidR="00AE2FA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</w:t>
      </w:r>
      <w:r w:rsidR="008A308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A308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konsiderohen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A308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p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A308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rmbyllura</w:t>
      </w:r>
      <w:r w:rsidR="00AE2FA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. </w:t>
      </w:r>
      <w:r w:rsidR="008A308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A308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k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A308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8A308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periudh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,</w:t>
      </w:r>
      <w:r w:rsidR="008A308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m</w:t>
      </w:r>
      <w:r w:rsidR="00AE2FA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und të organizoh</w:t>
      </w:r>
      <w:r w:rsidR="008A308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et edhe </w:t>
      </w:r>
      <w:r w:rsidR="00AE2FA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seanca e fundit dëgjimore, nëse anëtarët e qeverisjes vendore kanë identifikuar çështje urgjente që 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duhet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adresohen </w:t>
      </w:r>
      <w:r w:rsidR="00AE2FAA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nga qeverisja qendrore.</w:t>
      </w:r>
    </w:p>
    <w:p w14:paraId="01F3EACF" w14:textId="77777777" w:rsidR="003B75EB" w:rsidRPr="00791E60" w:rsidRDefault="003B75EB" w:rsidP="00EF1CDE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</w:p>
    <w:p w14:paraId="02D64310" w14:textId="6706DBC1" w:rsidR="00AE2FAA" w:rsidRPr="00791E60" w:rsidRDefault="00AE2FAA" w:rsidP="00EF1CDE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Raporti nuk</w:t>
      </w:r>
      <w:r w:rsidR="007723B6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duhet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7723B6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ket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7723B6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p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7723B6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rmbajtje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vetëm statistikor</w:t>
      </w:r>
      <w:r w:rsidR="007723B6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e</w:t>
      </w:r>
      <w:r w:rsidR="003B75EB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(num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3B75EB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 mbledhjesh, projektaktesh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3B75EB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vler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3B75EB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suara, rekomandime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3B75EB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para parasysh,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3B75EB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rr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3B75EB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zuara etj.)</w:t>
      </w:r>
      <w:r w:rsidR="007723B6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, por duhet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7723B6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p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7723B6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rfshij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7723B6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anali</w:t>
      </w:r>
      <w:r w:rsidR="007723B6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z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7723B6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mbi veprimtarin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7723B6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(n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7723B6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se mjafton vet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7723B6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m nj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7723B6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Komision apo nevojitet krijimi i ndonj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7723B6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Komisioni tjet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7723B6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r)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,</w:t>
      </w:r>
      <w:r w:rsidR="007723B6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</w:t>
      </w:r>
      <w:r w:rsidR="007723B6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lastRenderedPageBreak/>
        <w:t>sfidat,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çështjet e pazgjidhura </w:t>
      </w:r>
      <w:r w:rsidR="007723B6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si dhe t</w:t>
      </w:r>
      <w:r w:rsidR="00174794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ë</w:t>
      </w:r>
      <w:r w:rsidR="007723B6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jap 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rekomandime për mënyrën e organizimit të punës në vitet pasardhëse.</w:t>
      </w:r>
    </w:p>
    <w:p w14:paraId="70D77767" w14:textId="77777777" w:rsidR="00AE2FAA" w:rsidRPr="00791E60" w:rsidRDefault="00AE2FAA" w:rsidP="00292083">
      <w:pPr>
        <w:spacing w:before="40" w:after="120" w:line="280" w:lineRule="auto"/>
        <w:ind w:left="300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791E60">
        <w:rPr>
          <w:rFonts w:ascii="Segoe UI Symbol" w:eastAsia="Calibri" w:hAnsi="Segoe UI Symbol" w:cs="Segoe UI Symbol"/>
          <w:color w:val="C9A84C"/>
          <w:sz w:val="24"/>
          <w:szCs w:val="24"/>
          <w:lang w:val="sq-AL"/>
        </w:rPr>
        <w:t>⚖</w:t>
      </w:r>
      <w:r w:rsidRPr="00791E60">
        <w:rPr>
          <w:rFonts w:ascii="Times New Roman" w:eastAsia="Calibri" w:hAnsi="Times New Roman" w:cs="Times New Roman"/>
          <w:color w:val="C9A84C"/>
          <w:sz w:val="24"/>
          <w:szCs w:val="24"/>
          <w:lang w:val="sq-AL"/>
        </w:rPr>
        <w:t xml:space="preserve"> </w:t>
      </w:r>
      <w:r w:rsidRPr="00791E60">
        <w:rPr>
          <w:rFonts w:ascii="Times New Roman" w:eastAsia="Calibri" w:hAnsi="Times New Roman" w:cs="Times New Roman"/>
          <w:i/>
          <w:iCs/>
          <w:color w:val="64748B"/>
          <w:sz w:val="24"/>
          <w:szCs w:val="24"/>
          <w:lang w:val="sq-AL"/>
        </w:rPr>
        <w:t>Raporti vjetor i komisionit bëhet pjesë e analizës vjetore të aktivitetit të Këshillit Konsultativ. [Neni 10 §5, Rregullorja]</w:t>
      </w:r>
    </w:p>
    <w:p w14:paraId="150CAC46" w14:textId="7D7D4C1E" w:rsidR="00AE2FAA" w:rsidRPr="00791E60" w:rsidRDefault="00AE2FAA" w:rsidP="003B75EB">
      <w:pPr>
        <w:spacing w:after="140" w:line="32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</w:pP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Nga pikëpamja institucionale, mbledhja plenare e Dhjetorit</w:t>
      </w:r>
      <w:r w:rsidR="003B75EB"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>/ ose Janarit</w:t>
      </w: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sq-AL"/>
        </w:rPr>
        <w:t xml:space="preserve"> vendos nëse komisioni do të vazhdojë funksionimin në vitin pasardhës. </w:t>
      </w:r>
    </w:p>
    <w:p w14:paraId="2239BB98" w14:textId="63E20E66" w:rsidR="00AE2FAA" w:rsidRPr="00292083" w:rsidRDefault="00AE2FAA" w:rsidP="00292083">
      <w:pPr>
        <w:pBdr>
          <w:left w:val="thick" w:sz="20" w:space="6" w:color="1F3864"/>
        </w:pBdr>
        <w:shd w:val="clear" w:color="auto" w:fill="EEF3FA"/>
        <w:spacing w:before="120" w:after="120" w:line="300" w:lineRule="auto"/>
        <w:ind w:left="200" w:right="200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  <w:r w:rsidRPr="00791E60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sq-AL"/>
        </w:rPr>
        <w:t xml:space="preserve">  </w:t>
      </w:r>
      <w:r w:rsidRPr="00292083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 xml:space="preserve">Vendimi mbi vazhdimësinë është moment kyç i llogaridhënies institucionale: ai </w:t>
      </w:r>
      <w:r w:rsidR="003B75EB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>sh</w:t>
      </w:r>
      <w:r w:rsidR="00174794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>ë</w:t>
      </w:r>
      <w:r w:rsidR="003B75EB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 xml:space="preserve">rben si </w:t>
      </w:r>
      <w:r w:rsidRPr="00292083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 xml:space="preserve"> reflekt</w:t>
      </w:r>
      <w:r w:rsidR="003B75EB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>im mbi eficienc</w:t>
      </w:r>
      <w:r w:rsidR="00174794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>ë</w:t>
      </w:r>
      <w:r w:rsidR="003B75EB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>n dhe efektivitetin e Komisionit</w:t>
      </w:r>
      <w:r w:rsidRPr="00292083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 xml:space="preserve"> dhe </w:t>
      </w:r>
      <w:r w:rsidR="003B75EB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>n</w:t>
      </w:r>
      <w:r w:rsidR="00174794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>ë</w:t>
      </w:r>
      <w:r w:rsidR="003B75EB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>se ai ka sh</w:t>
      </w:r>
      <w:r w:rsidR="00174794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>ë</w:t>
      </w:r>
      <w:r w:rsidR="003B75EB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>rbyer si faktor i forcimit t</w:t>
      </w:r>
      <w:r w:rsidR="00174794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>ë</w:t>
      </w:r>
      <w:r w:rsidRPr="00292083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 xml:space="preserve"> e dialogut</w:t>
      </w:r>
      <w:r w:rsidR="003B75EB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 xml:space="preserve"> subtancial (teknik) midis qeverisjes</w:t>
      </w:r>
      <w:r w:rsidRPr="00292083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 xml:space="preserve"> vendor</w:t>
      </w:r>
      <w:r w:rsidR="003B75EB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>e</w:t>
      </w:r>
      <w:r w:rsidRPr="00292083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>–qendror</w:t>
      </w:r>
      <w:r w:rsidR="003B75EB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>e</w:t>
      </w:r>
      <w:r w:rsidRPr="00292083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>.</w:t>
      </w:r>
    </w:p>
    <w:p w14:paraId="1BDE789C" w14:textId="77777777" w:rsidR="00AE2FAA" w:rsidRPr="00292083" w:rsidRDefault="00AE2FAA" w:rsidP="00292083">
      <w:pPr>
        <w:spacing w:after="0" w:line="20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</w:p>
    <w:p w14:paraId="40C5A99A" w14:textId="6B505F22" w:rsidR="00AE2FAA" w:rsidRPr="00292083" w:rsidRDefault="00AE2FAA" w:rsidP="00292083">
      <w:pPr>
        <w:shd w:val="clear" w:color="auto" w:fill="1F3864"/>
        <w:spacing w:after="60" w:line="24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  <w:r w:rsidRPr="00292083">
        <w:rPr>
          <w:rFonts w:ascii="Times New Roman" w:eastAsia="Calibri" w:hAnsi="Times New Roman" w:cs="Times New Roman"/>
          <w:b/>
          <w:bCs/>
          <w:color w:val="C9A84C"/>
          <w:sz w:val="24"/>
          <w:szCs w:val="24"/>
          <w:lang w:val="en-US"/>
        </w:rPr>
        <w:t xml:space="preserve">  V.  </w:t>
      </w:r>
      <w:r w:rsidRPr="00292083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lang w:val="en-US"/>
        </w:rPr>
        <w:t>Sekretariati Teknik</w:t>
      </w:r>
      <w:r w:rsidRPr="00292083">
        <w:rPr>
          <w:rFonts w:ascii="Times New Roman" w:eastAsia="Calibri" w:hAnsi="Times New Roman" w:cs="Times New Roman"/>
          <w:color w:val="FFFFFF"/>
          <w:sz w:val="24"/>
          <w:szCs w:val="24"/>
          <w:lang w:val="en-US"/>
        </w:rPr>
        <w:t xml:space="preserve">  </w:t>
      </w:r>
    </w:p>
    <w:p w14:paraId="7A0843DF" w14:textId="77777777" w:rsidR="00AE2FAA" w:rsidRPr="00292083" w:rsidRDefault="00AE2FAA" w:rsidP="00292083">
      <w:pPr>
        <w:spacing w:after="0" w:line="6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</w:p>
    <w:p w14:paraId="43B6A186" w14:textId="29796547" w:rsidR="00AE2FAA" w:rsidRPr="00292083" w:rsidRDefault="00AE2FAA" w:rsidP="00DD56F7">
      <w:pPr>
        <w:spacing w:after="12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Sekretariati Teknik (AMVV) ka një rol që shpesh mbetet i padukshëm</w:t>
      </w:r>
      <w:r w:rsidR="003B75EB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,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por është </w:t>
      </w:r>
      <w:r w:rsidR="003B75EB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thelb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B75EB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sor p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B75EB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r mbar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B75EB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vajtjen e pun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B75EB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B75EB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Komsion dhe K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B75EB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shill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. Sekretariati</w:t>
      </w:r>
      <w:r w:rsidR="003B75EB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p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B75EB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rgatit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procesverbalet e mbledhjeve brenda shtatë ditëve — dokumente që nuk janë vetëm </w:t>
      </w:r>
      <w:r w:rsidR="003B75EB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akte formale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, por instrument transparence dhe llogaridhë</w:t>
      </w:r>
      <w:r w:rsidR="003B75EB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nie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. Çdo rekomandim i bashkëlidhet dokumentacionit të procesit vijues të vendimmarrjes </w:t>
      </w:r>
      <w:r w:rsidR="004A6DB2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4A6DB2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K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4A6DB2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shillit 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4A6DB2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Ministrave (Ministris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4A6DB2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, Agjencive Qendrore</w:t>
      </w:r>
      <w:r w:rsidR="00A35106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), pasi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kjo është mënyra se si qëndrimi i qeverisjes vendore bëhet pjesë zyrtare e dosjes </w:t>
      </w:r>
      <w:r w:rsidR="00A35106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s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A35106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nism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A35106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s ligjore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.</w:t>
      </w:r>
    </w:p>
    <w:p w14:paraId="59DAA206" w14:textId="7B5027B6" w:rsidR="00DD56F7" w:rsidRPr="00DD56F7" w:rsidRDefault="00AE2FAA" w:rsidP="00DD56F7">
      <w:pPr>
        <w:spacing w:after="12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Sekretariati harton raportin vjetor të plotë të Këshillit Konsultativ</w:t>
      </w:r>
      <w:r w:rsidR="00DD56F7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, bazuar edhe 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DD56F7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gjetjet/rekomandimet e Raportit 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DD56F7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Komsionit Ad Hoc. </w:t>
      </w:r>
      <w:r w:rsidR="00DD56F7" w:rsidRPr="00DD56F7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P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DD56F7" w:rsidRPr="00DD56F7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r 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DD56F7" w:rsidRPr="00DD56F7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hartuar k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DD56F7" w:rsidRPr="00DD56F7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DD56F7" w:rsidRPr="00DD56F7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Raport, Sekretariati mb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DD56F7" w:rsidRPr="00DD56F7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shtetet edhe 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DD56F7" w:rsidRPr="00DD56F7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dokumentet model p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DD56F7" w:rsidRPr="00DD56F7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r ndjekjen e rekomandimeve</w:t>
      </w:r>
      <w:r w:rsidR="00DD56F7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DD56F7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K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DD56F7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shillit Konsultativ. </w:t>
      </w:r>
    </w:p>
    <w:p w14:paraId="7D4882E8" w14:textId="77777777" w:rsidR="00AE2FAA" w:rsidRPr="00292083" w:rsidRDefault="00AE2FAA" w:rsidP="00292083">
      <w:pPr>
        <w:spacing w:after="0" w:line="20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</w:p>
    <w:p w14:paraId="61D2E681" w14:textId="75AAA6D4" w:rsidR="00AE2FAA" w:rsidRPr="00292083" w:rsidRDefault="00AE2FAA" w:rsidP="00292083">
      <w:pPr>
        <w:shd w:val="clear" w:color="auto" w:fill="1F3864"/>
        <w:spacing w:after="60" w:line="24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  <w:r w:rsidRPr="00292083">
        <w:rPr>
          <w:rFonts w:ascii="Times New Roman" w:eastAsia="Calibri" w:hAnsi="Times New Roman" w:cs="Times New Roman"/>
          <w:b/>
          <w:bCs/>
          <w:color w:val="C9A84C"/>
          <w:sz w:val="24"/>
          <w:szCs w:val="24"/>
          <w:lang w:val="en-US"/>
        </w:rPr>
        <w:t xml:space="preserve">  VI.  </w:t>
      </w:r>
      <w:r w:rsidRPr="00292083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lang w:val="en-US"/>
        </w:rPr>
        <w:t>Parimet</w:t>
      </w:r>
      <w:r w:rsidR="00DD56F7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lang w:val="en-US"/>
        </w:rPr>
        <w:t xml:space="preserve"> e procesit</w:t>
      </w:r>
      <w:r w:rsidRPr="00292083">
        <w:rPr>
          <w:rFonts w:ascii="Times New Roman" w:eastAsia="Calibri" w:hAnsi="Times New Roman" w:cs="Times New Roman"/>
          <w:color w:val="FFFFFF"/>
          <w:sz w:val="24"/>
          <w:szCs w:val="24"/>
          <w:lang w:val="en-US"/>
        </w:rPr>
        <w:t xml:space="preserve"> </w:t>
      </w:r>
    </w:p>
    <w:p w14:paraId="72E1D62D" w14:textId="77777777" w:rsidR="00AE2FAA" w:rsidRPr="00292083" w:rsidRDefault="00AE2FAA" w:rsidP="00292083">
      <w:pPr>
        <w:spacing w:after="0" w:line="6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</w:p>
    <w:p w14:paraId="1F061AFA" w14:textId="3971F776" w:rsidR="00CB347A" w:rsidRDefault="00CB347A" w:rsidP="00DD56F7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thelb 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veprimtaris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s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Komisionit q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ndrojn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</w:t>
      </w:r>
      <w:r w:rsidR="00AE2F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parimet e sanksionuara në </w:t>
      </w:r>
      <w:r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VKM nr.244/2024 dhe </w:t>
      </w:r>
      <w:r w:rsidR="00AE2FAA" w:rsidRPr="00292083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nenin 2 të Rregullores: </w:t>
      </w:r>
    </w:p>
    <w:p w14:paraId="042526A0" w14:textId="77777777" w:rsidR="00CB347A" w:rsidRPr="00791E60" w:rsidRDefault="00AE2FAA" w:rsidP="00CB347A">
      <w:pPr>
        <w:pStyle w:val="ListParagraph"/>
        <w:numPr>
          <w:ilvl w:val="0"/>
          <w:numId w:val="22"/>
        </w:num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</w:pPr>
      <w:r w:rsidRPr="00791E60">
        <w:rPr>
          <w:rFonts w:ascii="Times New Roman" w:eastAsia="Calibri" w:hAnsi="Times New Roman" w:cs="Times New Roman"/>
          <w:color w:val="1E293B"/>
          <w:sz w:val="24"/>
          <w:szCs w:val="24"/>
          <w:lang w:val="it-IT"/>
        </w:rPr>
        <w:t xml:space="preserve">informimi dhe konsultimi i ndërsjelltë, </w:t>
      </w:r>
    </w:p>
    <w:p w14:paraId="70D95A90" w14:textId="77777777" w:rsidR="00CB347A" w:rsidRDefault="00AE2FAA" w:rsidP="00CB347A">
      <w:pPr>
        <w:pStyle w:val="ListParagraph"/>
        <w:numPr>
          <w:ilvl w:val="0"/>
          <w:numId w:val="22"/>
        </w:num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  <w:r w:rsidRP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bashkëpunimi dhe dialogu konstruktiv, </w:t>
      </w:r>
    </w:p>
    <w:p w14:paraId="505A8C5B" w14:textId="77777777" w:rsidR="00CB347A" w:rsidRDefault="00AE2FAA" w:rsidP="00CB347A">
      <w:pPr>
        <w:pStyle w:val="ListParagraph"/>
        <w:numPr>
          <w:ilvl w:val="0"/>
          <w:numId w:val="22"/>
        </w:num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  <w:r w:rsidRP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angazhimi i shoqatave përfaqësuese, </w:t>
      </w:r>
    </w:p>
    <w:p w14:paraId="46E0DEC5" w14:textId="77777777" w:rsidR="00CB347A" w:rsidRDefault="00AE2FAA" w:rsidP="00CB347A">
      <w:pPr>
        <w:pStyle w:val="ListParagraph"/>
        <w:numPr>
          <w:ilvl w:val="0"/>
          <w:numId w:val="22"/>
        </w:num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  <w:r w:rsidRP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transparenca, </w:t>
      </w:r>
    </w:p>
    <w:p w14:paraId="1188687C" w14:textId="77777777" w:rsidR="00CB347A" w:rsidRDefault="00AE2FAA" w:rsidP="00CB347A">
      <w:pPr>
        <w:pStyle w:val="ListParagraph"/>
        <w:numPr>
          <w:ilvl w:val="0"/>
          <w:numId w:val="22"/>
        </w:num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  <w:r w:rsidRP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eficienca</w:t>
      </w:r>
      <w:r w:rsid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;</w:t>
      </w:r>
      <w:r w:rsidRP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dhe </w:t>
      </w:r>
    </w:p>
    <w:p w14:paraId="2D8DD9A5" w14:textId="77777777" w:rsidR="00CB347A" w:rsidRDefault="00AE2FAA" w:rsidP="00CB347A">
      <w:pPr>
        <w:pStyle w:val="ListParagraph"/>
        <w:numPr>
          <w:ilvl w:val="0"/>
          <w:numId w:val="22"/>
        </w:num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  <w:r w:rsidRP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respektimi i autonomisë vendore. </w:t>
      </w:r>
    </w:p>
    <w:p w14:paraId="5CE26B17" w14:textId="79FB4E96" w:rsidR="00AE2FAA" w:rsidRPr="00CB347A" w:rsidRDefault="00AE2FAA" w:rsidP="00CB347A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  <w:r w:rsidRP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Këto parime </w:t>
      </w:r>
      <w:r w:rsid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p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rb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jn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baz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n p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r çdo vendim </w:t>
      </w:r>
      <w:r w:rsidRP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vendim</w:t>
      </w:r>
      <w:r w:rsid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/</w:t>
      </w:r>
      <w:r w:rsidRP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qëndrim substancial </w:t>
      </w:r>
      <w:r w:rsid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P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komisionit</w:t>
      </w:r>
      <w:r w:rsid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.</w:t>
      </w:r>
    </w:p>
    <w:p w14:paraId="75333D2D" w14:textId="709F8FFE" w:rsidR="00AE2FAA" w:rsidRDefault="00AE2FAA" w:rsidP="00DD56F7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  <w:r w:rsidRP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Informimi i ndërsjelltë </w:t>
      </w:r>
      <w:r w:rsidR="00CB347A" w:rsidRP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CB347A" w:rsidRP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nkupton shk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CB347A" w:rsidRP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mbin 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informacionit q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krye 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her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s mbi 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ndryshime ligjore me ndikim të drejtpërdrejtë</w:t>
      </w:r>
      <w:r w:rsid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pushtetin vendor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. Ky parim e detyron </w:t>
      </w:r>
      <w:r w:rsid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k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omisionin të angazhojë </w:t>
      </w:r>
      <w:r w:rsid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CB347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koh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, të komunikojë qartë dhe të jetë proaktiv në identifikimin e çështjeve, jo vetëm reaktiv ndaj nismave të të tjerëve.</w:t>
      </w:r>
    </w:p>
    <w:p w14:paraId="366C9520" w14:textId="77777777" w:rsidR="00CB347A" w:rsidRPr="00292083" w:rsidRDefault="00CB347A" w:rsidP="00DD56F7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</w:p>
    <w:p w14:paraId="49BECFCC" w14:textId="7EA1B288" w:rsidR="00AE2FAA" w:rsidRPr="00292083" w:rsidRDefault="00AE2FAA" w:rsidP="00DD56F7">
      <w:pPr>
        <w:spacing w:after="0" w:line="288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  <w:r w:rsidRPr="00292083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lastRenderedPageBreak/>
        <w:t xml:space="preserve">Respektimi i autonomisë vendore nënkupton se komisioni nuk ka si objektiv imponimin e qëndrimeve, por ushtrimin e influencës ligjore në procesin e vendimmarrjes qendrore — nëpërmjet argumentit, evidencës dhe konsensusit të arritur ndërmjet anëtarëve. </w:t>
      </w:r>
    </w:p>
    <w:p w14:paraId="3836A70B" w14:textId="13CACFF3" w:rsidR="00AE2FAA" w:rsidRPr="00292083" w:rsidRDefault="00AE2FAA" w:rsidP="00DD56F7">
      <w:pPr>
        <w:pBdr>
          <w:left w:val="thick" w:sz="20" w:space="6" w:color="C9A84C"/>
        </w:pBdr>
        <w:shd w:val="clear" w:color="auto" w:fill="EEF3FA"/>
        <w:spacing w:after="0" w:line="288" w:lineRule="auto"/>
        <w:ind w:left="200" w:right="200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  <w:r w:rsidRPr="00292083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 xml:space="preserve">  </w:t>
      </w:r>
      <w:r w:rsidR="00CC018A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>Eficienca dhe efektiviteti i pun</w:t>
      </w:r>
      <w:r w:rsidR="00174794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>ë</w:t>
      </w:r>
      <w:r w:rsidR="00CC018A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>s s</w:t>
      </w:r>
      <w:r w:rsidR="00174794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>ë</w:t>
      </w:r>
      <w:r w:rsidR="00CC018A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 xml:space="preserve"> Komisionit</w:t>
      </w:r>
      <w:r w:rsidRPr="00292083">
        <w:rPr>
          <w:rFonts w:ascii="Times New Roman" w:eastAsia="Calibri" w:hAnsi="Times New Roman" w:cs="Times New Roman"/>
          <w:i/>
          <w:iCs/>
          <w:color w:val="1E293B"/>
          <w:sz w:val="24"/>
          <w:szCs w:val="24"/>
          <w:lang w:val="en-US"/>
        </w:rPr>
        <w:t xml:space="preserve"> nuk matet vetëm nga numri i mbledhjeve të mbajtura ose i rekomandimeve të dhëna — por nga cilësia e dialogut, nga ndikimi i vërtetë i rekomandimeve në vendimmarrjen qendrore dhe nga ndërtimi gradual i besimit institucional ndërmjet dy niveleve të qeverisjes.</w:t>
      </w:r>
    </w:p>
    <w:p w14:paraId="28126CDC" w14:textId="77777777" w:rsidR="00AE2FAA" w:rsidRPr="00292083" w:rsidRDefault="00AE2FAA" w:rsidP="00292083">
      <w:pPr>
        <w:spacing w:after="0" w:line="20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</w:p>
    <w:p w14:paraId="65E7043E" w14:textId="62C9C864" w:rsidR="00AE2FAA" w:rsidRPr="00CC018A" w:rsidRDefault="00AE2FAA" w:rsidP="00292083">
      <w:pPr>
        <w:shd w:val="clear" w:color="auto" w:fill="1F3864"/>
        <w:spacing w:after="60" w:line="24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  <w:r w:rsidRPr="00CC018A">
        <w:rPr>
          <w:rFonts w:ascii="Times New Roman" w:eastAsia="Calibri" w:hAnsi="Times New Roman" w:cs="Times New Roman"/>
          <w:b/>
          <w:bCs/>
          <w:color w:val="C9A84C"/>
          <w:sz w:val="24"/>
          <w:szCs w:val="24"/>
          <w:lang w:val="en-US"/>
        </w:rPr>
        <w:t xml:space="preserve">  PËRFUNDIM</w:t>
      </w:r>
      <w:r w:rsidR="00CC018A" w:rsidRPr="00CC018A">
        <w:rPr>
          <w:rFonts w:ascii="Times New Roman" w:eastAsia="Calibri" w:hAnsi="Times New Roman" w:cs="Times New Roman"/>
          <w:b/>
          <w:bCs/>
          <w:color w:val="C9A84C"/>
          <w:sz w:val="24"/>
          <w:szCs w:val="24"/>
          <w:lang w:val="en-US"/>
        </w:rPr>
        <w:t>E/KONKLUZIONE</w:t>
      </w:r>
    </w:p>
    <w:p w14:paraId="6A9AB3EF" w14:textId="77777777" w:rsidR="00AE2FAA" w:rsidRPr="00CC018A" w:rsidRDefault="00AE2FAA" w:rsidP="00292083">
      <w:pPr>
        <w:spacing w:after="0" w:line="6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</w:p>
    <w:p w14:paraId="4BF5C9DD" w14:textId="543DE58B" w:rsidR="00AE2FAA" w:rsidRPr="00394B2E" w:rsidRDefault="00CC018A" w:rsidP="00292083">
      <w:pPr>
        <w:spacing w:after="140" w:line="32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Plani i veprimit 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AE2FAA" w:rsidRPr="00CC018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aktivitetit vjetor </w:t>
      </w:r>
      <w:r w:rsidR="00AE2FAA" w:rsidRPr="00CC018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të Komisionit Këshillimor Ad Hoc 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sht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nj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dokument q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synon 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b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j </w:t>
      </w:r>
      <w:r w:rsidR="00AE2FAA" w:rsidRPr="00CC018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dialogu</w:t>
      </w:r>
      <w:r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n</w:t>
      </w:r>
      <w:r w:rsidR="00AE2FAA" w:rsidRPr="00CC018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institucional</w:t>
      </w:r>
      <w:r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midis qeverisjes qendrore dhe vendore m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kuptimplot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,</w:t>
      </w:r>
      <w:r w:rsidR="00AE2FAA" w:rsidRPr="00CC018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efektiv dhe 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</w:t>
      </w:r>
      <w:r w:rsidR="00AE2FAA" w:rsidRPr="00CC018A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qëndrueshëm. </w:t>
      </w:r>
      <w:r w:rsidR="00AE2FAA" w:rsidRP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Çdo fazë e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p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rmendur 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k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Plan</w:t>
      </w:r>
      <w:r w:rsidR="00AE2FAA" w:rsidRP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ka kuptim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dhe efekt 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m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vetsh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m</w:t>
      </w:r>
      <w:r w:rsidR="00AE2FAA" w:rsidRP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: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AE2FAA" w:rsidRP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Janari vendos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en</w:t>
      </w:r>
      <w:r w:rsidR="00AE2FAA" w:rsidRP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bazat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e pun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s s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strukuruar</w:t>
      </w:r>
      <w:r w:rsidR="00AE2FAA" w:rsidRP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,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faza e</w:t>
      </w:r>
      <w:r w:rsidR="00AE2FAA" w:rsidRP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diskutimit 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</w:t>
      </w:r>
      <w:r w:rsidR="00AE2FAA" w:rsidRP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buxheti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t</w:t>
      </w:r>
      <w:r w:rsidR="00AE2FAA" w:rsidRP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sh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rben si s</w:t>
      </w:r>
      <w:r w:rsidR="00AE2FAA" w:rsidRP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prov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p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r </w:t>
      </w:r>
      <w:r w:rsidR="00AE2FAA" w:rsidRP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dialogu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n</w:t>
      </w:r>
      <w:r w:rsidR="00AE2FAA" w:rsidRP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, dhe Dhjetori 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sh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rben p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r nj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analiz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p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r pun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n dhe hapat e m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tejsh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m</w:t>
      </w:r>
      <w:r w:rsidR="00AE2FAA" w:rsidRPr="00394B2E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.</w:t>
      </w:r>
    </w:p>
    <w:p w14:paraId="552DB56A" w14:textId="20B3E5A6" w:rsidR="00AE2FAA" w:rsidRPr="00174794" w:rsidRDefault="00AE2FAA" w:rsidP="00174794">
      <w:pPr>
        <w:spacing w:after="140" w:line="32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  <w:r w:rsidRPr="00DC12BD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A</w:t>
      </w:r>
      <w:r w:rsidR="00DC12BD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ngazhimi i a</w:t>
      </w:r>
      <w:r w:rsidRPr="00DC12BD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nëtarët </w:t>
      </w:r>
      <w:r w:rsidR="00DC12BD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Pr="00DC12BD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komisionit</w:t>
      </w:r>
      <w:r w:rsidR="00DC12BD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DC12BD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sht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DC12BD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element thelb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DC12BD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sor p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DC12BD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r mbar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DC12BD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vajtjen e pun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DC12BD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s dhe zhvillimit 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DC12BD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dialogut cil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ë</w:t>
      </w:r>
      <w:r w:rsidR="00DC12BD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sor. </w:t>
      </w:r>
      <w:r w:rsidR="006A0953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Ekspertiza e tyre teknike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duhet gërshetuar me </w:t>
      </w:r>
      <w:r w:rsidRP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vullneti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n</w:t>
      </w:r>
      <w:r w:rsidRP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për t'u dëgjuar reciprokisht, ga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d</w:t>
      </w:r>
      <w:r w:rsidRP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ishmëri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në</w:t>
      </w:r>
      <w:r w:rsidRP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për kompromis t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ë drejtë </w:t>
      </w:r>
      <w:r w:rsidRP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dhe 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qasjen</w:t>
      </w:r>
      <w:r w:rsidRP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 xml:space="preserve"> se dialogu institucional sjell rezultate </w:t>
      </w:r>
      <w:r w:rsid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të drejta dhe gjithëpranuara</w:t>
      </w:r>
      <w:r w:rsidRPr="00174794"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  <w:t>.</w:t>
      </w:r>
    </w:p>
    <w:p w14:paraId="55957CAC" w14:textId="77777777" w:rsidR="00AE2FAA" w:rsidRPr="00174794" w:rsidRDefault="00AE2FAA" w:rsidP="00292083">
      <w:pPr>
        <w:pBdr>
          <w:bottom w:val="single" w:sz="8" w:space="1" w:color="C9A84C"/>
        </w:pBdr>
        <w:spacing w:after="0" w:line="24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</w:p>
    <w:p w14:paraId="62DCB22A" w14:textId="77777777" w:rsidR="00AE2FAA" w:rsidRPr="00174794" w:rsidRDefault="00AE2FAA" w:rsidP="00292083">
      <w:pPr>
        <w:spacing w:after="0" w:line="80" w:lineRule="auto"/>
        <w:jc w:val="both"/>
        <w:rPr>
          <w:rFonts w:ascii="Times New Roman" w:eastAsia="Calibri" w:hAnsi="Times New Roman" w:cs="Times New Roman"/>
          <w:color w:val="1E293B"/>
          <w:sz w:val="24"/>
          <w:szCs w:val="24"/>
          <w:lang w:val="en-US"/>
        </w:rPr>
      </w:pPr>
    </w:p>
    <w:p w14:paraId="2603EC88" w14:textId="5B396608" w:rsidR="008C2DA0" w:rsidRPr="00292083" w:rsidRDefault="008C2DA0" w:rsidP="00292083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sectPr w:rsidR="008C2DA0" w:rsidRPr="00292083" w:rsidSect="004A1E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34AC5" w14:textId="77777777" w:rsidR="003B1C4D" w:rsidRDefault="003B1C4D">
      <w:pPr>
        <w:spacing w:after="0" w:line="240" w:lineRule="auto"/>
      </w:pPr>
      <w:r>
        <w:separator/>
      </w:r>
    </w:p>
  </w:endnote>
  <w:endnote w:type="continuationSeparator" w:id="0">
    <w:p w14:paraId="0BCBD7E7" w14:textId="77777777" w:rsidR="003B1C4D" w:rsidRDefault="003B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E86F6" w14:textId="77777777" w:rsidR="00791E60" w:rsidRDefault="00791E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8053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FE9CB4" w14:textId="080B43D8" w:rsidR="004A1E2E" w:rsidRDefault="00791E60">
        <w:pPr>
          <w:pStyle w:val="Footer"/>
          <w:jc w:val="right"/>
        </w:pPr>
        <w:r w:rsidRPr="00436D10">
          <w:rPr>
            <w:noProof/>
            <w:szCs w:val="16"/>
            <w:lang w:val="en-US"/>
          </w:rPr>
          <w:drawing>
            <wp:anchor distT="0" distB="0" distL="114300" distR="114300" simplePos="0" relativeHeight="251659264" behindDoc="0" locked="0" layoutInCell="1" allowOverlap="1" wp14:anchorId="179A4A1A" wp14:editId="7582EF1A">
              <wp:simplePos x="0" y="0"/>
              <wp:positionH relativeFrom="margin">
                <wp:align>left</wp:align>
              </wp:positionH>
              <wp:positionV relativeFrom="paragraph">
                <wp:posOffset>23495</wp:posOffset>
              </wp:positionV>
              <wp:extent cx="657860" cy="469900"/>
              <wp:effectExtent l="0" t="0" r="8890" b="6350"/>
              <wp:wrapNone/>
              <wp:docPr id="523889363" name="Picture 12" descr="A blue flag with yellow star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241503" name="Picture 12" descr="A blue flag with yellow stars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7860" cy="469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4A1E2E">
          <w:fldChar w:fldCharType="begin"/>
        </w:r>
        <w:r w:rsidR="004A1E2E">
          <w:instrText xml:space="preserve"> PAGE   \* MERGEFORMAT </w:instrText>
        </w:r>
        <w:r w:rsidR="004A1E2E">
          <w:fldChar w:fldCharType="separate"/>
        </w:r>
        <w:r w:rsidR="0085289C">
          <w:rPr>
            <w:noProof/>
          </w:rPr>
          <w:t>4</w:t>
        </w:r>
        <w:r w:rsidR="004A1E2E">
          <w:rPr>
            <w:noProof/>
          </w:rPr>
          <w:fldChar w:fldCharType="end"/>
        </w:r>
      </w:p>
    </w:sdtContent>
  </w:sdt>
  <w:p w14:paraId="4166B517" w14:textId="75AB6DF6" w:rsidR="004A1E2E" w:rsidRPr="00791E60" w:rsidRDefault="00791E60">
    <w:pPr>
      <w:pStyle w:val="Footer"/>
    </w:pPr>
    <w:r>
      <w:t xml:space="preserve">                                                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3ABC3907" wp14:editId="6AB32550">
          <wp:extent cx="1225550" cy="219710"/>
          <wp:effectExtent l="0" t="0" r="0" b="8890"/>
          <wp:docPr id="6882377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21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8E41B" w14:textId="77777777" w:rsidR="00791E60" w:rsidRDefault="00791E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BA278" w14:textId="77777777" w:rsidR="003B1C4D" w:rsidRDefault="003B1C4D">
      <w:pPr>
        <w:spacing w:after="0" w:line="240" w:lineRule="auto"/>
      </w:pPr>
      <w:r>
        <w:separator/>
      </w:r>
    </w:p>
  </w:footnote>
  <w:footnote w:type="continuationSeparator" w:id="0">
    <w:p w14:paraId="013D89C6" w14:textId="77777777" w:rsidR="003B1C4D" w:rsidRDefault="003B1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1D20F" w14:textId="77777777" w:rsidR="00791E60" w:rsidRDefault="00791E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C857E" w14:textId="77777777" w:rsidR="00791E60" w:rsidRDefault="00791E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C5A01" w14:textId="77777777" w:rsidR="00791E60" w:rsidRDefault="00791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712B"/>
    <w:multiLevelType w:val="hybridMultilevel"/>
    <w:tmpl w:val="BAA4B722"/>
    <w:lvl w:ilvl="0" w:tplc="40CC4F06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656CB"/>
    <w:multiLevelType w:val="hybridMultilevel"/>
    <w:tmpl w:val="8E3C1DB2"/>
    <w:lvl w:ilvl="0" w:tplc="A96E7CB2">
      <w:start w:val="10"/>
      <w:numFmt w:val="decimal"/>
      <w:lvlText w:val="%1."/>
      <w:lvlJc w:val="left"/>
      <w:pPr>
        <w:ind w:left="810" w:hanging="360"/>
      </w:pPr>
      <w:rPr>
        <w:rFonts w:eastAsiaTheme="minorEastAsia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ACB0BC5"/>
    <w:multiLevelType w:val="hybridMultilevel"/>
    <w:tmpl w:val="59E2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81172"/>
    <w:multiLevelType w:val="hybridMultilevel"/>
    <w:tmpl w:val="22E87728"/>
    <w:lvl w:ilvl="0" w:tplc="49A26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27EE2"/>
    <w:multiLevelType w:val="hybridMultilevel"/>
    <w:tmpl w:val="F6FA5E06"/>
    <w:lvl w:ilvl="0" w:tplc="73CA6F88">
      <w:start w:val="1"/>
      <w:numFmt w:val="bullet"/>
      <w:lvlText w:val="•"/>
      <w:lvlJc w:val="left"/>
      <w:pPr>
        <w:ind w:left="720" w:hanging="360"/>
      </w:pPr>
    </w:lvl>
    <w:lvl w:ilvl="1" w:tplc="34B4384C">
      <w:numFmt w:val="decimal"/>
      <w:lvlText w:val=""/>
      <w:lvlJc w:val="left"/>
    </w:lvl>
    <w:lvl w:ilvl="2" w:tplc="2BD02850">
      <w:numFmt w:val="decimal"/>
      <w:lvlText w:val=""/>
      <w:lvlJc w:val="left"/>
    </w:lvl>
    <w:lvl w:ilvl="3" w:tplc="076637EE">
      <w:numFmt w:val="decimal"/>
      <w:lvlText w:val=""/>
      <w:lvlJc w:val="left"/>
    </w:lvl>
    <w:lvl w:ilvl="4" w:tplc="075A828C">
      <w:numFmt w:val="decimal"/>
      <w:lvlText w:val=""/>
      <w:lvlJc w:val="left"/>
    </w:lvl>
    <w:lvl w:ilvl="5" w:tplc="AD2026BA">
      <w:numFmt w:val="decimal"/>
      <w:lvlText w:val=""/>
      <w:lvlJc w:val="left"/>
    </w:lvl>
    <w:lvl w:ilvl="6" w:tplc="F2ECD700">
      <w:numFmt w:val="decimal"/>
      <w:lvlText w:val=""/>
      <w:lvlJc w:val="left"/>
    </w:lvl>
    <w:lvl w:ilvl="7" w:tplc="9B104DE2">
      <w:numFmt w:val="decimal"/>
      <w:lvlText w:val=""/>
      <w:lvlJc w:val="left"/>
    </w:lvl>
    <w:lvl w:ilvl="8" w:tplc="2B0E170C">
      <w:numFmt w:val="decimal"/>
      <w:lvlText w:val=""/>
      <w:lvlJc w:val="left"/>
    </w:lvl>
  </w:abstractNum>
  <w:abstractNum w:abstractNumId="5" w15:restartNumberingAfterBreak="0">
    <w:nsid w:val="307403A9"/>
    <w:multiLevelType w:val="multilevel"/>
    <w:tmpl w:val="4140A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7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860EF"/>
    <w:multiLevelType w:val="hybridMultilevel"/>
    <w:tmpl w:val="170475DE"/>
    <w:lvl w:ilvl="0" w:tplc="40CC4F06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81242"/>
    <w:multiLevelType w:val="hybridMultilevel"/>
    <w:tmpl w:val="A3D24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5456"/>
    <w:multiLevelType w:val="hybridMultilevel"/>
    <w:tmpl w:val="217E4A9A"/>
    <w:lvl w:ilvl="0" w:tplc="61A8E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5155A"/>
    <w:multiLevelType w:val="hybridMultilevel"/>
    <w:tmpl w:val="12D0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70CA9"/>
    <w:multiLevelType w:val="hybridMultilevel"/>
    <w:tmpl w:val="A9661F12"/>
    <w:lvl w:ilvl="0" w:tplc="B59CA41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80725"/>
    <w:multiLevelType w:val="hybridMultilevel"/>
    <w:tmpl w:val="17822BF8"/>
    <w:lvl w:ilvl="0" w:tplc="1BB8B01E">
      <w:start w:val="1"/>
      <w:numFmt w:val="lowerRoman"/>
      <w:lvlText w:val="(%1)"/>
      <w:lvlJc w:val="left"/>
      <w:pPr>
        <w:ind w:left="77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62964D5B"/>
    <w:multiLevelType w:val="hybridMultilevel"/>
    <w:tmpl w:val="A3D24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A233F"/>
    <w:multiLevelType w:val="hybridMultilevel"/>
    <w:tmpl w:val="36E41F6A"/>
    <w:lvl w:ilvl="0" w:tplc="841477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6087D"/>
    <w:multiLevelType w:val="hybridMultilevel"/>
    <w:tmpl w:val="A0E62B36"/>
    <w:lvl w:ilvl="0" w:tplc="B59CA41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B7A65"/>
    <w:multiLevelType w:val="hybridMultilevel"/>
    <w:tmpl w:val="3788CF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54A1B"/>
    <w:multiLevelType w:val="hybridMultilevel"/>
    <w:tmpl w:val="6F4425C6"/>
    <w:lvl w:ilvl="0" w:tplc="B59CA41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B13EF"/>
    <w:multiLevelType w:val="hybridMultilevel"/>
    <w:tmpl w:val="EE1C70D0"/>
    <w:lvl w:ilvl="0" w:tplc="A13AB3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F08D6"/>
    <w:multiLevelType w:val="hybridMultilevel"/>
    <w:tmpl w:val="7AF8EE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B082A"/>
    <w:multiLevelType w:val="hybridMultilevel"/>
    <w:tmpl w:val="A3D24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163E3"/>
    <w:multiLevelType w:val="hybridMultilevel"/>
    <w:tmpl w:val="AE905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59411A"/>
    <w:multiLevelType w:val="hybridMultilevel"/>
    <w:tmpl w:val="7FB85EDC"/>
    <w:lvl w:ilvl="0" w:tplc="40CC4F06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14"/>
  </w:num>
  <w:num w:numId="5">
    <w:abstractNumId w:val="10"/>
  </w:num>
  <w:num w:numId="6">
    <w:abstractNumId w:val="17"/>
  </w:num>
  <w:num w:numId="7">
    <w:abstractNumId w:val="0"/>
  </w:num>
  <w:num w:numId="8">
    <w:abstractNumId w:val="6"/>
  </w:num>
  <w:num w:numId="9">
    <w:abstractNumId w:val="5"/>
  </w:num>
  <w:num w:numId="10">
    <w:abstractNumId w:val="21"/>
  </w:num>
  <w:num w:numId="11">
    <w:abstractNumId w:val="7"/>
  </w:num>
  <w:num w:numId="12">
    <w:abstractNumId w:val="9"/>
  </w:num>
  <w:num w:numId="13">
    <w:abstractNumId w:val="8"/>
  </w:num>
  <w:num w:numId="14">
    <w:abstractNumId w:val="12"/>
  </w:num>
  <w:num w:numId="15">
    <w:abstractNumId w:val="19"/>
  </w:num>
  <w:num w:numId="16">
    <w:abstractNumId w:val="15"/>
  </w:num>
  <w:num w:numId="17">
    <w:abstractNumId w:val="18"/>
  </w:num>
  <w:num w:numId="18">
    <w:abstractNumId w:val="3"/>
  </w:num>
  <w:num w:numId="19">
    <w:abstractNumId w:val="20"/>
  </w:num>
  <w:num w:numId="20">
    <w:abstractNumId w:val="11"/>
  </w:num>
  <w:num w:numId="21">
    <w:abstractNumId w:val="4"/>
    <w:lvlOverride w:ilvl="0">
      <w:startOverride w:val="1"/>
    </w:lvlOverride>
  </w:num>
  <w:num w:numId="2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0C"/>
    <w:rsid w:val="000001BD"/>
    <w:rsid w:val="000005DC"/>
    <w:rsid w:val="00012283"/>
    <w:rsid w:val="00013D4E"/>
    <w:rsid w:val="00015B80"/>
    <w:rsid w:val="000161DF"/>
    <w:rsid w:val="00017C88"/>
    <w:rsid w:val="00023EAE"/>
    <w:rsid w:val="00024C3C"/>
    <w:rsid w:val="00030713"/>
    <w:rsid w:val="00032B7F"/>
    <w:rsid w:val="00033249"/>
    <w:rsid w:val="00045379"/>
    <w:rsid w:val="00045C56"/>
    <w:rsid w:val="00051B8A"/>
    <w:rsid w:val="00054CAA"/>
    <w:rsid w:val="0005799B"/>
    <w:rsid w:val="00060B9C"/>
    <w:rsid w:val="000613D7"/>
    <w:rsid w:val="000617A7"/>
    <w:rsid w:val="00061893"/>
    <w:rsid w:val="00065D12"/>
    <w:rsid w:val="00066687"/>
    <w:rsid w:val="00072843"/>
    <w:rsid w:val="0007355D"/>
    <w:rsid w:val="00073C43"/>
    <w:rsid w:val="00094206"/>
    <w:rsid w:val="000A345C"/>
    <w:rsid w:val="000A65D2"/>
    <w:rsid w:val="000C3A55"/>
    <w:rsid w:val="000C4B9C"/>
    <w:rsid w:val="000D0588"/>
    <w:rsid w:val="000D22E9"/>
    <w:rsid w:val="000D6358"/>
    <w:rsid w:val="000E2877"/>
    <w:rsid w:val="000E3050"/>
    <w:rsid w:val="000F3DBE"/>
    <w:rsid w:val="000F48EE"/>
    <w:rsid w:val="000F6B13"/>
    <w:rsid w:val="000F6C29"/>
    <w:rsid w:val="000F6CCF"/>
    <w:rsid w:val="000F785F"/>
    <w:rsid w:val="00107D54"/>
    <w:rsid w:val="00110233"/>
    <w:rsid w:val="001174D2"/>
    <w:rsid w:val="00122851"/>
    <w:rsid w:val="00122A20"/>
    <w:rsid w:val="00126BDE"/>
    <w:rsid w:val="0013448B"/>
    <w:rsid w:val="00135E60"/>
    <w:rsid w:val="00140040"/>
    <w:rsid w:val="001412AE"/>
    <w:rsid w:val="00141E70"/>
    <w:rsid w:val="001420AA"/>
    <w:rsid w:val="0016020F"/>
    <w:rsid w:val="00160B30"/>
    <w:rsid w:val="00161248"/>
    <w:rsid w:val="0016787D"/>
    <w:rsid w:val="00171C51"/>
    <w:rsid w:val="001727E6"/>
    <w:rsid w:val="00173A6A"/>
    <w:rsid w:val="00174794"/>
    <w:rsid w:val="00183086"/>
    <w:rsid w:val="00184E1E"/>
    <w:rsid w:val="00185BA9"/>
    <w:rsid w:val="00186D59"/>
    <w:rsid w:val="00193233"/>
    <w:rsid w:val="00195734"/>
    <w:rsid w:val="001C2D33"/>
    <w:rsid w:val="001C3617"/>
    <w:rsid w:val="001C4896"/>
    <w:rsid w:val="001D4AAB"/>
    <w:rsid w:val="001E37CD"/>
    <w:rsid w:val="001E6D02"/>
    <w:rsid w:val="001F61A7"/>
    <w:rsid w:val="00200A25"/>
    <w:rsid w:val="00202E97"/>
    <w:rsid w:val="00212338"/>
    <w:rsid w:val="002125A7"/>
    <w:rsid w:val="00212B4C"/>
    <w:rsid w:val="00212FE6"/>
    <w:rsid w:val="00215593"/>
    <w:rsid w:val="00222641"/>
    <w:rsid w:val="0022303A"/>
    <w:rsid w:val="00225273"/>
    <w:rsid w:val="002307B0"/>
    <w:rsid w:val="00232D09"/>
    <w:rsid w:val="0024042F"/>
    <w:rsid w:val="00244384"/>
    <w:rsid w:val="00270C1B"/>
    <w:rsid w:val="00274859"/>
    <w:rsid w:val="0027666E"/>
    <w:rsid w:val="00276F94"/>
    <w:rsid w:val="00284734"/>
    <w:rsid w:val="002864C3"/>
    <w:rsid w:val="00292083"/>
    <w:rsid w:val="00293B4D"/>
    <w:rsid w:val="002A3703"/>
    <w:rsid w:val="002A478F"/>
    <w:rsid w:val="002A52E2"/>
    <w:rsid w:val="002A63AD"/>
    <w:rsid w:val="002A6F45"/>
    <w:rsid w:val="002A7164"/>
    <w:rsid w:val="002B0AD5"/>
    <w:rsid w:val="002B17A3"/>
    <w:rsid w:val="002B1C11"/>
    <w:rsid w:val="002B3C25"/>
    <w:rsid w:val="002B7A86"/>
    <w:rsid w:val="002C20E6"/>
    <w:rsid w:val="002D5AAC"/>
    <w:rsid w:val="002D5B32"/>
    <w:rsid w:val="002D6D35"/>
    <w:rsid w:val="002E316D"/>
    <w:rsid w:val="002E33D7"/>
    <w:rsid w:val="002E3A26"/>
    <w:rsid w:val="002E4EF0"/>
    <w:rsid w:val="002E6AB7"/>
    <w:rsid w:val="002E76D3"/>
    <w:rsid w:val="002F06D8"/>
    <w:rsid w:val="002F1377"/>
    <w:rsid w:val="002F69E6"/>
    <w:rsid w:val="002F6C81"/>
    <w:rsid w:val="00301475"/>
    <w:rsid w:val="003028D6"/>
    <w:rsid w:val="0031174E"/>
    <w:rsid w:val="003149CA"/>
    <w:rsid w:val="003151DC"/>
    <w:rsid w:val="00317343"/>
    <w:rsid w:val="00333522"/>
    <w:rsid w:val="0034368E"/>
    <w:rsid w:val="0035044C"/>
    <w:rsid w:val="0035197D"/>
    <w:rsid w:val="00352995"/>
    <w:rsid w:val="0036245E"/>
    <w:rsid w:val="003765BB"/>
    <w:rsid w:val="00383E5B"/>
    <w:rsid w:val="00394B2E"/>
    <w:rsid w:val="00397DD0"/>
    <w:rsid w:val="003A62A6"/>
    <w:rsid w:val="003B1C4D"/>
    <w:rsid w:val="003B1DAF"/>
    <w:rsid w:val="003B5451"/>
    <w:rsid w:val="003B75EB"/>
    <w:rsid w:val="003C3D5B"/>
    <w:rsid w:val="003D3DC5"/>
    <w:rsid w:val="003D3DD5"/>
    <w:rsid w:val="003D4547"/>
    <w:rsid w:val="003E2553"/>
    <w:rsid w:val="003F1F6A"/>
    <w:rsid w:val="003F489E"/>
    <w:rsid w:val="003F7784"/>
    <w:rsid w:val="00403EC7"/>
    <w:rsid w:val="00410A60"/>
    <w:rsid w:val="0041168A"/>
    <w:rsid w:val="00412FE6"/>
    <w:rsid w:val="00413CFA"/>
    <w:rsid w:val="00414209"/>
    <w:rsid w:val="0042079D"/>
    <w:rsid w:val="004207FA"/>
    <w:rsid w:val="004208E8"/>
    <w:rsid w:val="00422FEB"/>
    <w:rsid w:val="004240ED"/>
    <w:rsid w:val="0042786A"/>
    <w:rsid w:val="004358E3"/>
    <w:rsid w:val="00443200"/>
    <w:rsid w:val="0045405A"/>
    <w:rsid w:val="00460B76"/>
    <w:rsid w:val="004640D7"/>
    <w:rsid w:val="0046751A"/>
    <w:rsid w:val="00477234"/>
    <w:rsid w:val="00482184"/>
    <w:rsid w:val="00486E29"/>
    <w:rsid w:val="00494340"/>
    <w:rsid w:val="00496B0D"/>
    <w:rsid w:val="004A1E2E"/>
    <w:rsid w:val="004A2FAB"/>
    <w:rsid w:val="004A4AB3"/>
    <w:rsid w:val="004A556D"/>
    <w:rsid w:val="004A6DB2"/>
    <w:rsid w:val="004B0F53"/>
    <w:rsid w:val="004B51C5"/>
    <w:rsid w:val="004B7645"/>
    <w:rsid w:val="004B78F4"/>
    <w:rsid w:val="004C1209"/>
    <w:rsid w:val="004C53E1"/>
    <w:rsid w:val="004C6724"/>
    <w:rsid w:val="004D0F2D"/>
    <w:rsid w:val="004D2190"/>
    <w:rsid w:val="004E0C5E"/>
    <w:rsid w:val="004E77DE"/>
    <w:rsid w:val="004F2CD4"/>
    <w:rsid w:val="004F3C81"/>
    <w:rsid w:val="004F406C"/>
    <w:rsid w:val="00506BFB"/>
    <w:rsid w:val="005134E0"/>
    <w:rsid w:val="00521364"/>
    <w:rsid w:val="00521F8D"/>
    <w:rsid w:val="00525690"/>
    <w:rsid w:val="00525E15"/>
    <w:rsid w:val="00531A52"/>
    <w:rsid w:val="0053269B"/>
    <w:rsid w:val="00534392"/>
    <w:rsid w:val="0054023D"/>
    <w:rsid w:val="00546069"/>
    <w:rsid w:val="00565517"/>
    <w:rsid w:val="005746D3"/>
    <w:rsid w:val="00587F03"/>
    <w:rsid w:val="005A5E20"/>
    <w:rsid w:val="005B23FD"/>
    <w:rsid w:val="005B68E3"/>
    <w:rsid w:val="005C3974"/>
    <w:rsid w:val="005D3CC6"/>
    <w:rsid w:val="005D7D94"/>
    <w:rsid w:val="005E0264"/>
    <w:rsid w:val="005E5931"/>
    <w:rsid w:val="005F02B0"/>
    <w:rsid w:val="00600440"/>
    <w:rsid w:val="006017C2"/>
    <w:rsid w:val="006021B8"/>
    <w:rsid w:val="00612D35"/>
    <w:rsid w:val="00632484"/>
    <w:rsid w:val="00636A1C"/>
    <w:rsid w:val="0064569D"/>
    <w:rsid w:val="00646E31"/>
    <w:rsid w:val="00652FF1"/>
    <w:rsid w:val="00656EEE"/>
    <w:rsid w:val="0066015A"/>
    <w:rsid w:val="00660B7C"/>
    <w:rsid w:val="00660FEC"/>
    <w:rsid w:val="00670DB6"/>
    <w:rsid w:val="00670FEE"/>
    <w:rsid w:val="00671CC6"/>
    <w:rsid w:val="006762DB"/>
    <w:rsid w:val="00676CA0"/>
    <w:rsid w:val="00677998"/>
    <w:rsid w:val="006818CC"/>
    <w:rsid w:val="00681DD5"/>
    <w:rsid w:val="00691496"/>
    <w:rsid w:val="00692F70"/>
    <w:rsid w:val="00696DA3"/>
    <w:rsid w:val="006A0953"/>
    <w:rsid w:val="006A1037"/>
    <w:rsid w:val="006A186A"/>
    <w:rsid w:val="006A7392"/>
    <w:rsid w:val="006B571E"/>
    <w:rsid w:val="006C61C2"/>
    <w:rsid w:val="006D78E4"/>
    <w:rsid w:val="006E10FA"/>
    <w:rsid w:val="006F3819"/>
    <w:rsid w:val="006F5D23"/>
    <w:rsid w:val="006F6156"/>
    <w:rsid w:val="00703FA7"/>
    <w:rsid w:val="0070597D"/>
    <w:rsid w:val="00706493"/>
    <w:rsid w:val="0071700C"/>
    <w:rsid w:val="00722F9B"/>
    <w:rsid w:val="00727010"/>
    <w:rsid w:val="0073265E"/>
    <w:rsid w:val="007346D2"/>
    <w:rsid w:val="007426D1"/>
    <w:rsid w:val="007448EB"/>
    <w:rsid w:val="00745380"/>
    <w:rsid w:val="00745631"/>
    <w:rsid w:val="00746E31"/>
    <w:rsid w:val="00757150"/>
    <w:rsid w:val="007651F8"/>
    <w:rsid w:val="00770775"/>
    <w:rsid w:val="007723B6"/>
    <w:rsid w:val="00785719"/>
    <w:rsid w:val="00790893"/>
    <w:rsid w:val="00791E60"/>
    <w:rsid w:val="007949B7"/>
    <w:rsid w:val="0079605A"/>
    <w:rsid w:val="007A24BE"/>
    <w:rsid w:val="007A3733"/>
    <w:rsid w:val="007A5578"/>
    <w:rsid w:val="007B1301"/>
    <w:rsid w:val="007B2E3E"/>
    <w:rsid w:val="007B4D36"/>
    <w:rsid w:val="007C351A"/>
    <w:rsid w:val="007C5CA4"/>
    <w:rsid w:val="007D3BFC"/>
    <w:rsid w:val="007E03DD"/>
    <w:rsid w:val="007E3B7B"/>
    <w:rsid w:val="007E4664"/>
    <w:rsid w:val="007E700D"/>
    <w:rsid w:val="007F208D"/>
    <w:rsid w:val="007F70FC"/>
    <w:rsid w:val="008024D7"/>
    <w:rsid w:val="0080796C"/>
    <w:rsid w:val="00821ED7"/>
    <w:rsid w:val="008229E7"/>
    <w:rsid w:val="00830185"/>
    <w:rsid w:val="00834E3C"/>
    <w:rsid w:val="0085289C"/>
    <w:rsid w:val="00855AA0"/>
    <w:rsid w:val="008601EC"/>
    <w:rsid w:val="00883FDD"/>
    <w:rsid w:val="0088408F"/>
    <w:rsid w:val="00886D60"/>
    <w:rsid w:val="008925F6"/>
    <w:rsid w:val="00896517"/>
    <w:rsid w:val="0089680B"/>
    <w:rsid w:val="008A2F92"/>
    <w:rsid w:val="008A308A"/>
    <w:rsid w:val="008B2116"/>
    <w:rsid w:val="008C19BD"/>
    <w:rsid w:val="008C2DA0"/>
    <w:rsid w:val="008C2EE7"/>
    <w:rsid w:val="008C512F"/>
    <w:rsid w:val="008C5FBE"/>
    <w:rsid w:val="008D0427"/>
    <w:rsid w:val="008D25A1"/>
    <w:rsid w:val="008D7020"/>
    <w:rsid w:val="008E65BA"/>
    <w:rsid w:val="008F1973"/>
    <w:rsid w:val="008F1C2A"/>
    <w:rsid w:val="008F4E29"/>
    <w:rsid w:val="009058DD"/>
    <w:rsid w:val="00911F91"/>
    <w:rsid w:val="00913B7B"/>
    <w:rsid w:val="00913CFC"/>
    <w:rsid w:val="00923DFA"/>
    <w:rsid w:val="009255F2"/>
    <w:rsid w:val="00930DE6"/>
    <w:rsid w:val="00933F17"/>
    <w:rsid w:val="00940DF0"/>
    <w:rsid w:val="00941312"/>
    <w:rsid w:val="00944E1C"/>
    <w:rsid w:val="00946F91"/>
    <w:rsid w:val="00950A23"/>
    <w:rsid w:val="009530F0"/>
    <w:rsid w:val="00957E7A"/>
    <w:rsid w:val="009672EE"/>
    <w:rsid w:val="00967E33"/>
    <w:rsid w:val="009708CB"/>
    <w:rsid w:val="009727A4"/>
    <w:rsid w:val="00972A2F"/>
    <w:rsid w:val="00974F3C"/>
    <w:rsid w:val="00987422"/>
    <w:rsid w:val="00991ACF"/>
    <w:rsid w:val="00994818"/>
    <w:rsid w:val="00996C49"/>
    <w:rsid w:val="00996FD3"/>
    <w:rsid w:val="009A0841"/>
    <w:rsid w:val="009A276A"/>
    <w:rsid w:val="009A4477"/>
    <w:rsid w:val="009B3688"/>
    <w:rsid w:val="009B3AC9"/>
    <w:rsid w:val="009B5D03"/>
    <w:rsid w:val="009B7233"/>
    <w:rsid w:val="009B737A"/>
    <w:rsid w:val="009C1230"/>
    <w:rsid w:val="009C50D3"/>
    <w:rsid w:val="009D1B1A"/>
    <w:rsid w:val="009D3306"/>
    <w:rsid w:val="009D401B"/>
    <w:rsid w:val="009D4B92"/>
    <w:rsid w:val="009D60D1"/>
    <w:rsid w:val="009D6408"/>
    <w:rsid w:val="009E0B7F"/>
    <w:rsid w:val="009E29B2"/>
    <w:rsid w:val="009E5971"/>
    <w:rsid w:val="009F37FB"/>
    <w:rsid w:val="009F3C21"/>
    <w:rsid w:val="009F3C8C"/>
    <w:rsid w:val="009F457C"/>
    <w:rsid w:val="009F46C4"/>
    <w:rsid w:val="009F5A3E"/>
    <w:rsid w:val="00A027CD"/>
    <w:rsid w:val="00A04A95"/>
    <w:rsid w:val="00A15078"/>
    <w:rsid w:val="00A150C7"/>
    <w:rsid w:val="00A16D75"/>
    <w:rsid w:val="00A227F0"/>
    <w:rsid w:val="00A24CE0"/>
    <w:rsid w:val="00A35106"/>
    <w:rsid w:val="00A40C4A"/>
    <w:rsid w:val="00A47C63"/>
    <w:rsid w:val="00A57FEA"/>
    <w:rsid w:val="00A601DE"/>
    <w:rsid w:val="00A711ED"/>
    <w:rsid w:val="00A77CBE"/>
    <w:rsid w:val="00A77E4E"/>
    <w:rsid w:val="00A903CD"/>
    <w:rsid w:val="00A9206D"/>
    <w:rsid w:val="00A9258F"/>
    <w:rsid w:val="00A9369D"/>
    <w:rsid w:val="00A964DB"/>
    <w:rsid w:val="00AA2FCF"/>
    <w:rsid w:val="00AA4667"/>
    <w:rsid w:val="00AA47BF"/>
    <w:rsid w:val="00AB3C5E"/>
    <w:rsid w:val="00AC2053"/>
    <w:rsid w:val="00AD1CC3"/>
    <w:rsid w:val="00AD2204"/>
    <w:rsid w:val="00AD79BF"/>
    <w:rsid w:val="00AE2239"/>
    <w:rsid w:val="00AE2FAA"/>
    <w:rsid w:val="00AF105C"/>
    <w:rsid w:val="00AF254F"/>
    <w:rsid w:val="00AF38E8"/>
    <w:rsid w:val="00B13D59"/>
    <w:rsid w:val="00B2677C"/>
    <w:rsid w:val="00B325A4"/>
    <w:rsid w:val="00B36716"/>
    <w:rsid w:val="00B443A5"/>
    <w:rsid w:val="00B53893"/>
    <w:rsid w:val="00B60E0E"/>
    <w:rsid w:val="00B6410B"/>
    <w:rsid w:val="00B64414"/>
    <w:rsid w:val="00B660DF"/>
    <w:rsid w:val="00B7082D"/>
    <w:rsid w:val="00B76E0C"/>
    <w:rsid w:val="00B82B4B"/>
    <w:rsid w:val="00B862D0"/>
    <w:rsid w:val="00B90A12"/>
    <w:rsid w:val="00B91883"/>
    <w:rsid w:val="00B945A7"/>
    <w:rsid w:val="00B94F56"/>
    <w:rsid w:val="00BA40F4"/>
    <w:rsid w:val="00BA575F"/>
    <w:rsid w:val="00BB00B0"/>
    <w:rsid w:val="00BC5E98"/>
    <w:rsid w:val="00BD108A"/>
    <w:rsid w:val="00BD5702"/>
    <w:rsid w:val="00BD5934"/>
    <w:rsid w:val="00BD64B2"/>
    <w:rsid w:val="00BE7EB2"/>
    <w:rsid w:val="00C0554F"/>
    <w:rsid w:val="00C055F7"/>
    <w:rsid w:val="00C05816"/>
    <w:rsid w:val="00C17FAB"/>
    <w:rsid w:val="00C20DB5"/>
    <w:rsid w:val="00C2168D"/>
    <w:rsid w:val="00C41AD6"/>
    <w:rsid w:val="00C47390"/>
    <w:rsid w:val="00C5134C"/>
    <w:rsid w:val="00C52EA0"/>
    <w:rsid w:val="00C53AD9"/>
    <w:rsid w:val="00C53E69"/>
    <w:rsid w:val="00C62300"/>
    <w:rsid w:val="00C64240"/>
    <w:rsid w:val="00C76F1F"/>
    <w:rsid w:val="00C83279"/>
    <w:rsid w:val="00C8540F"/>
    <w:rsid w:val="00C96E7E"/>
    <w:rsid w:val="00C97EB0"/>
    <w:rsid w:val="00CA5FB9"/>
    <w:rsid w:val="00CB347A"/>
    <w:rsid w:val="00CB4C74"/>
    <w:rsid w:val="00CC018A"/>
    <w:rsid w:val="00CD4940"/>
    <w:rsid w:val="00CE4CB6"/>
    <w:rsid w:val="00CF2DD2"/>
    <w:rsid w:val="00CF42AA"/>
    <w:rsid w:val="00CF5D01"/>
    <w:rsid w:val="00CF7B83"/>
    <w:rsid w:val="00D04B11"/>
    <w:rsid w:val="00D04DE0"/>
    <w:rsid w:val="00D06DD4"/>
    <w:rsid w:val="00D12E8F"/>
    <w:rsid w:val="00D22465"/>
    <w:rsid w:val="00D26F07"/>
    <w:rsid w:val="00D2738A"/>
    <w:rsid w:val="00D31D73"/>
    <w:rsid w:val="00D36E74"/>
    <w:rsid w:val="00D42D1C"/>
    <w:rsid w:val="00D53339"/>
    <w:rsid w:val="00D553C1"/>
    <w:rsid w:val="00D5623B"/>
    <w:rsid w:val="00D66970"/>
    <w:rsid w:val="00D67ED1"/>
    <w:rsid w:val="00D70022"/>
    <w:rsid w:val="00D72180"/>
    <w:rsid w:val="00D73F80"/>
    <w:rsid w:val="00D74571"/>
    <w:rsid w:val="00D80D7A"/>
    <w:rsid w:val="00D854E7"/>
    <w:rsid w:val="00D9137F"/>
    <w:rsid w:val="00D9270A"/>
    <w:rsid w:val="00D92BB5"/>
    <w:rsid w:val="00D93F6A"/>
    <w:rsid w:val="00D95BB9"/>
    <w:rsid w:val="00DA0D53"/>
    <w:rsid w:val="00DA2544"/>
    <w:rsid w:val="00DA4C4B"/>
    <w:rsid w:val="00DB72A3"/>
    <w:rsid w:val="00DC12BD"/>
    <w:rsid w:val="00DC2F90"/>
    <w:rsid w:val="00DC46AC"/>
    <w:rsid w:val="00DC6D78"/>
    <w:rsid w:val="00DD20F4"/>
    <w:rsid w:val="00DD32E0"/>
    <w:rsid w:val="00DD407D"/>
    <w:rsid w:val="00DD56F7"/>
    <w:rsid w:val="00DD5AFB"/>
    <w:rsid w:val="00DD68BB"/>
    <w:rsid w:val="00DD7A4C"/>
    <w:rsid w:val="00DE03C4"/>
    <w:rsid w:val="00DE3410"/>
    <w:rsid w:val="00DE55F0"/>
    <w:rsid w:val="00DE7125"/>
    <w:rsid w:val="00DE73D8"/>
    <w:rsid w:val="00DF2911"/>
    <w:rsid w:val="00DF3643"/>
    <w:rsid w:val="00DF5E65"/>
    <w:rsid w:val="00DF6A2A"/>
    <w:rsid w:val="00DF7AAA"/>
    <w:rsid w:val="00DF7DF2"/>
    <w:rsid w:val="00DF7F7E"/>
    <w:rsid w:val="00E01B12"/>
    <w:rsid w:val="00E051CC"/>
    <w:rsid w:val="00E14EAA"/>
    <w:rsid w:val="00E150AB"/>
    <w:rsid w:val="00E170A9"/>
    <w:rsid w:val="00E24704"/>
    <w:rsid w:val="00E258AB"/>
    <w:rsid w:val="00E275A9"/>
    <w:rsid w:val="00E27A85"/>
    <w:rsid w:val="00E37854"/>
    <w:rsid w:val="00E42184"/>
    <w:rsid w:val="00E43C6C"/>
    <w:rsid w:val="00E457D3"/>
    <w:rsid w:val="00E53F1E"/>
    <w:rsid w:val="00E55038"/>
    <w:rsid w:val="00E57EF7"/>
    <w:rsid w:val="00E62554"/>
    <w:rsid w:val="00E628F9"/>
    <w:rsid w:val="00E7006F"/>
    <w:rsid w:val="00E7582E"/>
    <w:rsid w:val="00E771B0"/>
    <w:rsid w:val="00E81A75"/>
    <w:rsid w:val="00E837D3"/>
    <w:rsid w:val="00E848F1"/>
    <w:rsid w:val="00E91115"/>
    <w:rsid w:val="00E93B64"/>
    <w:rsid w:val="00E93BE7"/>
    <w:rsid w:val="00EA2D6F"/>
    <w:rsid w:val="00EA42C3"/>
    <w:rsid w:val="00EA487F"/>
    <w:rsid w:val="00EB0BE5"/>
    <w:rsid w:val="00EB62F2"/>
    <w:rsid w:val="00EB70E1"/>
    <w:rsid w:val="00EC02E9"/>
    <w:rsid w:val="00EC5231"/>
    <w:rsid w:val="00EC5AEE"/>
    <w:rsid w:val="00ED0121"/>
    <w:rsid w:val="00ED6A2B"/>
    <w:rsid w:val="00EE66F1"/>
    <w:rsid w:val="00EF1CDE"/>
    <w:rsid w:val="00EF2B79"/>
    <w:rsid w:val="00EF2DCB"/>
    <w:rsid w:val="00F063F0"/>
    <w:rsid w:val="00F2132E"/>
    <w:rsid w:val="00F24047"/>
    <w:rsid w:val="00F330EB"/>
    <w:rsid w:val="00F3370A"/>
    <w:rsid w:val="00F37EDC"/>
    <w:rsid w:val="00F4084F"/>
    <w:rsid w:val="00F419FA"/>
    <w:rsid w:val="00F531F3"/>
    <w:rsid w:val="00F568BA"/>
    <w:rsid w:val="00F64FE3"/>
    <w:rsid w:val="00F65BB4"/>
    <w:rsid w:val="00F75D2B"/>
    <w:rsid w:val="00F76D45"/>
    <w:rsid w:val="00F91C7A"/>
    <w:rsid w:val="00FB2D65"/>
    <w:rsid w:val="00FC2A22"/>
    <w:rsid w:val="00FD7717"/>
    <w:rsid w:val="00FE36C0"/>
    <w:rsid w:val="00FE5824"/>
    <w:rsid w:val="00FE7E14"/>
    <w:rsid w:val="00FF4ECF"/>
    <w:rsid w:val="00FF5671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EEF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E0C"/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B76E0C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B76E0C"/>
    <w:pPr>
      <w:keepNext/>
      <w:widowControl w:val="0"/>
      <w:pBdr>
        <w:bottom w:val="single" w:sz="6" w:space="1" w:color="993366"/>
      </w:pBdr>
      <w:spacing w:before="360" w:after="120" w:line="264" w:lineRule="auto"/>
      <w:ind w:left="576" w:hanging="576"/>
      <w:outlineLvl w:val="1"/>
    </w:pPr>
    <w:rPr>
      <w:rFonts w:ascii="Arial" w:eastAsia="Times New Roman" w:hAnsi="Arial" w:cs="Arial"/>
      <w:b/>
      <w:color w:val="4F81BD"/>
      <w:sz w:val="28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76E0C"/>
    <w:pPr>
      <w:keepNext/>
      <w:pBdr>
        <w:bottom w:val="single" w:sz="4" w:space="1" w:color="993366"/>
      </w:pBdr>
      <w:spacing w:before="360" w:after="60" w:line="264" w:lineRule="auto"/>
      <w:ind w:left="720" w:hanging="720"/>
      <w:outlineLvl w:val="2"/>
    </w:pPr>
    <w:rPr>
      <w:rFonts w:ascii="Arial" w:eastAsia="Times New Roman" w:hAnsi="Arial" w:cs="Arial"/>
      <w:b/>
      <w:bCs/>
      <w:snapToGrid w:val="0"/>
      <w:color w:val="993366"/>
      <w:sz w:val="24"/>
      <w:szCs w:val="20"/>
      <w:lang w:bidi="en-US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B76E0C"/>
    <w:pPr>
      <w:keepNext/>
      <w:spacing w:before="480" w:after="60" w:line="264" w:lineRule="auto"/>
      <w:ind w:left="864" w:hanging="864"/>
      <w:outlineLvl w:val="3"/>
    </w:pPr>
    <w:rPr>
      <w:rFonts w:ascii="Arial" w:eastAsia="Times New Roman" w:hAnsi="Arial" w:cs="Arial"/>
      <w:b/>
      <w:color w:val="993366"/>
      <w:sz w:val="20"/>
      <w:szCs w:val="20"/>
      <w:lang w:bidi="en-US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76E0C"/>
    <w:pPr>
      <w:keepNext/>
      <w:spacing w:before="360" w:after="60" w:line="264" w:lineRule="auto"/>
      <w:ind w:left="1008" w:hanging="1008"/>
      <w:jc w:val="both"/>
      <w:outlineLvl w:val="4"/>
    </w:pPr>
    <w:rPr>
      <w:rFonts w:ascii="Arial" w:eastAsia="Times New Roman" w:hAnsi="Arial" w:cs="Arial"/>
      <w:color w:val="993366"/>
      <w:sz w:val="20"/>
      <w:szCs w:val="20"/>
      <w:lang w:eastAsia="nl-N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6E0C"/>
    <w:pPr>
      <w:keepNext/>
      <w:spacing w:before="120" w:after="60" w:line="264" w:lineRule="auto"/>
      <w:ind w:left="1152" w:hanging="1152"/>
      <w:jc w:val="center"/>
      <w:outlineLvl w:val="5"/>
    </w:pPr>
    <w:rPr>
      <w:rFonts w:ascii="Arial" w:eastAsia="Times New Roman" w:hAnsi="Arial" w:cs="Arial"/>
      <w:color w:val="000000"/>
      <w:sz w:val="16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76E0C"/>
    <w:pPr>
      <w:keepNext/>
      <w:tabs>
        <w:tab w:val="left" w:pos="1134"/>
      </w:tabs>
      <w:spacing w:before="120" w:after="60" w:line="192" w:lineRule="exact"/>
      <w:ind w:left="1296" w:hanging="1296"/>
      <w:jc w:val="center"/>
      <w:outlineLvl w:val="6"/>
    </w:pPr>
    <w:rPr>
      <w:rFonts w:ascii="Arial" w:eastAsia="Times New Roman" w:hAnsi="Arial" w:cs="Arial"/>
      <w:color w:val="000000"/>
      <w:sz w:val="16"/>
      <w:szCs w:val="20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76E0C"/>
    <w:pPr>
      <w:keepNext/>
      <w:spacing w:before="120" w:after="60" w:line="264" w:lineRule="auto"/>
      <w:ind w:left="1440" w:hanging="1440"/>
      <w:jc w:val="center"/>
      <w:outlineLvl w:val="7"/>
    </w:pPr>
    <w:rPr>
      <w:rFonts w:ascii="Arial" w:eastAsia="Times New Roman" w:hAnsi="Arial" w:cs="Arial"/>
      <w:color w:val="000000"/>
      <w:sz w:val="16"/>
      <w:szCs w:val="20"/>
      <w:lang w:val="fr-BE" w:eastAsia="en-GB"/>
    </w:rPr>
  </w:style>
  <w:style w:type="paragraph" w:styleId="Heading9">
    <w:name w:val="heading 9"/>
    <w:basedOn w:val="Normal"/>
    <w:next w:val="Normal"/>
    <w:link w:val="Heading9Char"/>
    <w:uiPriority w:val="9"/>
    <w:qFormat/>
    <w:rsid w:val="00B76E0C"/>
    <w:pPr>
      <w:keepNext/>
      <w:overflowPunct w:val="0"/>
      <w:autoSpaceDE w:val="0"/>
      <w:autoSpaceDN w:val="0"/>
      <w:adjustRightInd w:val="0"/>
      <w:spacing w:after="240" w:line="288" w:lineRule="auto"/>
      <w:ind w:left="1584" w:hanging="1584"/>
      <w:jc w:val="center"/>
      <w:textAlignment w:val="baseline"/>
      <w:outlineLvl w:val="8"/>
    </w:pPr>
    <w:rPr>
      <w:rFonts w:ascii="Arial" w:eastAsia="Times New Roman" w:hAnsi="Arial" w:cs="Times New Roman"/>
      <w:smallCaps/>
      <w:spacing w:val="40"/>
      <w:sz w:val="40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76E0C"/>
    <w:rPr>
      <w:rFonts w:asciiTheme="majorHAnsi" w:eastAsiaTheme="majorEastAsia" w:hAnsiTheme="majorHAnsi" w:cstheme="majorBidi"/>
      <w:b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76E0C"/>
    <w:rPr>
      <w:rFonts w:ascii="Arial" w:eastAsia="Times New Roman" w:hAnsi="Arial" w:cs="Arial"/>
      <w:b/>
      <w:color w:val="4F81BD"/>
      <w:sz w:val="28"/>
      <w:szCs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B76E0C"/>
    <w:rPr>
      <w:rFonts w:ascii="Arial" w:eastAsia="Times New Roman" w:hAnsi="Arial" w:cs="Arial"/>
      <w:b/>
      <w:bCs/>
      <w:snapToGrid w:val="0"/>
      <w:color w:val="993366"/>
      <w:sz w:val="24"/>
      <w:szCs w:val="20"/>
      <w:lang w:val="en-GB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B76E0C"/>
    <w:rPr>
      <w:rFonts w:ascii="Arial" w:eastAsia="Times New Roman" w:hAnsi="Arial" w:cs="Arial"/>
      <w:b/>
      <w:color w:val="993366"/>
      <w:sz w:val="20"/>
      <w:szCs w:val="20"/>
      <w:lang w:val="en-GB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B76E0C"/>
    <w:rPr>
      <w:rFonts w:ascii="Arial" w:eastAsia="Times New Roman" w:hAnsi="Arial" w:cs="Arial"/>
      <w:color w:val="993366"/>
      <w:sz w:val="20"/>
      <w:szCs w:val="20"/>
      <w:lang w:val="en-GB" w:eastAsia="nl-NL"/>
    </w:rPr>
  </w:style>
  <w:style w:type="character" w:customStyle="1" w:styleId="Heading6Char">
    <w:name w:val="Heading 6 Char"/>
    <w:basedOn w:val="DefaultParagraphFont"/>
    <w:link w:val="Heading6"/>
    <w:uiPriority w:val="9"/>
    <w:rsid w:val="00B76E0C"/>
    <w:rPr>
      <w:rFonts w:ascii="Arial" w:eastAsia="Times New Roman" w:hAnsi="Arial" w:cs="Arial"/>
      <w:color w:val="000000"/>
      <w:sz w:val="16"/>
      <w:szCs w:val="20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B76E0C"/>
    <w:rPr>
      <w:rFonts w:ascii="Arial" w:eastAsia="Times New Roman" w:hAnsi="Arial" w:cs="Arial"/>
      <w:color w:val="000000"/>
      <w:sz w:val="16"/>
      <w:szCs w:val="20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B76E0C"/>
    <w:rPr>
      <w:rFonts w:ascii="Arial" w:eastAsia="Times New Roman" w:hAnsi="Arial" w:cs="Arial"/>
      <w:color w:val="000000"/>
      <w:sz w:val="16"/>
      <w:szCs w:val="20"/>
      <w:lang w:val="fr-BE"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B76E0C"/>
    <w:rPr>
      <w:rFonts w:ascii="Arial" w:eastAsia="Times New Roman" w:hAnsi="Arial" w:cs="Times New Roman"/>
      <w:smallCaps/>
      <w:spacing w:val="40"/>
      <w:sz w:val="40"/>
      <w:szCs w:val="20"/>
      <w:lang w:val="de-DE" w:eastAsia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B76E0C"/>
    <w:pPr>
      <w:outlineLvl w:val="9"/>
    </w:pPr>
    <w:rPr>
      <w:lang w:val="en-US"/>
    </w:rPr>
  </w:style>
  <w:style w:type="paragraph" w:customStyle="1" w:styleId="Default">
    <w:name w:val="Default"/>
    <w:rsid w:val="00B76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List Paragraph (numbered (a)),List Paragraph1,Akapit z listą BS,WB Para,Bullet1,Normal 1,List Paragraph 1,NumberedParas,Lapis Bulleted List,Dot pt,F5 List Paragraph,List Paragraph Char Char Char,Indicator Text,Numbered Para 1,Bullet 1,lp1"/>
    <w:basedOn w:val="Normal"/>
    <w:link w:val="ListParagraphChar"/>
    <w:qFormat/>
    <w:rsid w:val="00B76E0C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B76E0C"/>
    <w:pPr>
      <w:tabs>
        <w:tab w:val="left" w:pos="440"/>
        <w:tab w:val="right" w:leader="dot" w:pos="9350"/>
      </w:tabs>
      <w:spacing w:after="100" w:line="360" w:lineRule="auto"/>
      <w:ind w:left="446" w:hanging="446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B76E0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E0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7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E0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E0C"/>
    <w:rPr>
      <w:rFonts w:ascii="Segoe UI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6E0C"/>
    <w:rPr>
      <w:color w:val="605E5C"/>
      <w:shd w:val="clear" w:color="auto" w:fill="E1DFDD"/>
    </w:rPr>
  </w:style>
  <w:style w:type="paragraph" w:customStyle="1" w:styleId="Normal1">
    <w:name w:val="Normal1"/>
    <w:rsid w:val="00B76E0C"/>
    <w:pPr>
      <w:spacing w:after="0" w:line="276" w:lineRule="auto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B7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B76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6E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6E0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E0C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B76E0C"/>
    <w:pPr>
      <w:spacing w:after="0" w:line="240" w:lineRule="auto"/>
    </w:pPr>
    <w:rPr>
      <w:lang w:val="en-GB"/>
    </w:rPr>
  </w:style>
  <w:style w:type="character" w:customStyle="1" w:styleId="rpc41">
    <w:name w:val="_rpc_41"/>
    <w:rsid w:val="00B76E0C"/>
  </w:style>
  <w:style w:type="character" w:customStyle="1" w:styleId="ListParagraphChar">
    <w:name w:val="List Paragraph Char"/>
    <w:aliases w:val="List Paragraph (numbered (a)) Char,List Paragraph1 Char,Akapit z listą BS Char,WB Para Char,Bullet1 Char,Normal 1 Char,List Paragraph 1 Char,NumberedParas Char,Lapis Bulleted List Char,Dot pt Char,F5 List Paragraph Char,Bullet 1 Char"/>
    <w:link w:val="ListParagraph"/>
    <w:uiPriority w:val="34"/>
    <w:qFormat/>
    <w:locked/>
    <w:rsid w:val="00B76E0C"/>
    <w:rPr>
      <w:lang w:val="en-GB"/>
    </w:rPr>
  </w:style>
  <w:style w:type="character" w:styleId="Strong">
    <w:name w:val="Strong"/>
    <w:basedOn w:val="DefaultParagraphFont"/>
    <w:uiPriority w:val="22"/>
    <w:qFormat/>
    <w:rsid w:val="00B76E0C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B76E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paragraph" w:styleId="TOC2">
    <w:name w:val="toc 2"/>
    <w:basedOn w:val="Normal"/>
    <w:uiPriority w:val="39"/>
    <w:qFormat/>
    <w:rsid w:val="00B76E0C"/>
    <w:pPr>
      <w:widowControl w:val="0"/>
      <w:autoSpaceDE w:val="0"/>
      <w:autoSpaceDN w:val="0"/>
      <w:spacing w:before="108" w:after="0" w:line="240" w:lineRule="auto"/>
      <w:ind w:left="140" w:right="143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B76E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B76E0C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Title">
    <w:name w:val="Title"/>
    <w:basedOn w:val="Normal"/>
    <w:link w:val="TitleChar"/>
    <w:uiPriority w:val="1"/>
    <w:qFormat/>
    <w:rsid w:val="00B76E0C"/>
    <w:pPr>
      <w:widowControl w:val="0"/>
      <w:autoSpaceDE w:val="0"/>
      <w:autoSpaceDN w:val="0"/>
      <w:spacing w:after="0" w:line="240" w:lineRule="auto"/>
      <w:ind w:right="9"/>
      <w:jc w:val="center"/>
    </w:pPr>
    <w:rPr>
      <w:rFonts w:ascii="Times New Roman" w:eastAsia="Times New Roman" w:hAnsi="Times New Roman" w:cs="Times New Roman"/>
      <w:sz w:val="28"/>
      <w:szCs w:val="28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B76E0C"/>
    <w:rPr>
      <w:rFonts w:ascii="Times New Roman" w:eastAsia="Times New Roman" w:hAnsi="Times New Roman" w:cs="Times New Roman"/>
      <w:sz w:val="28"/>
      <w:szCs w:val="28"/>
      <w:lang w:val="sq-AL"/>
    </w:rPr>
  </w:style>
  <w:style w:type="table" w:styleId="PlainTable2">
    <w:name w:val="Plain Table 2"/>
    <w:basedOn w:val="TableNormal"/>
    <w:uiPriority w:val="42"/>
    <w:rsid w:val="00B76E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76E0C"/>
    <w:pPr>
      <w:spacing w:after="0" w:line="240" w:lineRule="auto"/>
    </w:pPr>
    <w:rPr>
      <w:rFonts w:ascii="Times New Roman" w:eastAsia="MS Mincho" w:hAnsi="Times New Roman" w:cs="Times New Roman"/>
      <w:noProof/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6E0C"/>
    <w:rPr>
      <w:rFonts w:ascii="Times New Roman" w:eastAsia="MS Mincho" w:hAnsi="Times New Roman" w:cs="Times New Roman"/>
      <w:noProof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B76E0C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B76E0C"/>
    <w:pPr>
      <w:spacing w:after="100"/>
      <w:ind w:left="440"/>
    </w:pPr>
    <w:rPr>
      <w:rFonts w:eastAsiaTheme="minorEastAsia" w:cs="Times New Roman"/>
      <w:lang w:val="en-US"/>
    </w:rPr>
  </w:style>
  <w:style w:type="table" w:styleId="TableGrid">
    <w:name w:val="Table Grid"/>
    <w:basedOn w:val="TableNormal"/>
    <w:uiPriority w:val="39"/>
    <w:rsid w:val="00B7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76E0C"/>
    <w:pPr>
      <w:spacing w:after="0" w:line="240" w:lineRule="auto"/>
    </w:pPr>
    <w:rPr>
      <w:lang w:val="en-GB"/>
    </w:rPr>
  </w:style>
  <w:style w:type="character" w:customStyle="1" w:styleId="xt0psk2">
    <w:name w:val="xt0psk2"/>
    <w:basedOn w:val="DefaultParagraphFont"/>
    <w:rsid w:val="00B76E0C"/>
  </w:style>
  <w:style w:type="paragraph" w:styleId="EndnoteText">
    <w:name w:val="endnote text"/>
    <w:basedOn w:val="Normal"/>
    <w:link w:val="EndnoteTextChar"/>
    <w:uiPriority w:val="99"/>
    <w:semiHidden/>
    <w:unhideWhenUsed/>
    <w:rsid w:val="001727E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27E6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72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6BAC-086F-4DBE-9B13-0267A50C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2026-06-11T12:50:00Z</dcterms:created>
  <dcterms:modified xsi:type="dcterms:W3CDTF">2026-06-11T12:50:00Z</dcterms:modified>
</cp:coreProperties>
</file>