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A1E93" w14:textId="77777777" w:rsidR="00911E47" w:rsidRPr="00430B7E" w:rsidRDefault="00911E47" w:rsidP="00911E47">
      <w:pPr>
        <w:tabs>
          <w:tab w:val="right" w:pos="9071"/>
        </w:tabs>
        <w:jc w:val="center"/>
        <w:rPr>
          <w:rFonts w:asciiTheme="majorBidi" w:hAnsiTheme="majorBidi" w:cstheme="majorBidi"/>
          <w:b/>
          <w:sz w:val="24"/>
          <w:szCs w:val="24"/>
        </w:rPr>
      </w:pPr>
      <w:r w:rsidRPr="00430B7E">
        <w:rPr>
          <w:rFonts w:asciiTheme="majorBidi" w:hAnsiTheme="majorBidi" w:cstheme="majorBidi"/>
          <w:noProof/>
          <w:sz w:val="24"/>
          <w:szCs w:val="24"/>
          <w:lang w:val="en-US"/>
        </w:rPr>
        <w:drawing>
          <wp:anchor distT="0" distB="0" distL="114300" distR="114300" simplePos="0" relativeHeight="251659264" behindDoc="0" locked="0" layoutInCell="1" allowOverlap="1" wp14:anchorId="7C4C1155" wp14:editId="0D41EFB4">
            <wp:simplePos x="0" y="0"/>
            <wp:positionH relativeFrom="page">
              <wp:posOffset>5163</wp:posOffset>
            </wp:positionH>
            <wp:positionV relativeFrom="paragraph">
              <wp:posOffset>-972185</wp:posOffset>
            </wp:positionV>
            <wp:extent cx="7560945" cy="1352550"/>
            <wp:effectExtent l="0" t="0" r="1905" b="0"/>
            <wp:wrapNone/>
            <wp:docPr id="1" name="Picture 1" descr="Leter me koke Keshilli i ministrave-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er me koke Keshilli i ministrave-1-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945"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E3C2D1" w14:textId="77777777" w:rsidR="00911E47" w:rsidRPr="00430B7E" w:rsidRDefault="00911E47" w:rsidP="00911E47">
      <w:pPr>
        <w:rPr>
          <w:rFonts w:asciiTheme="majorBidi" w:hAnsiTheme="majorBidi" w:cstheme="majorBidi"/>
          <w:b/>
          <w:sz w:val="24"/>
          <w:szCs w:val="24"/>
        </w:rPr>
      </w:pPr>
    </w:p>
    <w:p w14:paraId="49B5CED3" w14:textId="77777777" w:rsidR="00911E47" w:rsidRPr="00430B7E" w:rsidRDefault="00911E47" w:rsidP="00911E47">
      <w:pPr>
        <w:jc w:val="center"/>
        <w:rPr>
          <w:rFonts w:asciiTheme="majorBidi" w:hAnsiTheme="majorBidi" w:cstheme="majorBidi"/>
          <w:b/>
          <w:sz w:val="24"/>
          <w:szCs w:val="24"/>
        </w:rPr>
      </w:pPr>
    </w:p>
    <w:p w14:paraId="5ECC5B14" w14:textId="77777777" w:rsidR="00911E47" w:rsidRPr="00430B7E" w:rsidRDefault="00911E47" w:rsidP="00911E47">
      <w:pPr>
        <w:jc w:val="center"/>
        <w:rPr>
          <w:rFonts w:asciiTheme="majorBidi" w:hAnsiTheme="majorBidi" w:cstheme="majorBidi"/>
          <w:b/>
          <w:sz w:val="24"/>
          <w:szCs w:val="24"/>
        </w:rPr>
      </w:pPr>
      <w:r w:rsidRPr="00430B7E">
        <w:rPr>
          <w:rFonts w:asciiTheme="majorBidi" w:hAnsiTheme="majorBidi" w:cstheme="majorBidi"/>
          <w:b/>
          <w:sz w:val="24"/>
          <w:szCs w:val="24"/>
        </w:rPr>
        <w:t xml:space="preserve">P R O J E K T V E N D I M </w:t>
      </w:r>
    </w:p>
    <w:p w14:paraId="60CEF3B8" w14:textId="77777777" w:rsidR="00911E47" w:rsidRPr="00430B7E" w:rsidRDefault="00911E47" w:rsidP="00911E47">
      <w:pPr>
        <w:jc w:val="center"/>
        <w:rPr>
          <w:rFonts w:asciiTheme="majorBidi" w:hAnsiTheme="majorBidi" w:cstheme="majorBidi"/>
          <w:b/>
          <w:sz w:val="24"/>
          <w:szCs w:val="24"/>
        </w:rPr>
      </w:pPr>
    </w:p>
    <w:p w14:paraId="7E68B16E" w14:textId="77777777" w:rsidR="00911E47" w:rsidRPr="00430B7E" w:rsidRDefault="00911E47" w:rsidP="00911E47">
      <w:pPr>
        <w:jc w:val="center"/>
        <w:rPr>
          <w:rFonts w:asciiTheme="majorBidi" w:hAnsiTheme="majorBidi" w:cstheme="majorBidi"/>
          <w:b/>
          <w:sz w:val="24"/>
          <w:szCs w:val="24"/>
        </w:rPr>
      </w:pPr>
      <w:r w:rsidRPr="00430B7E">
        <w:rPr>
          <w:rFonts w:asciiTheme="majorBidi" w:hAnsiTheme="majorBidi" w:cstheme="majorBidi"/>
          <w:b/>
          <w:sz w:val="24"/>
          <w:szCs w:val="24"/>
        </w:rPr>
        <w:t>Nr. ______, datë___.___ 2025</w:t>
      </w:r>
    </w:p>
    <w:p w14:paraId="116BD621" w14:textId="77777777" w:rsidR="00911E47" w:rsidRPr="00430B7E" w:rsidRDefault="00911E47" w:rsidP="00911E47">
      <w:pPr>
        <w:pStyle w:val="NoSpacing"/>
        <w:jc w:val="center"/>
        <w:rPr>
          <w:rFonts w:ascii="Times New Roman" w:eastAsia="Times New Roman" w:hAnsi="Times New Roman"/>
          <w:b/>
          <w:sz w:val="28"/>
          <w:szCs w:val="28"/>
          <w:lang w:val="sq-AL"/>
        </w:rPr>
      </w:pPr>
    </w:p>
    <w:p w14:paraId="71026B8E" w14:textId="77777777" w:rsidR="00911E47" w:rsidRPr="00430B7E" w:rsidRDefault="00911E47" w:rsidP="00911E47">
      <w:pPr>
        <w:pStyle w:val="NoSpacing"/>
        <w:jc w:val="center"/>
        <w:rPr>
          <w:rFonts w:ascii="Times New Roman" w:eastAsia="Times New Roman" w:hAnsi="Times New Roman"/>
          <w:b/>
          <w:sz w:val="28"/>
          <w:szCs w:val="28"/>
          <w:lang w:val="sq-AL"/>
        </w:rPr>
      </w:pPr>
    </w:p>
    <w:p w14:paraId="04E50FF0" w14:textId="42F95166" w:rsidR="00911E47" w:rsidRPr="00430B7E" w:rsidRDefault="00BF4511" w:rsidP="00BF4511">
      <w:pPr>
        <w:pStyle w:val="NoSpacing"/>
        <w:jc w:val="center"/>
        <w:rPr>
          <w:rFonts w:ascii="Times New Roman" w:eastAsia="Times New Roman" w:hAnsi="Times New Roman"/>
          <w:b/>
          <w:sz w:val="24"/>
          <w:szCs w:val="24"/>
          <w:lang w:val="sq-AL"/>
        </w:rPr>
      </w:pPr>
      <w:bookmarkStart w:id="0" w:name="_Hlk213232160"/>
      <w:r w:rsidRPr="00430B7E">
        <w:rPr>
          <w:rFonts w:ascii="Times New Roman" w:eastAsia="Times New Roman" w:hAnsi="Times New Roman"/>
          <w:b/>
          <w:sz w:val="28"/>
          <w:szCs w:val="28"/>
          <w:lang w:val="sq-AL"/>
        </w:rPr>
        <w:t>“</w:t>
      </w:r>
      <w:bookmarkEnd w:id="0"/>
      <w:r w:rsidRPr="00430B7E">
        <w:rPr>
          <w:rFonts w:ascii="Times New Roman" w:eastAsia="Times New Roman" w:hAnsi="Times New Roman"/>
          <w:b/>
          <w:sz w:val="28"/>
          <w:szCs w:val="28"/>
          <w:lang w:val="sq-AL"/>
        </w:rPr>
        <w:t>PËR DISA SHTESA DHE NDRYSHIME N</w:t>
      </w:r>
      <w:r w:rsidR="001D72CD" w:rsidRPr="00430B7E">
        <w:rPr>
          <w:rFonts w:ascii="Times New Roman" w:eastAsia="Times New Roman" w:hAnsi="Times New Roman"/>
          <w:b/>
          <w:sz w:val="28"/>
          <w:szCs w:val="28"/>
          <w:lang w:val="sq-AL"/>
        </w:rPr>
        <w:t>Ë</w:t>
      </w:r>
      <w:r w:rsidRPr="00430B7E">
        <w:rPr>
          <w:rFonts w:ascii="Times New Roman" w:eastAsia="Times New Roman" w:hAnsi="Times New Roman"/>
          <w:b/>
          <w:sz w:val="28"/>
          <w:szCs w:val="28"/>
          <w:lang w:val="sq-AL"/>
        </w:rPr>
        <w:t xml:space="preserve"> VENDIMIN Nr. 649, datë 16.10.2024 </w:t>
      </w:r>
      <w:bookmarkStart w:id="1" w:name="_Hlk214977798"/>
      <w:r w:rsidRPr="00430B7E">
        <w:rPr>
          <w:rFonts w:ascii="Times New Roman" w:eastAsia="Times New Roman" w:hAnsi="Times New Roman"/>
          <w:b/>
          <w:sz w:val="28"/>
          <w:szCs w:val="28"/>
          <w:lang w:val="sq-AL"/>
        </w:rPr>
        <w:t>PËR MIRATIMIN E RREGULLORES “PËR KUSHTET DHE KRITERET E USHTRIMIT TË VEPRIMTARISË SË STACIONIT TË PLAZHIT”</w:t>
      </w:r>
      <w:r w:rsidR="00911E47" w:rsidRPr="00430B7E">
        <w:rPr>
          <w:rFonts w:ascii="Times New Roman" w:eastAsia="Times New Roman" w:hAnsi="Times New Roman"/>
          <w:b/>
          <w:sz w:val="28"/>
          <w:szCs w:val="28"/>
          <w:lang w:val="sq-AL"/>
        </w:rPr>
        <w:t xml:space="preserve"> TË NDRYSHUAR”</w:t>
      </w:r>
      <w:bookmarkEnd w:id="1"/>
      <w:r w:rsidRPr="00430B7E">
        <w:rPr>
          <w:rFonts w:ascii="Times New Roman" w:eastAsia="Times New Roman" w:hAnsi="Times New Roman"/>
          <w:b/>
          <w:sz w:val="28"/>
          <w:szCs w:val="28"/>
          <w:lang w:val="sq-AL"/>
        </w:rPr>
        <w:t>’</w:t>
      </w:r>
    </w:p>
    <w:p w14:paraId="07DDEF49" w14:textId="77777777" w:rsidR="00BF4511" w:rsidRPr="00430B7E" w:rsidRDefault="00BF4511" w:rsidP="00BF4511">
      <w:pPr>
        <w:pStyle w:val="BodyText"/>
        <w:spacing w:before="264"/>
        <w:ind w:left="282" w:firstLine="0"/>
        <w:rPr>
          <w:spacing w:val="-2"/>
        </w:rPr>
      </w:pPr>
      <w:bookmarkStart w:id="2" w:name="_Hlk213232438"/>
    </w:p>
    <w:p w14:paraId="62A12CA6" w14:textId="42AC05C6" w:rsidR="00911E47" w:rsidRPr="00430B7E" w:rsidRDefault="00911E47" w:rsidP="00BF4511">
      <w:pPr>
        <w:pStyle w:val="BodyText"/>
        <w:spacing w:before="264"/>
        <w:ind w:left="282" w:firstLine="0"/>
        <w:rPr>
          <w:spacing w:val="-2"/>
        </w:rPr>
      </w:pPr>
      <w:r w:rsidRPr="00430B7E">
        <w:rPr>
          <w:spacing w:val="-2"/>
        </w:rPr>
        <w:t>Në mbështetje të</w:t>
      </w:r>
      <w:bookmarkEnd w:id="2"/>
      <w:r w:rsidR="00BF4511" w:rsidRPr="00430B7E">
        <w:rPr>
          <w:spacing w:val="-2"/>
        </w:rPr>
        <w:t xml:space="preserve"> nenit 100 të Kushtetutës dhe të pikës 4, të nenit 64, të ligjit nr. 93/2015, “Për turizmin”, të ndryshua</w:t>
      </w:r>
      <w:r w:rsidR="00842540">
        <w:rPr>
          <w:spacing w:val="-2"/>
        </w:rPr>
        <w:t>r</w:t>
      </w:r>
      <w:r w:rsidRPr="00430B7E">
        <w:rPr>
          <w:spacing w:val="-2"/>
        </w:rPr>
        <w:t>, me propozimin e ministrit të Turizmit, Kulturës dhe Sportit, Këshilli i Ministrave</w:t>
      </w:r>
      <w:r w:rsidR="00600318" w:rsidRPr="00430B7E">
        <w:rPr>
          <w:spacing w:val="-2"/>
        </w:rPr>
        <w:t>,</w:t>
      </w:r>
    </w:p>
    <w:p w14:paraId="5C3ABA90" w14:textId="77777777" w:rsidR="00911E47" w:rsidRPr="00430B7E" w:rsidRDefault="00911E47" w:rsidP="00911E47">
      <w:pPr>
        <w:pStyle w:val="BodyText"/>
        <w:spacing w:before="264"/>
        <w:ind w:left="282" w:right="0" w:firstLine="0"/>
        <w:jc w:val="center"/>
        <w:rPr>
          <w:spacing w:val="-2"/>
        </w:rPr>
      </w:pPr>
      <w:r w:rsidRPr="00430B7E">
        <w:rPr>
          <w:spacing w:val="-2"/>
        </w:rPr>
        <w:t>VENDOSI:</w:t>
      </w:r>
    </w:p>
    <w:p w14:paraId="6CA6F394" w14:textId="4CD6F19C" w:rsidR="001D72CD" w:rsidRPr="00430B7E" w:rsidRDefault="001D72CD" w:rsidP="001D72CD">
      <w:pPr>
        <w:pStyle w:val="BodyText"/>
        <w:spacing w:before="264"/>
        <w:ind w:left="282" w:right="0" w:firstLine="0"/>
        <w:rPr>
          <w:spacing w:val="-2"/>
        </w:rPr>
      </w:pPr>
      <w:r w:rsidRPr="00430B7E">
        <w:t xml:space="preserve">Në </w:t>
      </w:r>
      <w:bookmarkStart w:id="3" w:name="_Hlk213235938"/>
      <w:r w:rsidRPr="00430B7E">
        <w:t>vendimin nr. 649, datë 16.10.2014, të Këshillit të Ministrave, Për miratimin e rregullores “Për kushtet dhe kriteret e ushtrimit të veprimtarisë së stacionit të plazhit” të ndryshuar</w:t>
      </w:r>
      <w:bookmarkEnd w:id="3"/>
      <w:r w:rsidRPr="00430B7E">
        <w:t>, bëhet ndryshimi dhe shtesat e mëposhtme:</w:t>
      </w:r>
    </w:p>
    <w:p w14:paraId="2A8BC6E8" w14:textId="2D493127" w:rsidR="00BF4511" w:rsidRPr="00430B7E" w:rsidRDefault="00BF4511" w:rsidP="00600318">
      <w:pPr>
        <w:pStyle w:val="ListParagraph"/>
        <w:numPr>
          <w:ilvl w:val="0"/>
          <w:numId w:val="12"/>
        </w:numPr>
        <w:tabs>
          <w:tab w:val="left" w:pos="180"/>
        </w:tabs>
        <w:spacing w:before="100" w:beforeAutospacing="1" w:after="240" w:line="235" w:lineRule="auto"/>
        <w:ind w:right="144"/>
        <w:rPr>
          <w:sz w:val="24"/>
        </w:rPr>
      </w:pPr>
      <w:bookmarkStart w:id="4" w:name="_Hlk207287338"/>
      <w:bookmarkStart w:id="5" w:name="_Hlk213236525"/>
      <w:bookmarkStart w:id="6" w:name="_Hlk213232644"/>
      <w:r w:rsidRPr="00430B7E">
        <w:rPr>
          <w:sz w:val="24"/>
        </w:rPr>
        <w:t>Kudo n</w:t>
      </w:r>
      <w:r w:rsidR="001D72CD" w:rsidRPr="00430B7E">
        <w:rPr>
          <w:sz w:val="24"/>
        </w:rPr>
        <w:t>ë</w:t>
      </w:r>
      <w:r w:rsidRPr="00430B7E">
        <w:rPr>
          <w:sz w:val="24"/>
        </w:rPr>
        <w:t xml:space="preserve"> tekstin e vendimit dhe </w:t>
      </w:r>
      <w:r w:rsidR="001D72CD" w:rsidRPr="00430B7E">
        <w:rPr>
          <w:sz w:val="24"/>
        </w:rPr>
        <w:t>R</w:t>
      </w:r>
      <w:r w:rsidRPr="00430B7E">
        <w:rPr>
          <w:sz w:val="24"/>
        </w:rPr>
        <w:t xml:space="preserve">regullores </w:t>
      </w:r>
      <w:r w:rsidR="00A22B61" w:rsidRPr="00430B7E">
        <w:rPr>
          <w:sz w:val="24"/>
        </w:rPr>
        <w:t>em</w:t>
      </w:r>
      <w:r w:rsidR="001D72CD" w:rsidRPr="00430B7E">
        <w:rPr>
          <w:sz w:val="24"/>
        </w:rPr>
        <w:t>ë</w:t>
      </w:r>
      <w:r w:rsidR="00A22B61" w:rsidRPr="00430B7E">
        <w:rPr>
          <w:sz w:val="24"/>
        </w:rPr>
        <w:t>rtesa</w:t>
      </w:r>
      <w:r w:rsidRPr="00430B7E">
        <w:rPr>
          <w:sz w:val="24"/>
        </w:rPr>
        <w:t xml:space="preserve"> “...</w:t>
      </w:r>
      <w:r w:rsidRPr="00430B7E">
        <w:rPr>
          <w:i/>
          <w:iCs/>
          <w:sz w:val="24"/>
          <w:szCs w:val="24"/>
        </w:rPr>
        <w:t>Ministria e Turizmit dhe Mjedisit</w:t>
      </w:r>
      <w:r w:rsidRPr="00430B7E">
        <w:rPr>
          <w:sz w:val="24"/>
          <w:szCs w:val="24"/>
        </w:rPr>
        <w:t>...” zev</w:t>
      </w:r>
      <w:r w:rsidR="001D72CD" w:rsidRPr="00430B7E">
        <w:rPr>
          <w:sz w:val="24"/>
          <w:szCs w:val="24"/>
        </w:rPr>
        <w:t>ë</w:t>
      </w:r>
      <w:r w:rsidRPr="00430B7E">
        <w:rPr>
          <w:sz w:val="24"/>
          <w:szCs w:val="24"/>
        </w:rPr>
        <w:t>nd</w:t>
      </w:r>
      <w:r w:rsidR="001D72CD" w:rsidRPr="00430B7E">
        <w:rPr>
          <w:sz w:val="24"/>
          <w:szCs w:val="24"/>
        </w:rPr>
        <w:t>ë</w:t>
      </w:r>
      <w:r w:rsidRPr="00430B7E">
        <w:rPr>
          <w:sz w:val="24"/>
          <w:szCs w:val="24"/>
        </w:rPr>
        <w:t>sohet me “...</w:t>
      </w:r>
      <w:r w:rsidRPr="00430B7E">
        <w:rPr>
          <w:i/>
          <w:iCs/>
          <w:sz w:val="24"/>
          <w:szCs w:val="24"/>
        </w:rPr>
        <w:t xml:space="preserve">Ministria </w:t>
      </w:r>
      <w:r w:rsidR="00A22B61" w:rsidRPr="00430B7E">
        <w:rPr>
          <w:i/>
          <w:iCs/>
          <w:sz w:val="24"/>
          <w:szCs w:val="24"/>
        </w:rPr>
        <w:t>Turizmit, Kultur</w:t>
      </w:r>
      <w:r w:rsidR="001D72CD" w:rsidRPr="00430B7E">
        <w:rPr>
          <w:i/>
          <w:iCs/>
          <w:sz w:val="24"/>
          <w:szCs w:val="24"/>
        </w:rPr>
        <w:t>ë</w:t>
      </w:r>
      <w:r w:rsidR="00A22B61" w:rsidRPr="00430B7E">
        <w:rPr>
          <w:i/>
          <w:iCs/>
          <w:sz w:val="24"/>
          <w:szCs w:val="24"/>
        </w:rPr>
        <w:t>s dhe Sportit...</w:t>
      </w:r>
      <w:r w:rsidRPr="00430B7E">
        <w:rPr>
          <w:sz w:val="24"/>
          <w:szCs w:val="24"/>
        </w:rPr>
        <w:t>”.</w:t>
      </w:r>
    </w:p>
    <w:p w14:paraId="0504EA41" w14:textId="31E02D0A" w:rsidR="00E94095" w:rsidRPr="00430B7E" w:rsidRDefault="001D72CD" w:rsidP="00600318">
      <w:pPr>
        <w:pStyle w:val="ListParagraph"/>
        <w:numPr>
          <w:ilvl w:val="0"/>
          <w:numId w:val="12"/>
        </w:numPr>
        <w:tabs>
          <w:tab w:val="left" w:pos="180"/>
        </w:tabs>
        <w:spacing w:before="100" w:beforeAutospacing="1" w:after="240" w:line="235" w:lineRule="auto"/>
        <w:ind w:right="144"/>
        <w:rPr>
          <w:sz w:val="24"/>
        </w:rPr>
      </w:pPr>
      <w:r w:rsidRPr="00430B7E">
        <w:rPr>
          <w:sz w:val="24"/>
        </w:rPr>
        <w:t>K</w:t>
      </w:r>
      <w:r w:rsidR="000E65AB" w:rsidRPr="00430B7E">
        <w:rPr>
          <w:sz w:val="24"/>
        </w:rPr>
        <w:t>udo n</w:t>
      </w:r>
      <w:r w:rsidRPr="00430B7E">
        <w:rPr>
          <w:sz w:val="24"/>
        </w:rPr>
        <w:t>ë</w:t>
      </w:r>
      <w:r w:rsidR="000E65AB" w:rsidRPr="00430B7E">
        <w:rPr>
          <w:sz w:val="24"/>
        </w:rPr>
        <w:t xml:space="preserve"> tekstin e</w:t>
      </w:r>
      <w:r w:rsidR="00E94095" w:rsidRPr="00430B7E">
        <w:rPr>
          <w:sz w:val="24"/>
        </w:rPr>
        <w:t xml:space="preserve"> Rregullores togfjal</w:t>
      </w:r>
      <w:r w:rsidRPr="00430B7E">
        <w:rPr>
          <w:sz w:val="24"/>
        </w:rPr>
        <w:t>ë</w:t>
      </w:r>
      <w:r w:rsidR="00E94095" w:rsidRPr="00430B7E">
        <w:rPr>
          <w:sz w:val="24"/>
        </w:rPr>
        <w:t>shi “...</w:t>
      </w:r>
      <w:r w:rsidR="00E94095" w:rsidRPr="00430B7E">
        <w:rPr>
          <w:bCs/>
          <w:i/>
          <w:iCs/>
          <w:color w:val="000000"/>
          <w:sz w:val="24"/>
          <w:szCs w:val="24"/>
        </w:rPr>
        <w:t>detit/liqenit</w:t>
      </w:r>
      <w:r w:rsidR="00E94095" w:rsidRPr="00430B7E">
        <w:rPr>
          <w:sz w:val="24"/>
          <w:szCs w:val="24"/>
        </w:rPr>
        <w:t>...” zev</w:t>
      </w:r>
      <w:r w:rsidRPr="00430B7E">
        <w:rPr>
          <w:sz w:val="24"/>
          <w:szCs w:val="24"/>
        </w:rPr>
        <w:t>ë</w:t>
      </w:r>
      <w:r w:rsidR="00E94095" w:rsidRPr="00430B7E">
        <w:rPr>
          <w:sz w:val="24"/>
          <w:szCs w:val="24"/>
        </w:rPr>
        <w:t>nd</w:t>
      </w:r>
      <w:r w:rsidRPr="00430B7E">
        <w:rPr>
          <w:sz w:val="24"/>
          <w:szCs w:val="24"/>
        </w:rPr>
        <w:t>ë</w:t>
      </w:r>
      <w:r w:rsidR="00E94095" w:rsidRPr="00430B7E">
        <w:rPr>
          <w:sz w:val="24"/>
          <w:szCs w:val="24"/>
        </w:rPr>
        <w:t>sohet me togfjal</w:t>
      </w:r>
      <w:r w:rsidRPr="00430B7E">
        <w:rPr>
          <w:sz w:val="24"/>
          <w:szCs w:val="24"/>
        </w:rPr>
        <w:t>ë</w:t>
      </w:r>
      <w:r w:rsidR="00E94095" w:rsidRPr="00430B7E">
        <w:rPr>
          <w:sz w:val="24"/>
          <w:szCs w:val="24"/>
        </w:rPr>
        <w:t>shin “...</w:t>
      </w:r>
      <w:r w:rsidR="00E94095" w:rsidRPr="00430B7E">
        <w:rPr>
          <w:bCs/>
          <w:i/>
          <w:iCs/>
          <w:color w:val="000000"/>
          <w:sz w:val="24"/>
          <w:szCs w:val="24"/>
        </w:rPr>
        <w:t>detit/liqenit/lumit</w:t>
      </w:r>
      <w:r w:rsidR="00E94095" w:rsidRPr="00430B7E">
        <w:rPr>
          <w:bCs/>
          <w:sz w:val="24"/>
          <w:szCs w:val="24"/>
        </w:rPr>
        <w:t>...”.</w:t>
      </w:r>
    </w:p>
    <w:p w14:paraId="0EC803B5" w14:textId="64B5E031" w:rsidR="009F164D" w:rsidRPr="00430B7E" w:rsidRDefault="009F164D" w:rsidP="000E65AB">
      <w:pPr>
        <w:pStyle w:val="ListParagraph"/>
        <w:numPr>
          <w:ilvl w:val="0"/>
          <w:numId w:val="12"/>
        </w:numPr>
        <w:tabs>
          <w:tab w:val="left" w:pos="180"/>
        </w:tabs>
        <w:spacing w:before="240" w:beforeAutospacing="1" w:line="235" w:lineRule="auto"/>
        <w:ind w:right="144"/>
        <w:rPr>
          <w:sz w:val="24"/>
        </w:rPr>
      </w:pPr>
      <w:r w:rsidRPr="00430B7E">
        <w:rPr>
          <w:bCs/>
          <w:color w:val="000000"/>
          <w:sz w:val="24"/>
          <w:szCs w:val="24"/>
        </w:rPr>
        <w:t>N</w:t>
      </w:r>
      <w:r w:rsidR="001D72CD" w:rsidRPr="00430B7E">
        <w:rPr>
          <w:bCs/>
          <w:color w:val="000000"/>
          <w:sz w:val="24"/>
          <w:szCs w:val="24"/>
        </w:rPr>
        <w:t>ë</w:t>
      </w:r>
      <w:r w:rsidRPr="00430B7E">
        <w:rPr>
          <w:bCs/>
          <w:color w:val="000000"/>
          <w:sz w:val="24"/>
          <w:szCs w:val="24"/>
        </w:rPr>
        <w:t xml:space="preserve"> pik</w:t>
      </w:r>
      <w:r w:rsidR="001D72CD" w:rsidRPr="00430B7E">
        <w:rPr>
          <w:bCs/>
          <w:color w:val="000000"/>
          <w:sz w:val="24"/>
          <w:szCs w:val="24"/>
        </w:rPr>
        <w:t>ë</w:t>
      </w:r>
      <w:r w:rsidRPr="00430B7E">
        <w:rPr>
          <w:bCs/>
          <w:color w:val="000000"/>
          <w:sz w:val="24"/>
          <w:szCs w:val="24"/>
        </w:rPr>
        <w:t>n 2, t</w:t>
      </w:r>
      <w:r w:rsidR="001D72CD" w:rsidRPr="00430B7E">
        <w:rPr>
          <w:bCs/>
          <w:color w:val="000000"/>
          <w:sz w:val="24"/>
          <w:szCs w:val="24"/>
        </w:rPr>
        <w:t>ë</w:t>
      </w:r>
      <w:r w:rsidRPr="00430B7E">
        <w:rPr>
          <w:bCs/>
          <w:color w:val="000000"/>
          <w:sz w:val="24"/>
          <w:szCs w:val="24"/>
        </w:rPr>
        <w:t xml:space="preserve"> nenit 2 </w:t>
      </w:r>
      <w:r w:rsidR="001D72CD" w:rsidRPr="00430B7E">
        <w:rPr>
          <w:bCs/>
          <w:color w:val="000000"/>
          <w:sz w:val="24"/>
          <w:szCs w:val="24"/>
        </w:rPr>
        <w:t xml:space="preserve"> </w:t>
      </w:r>
      <w:r w:rsidR="001D72CD" w:rsidRPr="00430B7E">
        <w:rPr>
          <w:sz w:val="24"/>
        </w:rPr>
        <w:t>të Rregullores,</w:t>
      </w:r>
      <w:r w:rsidR="00D83BF4" w:rsidRPr="00430B7E">
        <w:rPr>
          <w:bCs/>
          <w:color w:val="000000"/>
          <w:sz w:val="24"/>
          <w:szCs w:val="24"/>
        </w:rPr>
        <w:t xml:space="preserve">pas </w:t>
      </w:r>
      <w:r w:rsidR="00600318" w:rsidRPr="00430B7E">
        <w:rPr>
          <w:bCs/>
          <w:color w:val="000000"/>
          <w:sz w:val="24"/>
          <w:szCs w:val="24"/>
        </w:rPr>
        <w:t>shkronj</w:t>
      </w:r>
      <w:r w:rsidR="001D72CD" w:rsidRPr="00430B7E">
        <w:rPr>
          <w:bCs/>
          <w:color w:val="000000"/>
          <w:sz w:val="24"/>
          <w:szCs w:val="24"/>
        </w:rPr>
        <w:t>ë</w:t>
      </w:r>
      <w:r w:rsidR="00600318" w:rsidRPr="00430B7E">
        <w:rPr>
          <w:bCs/>
          <w:color w:val="000000"/>
          <w:sz w:val="24"/>
          <w:szCs w:val="24"/>
        </w:rPr>
        <w:t>s</w:t>
      </w:r>
      <w:r w:rsidR="00D83BF4" w:rsidRPr="00430B7E">
        <w:rPr>
          <w:bCs/>
          <w:color w:val="000000"/>
          <w:sz w:val="24"/>
          <w:szCs w:val="24"/>
        </w:rPr>
        <w:t xml:space="preserve"> “d”</w:t>
      </w:r>
      <w:r w:rsidRPr="00430B7E">
        <w:rPr>
          <w:bCs/>
          <w:color w:val="000000"/>
          <w:sz w:val="24"/>
          <w:szCs w:val="24"/>
        </w:rPr>
        <w:t xml:space="preserve"> shtohet </w:t>
      </w:r>
      <w:r w:rsidR="00600318" w:rsidRPr="00430B7E">
        <w:rPr>
          <w:bCs/>
          <w:color w:val="000000"/>
          <w:sz w:val="24"/>
          <w:szCs w:val="24"/>
        </w:rPr>
        <w:t>shkronja</w:t>
      </w:r>
      <w:r w:rsidRPr="00430B7E">
        <w:rPr>
          <w:bCs/>
          <w:color w:val="000000"/>
          <w:sz w:val="24"/>
          <w:szCs w:val="24"/>
        </w:rPr>
        <w:t>“</w:t>
      </w:r>
      <w:r w:rsidR="00D83BF4" w:rsidRPr="00430B7E">
        <w:rPr>
          <w:bCs/>
          <w:color w:val="000000"/>
          <w:sz w:val="24"/>
          <w:szCs w:val="24"/>
        </w:rPr>
        <w:t>d/1</w:t>
      </w:r>
      <w:r w:rsidRPr="00430B7E">
        <w:rPr>
          <w:bCs/>
          <w:color w:val="000000"/>
          <w:sz w:val="24"/>
          <w:szCs w:val="24"/>
        </w:rPr>
        <w:t>” me p</w:t>
      </w:r>
      <w:r w:rsidR="001D72CD" w:rsidRPr="00430B7E">
        <w:rPr>
          <w:bCs/>
          <w:color w:val="000000"/>
          <w:sz w:val="24"/>
          <w:szCs w:val="24"/>
        </w:rPr>
        <w:t>ë</w:t>
      </w:r>
      <w:r w:rsidRPr="00430B7E">
        <w:rPr>
          <w:bCs/>
          <w:color w:val="000000"/>
          <w:sz w:val="24"/>
          <w:szCs w:val="24"/>
        </w:rPr>
        <w:t>rmbajtje</w:t>
      </w:r>
      <w:r w:rsidR="001D72CD" w:rsidRPr="00430B7E">
        <w:rPr>
          <w:bCs/>
          <w:color w:val="000000"/>
          <w:sz w:val="24"/>
          <w:szCs w:val="24"/>
        </w:rPr>
        <w:t>n</w:t>
      </w:r>
      <w:r w:rsidRPr="00430B7E">
        <w:rPr>
          <w:bCs/>
          <w:color w:val="000000"/>
          <w:sz w:val="24"/>
          <w:szCs w:val="24"/>
        </w:rPr>
        <w:t xml:space="preserve"> si vijon:</w:t>
      </w:r>
    </w:p>
    <w:p w14:paraId="5015E6A1" w14:textId="6B133719" w:rsidR="009F164D" w:rsidRDefault="009F164D" w:rsidP="005722C2">
      <w:pPr>
        <w:pStyle w:val="ListParagraph"/>
        <w:tabs>
          <w:tab w:val="left" w:pos="180"/>
        </w:tabs>
        <w:spacing w:before="100" w:beforeAutospacing="1" w:line="235" w:lineRule="auto"/>
        <w:ind w:left="720" w:right="144" w:firstLine="0"/>
        <w:rPr>
          <w:bCs/>
          <w:i/>
          <w:iCs/>
          <w:color w:val="000000"/>
          <w:sz w:val="24"/>
          <w:szCs w:val="24"/>
        </w:rPr>
      </w:pPr>
      <w:r w:rsidRPr="005722C2">
        <w:rPr>
          <w:bCs/>
          <w:i/>
          <w:iCs/>
          <w:color w:val="000000"/>
          <w:sz w:val="24"/>
          <w:szCs w:val="24"/>
        </w:rPr>
        <w:t xml:space="preserve">“d/1) </w:t>
      </w:r>
      <w:r w:rsidR="005722C2" w:rsidRPr="005722C2">
        <w:rPr>
          <w:bCs/>
          <w:i/>
          <w:iCs/>
          <w:color w:val="000000"/>
          <w:sz w:val="24"/>
          <w:szCs w:val="24"/>
        </w:rPr>
        <w:t>Plazh publik i tarifuar nga NJVV”, zona e plazheve të lejuara, në dispozicion të pushuesve, të administruara dhe të tarifuara nga NJVV, të cilat ofrojnë kërkesa minimale për sigurinë dhe higjienën.  Në këtë tipologji plazhi, ndalohet kontraktimi apo delegimi i stacionit të plazhit, nga NJVV tek subjektet private.”</w:t>
      </w:r>
    </w:p>
    <w:p w14:paraId="36A2DAFE" w14:textId="136B6171" w:rsidR="005722C2" w:rsidRPr="005722C2" w:rsidRDefault="005722C2" w:rsidP="005722C2">
      <w:pPr>
        <w:pStyle w:val="ListParagraph"/>
        <w:numPr>
          <w:ilvl w:val="0"/>
          <w:numId w:val="12"/>
        </w:numPr>
        <w:tabs>
          <w:tab w:val="left" w:pos="180"/>
        </w:tabs>
        <w:spacing w:before="100" w:beforeAutospacing="1" w:line="235" w:lineRule="auto"/>
        <w:ind w:right="144"/>
        <w:rPr>
          <w:bCs/>
          <w:color w:val="000000"/>
          <w:sz w:val="24"/>
          <w:szCs w:val="24"/>
        </w:rPr>
      </w:pPr>
      <w:r w:rsidRPr="005722C2">
        <w:rPr>
          <w:bCs/>
          <w:color w:val="000000"/>
          <w:sz w:val="24"/>
          <w:szCs w:val="24"/>
        </w:rPr>
        <w:t>N</w:t>
      </w:r>
      <w:r w:rsidR="00716BDC">
        <w:rPr>
          <w:bCs/>
          <w:color w:val="000000"/>
          <w:sz w:val="24"/>
          <w:szCs w:val="24"/>
        </w:rPr>
        <w:t>ë</w:t>
      </w:r>
      <w:r w:rsidRPr="005722C2">
        <w:rPr>
          <w:bCs/>
          <w:color w:val="000000"/>
          <w:sz w:val="24"/>
          <w:szCs w:val="24"/>
        </w:rPr>
        <w:t xml:space="preserve"> pik</w:t>
      </w:r>
      <w:r w:rsidR="00716BDC">
        <w:rPr>
          <w:bCs/>
          <w:color w:val="000000"/>
          <w:sz w:val="24"/>
          <w:szCs w:val="24"/>
        </w:rPr>
        <w:t>ë</w:t>
      </w:r>
      <w:r w:rsidRPr="005722C2">
        <w:rPr>
          <w:bCs/>
          <w:color w:val="000000"/>
          <w:sz w:val="24"/>
          <w:szCs w:val="24"/>
        </w:rPr>
        <w:t>n 1 t</w:t>
      </w:r>
      <w:r w:rsidR="00716BDC">
        <w:rPr>
          <w:bCs/>
          <w:color w:val="000000"/>
          <w:sz w:val="24"/>
          <w:szCs w:val="24"/>
        </w:rPr>
        <w:t>ë</w:t>
      </w:r>
      <w:r w:rsidRPr="005722C2">
        <w:rPr>
          <w:bCs/>
          <w:color w:val="000000"/>
          <w:sz w:val="24"/>
          <w:szCs w:val="24"/>
        </w:rPr>
        <w:t xml:space="preserve"> nenit 4 t</w:t>
      </w:r>
      <w:r w:rsidR="00716BDC">
        <w:rPr>
          <w:bCs/>
          <w:color w:val="000000"/>
          <w:sz w:val="24"/>
          <w:szCs w:val="24"/>
        </w:rPr>
        <w:t>ë</w:t>
      </w:r>
      <w:r w:rsidRPr="005722C2">
        <w:rPr>
          <w:bCs/>
          <w:color w:val="000000"/>
          <w:sz w:val="24"/>
          <w:szCs w:val="24"/>
        </w:rPr>
        <w:t xml:space="preserve"> Rregullores pas shkronj</w:t>
      </w:r>
      <w:r w:rsidR="00716BDC">
        <w:rPr>
          <w:bCs/>
          <w:color w:val="000000"/>
          <w:sz w:val="24"/>
          <w:szCs w:val="24"/>
        </w:rPr>
        <w:t>ë</w:t>
      </w:r>
      <w:r w:rsidRPr="005722C2">
        <w:rPr>
          <w:bCs/>
          <w:color w:val="000000"/>
          <w:sz w:val="24"/>
          <w:szCs w:val="24"/>
        </w:rPr>
        <w:t>s “c” shtohet shkronja “d” me p</w:t>
      </w:r>
      <w:r w:rsidR="00716BDC">
        <w:rPr>
          <w:bCs/>
          <w:color w:val="000000"/>
          <w:sz w:val="24"/>
          <w:szCs w:val="24"/>
        </w:rPr>
        <w:t>ë</w:t>
      </w:r>
      <w:r w:rsidRPr="005722C2">
        <w:rPr>
          <w:bCs/>
          <w:color w:val="000000"/>
          <w:sz w:val="24"/>
          <w:szCs w:val="24"/>
        </w:rPr>
        <w:t>rmbajtje si m</w:t>
      </w:r>
      <w:r w:rsidR="00716BDC">
        <w:rPr>
          <w:bCs/>
          <w:color w:val="000000"/>
          <w:sz w:val="24"/>
          <w:szCs w:val="24"/>
        </w:rPr>
        <w:t>ë</w:t>
      </w:r>
      <w:r w:rsidRPr="005722C2">
        <w:rPr>
          <w:bCs/>
          <w:color w:val="000000"/>
          <w:sz w:val="24"/>
          <w:szCs w:val="24"/>
        </w:rPr>
        <w:t xml:space="preserve"> posht</w:t>
      </w:r>
      <w:r w:rsidR="00716BDC">
        <w:rPr>
          <w:bCs/>
          <w:color w:val="000000"/>
          <w:sz w:val="24"/>
          <w:szCs w:val="24"/>
        </w:rPr>
        <w:t>ë</w:t>
      </w:r>
      <w:r w:rsidRPr="005722C2">
        <w:rPr>
          <w:bCs/>
          <w:color w:val="000000"/>
          <w:sz w:val="24"/>
          <w:szCs w:val="24"/>
        </w:rPr>
        <w:t>:</w:t>
      </w:r>
    </w:p>
    <w:p w14:paraId="5A4FA5B2" w14:textId="2A94B4CE" w:rsidR="005722C2" w:rsidRPr="005722C2" w:rsidRDefault="005722C2" w:rsidP="005722C2">
      <w:pPr>
        <w:pStyle w:val="ListParagraph"/>
        <w:tabs>
          <w:tab w:val="left" w:pos="180"/>
        </w:tabs>
        <w:spacing w:before="100" w:beforeAutospacing="1" w:line="235" w:lineRule="auto"/>
        <w:ind w:left="720" w:right="144" w:firstLine="0"/>
        <w:rPr>
          <w:bCs/>
          <w:i/>
          <w:iCs/>
          <w:color w:val="000000"/>
          <w:sz w:val="24"/>
          <w:szCs w:val="24"/>
        </w:rPr>
      </w:pPr>
      <w:r>
        <w:rPr>
          <w:bCs/>
          <w:i/>
          <w:iCs/>
          <w:color w:val="000000"/>
          <w:sz w:val="24"/>
          <w:szCs w:val="24"/>
        </w:rPr>
        <w:t>“</w:t>
      </w:r>
      <w:r w:rsidRPr="005722C2">
        <w:rPr>
          <w:bCs/>
          <w:i/>
          <w:iCs/>
          <w:color w:val="000000"/>
          <w:sz w:val="24"/>
          <w:szCs w:val="24"/>
        </w:rPr>
        <w:t>d) hapësirat e plazhit publik të tarifuar nga NJVV;</w:t>
      </w:r>
      <w:r>
        <w:rPr>
          <w:bCs/>
          <w:i/>
          <w:iCs/>
          <w:color w:val="000000"/>
          <w:sz w:val="24"/>
          <w:szCs w:val="24"/>
        </w:rPr>
        <w:t>”</w:t>
      </w:r>
    </w:p>
    <w:p w14:paraId="12004143" w14:textId="430FF00B" w:rsidR="00BF4511" w:rsidRPr="005722C2" w:rsidRDefault="00E94095" w:rsidP="00600318">
      <w:pPr>
        <w:pStyle w:val="ListParagraph"/>
        <w:numPr>
          <w:ilvl w:val="0"/>
          <w:numId w:val="12"/>
        </w:numPr>
        <w:tabs>
          <w:tab w:val="left" w:pos="180"/>
        </w:tabs>
        <w:spacing w:before="100" w:beforeAutospacing="1" w:after="240" w:line="235" w:lineRule="auto"/>
        <w:ind w:right="144"/>
        <w:rPr>
          <w:sz w:val="24"/>
        </w:rPr>
      </w:pPr>
      <w:r w:rsidRPr="00430B7E">
        <w:rPr>
          <w:sz w:val="24"/>
        </w:rPr>
        <w:t>Në pik</w:t>
      </w:r>
      <w:r w:rsidR="001D72CD" w:rsidRPr="00430B7E">
        <w:rPr>
          <w:sz w:val="24"/>
        </w:rPr>
        <w:t>ë</w:t>
      </w:r>
      <w:r w:rsidRPr="00430B7E">
        <w:rPr>
          <w:sz w:val="24"/>
        </w:rPr>
        <w:t>n 2, t</w:t>
      </w:r>
      <w:r w:rsidR="001D72CD" w:rsidRPr="00430B7E">
        <w:rPr>
          <w:sz w:val="24"/>
        </w:rPr>
        <w:t>ë</w:t>
      </w:r>
      <w:r w:rsidRPr="00430B7E">
        <w:rPr>
          <w:sz w:val="24"/>
        </w:rPr>
        <w:t xml:space="preserve"> nenit 4 t</w:t>
      </w:r>
      <w:r w:rsidR="001D72CD" w:rsidRPr="00430B7E">
        <w:rPr>
          <w:sz w:val="24"/>
        </w:rPr>
        <w:t>ë</w:t>
      </w:r>
      <w:r w:rsidRPr="00430B7E">
        <w:rPr>
          <w:sz w:val="24"/>
        </w:rPr>
        <w:t xml:space="preserve"> Rregullores pas togfjal</w:t>
      </w:r>
      <w:r w:rsidR="001D72CD" w:rsidRPr="00430B7E">
        <w:rPr>
          <w:sz w:val="24"/>
        </w:rPr>
        <w:t>ë</w:t>
      </w:r>
      <w:r w:rsidRPr="00430B7E">
        <w:rPr>
          <w:sz w:val="24"/>
        </w:rPr>
        <w:t>shit “...</w:t>
      </w:r>
      <w:r w:rsidRPr="00430B7E">
        <w:rPr>
          <w:i/>
          <w:iCs/>
          <w:sz w:val="24"/>
        </w:rPr>
        <w:t>Policis</w:t>
      </w:r>
      <w:r w:rsidR="001D72CD" w:rsidRPr="00430B7E">
        <w:rPr>
          <w:i/>
          <w:iCs/>
          <w:sz w:val="24"/>
        </w:rPr>
        <w:t>ë</w:t>
      </w:r>
      <w:r w:rsidRPr="00430B7E">
        <w:rPr>
          <w:i/>
          <w:iCs/>
          <w:sz w:val="24"/>
        </w:rPr>
        <w:t xml:space="preserve"> Kufitare</w:t>
      </w:r>
      <w:r w:rsidRPr="00430B7E">
        <w:rPr>
          <w:sz w:val="24"/>
        </w:rPr>
        <w:t>.” shtohet togfjal</w:t>
      </w:r>
      <w:r w:rsidR="001D72CD" w:rsidRPr="00430B7E">
        <w:rPr>
          <w:sz w:val="24"/>
        </w:rPr>
        <w:t>ë</w:t>
      </w:r>
      <w:r w:rsidRPr="00430B7E">
        <w:rPr>
          <w:sz w:val="24"/>
        </w:rPr>
        <w:t xml:space="preserve">shi </w:t>
      </w:r>
      <w:r w:rsidRPr="00430B7E">
        <w:rPr>
          <w:i/>
          <w:iCs/>
          <w:sz w:val="24"/>
        </w:rPr>
        <w:t>“...</w:t>
      </w:r>
      <w:r w:rsidRPr="00430B7E">
        <w:rPr>
          <w:bCs/>
          <w:i/>
          <w:iCs/>
          <w:color w:val="000000"/>
          <w:sz w:val="24"/>
          <w:szCs w:val="24"/>
        </w:rPr>
        <w:t>si dhe Agjencitë Rajonale të Bregdetit</w:t>
      </w:r>
      <w:r w:rsidRPr="00430B7E">
        <w:rPr>
          <w:bCs/>
          <w:color w:val="000000"/>
          <w:sz w:val="24"/>
          <w:szCs w:val="24"/>
        </w:rPr>
        <w:t>.”</w:t>
      </w:r>
      <w:r w:rsidR="00A22B61" w:rsidRPr="00430B7E">
        <w:rPr>
          <w:bCs/>
          <w:color w:val="000000"/>
          <w:sz w:val="24"/>
          <w:szCs w:val="24"/>
        </w:rPr>
        <w:t>.</w:t>
      </w:r>
    </w:p>
    <w:p w14:paraId="060E3786" w14:textId="5D031DB0" w:rsidR="005722C2" w:rsidRPr="005722C2" w:rsidRDefault="005722C2" w:rsidP="005722C2">
      <w:pPr>
        <w:pStyle w:val="ListParagraph"/>
        <w:numPr>
          <w:ilvl w:val="0"/>
          <w:numId w:val="12"/>
        </w:numPr>
        <w:tabs>
          <w:tab w:val="left" w:pos="180"/>
        </w:tabs>
        <w:spacing w:before="100" w:beforeAutospacing="1" w:after="240" w:line="235" w:lineRule="auto"/>
        <w:ind w:right="144"/>
        <w:rPr>
          <w:sz w:val="24"/>
        </w:rPr>
      </w:pPr>
      <w:r w:rsidRPr="00430B7E">
        <w:rPr>
          <w:sz w:val="24"/>
        </w:rPr>
        <w:t xml:space="preserve">Në pikën </w:t>
      </w:r>
      <w:r>
        <w:rPr>
          <w:sz w:val="24"/>
        </w:rPr>
        <w:t>3</w:t>
      </w:r>
      <w:r w:rsidRPr="00430B7E">
        <w:rPr>
          <w:sz w:val="24"/>
        </w:rPr>
        <w:t xml:space="preserve">, të nenit 4 të Rregullores pas togfjalëshit </w:t>
      </w:r>
      <w:r w:rsidRPr="005722C2">
        <w:rPr>
          <w:i/>
          <w:iCs/>
          <w:sz w:val="24"/>
        </w:rPr>
        <w:t>“...</w:t>
      </w:r>
      <w:r w:rsidRPr="005722C2">
        <w:rPr>
          <w:rFonts w:eastAsia="Calibri"/>
          <w:i/>
          <w:iCs/>
          <w:color w:val="000000"/>
          <w:sz w:val="24"/>
          <w:szCs w:val="24"/>
        </w:rPr>
        <w:t>privat/publik..</w:t>
      </w:r>
      <w:r w:rsidRPr="005722C2">
        <w:rPr>
          <w:i/>
          <w:iCs/>
          <w:sz w:val="24"/>
        </w:rPr>
        <w:t>.”</w:t>
      </w:r>
      <w:r w:rsidRPr="00430B7E">
        <w:rPr>
          <w:sz w:val="24"/>
        </w:rPr>
        <w:t xml:space="preserve"> shtohet togfjalëshi </w:t>
      </w:r>
      <w:r w:rsidRPr="00430B7E">
        <w:rPr>
          <w:i/>
          <w:iCs/>
          <w:sz w:val="24"/>
        </w:rPr>
        <w:t>“</w:t>
      </w:r>
      <w:r w:rsidRPr="005722C2">
        <w:rPr>
          <w:bCs/>
          <w:i/>
          <w:iCs/>
          <w:color w:val="000000"/>
          <w:sz w:val="24"/>
          <w:szCs w:val="24"/>
        </w:rPr>
        <w:t>/publik i tarifuar nga NJVV</w:t>
      </w:r>
      <w:r>
        <w:rPr>
          <w:bCs/>
          <w:i/>
          <w:iCs/>
          <w:color w:val="000000"/>
          <w:sz w:val="24"/>
          <w:szCs w:val="24"/>
        </w:rPr>
        <w:t>,..”.</w:t>
      </w:r>
    </w:p>
    <w:p w14:paraId="30FE6588" w14:textId="77777777" w:rsidR="005722C2" w:rsidRPr="00430B7E" w:rsidRDefault="005722C2" w:rsidP="00BD59B0">
      <w:pPr>
        <w:pStyle w:val="ListParagraph"/>
        <w:tabs>
          <w:tab w:val="left" w:pos="180"/>
        </w:tabs>
        <w:spacing w:before="100" w:beforeAutospacing="1" w:after="240" w:line="235" w:lineRule="auto"/>
        <w:ind w:left="720" w:right="144" w:firstLine="0"/>
        <w:rPr>
          <w:sz w:val="24"/>
        </w:rPr>
      </w:pPr>
    </w:p>
    <w:p w14:paraId="0FD4887F" w14:textId="6164F04E" w:rsidR="00A22B61" w:rsidRPr="00430B7E" w:rsidRDefault="00A22B61" w:rsidP="00600318">
      <w:pPr>
        <w:pStyle w:val="ListParagraph"/>
        <w:numPr>
          <w:ilvl w:val="0"/>
          <w:numId w:val="12"/>
        </w:numPr>
        <w:tabs>
          <w:tab w:val="left" w:pos="180"/>
        </w:tabs>
        <w:spacing w:before="100" w:beforeAutospacing="1" w:after="240" w:line="235" w:lineRule="auto"/>
        <w:ind w:right="144"/>
        <w:rPr>
          <w:sz w:val="24"/>
        </w:rPr>
      </w:pPr>
      <w:r w:rsidRPr="00430B7E">
        <w:rPr>
          <w:sz w:val="24"/>
        </w:rPr>
        <w:lastRenderedPageBreak/>
        <w:t>Në pik</w:t>
      </w:r>
      <w:r w:rsidR="001D72CD" w:rsidRPr="00430B7E">
        <w:rPr>
          <w:sz w:val="24"/>
        </w:rPr>
        <w:t>ë</w:t>
      </w:r>
      <w:r w:rsidRPr="00430B7E">
        <w:rPr>
          <w:sz w:val="24"/>
        </w:rPr>
        <w:t>n 4, t</w:t>
      </w:r>
      <w:r w:rsidR="001D72CD" w:rsidRPr="00430B7E">
        <w:rPr>
          <w:sz w:val="24"/>
        </w:rPr>
        <w:t>ë</w:t>
      </w:r>
      <w:r w:rsidRPr="00430B7E">
        <w:rPr>
          <w:sz w:val="24"/>
        </w:rPr>
        <w:t xml:space="preserve"> nenit 4 t</w:t>
      </w:r>
      <w:r w:rsidR="001D72CD" w:rsidRPr="00430B7E">
        <w:rPr>
          <w:sz w:val="24"/>
        </w:rPr>
        <w:t>ë</w:t>
      </w:r>
      <w:r w:rsidRPr="00430B7E">
        <w:rPr>
          <w:sz w:val="24"/>
        </w:rPr>
        <w:t xml:space="preserve"> Rregullores fjala “...</w:t>
      </w:r>
      <w:r w:rsidRPr="00430B7E">
        <w:rPr>
          <w:i/>
          <w:iCs/>
          <w:sz w:val="24"/>
        </w:rPr>
        <w:t>tetor.</w:t>
      </w:r>
      <w:r w:rsidRPr="00430B7E">
        <w:rPr>
          <w:sz w:val="24"/>
        </w:rPr>
        <w:t>.” zev</w:t>
      </w:r>
      <w:r w:rsidR="001D72CD" w:rsidRPr="00430B7E">
        <w:rPr>
          <w:sz w:val="24"/>
        </w:rPr>
        <w:t>ë</w:t>
      </w:r>
      <w:r w:rsidRPr="00430B7E">
        <w:rPr>
          <w:sz w:val="24"/>
        </w:rPr>
        <w:t>nd</w:t>
      </w:r>
      <w:r w:rsidR="001D72CD" w:rsidRPr="00430B7E">
        <w:rPr>
          <w:sz w:val="24"/>
        </w:rPr>
        <w:t>ë</w:t>
      </w:r>
      <w:r w:rsidRPr="00430B7E">
        <w:rPr>
          <w:sz w:val="24"/>
        </w:rPr>
        <w:t>sohet me fjal</w:t>
      </w:r>
      <w:r w:rsidR="001D72CD" w:rsidRPr="00430B7E">
        <w:rPr>
          <w:sz w:val="24"/>
        </w:rPr>
        <w:t>ë</w:t>
      </w:r>
      <w:r w:rsidRPr="00430B7E">
        <w:rPr>
          <w:sz w:val="24"/>
        </w:rPr>
        <w:t xml:space="preserve">n </w:t>
      </w:r>
      <w:r w:rsidRPr="00430B7E">
        <w:rPr>
          <w:i/>
          <w:iCs/>
          <w:sz w:val="24"/>
        </w:rPr>
        <w:t>“...</w:t>
      </w:r>
      <w:r w:rsidR="001064AB">
        <w:rPr>
          <w:bCs/>
          <w:i/>
          <w:iCs/>
          <w:color w:val="000000"/>
          <w:sz w:val="24"/>
          <w:szCs w:val="24"/>
        </w:rPr>
        <w:t>dhjeto</w:t>
      </w:r>
      <w:r w:rsidRPr="00430B7E">
        <w:rPr>
          <w:bCs/>
          <w:i/>
          <w:iCs/>
          <w:color w:val="000000"/>
          <w:sz w:val="24"/>
          <w:szCs w:val="24"/>
        </w:rPr>
        <w:t>r.</w:t>
      </w:r>
      <w:r w:rsidRPr="001064AB">
        <w:rPr>
          <w:bCs/>
          <w:i/>
          <w:iCs/>
          <w:color w:val="000000"/>
          <w:sz w:val="24"/>
          <w:szCs w:val="24"/>
        </w:rPr>
        <w:t>..”.</w:t>
      </w:r>
    </w:p>
    <w:p w14:paraId="1D5CE547" w14:textId="1116A742" w:rsidR="00A22B61" w:rsidRPr="00430B7E" w:rsidRDefault="00A22B61" w:rsidP="000E65AB">
      <w:pPr>
        <w:pStyle w:val="ListParagraph"/>
        <w:numPr>
          <w:ilvl w:val="0"/>
          <w:numId w:val="12"/>
        </w:numPr>
        <w:tabs>
          <w:tab w:val="left" w:pos="180"/>
        </w:tabs>
        <w:spacing w:before="100" w:beforeAutospacing="1" w:line="235" w:lineRule="auto"/>
        <w:ind w:right="144"/>
        <w:rPr>
          <w:sz w:val="24"/>
        </w:rPr>
      </w:pPr>
      <w:r w:rsidRPr="00430B7E">
        <w:rPr>
          <w:sz w:val="24"/>
        </w:rPr>
        <w:t>N</w:t>
      </w:r>
      <w:r w:rsidR="001D72CD" w:rsidRPr="00430B7E">
        <w:rPr>
          <w:sz w:val="24"/>
        </w:rPr>
        <w:t>ë</w:t>
      </w:r>
      <w:r w:rsidRPr="00430B7E">
        <w:rPr>
          <w:sz w:val="24"/>
        </w:rPr>
        <w:t xml:space="preserve"> pik</w:t>
      </w:r>
      <w:r w:rsidR="001D72CD" w:rsidRPr="00430B7E">
        <w:rPr>
          <w:sz w:val="24"/>
        </w:rPr>
        <w:t>ë</w:t>
      </w:r>
      <w:r w:rsidRPr="00430B7E">
        <w:rPr>
          <w:sz w:val="24"/>
        </w:rPr>
        <w:t>n 1, t</w:t>
      </w:r>
      <w:r w:rsidR="001D72CD" w:rsidRPr="00430B7E">
        <w:rPr>
          <w:sz w:val="24"/>
        </w:rPr>
        <w:t>ë</w:t>
      </w:r>
      <w:r w:rsidRPr="00430B7E">
        <w:rPr>
          <w:sz w:val="24"/>
        </w:rPr>
        <w:t xml:space="preserve"> n</w:t>
      </w:r>
      <w:r w:rsidR="00FF1A87" w:rsidRPr="00430B7E">
        <w:rPr>
          <w:sz w:val="24"/>
        </w:rPr>
        <w:t>e</w:t>
      </w:r>
      <w:r w:rsidRPr="00430B7E">
        <w:rPr>
          <w:sz w:val="24"/>
        </w:rPr>
        <w:t>nit 5 t</w:t>
      </w:r>
      <w:r w:rsidR="001D72CD" w:rsidRPr="00430B7E">
        <w:rPr>
          <w:sz w:val="24"/>
        </w:rPr>
        <w:t>ë</w:t>
      </w:r>
      <w:r w:rsidRPr="00430B7E">
        <w:rPr>
          <w:sz w:val="24"/>
        </w:rPr>
        <w:t xml:space="preserve"> Rregullores b</w:t>
      </w:r>
      <w:r w:rsidR="001D72CD" w:rsidRPr="00430B7E">
        <w:rPr>
          <w:sz w:val="24"/>
        </w:rPr>
        <w:t>ë</w:t>
      </w:r>
      <w:r w:rsidRPr="00430B7E">
        <w:rPr>
          <w:sz w:val="24"/>
        </w:rPr>
        <w:t>hen ndryshimet si m</w:t>
      </w:r>
      <w:r w:rsidR="001D72CD" w:rsidRPr="00430B7E">
        <w:rPr>
          <w:sz w:val="24"/>
        </w:rPr>
        <w:t>ë</w:t>
      </w:r>
      <w:r w:rsidRPr="00430B7E">
        <w:rPr>
          <w:sz w:val="24"/>
        </w:rPr>
        <w:t xml:space="preserve"> posht</w:t>
      </w:r>
      <w:r w:rsidR="001D72CD" w:rsidRPr="00430B7E">
        <w:rPr>
          <w:sz w:val="24"/>
        </w:rPr>
        <w:t>ë</w:t>
      </w:r>
      <w:r w:rsidRPr="00430B7E">
        <w:rPr>
          <w:sz w:val="24"/>
        </w:rPr>
        <w:t>:</w:t>
      </w:r>
    </w:p>
    <w:p w14:paraId="197228BD" w14:textId="4DAFCAD3" w:rsidR="00A22B61" w:rsidRPr="00430B7E" w:rsidRDefault="00A22B61" w:rsidP="000E65AB">
      <w:pPr>
        <w:pStyle w:val="ListParagraph"/>
        <w:numPr>
          <w:ilvl w:val="0"/>
          <w:numId w:val="14"/>
        </w:numPr>
        <w:tabs>
          <w:tab w:val="left" w:pos="180"/>
        </w:tabs>
        <w:spacing w:before="100" w:beforeAutospacing="1" w:line="235" w:lineRule="auto"/>
        <w:ind w:right="144"/>
        <w:rPr>
          <w:sz w:val="24"/>
        </w:rPr>
      </w:pPr>
      <w:r w:rsidRPr="00430B7E">
        <w:rPr>
          <w:sz w:val="24"/>
        </w:rPr>
        <w:t>N</w:t>
      </w:r>
      <w:r w:rsidR="001D72CD" w:rsidRPr="00430B7E">
        <w:rPr>
          <w:sz w:val="24"/>
        </w:rPr>
        <w:t>ë</w:t>
      </w:r>
      <w:r w:rsidRPr="00430B7E">
        <w:rPr>
          <w:sz w:val="24"/>
        </w:rPr>
        <w:t xml:space="preserve"> shkronj</w:t>
      </w:r>
      <w:r w:rsidR="001D72CD" w:rsidRPr="00430B7E">
        <w:rPr>
          <w:sz w:val="24"/>
        </w:rPr>
        <w:t>ë</w:t>
      </w:r>
      <w:r w:rsidRPr="00430B7E">
        <w:rPr>
          <w:sz w:val="24"/>
        </w:rPr>
        <w:t>n “a” em</w:t>
      </w:r>
      <w:r w:rsidR="001D72CD" w:rsidRPr="00430B7E">
        <w:rPr>
          <w:sz w:val="24"/>
        </w:rPr>
        <w:t>ë</w:t>
      </w:r>
      <w:r w:rsidRPr="00430B7E">
        <w:rPr>
          <w:sz w:val="24"/>
        </w:rPr>
        <w:t>rtesa “</w:t>
      </w:r>
      <w:r w:rsidRPr="00430B7E">
        <w:rPr>
          <w:bCs/>
          <w:i/>
          <w:iCs/>
          <w:color w:val="000000"/>
          <w:sz w:val="24"/>
          <w:szCs w:val="24"/>
        </w:rPr>
        <w:t>Ministria e Shëndetësisë dhe Mbrojtjes Sociale;”</w:t>
      </w:r>
      <w:r w:rsidRPr="00430B7E">
        <w:rPr>
          <w:b/>
          <w:color w:val="000000"/>
          <w:sz w:val="24"/>
          <w:szCs w:val="24"/>
        </w:rPr>
        <w:t xml:space="preserve"> </w:t>
      </w:r>
      <w:r w:rsidRPr="00430B7E">
        <w:rPr>
          <w:sz w:val="24"/>
          <w:szCs w:val="24"/>
        </w:rPr>
        <w:t>zev</w:t>
      </w:r>
      <w:r w:rsidR="001D72CD" w:rsidRPr="00430B7E">
        <w:rPr>
          <w:sz w:val="24"/>
          <w:szCs w:val="24"/>
        </w:rPr>
        <w:t>ë</w:t>
      </w:r>
      <w:r w:rsidRPr="00430B7E">
        <w:rPr>
          <w:sz w:val="24"/>
          <w:szCs w:val="24"/>
        </w:rPr>
        <w:t>nd</w:t>
      </w:r>
      <w:r w:rsidR="001D72CD" w:rsidRPr="00430B7E">
        <w:rPr>
          <w:sz w:val="24"/>
          <w:szCs w:val="24"/>
        </w:rPr>
        <w:t>ë</w:t>
      </w:r>
      <w:r w:rsidRPr="00430B7E">
        <w:rPr>
          <w:sz w:val="24"/>
          <w:szCs w:val="24"/>
        </w:rPr>
        <w:t xml:space="preserve">sohet me </w:t>
      </w:r>
      <w:r w:rsidRPr="00430B7E">
        <w:rPr>
          <w:i/>
          <w:iCs/>
          <w:sz w:val="24"/>
          <w:szCs w:val="24"/>
        </w:rPr>
        <w:t>“</w:t>
      </w:r>
      <w:r w:rsidRPr="00430B7E">
        <w:rPr>
          <w:rFonts w:eastAsia="Calibri"/>
          <w:i/>
          <w:iCs/>
          <w:color w:val="000000"/>
          <w:sz w:val="24"/>
          <w:szCs w:val="24"/>
        </w:rPr>
        <w:t>Ministria e Shëndetësisë dhe Mirëqënies Sociale;”</w:t>
      </w:r>
    </w:p>
    <w:p w14:paraId="3DCE3AFB" w14:textId="2D1B5556" w:rsidR="00A22B61" w:rsidRPr="00430B7E" w:rsidRDefault="00A22B61" w:rsidP="000E65AB">
      <w:pPr>
        <w:pStyle w:val="ListParagraph"/>
        <w:numPr>
          <w:ilvl w:val="0"/>
          <w:numId w:val="14"/>
        </w:numPr>
        <w:tabs>
          <w:tab w:val="left" w:pos="180"/>
        </w:tabs>
        <w:spacing w:before="100" w:beforeAutospacing="1" w:line="235" w:lineRule="auto"/>
        <w:ind w:right="144"/>
        <w:rPr>
          <w:bCs/>
          <w:color w:val="000000"/>
          <w:sz w:val="24"/>
          <w:szCs w:val="24"/>
        </w:rPr>
      </w:pPr>
      <w:r w:rsidRPr="00430B7E">
        <w:rPr>
          <w:sz w:val="24"/>
        </w:rPr>
        <w:t>N</w:t>
      </w:r>
      <w:r w:rsidR="001D72CD" w:rsidRPr="00430B7E">
        <w:rPr>
          <w:sz w:val="24"/>
        </w:rPr>
        <w:t>ë</w:t>
      </w:r>
      <w:r w:rsidRPr="00430B7E">
        <w:rPr>
          <w:sz w:val="24"/>
        </w:rPr>
        <w:t xml:space="preserve"> shkronj</w:t>
      </w:r>
      <w:r w:rsidR="001D72CD" w:rsidRPr="00430B7E">
        <w:rPr>
          <w:sz w:val="24"/>
        </w:rPr>
        <w:t>ë</w:t>
      </w:r>
      <w:r w:rsidRPr="00430B7E">
        <w:rPr>
          <w:sz w:val="24"/>
        </w:rPr>
        <w:t>n “</w:t>
      </w:r>
      <w:r w:rsidR="005A2C97" w:rsidRPr="00430B7E">
        <w:rPr>
          <w:color w:val="000000"/>
          <w:sz w:val="24"/>
          <w:szCs w:val="24"/>
        </w:rPr>
        <w:t>ç</w:t>
      </w:r>
      <w:r w:rsidRPr="00430B7E">
        <w:rPr>
          <w:sz w:val="24"/>
        </w:rPr>
        <w:t>” em</w:t>
      </w:r>
      <w:r w:rsidR="001D72CD" w:rsidRPr="00430B7E">
        <w:rPr>
          <w:sz w:val="24"/>
        </w:rPr>
        <w:t>ë</w:t>
      </w:r>
      <w:r w:rsidRPr="00430B7E">
        <w:rPr>
          <w:sz w:val="24"/>
        </w:rPr>
        <w:t>rtesa “</w:t>
      </w:r>
      <w:r w:rsidR="005A2C97" w:rsidRPr="00430B7E">
        <w:rPr>
          <w:i/>
          <w:iCs/>
          <w:color w:val="000000"/>
          <w:sz w:val="24"/>
          <w:szCs w:val="24"/>
        </w:rPr>
        <w:t>Ministria e Brendshme;”</w:t>
      </w:r>
      <w:r w:rsidR="005A2C97" w:rsidRPr="00430B7E">
        <w:rPr>
          <w:b/>
          <w:bCs/>
          <w:color w:val="000000"/>
          <w:sz w:val="24"/>
          <w:szCs w:val="24"/>
        </w:rPr>
        <w:t xml:space="preserve"> </w:t>
      </w:r>
      <w:r w:rsidRPr="00430B7E">
        <w:rPr>
          <w:sz w:val="24"/>
          <w:szCs w:val="24"/>
        </w:rPr>
        <w:t>zev</w:t>
      </w:r>
      <w:r w:rsidR="001D72CD" w:rsidRPr="00430B7E">
        <w:rPr>
          <w:sz w:val="24"/>
          <w:szCs w:val="24"/>
        </w:rPr>
        <w:t>ë</w:t>
      </w:r>
      <w:r w:rsidRPr="00430B7E">
        <w:rPr>
          <w:sz w:val="24"/>
          <w:szCs w:val="24"/>
        </w:rPr>
        <w:t>nd</w:t>
      </w:r>
      <w:r w:rsidR="001D72CD" w:rsidRPr="00430B7E">
        <w:rPr>
          <w:sz w:val="24"/>
          <w:szCs w:val="24"/>
        </w:rPr>
        <w:t>ë</w:t>
      </w:r>
      <w:r w:rsidRPr="00430B7E">
        <w:rPr>
          <w:sz w:val="24"/>
          <w:szCs w:val="24"/>
        </w:rPr>
        <w:t xml:space="preserve">sohet me </w:t>
      </w:r>
      <w:r w:rsidRPr="00430B7E">
        <w:rPr>
          <w:i/>
          <w:iCs/>
          <w:sz w:val="24"/>
          <w:szCs w:val="24"/>
        </w:rPr>
        <w:t>“</w:t>
      </w:r>
      <w:r w:rsidR="005A2C97" w:rsidRPr="00430B7E">
        <w:rPr>
          <w:i/>
          <w:iCs/>
          <w:color w:val="000000"/>
          <w:sz w:val="24"/>
          <w:szCs w:val="24"/>
        </w:rPr>
        <w:t>Ministria e Punëve të Brendshme;</w:t>
      </w:r>
      <w:r w:rsidRPr="00430B7E">
        <w:rPr>
          <w:rFonts w:eastAsia="Calibri"/>
          <w:i/>
          <w:iCs/>
          <w:color w:val="000000"/>
          <w:sz w:val="24"/>
          <w:szCs w:val="24"/>
        </w:rPr>
        <w:t>”</w:t>
      </w:r>
    </w:p>
    <w:p w14:paraId="08E56ED2" w14:textId="0CA58D3A" w:rsidR="005A2C97" w:rsidRPr="00BD59B0" w:rsidRDefault="005A2C97" w:rsidP="000E65AB">
      <w:pPr>
        <w:pStyle w:val="ListParagraph"/>
        <w:numPr>
          <w:ilvl w:val="0"/>
          <w:numId w:val="14"/>
        </w:numPr>
        <w:tabs>
          <w:tab w:val="left" w:pos="180"/>
        </w:tabs>
        <w:spacing w:before="100" w:beforeAutospacing="1" w:line="235" w:lineRule="auto"/>
        <w:ind w:right="144"/>
        <w:rPr>
          <w:bCs/>
          <w:color w:val="000000"/>
          <w:sz w:val="24"/>
          <w:szCs w:val="24"/>
        </w:rPr>
      </w:pPr>
      <w:r w:rsidRPr="00430B7E">
        <w:rPr>
          <w:sz w:val="24"/>
        </w:rPr>
        <w:t>N</w:t>
      </w:r>
      <w:r w:rsidR="001D72CD" w:rsidRPr="00430B7E">
        <w:rPr>
          <w:sz w:val="24"/>
        </w:rPr>
        <w:t>ë</w:t>
      </w:r>
      <w:r w:rsidRPr="00430B7E">
        <w:rPr>
          <w:sz w:val="24"/>
        </w:rPr>
        <w:t xml:space="preserve"> shkronj</w:t>
      </w:r>
      <w:r w:rsidR="001D72CD" w:rsidRPr="00430B7E">
        <w:rPr>
          <w:sz w:val="24"/>
        </w:rPr>
        <w:t>ë</w:t>
      </w:r>
      <w:r w:rsidRPr="00430B7E">
        <w:rPr>
          <w:sz w:val="24"/>
        </w:rPr>
        <w:t>n “</w:t>
      </w:r>
      <w:r w:rsidRPr="00430B7E">
        <w:rPr>
          <w:color w:val="000000"/>
          <w:sz w:val="24"/>
          <w:szCs w:val="24"/>
        </w:rPr>
        <w:t>d</w:t>
      </w:r>
      <w:r w:rsidRPr="00430B7E">
        <w:rPr>
          <w:sz w:val="24"/>
        </w:rPr>
        <w:t>” em</w:t>
      </w:r>
      <w:r w:rsidR="001D72CD" w:rsidRPr="00430B7E">
        <w:rPr>
          <w:sz w:val="24"/>
        </w:rPr>
        <w:t>ë</w:t>
      </w:r>
      <w:r w:rsidRPr="00430B7E">
        <w:rPr>
          <w:sz w:val="24"/>
        </w:rPr>
        <w:t>rtesa “</w:t>
      </w:r>
      <w:r w:rsidRPr="00430B7E">
        <w:rPr>
          <w:bCs/>
          <w:i/>
          <w:iCs/>
          <w:color w:val="000000"/>
          <w:sz w:val="24"/>
          <w:szCs w:val="24"/>
        </w:rPr>
        <w:t>Ministria e Ekonomisë, Kulturës dhe Inovacionit</w:t>
      </w:r>
      <w:r w:rsidRPr="00430B7E">
        <w:rPr>
          <w:i/>
          <w:iCs/>
          <w:color w:val="000000"/>
          <w:sz w:val="24"/>
          <w:szCs w:val="24"/>
        </w:rPr>
        <w:t>;”</w:t>
      </w:r>
      <w:r w:rsidRPr="00430B7E">
        <w:rPr>
          <w:b/>
          <w:bCs/>
          <w:color w:val="000000"/>
          <w:sz w:val="24"/>
          <w:szCs w:val="24"/>
        </w:rPr>
        <w:t xml:space="preserve"> </w:t>
      </w:r>
      <w:r w:rsidRPr="00430B7E">
        <w:rPr>
          <w:sz w:val="24"/>
          <w:szCs w:val="24"/>
        </w:rPr>
        <w:t>zev</w:t>
      </w:r>
      <w:r w:rsidR="001D72CD" w:rsidRPr="00430B7E">
        <w:rPr>
          <w:sz w:val="24"/>
          <w:szCs w:val="24"/>
        </w:rPr>
        <w:t>ë</w:t>
      </w:r>
      <w:r w:rsidRPr="00430B7E">
        <w:rPr>
          <w:sz w:val="24"/>
          <w:szCs w:val="24"/>
        </w:rPr>
        <w:t>nd</w:t>
      </w:r>
      <w:r w:rsidR="001D72CD" w:rsidRPr="00430B7E">
        <w:rPr>
          <w:sz w:val="24"/>
          <w:szCs w:val="24"/>
        </w:rPr>
        <w:t>ë</w:t>
      </w:r>
      <w:r w:rsidRPr="00430B7E">
        <w:rPr>
          <w:sz w:val="24"/>
          <w:szCs w:val="24"/>
        </w:rPr>
        <w:t xml:space="preserve">sohet me </w:t>
      </w:r>
      <w:r w:rsidRPr="00430B7E">
        <w:rPr>
          <w:i/>
          <w:iCs/>
          <w:sz w:val="24"/>
          <w:szCs w:val="24"/>
        </w:rPr>
        <w:t>“</w:t>
      </w:r>
      <w:r w:rsidRPr="00430B7E">
        <w:rPr>
          <w:i/>
          <w:iCs/>
          <w:color w:val="000000"/>
          <w:sz w:val="24"/>
          <w:szCs w:val="24"/>
        </w:rPr>
        <w:t>Ministria e Ekonomisë dhe Inovacionit;</w:t>
      </w:r>
      <w:r w:rsidRPr="00430B7E">
        <w:rPr>
          <w:rFonts w:eastAsia="Calibri"/>
          <w:i/>
          <w:iCs/>
          <w:color w:val="000000"/>
          <w:sz w:val="24"/>
          <w:szCs w:val="24"/>
        </w:rPr>
        <w:t>”</w:t>
      </w:r>
    </w:p>
    <w:p w14:paraId="355567B0" w14:textId="3FD0AC98" w:rsidR="00BD59B0" w:rsidRPr="005722C2" w:rsidRDefault="00BD59B0" w:rsidP="00BD59B0">
      <w:pPr>
        <w:pStyle w:val="ListParagraph"/>
        <w:numPr>
          <w:ilvl w:val="0"/>
          <w:numId w:val="12"/>
        </w:numPr>
        <w:tabs>
          <w:tab w:val="left" w:pos="180"/>
        </w:tabs>
        <w:spacing w:before="100" w:beforeAutospacing="1" w:after="240" w:line="235" w:lineRule="auto"/>
        <w:ind w:right="144"/>
        <w:rPr>
          <w:sz w:val="24"/>
        </w:rPr>
      </w:pPr>
      <w:r w:rsidRPr="00BD59B0">
        <w:rPr>
          <w:bCs/>
          <w:color w:val="000000"/>
          <w:sz w:val="24"/>
          <w:szCs w:val="24"/>
        </w:rPr>
        <w:t>N</w:t>
      </w:r>
      <w:r w:rsidR="00716BDC">
        <w:rPr>
          <w:bCs/>
          <w:color w:val="000000"/>
          <w:sz w:val="24"/>
          <w:szCs w:val="24"/>
        </w:rPr>
        <w:t>ë</w:t>
      </w:r>
      <w:r w:rsidRPr="00BD59B0">
        <w:rPr>
          <w:bCs/>
          <w:color w:val="000000"/>
          <w:sz w:val="24"/>
          <w:szCs w:val="24"/>
        </w:rPr>
        <w:t xml:space="preserve"> shkronj</w:t>
      </w:r>
      <w:r w:rsidR="00716BDC">
        <w:rPr>
          <w:bCs/>
          <w:color w:val="000000"/>
          <w:sz w:val="24"/>
          <w:szCs w:val="24"/>
        </w:rPr>
        <w:t>ë</w:t>
      </w:r>
      <w:r>
        <w:rPr>
          <w:bCs/>
          <w:color w:val="000000"/>
          <w:sz w:val="24"/>
          <w:szCs w:val="24"/>
        </w:rPr>
        <w:t>n</w:t>
      </w:r>
      <w:r w:rsidRPr="00BD59B0">
        <w:rPr>
          <w:bCs/>
          <w:color w:val="000000"/>
          <w:sz w:val="24"/>
          <w:szCs w:val="24"/>
        </w:rPr>
        <w:t xml:space="preserve"> “a” </w:t>
      </w:r>
      <w:r>
        <w:rPr>
          <w:bCs/>
          <w:color w:val="000000"/>
          <w:sz w:val="24"/>
          <w:szCs w:val="24"/>
        </w:rPr>
        <w:t>t</w:t>
      </w:r>
      <w:r w:rsidR="00716BDC">
        <w:rPr>
          <w:bCs/>
          <w:color w:val="000000"/>
          <w:sz w:val="24"/>
          <w:szCs w:val="24"/>
        </w:rPr>
        <w:t>ë</w:t>
      </w:r>
      <w:r w:rsidRPr="00BD59B0">
        <w:rPr>
          <w:bCs/>
          <w:color w:val="000000"/>
          <w:sz w:val="24"/>
          <w:szCs w:val="24"/>
        </w:rPr>
        <w:t xml:space="preserve"> pik</w:t>
      </w:r>
      <w:r w:rsidR="00716BDC">
        <w:rPr>
          <w:bCs/>
          <w:color w:val="000000"/>
          <w:sz w:val="24"/>
          <w:szCs w:val="24"/>
        </w:rPr>
        <w:t>ë</w:t>
      </w:r>
      <w:r w:rsidRPr="00BD59B0">
        <w:rPr>
          <w:bCs/>
          <w:color w:val="000000"/>
          <w:sz w:val="24"/>
          <w:szCs w:val="24"/>
        </w:rPr>
        <w:t>s 4</w:t>
      </w:r>
      <w:r>
        <w:rPr>
          <w:bCs/>
          <w:color w:val="000000"/>
          <w:sz w:val="24"/>
          <w:szCs w:val="24"/>
        </w:rPr>
        <w:t>, t</w:t>
      </w:r>
      <w:r w:rsidR="00716BDC">
        <w:rPr>
          <w:bCs/>
          <w:color w:val="000000"/>
          <w:sz w:val="24"/>
          <w:szCs w:val="24"/>
        </w:rPr>
        <w:t>ë</w:t>
      </w:r>
      <w:r w:rsidRPr="00BD59B0">
        <w:rPr>
          <w:bCs/>
          <w:color w:val="000000"/>
          <w:sz w:val="24"/>
          <w:szCs w:val="24"/>
        </w:rPr>
        <w:t xml:space="preserve"> </w:t>
      </w:r>
      <w:r>
        <w:rPr>
          <w:bCs/>
          <w:color w:val="000000"/>
          <w:sz w:val="24"/>
          <w:szCs w:val="24"/>
        </w:rPr>
        <w:t>nenit 5 t</w:t>
      </w:r>
      <w:r w:rsidR="00716BDC">
        <w:rPr>
          <w:bCs/>
          <w:color w:val="000000"/>
          <w:sz w:val="24"/>
          <w:szCs w:val="24"/>
        </w:rPr>
        <w:t>ë</w:t>
      </w:r>
      <w:r>
        <w:rPr>
          <w:bCs/>
          <w:color w:val="000000"/>
          <w:sz w:val="24"/>
          <w:szCs w:val="24"/>
        </w:rPr>
        <w:t xml:space="preserve"> Rregullores</w:t>
      </w:r>
      <w:r w:rsidRPr="00BD59B0">
        <w:rPr>
          <w:bCs/>
          <w:color w:val="000000"/>
          <w:sz w:val="24"/>
          <w:szCs w:val="24"/>
        </w:rPr>
        <w:t>, pas</w:t>
      </w:r>
      <w:r w:rsidRPr="00430B7E">
        <w:rPr>
          <w:sz w:val="24"/>
        </w:rPr>
        <w:t xml:space="preserve"> togfjalëshit </w:t>
      </w:r>
      <w:r w:rsidRPr="005722C2">
        <w:rPr>
          <w:i/>
          <w:iCs/>
          <w:sz w:val="24"/>
        </w:rPr>
        <w:t>“...</w:t>
      </w:r>
      <w:r>
        <w:rPr>
          <w:rFonts w:eastAsia="Calibri"/>
          <w:i/>
          <w:iCs/>
          <w:color w:val="000000"/>
          <w:sz w:val="24"/>
          <w:szCs w:val="24"/>
        </w:rPr>
        <w:t xml:space="preserve">plazhe </w:t>
      </w:r>
      <w:r w:rsidRPr="005722C2">
        <w:rPr>
          <w:rFonts w:eastAsia="Calibri"/>
          <w:i/>
          <w:iCs/>
          <w:color w:val="000000"/>
          <w:sz w:val="24"/>
          <w:szCs w:val="24"/>
        </w:rPr>
        <w:t>publik</w:t>
      </w:r>
      <w:r>
        <w:rPr>
          <w:rFonts w:eastAsia="Calibri"/>
          <w:i/>
          <w:iCs/>
          <w:color w:val="000000"/>
          <w:sz w:val="24"/>
          <w:szCs w:val="24"/>
        </w:rPr>
        <w:t>e</w:t>
      </w:r>
      <w:r w:rsidRPr="005722C2">
        <w:rPr>
          <w:rFonts w:eastAsia="Calibri"/>
          <w:i/>
          <w:iCs/>
          <w:color w:val="000000"/>
          <w:sz w:val="24"/>
          <w:szCs w:val="24"/>
        </w:rPr>
        <w:t>..</w:t>
      </w:r>
      <w:r w:rsidRPr="005722C2">
        <w:rPr>
          <w:i/>
          <w:iCs/>
          <w:sz w:val="24"/>
        </w:rPr>
        <w:t>.”</w:t>
      </w:r>
      <w:r w:rsidRPr="00430B7E">
        <w:rPr>
          <w:sz w:val="24"/>
        </w:rPr>
        <w:t xml:space="preserve"> shtohet togfjalëshi </w:t>
      </w:r>
      <w:r w:rsidRPr="00430B7E">
        <w:rPr>
          <w:i/>
          <w:iCs/>
          <w:sz w:val="24"/>
        </w:rPr>
        <w:t>“</w:t>
      </w:r>
      <w:r w:rsidRPr="00BD59B0">
        <w:rPr>
          <w:bCs/>
          <w:i/>
          <w:iCs/>
          <w:color w:val="000000"/>
          <w:sz w:val="24"/>
          <w:szCs w:val="24"/>
        </w:rPr>
        <w:t>si dhe plazheve publike të tarifuara nga NJVV</w:t>
      </w:r>
      <w:r>
        <w:rPr>
          <w:bCs/>
          <w:i/>
          <w:iCs/>
          <w:color w:val="000000"/>
          <w:sz w:val="24"/>
          <w:szCs w:val="24"/>
        </w:rPr>
        <w:t>,..”.</w:t>
      </w:r>
    </w:p>
    <w:p w14:paraId="13FE329C" w14:textId="63A7338C" w:rsidR="00BD59B0" w:rsidRPr="00AF3675" w:rsidRDefault="00BD59B0" w:rsidP="00BD59B0">
      <w:pPr>
        <w:pStyle w:val="ListParagraph"/>
        <w:numPr>
          <w:ilvl w:val="0"/>
          <w:numId w:val="12"/>
        </w:numPr>
        <w:tabs>
          <w:tab w:val="left" w:pos="180"/>
        </w:tabs>
        <w:spacing w:before="100" w:beforeAutospacing="1" w:line="235" w:lineRule="auto"/>
        <w:ind w:right="144"/>
        <w:rPr>
          <w:bCs/>
          <w:color w:val="000000"/>
          <w:sz w:val="24"/>
          <w:szCs w:val="24"/>
        </w:rPr>
      </w:pPr>
      <w:r w:rsidRPr="00AF3675">
        <w:rPr>
          <w:bCs/>
          <w:color w:val="000000"/>
          <w:sz w:val="24"/>
          <w:szCs w:val="24"/>
        </w:rPr>
        <w:t>N</w:t>
      </w:r>
      <w:r w:rsidR="00716BDC">
        <w:rPr>
          <w:bCs/>
          <w:color w:val="000000"/>
          <w:sz w:val="24"/>
          <w:szCs w:val="24"/>
        </w:rPr>
        <w:t>ë</w:t>
      </w:r>
      <w:r w:rsidRPr="00AF3675">
        <w:rPr>
          <w:bCs/>
          <w:color w:val="000000"/>
          <w:sz w:val="24"/>
          <w:szCs w:val="24"/>
        </w:rPr>
        <w:t xml:space="preserve"> shkronj</w:t>
      </w:r>
      <w:r w:rsidR="00716BDC">
        <w:rPr>
          <w:bCs/>
          <w:color w:val="000000"/>
          <w:sz w:val="24"/>
          <w:szCs w:val="24"/>
        </w:rPr>
        <w:t>ë</w:t>
      </w:r>
      <w:r w:rsidRPr="00AF3675">
        <w:rPr>
          <w:bCs/>
          <w:color w:val="000000"/>
          <w:sz w:val="24"/>
          <w:szCs w:val="24"/>
        </w:rPr>
        <w:t>n “a” t</w:t>
      </w:r>
      <w:r w:rsidR="00716BDC">
        <w:rPr>
          <w:bCs/>
          <w:color w:val="000000"/>
          <w:sz w:val="24"/>
          <w:szCs w:val="24"/>
        </w:rPr>
        <w:t>ë</w:t>
      </w:r>
      <w:r w:rsidRPr="00AF3675">
        <w:rPr>
          <w:bCs/>
          <w:color w:val="000000"/>
          <w:sz w:val="24"/>
          <w:szCs w:val="24"/>
        </w:rPr>
        <w:t xml:space="preserve"> pik</w:t>
      </w:r>
      <w:r w:rsidR="00716BDC">
        <w:rPr>
          <w:bCs/>
          <w:color w:val="000000"/>
          <w:sz w:val="24"/>
          <w:szCs w:val="24"/>
        </w:rPr>
        <w:t>ë</w:t>
      </w:r>
      <w:r w:rsidRPr="00AF3675">
        <w:rPr>
          <w:bCs/>
          <w:color w:val="000000"/>
          <w:sz w:val="24"/>
          <w:szCs w:val="24"/>
        </w:rPr>
        <w:t>s 1, t</w:t>
      </w:r>
      <w:r w:rsidR="00716BDC">
        <w:rPr>
          <w:bCs/>
          <w:color w:val="000000"/>
          <w:sz w:val="24"/>
          <w:szCs w:val="24"/>
        </w:rPr>
        <w:t>ë</w:t>
      </w:r>
      <w:r w:rsidRPr="00AF3675">
        <w:rPr>
          <w:bCs/>
          <w:color w:val="000000"/>
          <w:sz w:val="24"/>
          <w:szCs w:val="24"/>
        </w:rPr>
        <w:t xml:space="preserve"> nenit 6 t</w:t>
      </w:r>
      <w:r w:rsidR="00716BDC">
        <w:rPr>
          <w:bCs/>
          <w:color w:val="000000"/>
          <w:sz w:val="24"/>
          <w:szCs w:val="24"/>
        </w:rPr>
        <w:t>ë</w:t>
      </w:r>
      <w:r w:rsidRPr="00AF3675">
        <w:rPr>
          <w:bCs/>
          <w:color w:val="000000"/>
          <w:sz w:val="24"/>
          <w:szCs w:val="24"/>
        </w:rPr>
        <w:t xml:space="preserve"> Rregullores </w:t>
      </w:r>
      <w:r w:rsidR="00AF3675" w:rsidRPr="00AF3675">
        <w:rPr>
          <w:bCs/>
          <w:color w:val="000000"/>
          <w:sz w:val="24"/>
          <w:szCs w:val="24"/>
        </w:rPr>
        <w:t>pas fjal</w:t>
      </w:r>
      <w:r w:rsidR="00716BDC">
        <w:rPr>
          <w:bCs/>
          <w:color w:val="000000"/>
          <w:sz w:val="24"/>
          <w:szCs w:val="24"/>
        </w:rPr>
        <w:t>ë</w:t>
      </w:r>
      <w:r w:rsidR="00AF3675" w:rsidRPr="00AF3675">
        <w:rPr>
          <w:bCs/>
          <w:color w:val="000000"/>
          <w:sz w:val="24"/>
          <w:szCs w:val="24"/>
        </w:rPr>
        <w:t>s “...</w:t>
      </w:r>
      <w:r w:rsidR="00AF3675" w:rsidRPr="00AF3675">
        <w:rPr>
          <w:bCs/>
          <w:i/>
          <w:iCs/>
          <w:color w:val="000000"/>
          <w:sz w:val="24"/>
          <w:szCs w:val="24"/>
        </w:rPr>
        <w:t>publik</w:t>
      </w:r>
      <w:r w:rsidR="00AF3675" w:rsidRPr="00AF3675">
        <w:rPr>
          <w:bCs/>
          <w:color w:val="000000"/>
          <w:sz w:val="24"/>
          <w:szCs w:val="24"/>
        </w:rPr>
        <w:t>,..” shtohet togfjal</w:t>
      </w:r>
      <w:r w:rsidR="00716BDC">
        <w:rPr>
          <w:bCs/>
          <w:color w:val="000000"/>
          <w:sz w:val="24"/>
          <w:szCs w:val="24"/>
        </w:rPr>
        <w:t>ë</w:t>
      </w:r>
      <w:r w:rsidR="00AF3675" w:rsidRPr="00AF3675">
        <w:rPr>
          <w:bCs/>
          <w:color w:val="000000"/>
          <w:sz w:val="24"/>
          <w:szCs w:val="24"/>
        </w:rPr>
        <w:t xml:space="preserve">shi </w:t>
      </w:r>
      <w:r w:rsidR="00AF3675" w:rsidRPr="00AF3675">
        <w:rPr>
          <w:bCs/>
          <w:i/>
          <w:iCs/>
          <w:color w:val="000000"/>
          <w:sz w:val="24"/>
          <w:szCs w:val="24"/>
        </w:rPr>
        <w:t>“...</w:t>
      </w:r>
      <w:r w:rsidRPr="00AF3675">
        <w:rPr>
          <w:bCs/>
          <w:i/>
          <w:iCs/>
          <w:color w:val="000000"/>
          <w:sz w:val="24"/>
          <w:szCs w:val="24"/>
        </w:rPr>
        <w:t xml:space="preserve"> n</w:t>
      </w:r>
      <w:r w:rsidR="00716BDC">
        <w:rPr>
          <w:bCs/>
          <w:i/>
          <w:iCs/>
          <w:color w:val="000000"/>
          <w:sz w:val="24"/>
          <w:szCs w:val="24"/>
        </w:rPr>
        <w:t>ë</w:t>
      </w:r>
      <w:r w:rsidRPr="00AF3675">
        <w:rPr>
          <w:bCs/>
          <w:i/>
          <w:iCs/>
          <w:color w:val="000000"/>
          <w:sz w:val="24"/>
          <w:szCs w:val="24"/>
        </w:rPr>
        <w:t xml:space="preserve"> si dhe plazheve publike të tarifuara nga NJVV;</w:t>
      </w:r>
      <w:r w:rsidR="00AF3675" w:rsidRPr="00AF3675">
        <w:rPr>
          <w:bCs/>
          <w:i/>
          <w:iCs/>
          <w:color w:val="000000"/>
          <w:sz w:val="24"/>
          <w:szCs w:val="24"/>
        </w:rPr>
        <w:t>...”</w:t>
      </w:r>
      <w:r w:rsidRPr="00AF3675">
        <w:rPr>
          <w:bCs/>
          <w:color w:val="000000"/>
          <w:sz w:val="24"/>
          <w:szCs w:val="24"/>
        </w:rPr>
        <w:t xml:space="preserve"> </w:t>
      </w:r>
    </w:p>
    <w:p w14:paraId="3215FB76" w14:textId="4262A664" w:rsidR="005A2C97" w:rsidRPr="00AF3675" w:rsidRDefault="005A2C97" w:rsidP="00600318">
      <w:pPr>
        <w:pStyle w:val="ListParagraph"/>
        <w:numPr>
          <w:ilvl w:val="0"/>
          <w:numId w:val="12"/>
        </w:numPr>
        <w:tabs>
          <w:tab w:val="left" w:pos="180"/>
        </w:tabs>
        <w:spacing w:before="240" w:after="240" w:line="235" w:lineRule="auto"/>
        <w:ind w:right="144"/>
        <w:rPr>
          <w:i/>
          <w:iCs/>
          <w:color w:val="000000"/>
          <w:sz w:val="24"/>
          <w:szCs w:val="24"/>
        </w:rPr>
      </w:pPr>
      <w:r w:rsidRPr="00430B7E">
        <w:rPr>
          <w:sz w:val="24"/>
        </w:rPr>
        <w:t xml:space="preserve">Në </w:t>
      </w:r>
      <w:r w:rsidR="00600318" w:rsidRPr="00430B7E">
        <w:rPr>
          <w:sz w:val="24"/>
        </w:rPr>
        <w:t>shkronj</w:t>
      </w:r>
      <w:r w:rsidR="001D72CD" w:rsidRPr="00430B7E">
        <w:rPr>
          <w:sz w:val="24"/>
        </w:rPr>
        <w:t>ë</w:t>
      </w:r>
      <w:r w:rsidR="00600318" w:rsidRPr="00430B7E">
        <w:rPr>
          <w:sz w:val="24"/>
        </w:rPr>
        <w:t>n</w:t>
      </w:r>
      <w:r w:rsidRPr="00430B7E">
        <w:rPr>
          <w:sz w:val="24"/>
        </w:rPr>
        <w:t>“dh”,  pik</w:t>
      </w:r>
      <w:r w:rsidR="001D72CD" w:rsidRPr="00430B7E">
        <w:rPr>
          <w:sz w:val="24"/>
        </w:rPr>
        <w:t>ë</w:t>
      </w:r>
      <w:r w:rsidRPr="00430B7E">
        <w:rPr>
          <w:sz w:val="24"/>
        </w:rPr>
        <w:t>n 1, t</w:t>
      </w:r>
      <w:r w:rsidR="001D72CD" w:rsidRPr="00430B7E">
        <w:rPr>
          <w:sz w:val="24"/>
        </w:rPr>
        <w:t>ë</w:t>
      </w:r>
      <w:r w:rsidRPr="00430B7E">
        <w:rPr>
          <w:sz w:val="24"/>
        </w:rPr>
        <w:t xml:space="preserve"> nenit 6 t</w:t>
      </w:r>
      <w:r w:rsidR="001D72CD" w:rsidRPr="00430B7E">
        <w:rPr>
          <w:sz w:val="24"/>
        </w:rPr>
        <w:t>ë</w:t>
      </w:r>
      <w:r w:rsidRPr="00430B7E">
        <w:rPr>
          <w:sz w:val="24"/>
        </w:rPr>
        <w:t xml:space="preserve"> Rregullores pas togfjal</w:t>
      </w:r>
      <w:r w:rsidR="001D72CD" w:rsidRPr="00430B7E">
        <w:rPr>
          <w:sz w:val="24"/>
        </w:rPr>
        <w:t>ë</w:t>
      </w:r>
      <w:r w:rsidRPr="00430B7E">
        <w:rPr>
          <w:sz w:val="24"/>
        </w:rPr>
        <w:t>shit “...</w:t>
      </w:r>
      <w:r w:rsidRPr="00430B7E">
        <w:rPr>
          <w:bCs/>
          <w:i/>
          <w:iCs/>
          <w:color w:val="000000"/>
          <w:sz w:val="24"/>
          <w:szCs w:val="24"/>
        </w:rPr>
        <w:t>Drejtorisë së Përgjithshme Detare</w:t>
      </w:r>
      <w:r w:rsidRPr="00430B7E">
        <w:rPr>
          <w:sz w:val="24"/>
        </w:rPr>
        <w:t>” shtohet togfjal</w:t>
      </w:r>
      <w:r w:rsidR="001D72CD" w:rsidRPr="00430B7E">
        <w:rPr>
          <w:sz w:val="24"/>
        </w:rPr>
        <w:t>ë</w:t>
      </w:r>
      <w:r w:rsidRPr="00430B7E">
        <w:rPr>
          <w:sz w:val="24"/>
        </w:rPr>
        <w:t xml:space="preserve">shi </w:t>
      </w:r>
      <w:r w:rsidRPr="00430B7E">
        <w:rPr>
          <w:i/>
          <w:iCs/>
          <w:sz w:val="24"/>
        </w:rPr>
        <w:t>“...</w:t>
      </w:r>
      <w:r w:rsidRPr="00430B7E">
        <w:rPr>
          <w:i/>
          <w:iCs/>
          <w:color w:val="000000"/>
          <w:sz w:val="24"/>
          <w:szCs w:val="24"/>
        </w:rPr>
        <w:t>Agjencive Rajonale të Bregdetit.</w:t>
      </w:r>
      <w:r w:rsidRPr="00430B7E">
        <w:rPr>
          <w:bCs/>
          <w:color w:val="000000"/>
          <w:sz w:val="24"/>
          <w:szCs w:val="24"/>
        </w:rPr>
        <w:t>”.</w:t>
      </w:r>
    </w:p>
    <w:p w14:paraId="0BC0A9D0" w14:textId="7A19D585" w:rsidR="00AF3675" w:rsidRPr="00AF3675" w:rsidRDefault="00AF3675" w:rsidP="00600318">
      <w:pPr>
        <w:pStyle w:val="ListParagraph"/>
        <w:numPr>
          <w:ilvl w:val="0"/>
          <w:numId w:val="12"/>
        </w:numPr>
        <w:tabs>
          <w:tab w:val="left" w:pos="180"/>
        </w:tabs>
        <w:spacing w:before="240" w:after="240" w:line="235" w:lineRule="auto"/>
        <w:ind w:right="144"/>
        <w:rPr>
          <w:i/>
          <w:iCs/>
          <w:color w:val="000000"/>
          <w:sz w:val="24"/>
          <w:szCs w:val="24"/>
        </w:rPr>
      </w:pPr>
      <w:r>
        <w:rPr>
          <w:sz w:val="24"/>
        </w:rPr>
        <w:t>N</w:t>
      </w:r>
      <w:r w:rsidR="00716BDC">
        <w:rPr>
          <w:sz w:val="24"/>
        </w:rPr>
        <w:t>ë</w:t>
      </w:r>
      <w:r>
        <w:rPr>
          <w:sz w:val="24"/>
        </w:rPr>
        <w:t xml:space="preserve"> pik</w:t>
      </w:r>
      <w:r w:rsidR="00716BDC">
        <w:rPr>
          <w:sz w:val="24"/>
        </w:rPr>
        <w:t>ë</w:t>
      </w:r>
      <w:r>
        <w:rPr>
          <w:sz w:val="24"/>
        </w:rPr>
        <w:t>n 2, t</w:t>
      </w:r>
      <w:r w:rsidR="00716BDC">
        <w:rPr>
          <w:sz w:val="24"/>
        </w:rPr>
        <w:t>ë</w:t>
      </w:r>
      <w:r>
        <w:rPr>
          <w:sz w:val="24"/>
        </w:rPr>
        <w:t xml:space="preserve"> nenit 6 t</w:t>
      </w:r>
      <w:r w:rsidR="00716BDC">
        <w:rPr>
          <w:sz w:val="24"/>
        </w:rPr>
        <w:t>ë</w:t>
      </w:r>
      <w:r>
        <w:rPr>
          <w:sz w:val="24"/>
        </w:rPr>
        <w:t xml:space="preserve"> Rregullores, n</w:t>
      </w:r>
      <w:r w:rsidR="00716BDC">
        <w:rPr>
          <w:sz w:val="24"/>
        </w:rPr>
        <w:t>ë</w:t>
      </w:r>
      <w:r>
        <w:rPr>
          <w:sz w:val="24"/>
        </w:rPr>
        <w:t xml:space="preserve"> fjalin</w:t>
      </w:r>
      <w:r w:rsidR="00716BDC">
        <w:rPr>
          <w:sz w:val="24"/>
        </w:rPr>
        <w:t>ë</w:t>
      </w:r>
      <w:r>
        <w:rPr>
          <w:sz w:val="24"/>
        </w:rPr>
        <w:t xml:space="preserve"> e par</w:t>
      </w:r>
      <w:r w:rsidR="00716BDC">
        <w:rPr>
          <w:sz w:val="24"/>
        </w:rPr>
        <w:t>ë</w:t>
      </w:r>
      <w:r>
        <w:rPr>
          <w:sz w:val="24"/>
        </w:rPr>
        <w:t>,  pas togfjal</w:t>
      </w:r>
      <w:r w:rsidR="00716BDC">
        <w:rPr>
          <w:sz w:val="24"/>
        </w:rPr>
        <w:t>ë</w:t>
      </w:r>
      <w:r>
        <w:rPr>
          <w:sz w:val="24"/>
        </w:rPr>
        <w:t xml:space="preserve">shit </w:t>
      </w:r>
      <w:r w:rsidRPr="00AF3675">
        <w:rPr>
          <w:i/>
          <w:iCs/>
          <w:sz w:val="24"/>
        </w:rPr>
        <w:t xml:space="preserve">“... </w:t>
      </w:r>
      <w:r w:rsidRPr="00AF3675">
        <w:rPr>
          <w:i/>
          <w:iCs/>
          <w:color w:val="000000"/>
          <w:sz w:val="24"/>
          <w:szCs w:val="24"/>
        </w:rPr>
        <w:t>plazhe publike..”</w:t>
      </w:r>
      <w:r>
        <w:rPr>
          <w:i/>
          <w:iCs/>
          <w:color w:val="000000"/>
          <w:sz w:val="24"/>
          <w:szCs w:val="24"/>
        </w:rPr>
        <w:t xml:space="preserve"> </w:t>
      </w:r>
      <w:r w:rsidRPr="00AF3675">
        <w:rPr>
          <w:color w:val="000000"/>
          <w:sz w:val="24"/>
          <w:szCs w:val="24"/>
        </w:rPr>
        <w:t>shtohet togfjal</w:t>
      </w:r>
      <w:r w:rsidR="00716BDC">
        <w:rPr>
          <w:color w:val="000000"/>
          <w:sz w:val="24"/>
          <w:szCs w:val="24"/>
        </w:rPr>
        <w:t>ë</w:t>
      </w:r>
      <w:r w:rsidRPr="00AF3675">
        <w:rPr>
          <w:color w:val="000000"/>
          <w:sz w:val="24"/>
          <w:szCs w:val="24"/>
        </w:rPr>
        <w:t>shi</w:t>
      </w:r>
      <w:r>
        <w:rPr>
          <w:i/>
          <w:iCs/>
          <w:color w:val="000000"/>
          <w:sz w:val="24"/>
          <w:szCs w:val="24"/>
        </w:rPr>
        <w:t xml:space="preserve"> “...</w:t>
      </w:r>
      <w:r w:rsidRPr="00AF3675">
        <w:rPr>
          <w:bCs/>
          <w:i/>
          <w:iCs/>
          <w:color w:val="000000"/>
          <w:sz w:val="24"/>
          <w:szCs w:val="24"/>
        </w:rPr>
        <w:t>si dhe plazhe publike të tarifuara nga NJVV</w:t>
      </w:r>
      <w:r>
        <w:rPr>
          <w:bCs/>
          <w:i/>
          <w:iCs/>
          <w:color w:val="000000"/>
          <w:sz w:val="24"/>
          <w:szCs w:val="24"/>
        </w:rPr>
        <w:t>...”.</w:t>
      </w:r>
    </w:p>
    <w:p w14:paraId="57FFBD51" w14:textId="2463010B" w:rsidR="005A2C97" w:rsidRPr="00430B7E" w:rsidRDefault="005A2C97" w:rsidP="00600318">
      <w:pPr>
        <w:pStyle w:val="ListParagraph"/>
        <w:numPr>
          <w:ilvl w:val="0"/>
          <w:numId w:val="12"/>
        </w:numPr>
        <w:tabs>
          <w:tab w:val="left" w:pos="180"/>
        </w:tabs>
        <w:spacing w:after="240" w:line="235" w:lineRule="auto"/>
        <w:ind w:right="144"/>
        <w:rPr>
          <w:b/>
          <w:sz w:val="24"/>
        </w:rPr>
      </w:pPr>
      <w:r w:rsidRPr="00430B7E">
        <w:rPr>
          <w:sz w:val="24"/>
        </w:rPr>
        <w:t>N</w:t>
      </w:r>
      <w:r w:rsidR="001D72CD" w:rsidRPr="00430B7E">
        <w:rPr>
          <w:sz w:val="24"/>
        </w:rPr>
        <w:t>ë</w:t>
      </w:r>
      <w:r w:rsidRPr="00430B7E">
        <w:rPr>
          <w:sz w:val="24"/>
        </w:rPr>
        <w:t xml:space="preserve"> pik</w:t>
      </w:r>
      <w:r w:rsidR="001D72CD" w:rsidRPr="00430B7E">
        <w:rPr>
          <w:sz w:val="24"/>
        </w:rPr>
        <w:t>ë</w:t>
      </w:r>
      <w:r w:rsidRPr="00430B7E">
        <w:rPr>
          <w:sz w:val="24"/>
        </w:rPr>
        <w:t>n 2, t</w:t>
      </w:r>
      <w:r w:rsidR="001D72CD" w:rsidRPr="00430B7E">
        <w:rPr>
          <w:sz w:val="24"/>
        </w:rPr>
        <w:t>ë</w:t>
      </w:r>
      <w:r w:rsidRPr="00430B7E">
        <w:rPr>
          <w:sz w:val="24"/>
        </w:rPr>
        <w:t xml:space="preserve"> n</w:t>
      </w:r>
      <w:r w:rsidR="00FF1A87" w:rsidRPr="00430B7E">
        <w:rPr>
          <w:sz w:val="24"/>
        </w:rPr>
        <w:t>e</w:t>
      </w:r>
      <w:r w:rsidRPr="00430B7E">
        <w:rPr>
          <w:sz w:val="24"/>
        </w:rPr>
        <w:t>nit 7 t</w:t>
      </w:r>
      <w:r w:rsidR="001D72CD" w:rsidRPr="00430B7E">
        <w:rPr>
          <w:sz w:val="24"/>
        </w:rPr>
        <w:t>ë</w:t>
      </w:r>
      <w:r w:rsidRPr="00430B7E">
        <w:rPr>
          <w:sz w:val="24"/>
        </w:rPr>
        <w:t xml:space="preserve"> Rregullores pas togfjal</w:t>
      </w:r>
      <w:r w:rsidR="001D72CD" w:rsidRPr="00430B7E">
        <w:rPr>
          <w:sz w:val="24"/>
        </w:rPr>
        <w:t>ë</w:t>
      </w:r>
      <w:r w:rsidRPr="00430B7E">
        <w:rPr>
          <w:sz w:val="24"/>
        </w:rPr>
        <w:t>shit “...</w:t>
      </w:r>
      <w:r w:rsidRPr="00430B7E">
        <w:rPr>
          <w:i/>
          <w:iCs/>
          <w:sz w:val="24"/>
        </w:rPr>
        <w:t>nënligjore përkatëse</w:t>
      </w:r>
      <w:r w:rsidRPr="00430B7E">
        <w:rPr>
          <w:sz w:val="24"/>
        </w:rPr>
        <w:t xml:space="preserve">.” </w:t>
      </w:r>
      <w:r w:rsidR="00C46FDA" w:rsidRPr="00430B7E">
        <w:rPr>
          <w:sz w:val="24"/>
        </w:rPr>
        <w:t xml:space="preserve"> shtohet </w:t>
      </w:r>
      <w:r w:rsidR="00B9018C">
        <w:rPr>
          <w:sz w:val="24"/>
        </w:rPr>
        <w:t>fjalia</w:t>
      </w:r>
      <w:r w:rsidR="00C46FDA" w:rsidRPr="00430B7E">
        <w:rPr>
          <w:sz w:val="24"/>
        </w:rPr>
        <w:t>“...</w:t>
      </w:r>
      <w:r w:rsidRPr="00430B7E">
        <w:rPr>
          <w:bCs/>
          <w:i/>
          <w:iCs/>
          <w:sz w:val="24"/>
        </w:rPr>
        <w:t>dhe ka përparësi mbi kontratat e plazhit të lidhura në atë zonë. Në çdo rast, gëzimi i përdorimit të bregut të detit si stacion plazhi nga investitori strategjik fillon pas vënies në funksion të strukturës akomoduese turistike.</w:t>
      </w:r>
      <w:r w:rsidR="00C46FDA" w:rsidRPr="00430B7E">
        <w:rPr>
          <w:bCs/>
          <w:i/>
          <w:iCs/>
          <w:sz w:val="24"/>
        </w:rPr>
        <w:t>”</w:t>
      </w:r>
    </w:p>
    <w:p w14:paraId="221E08F8" w14:textId="247EBDB6" w:rsidR="000E65AB" w:rsidRPr="00430B7E" w:rsidRDefault="00C46FDA" w:rsidP="00600318">
      <w:pPr>
        <w:pStyle w:val="ListParagraph"/>
        <w:numPr>
          <w:ilvl w:val="0"/>
          <w:numId w:val="12"/>
        </w:numPr>
        <w:tabs>
          <w:tab w:val="left" w:pos="180"/>
        </w:tabs>
        <w:spacing w:after="240" w:line="235" w:lineRule="auto"/>
        <w:ind w:right="144"/>
        <w:rPr>
          <w:sz w:val="24"/>
        </w:rPr>
      </w:pPr>
      <w:r w:rsidRPr="00430B7E">
        <w:rPr>
          <w:sz w:val="24"/>
        </w:rPr>
        <w:t>N</w:t>
      </w:r>
      <w:r w:rsidR="001D72CD" w:rsidRPr="00430B7E">
        <w:rPr>
          <w:sz w:val="24"/>
        </w:rPr>
        <w:t>ë</w:t>
      </w:r>
      <w:r w:rsidRPr="00430B7E">
        <w:rPr>
          <w:sz w:val="24"/>
        </w:rPr>
        <w:t xml:space="preserve"> pik</w:t>
      </w:r>
      <w:r w:rsidR="001D72CD" w:rsidRPr="00430B7E">
        <w:rPr>
          <w:sz w:val="24"/>
        </w:rPr>
        <w:t>ë</w:t>
      </w:r>
      <w:r w:rsidRPr="00430B7E">
        <w:rPr>
          <w:sz w:val="24"/>
        </w:rPr>
        <w:t>n 4, t</w:t>
      </w:r>
      <w:r w:rsidR="001D72CD" w:rsidRPr="00430B7E">
        <w:rPr>
          <w:sz w:val="24"/>
        </w:rPr>
        <w:t>ë</w:t>
      </w:r>
      <w:r w:rsidRPr="00430B7E">
        <w:rPr>
          <w:sz w:val="24"/>
        </w:rPr>
        <w:t xml:space="preserve"> n</w:t>
      </w:r>
      <w:r w:rsidR="00FF1A87" w:rsidRPr="00430B7E">
        <w:rPr>
          <w:sz w:val="24"/>
        </w:rPr>
        <w:t>e</w:t>
      </w:r>
      <w:r w:rsidRPr="00430B7E">
        <w:rPr>
          <w:sz w:val="24"/>
        </w:rPr>
        <w:t>nit 7 t</w:t>
      </w:r>
      <w:r w:rsidR="001D72CD" w:rsidRPr="00430B7E">
        <w:rPr>
          <w:sz w:val="24"/>
        </w:rPr>
        <w:t>ë</w:t>
      </w:r>
      <w:r w:rsidRPr="00430B7E">
        <w:rPr>
          <w:sz w:val="24"/>
        </w:rPr>
        <w:t xml:space="preserve"> Rregullores pas fjal</w:t>
      </w:r>
      <w:r w:rsidR="001D72CD" w:rsidRPr="00430B7E">
        <w:rPr>
          <w:sz w:val="24"/>
        </w:rPr>
        <w:t>ë</w:t>
      </w:r>
      <w:r w:rsidRPr="00430B7E">
        <w:rPr>
          <w:sz w:val="24"/>
        </w:rPr>
        <w:t>s</w:t>
      </w:r>
      <w:r w:rsidRPr="00430B7E">
        <w:rPr>
          <w:b/>
          <w:color w:val="000000"/>
          <w:sz w:val="24"/>
          <w:szCs w:val="24"/>
        </w:rPr>
        <w:t xml:space="preserve"> </w:t>
      </w:r>
      <w:r w:rsidRPr="00430B7E">
        <w:rPr>
          <w:bCs/>
          <w:i/>
          <w:iCs/>
          <w:color w:val="000000"/>
          <w:sz w:val="24"/>
          <w:szCs w:val="24"/>
        </w:rPr>
        <w:t>“...</w:t>
      </w:r>
      <w:r w:rsidR="00450D3B">
        <w:rPr>
          <w:bCs/>
          <w:i/>
          <w:iCs/>
          <w:color w:val="000000"/>
          <w:sz w:val="24"/>
          <w:szCs w:val="24"/>
        </w:rPr>
        <w:t>GTSHA-ja</w:t>
      </w:r>
      <w:r w:rsidRPr="00430B7E">
        <w:rPr>
          <w:bCs/>
          <w:i/>
          <w:iCs/>
          <w:color w:val="000000"/>
          <w:sz w:val="24"/>
          <w:szCs w:val="24"/>
        </w:rPr>
        <w:t xml:space="preserve">” </w:t>
      </w:r>
      <w:r w:rsidRPr="00430B7E">
        <w:rPr>
          <w:bCs/>
          <w:color w:val="000000"/>
          <w:sz w:val="24"/>
          <w:szCs w:val="24"/>
        </w:rPr>
        <w:t xml:space="preserve">shtohet </w:t>
      </w:r>
      <w:r w:rsidR="00FF1A87" w:rsidRPr="00430B7E">
        <w:rPr>
          <w:bCs/>
          <w:color w:val="000000"/>
          <w:sz w:val="24"/>
          <w:szCs w:val="24"/>
        </w:rPr>
        <w:t xml:space="preserve">togfjalëshi </w:t>
      </w:r>
      <w:r w:rsidRPr="00430B7E">
        <w:rPr>
          <w:bCs/>
          <w:i/>
          <w:iCs/>
          <w:color w:val="000000"/>
          <w:sz w:val="24"/>
          <w:szCs w:val="24"/>
        </w:rPr>
        <w:t>“..</w:t>
      </w:r>
      <w:r w:rsidR="00450D3B">
        <w:rPr>
          <w:bCs/>
          <w:i/>
          <w:iCs/>
          <w:color w:val="000000"/>
          <w:sz w:val="24"/>
          <w:szCs w:val="24"/>
        </w:rPr>
        <w:t xml:space="preserve">i cili </w:t>
      </w:r>
      <w:r w:rsidRPr="00430B7E">
        <w:rPr>
          <w:bCs/>
          <w:i/>
          <w:iCs/>
          <w:color w:val="000000"/>
          <w:sz w:val="24"/>
          <w:szCs w:val="24"/>
        </w:rPr>
        <w:t xml:space="preserve">kryesohet nga Titullari </w:t>
      </w:r>
      <w:r w:rsidR="00450D3B">
        <w:rPr>
          <w:bCs/>
          <w:i/>
          <w:iCs/>
          <w:color w:val="000000"/>
          <w:sz w:val="24"/>
          <w:szCs w:val="24"/>
        </w:rPr>
        <w:t xml:space="preserve">i </w:t>
      </w:r>
      <w:r w:rsidRPr="00430B7E">
        <w:rPr>
          <w:bCs/>
          <w:i/>
          <w:iCs/>
          <w:color w:val="000000"/>
          <w:sz w:val="24"/>
          <w:szCs w:val="24"/>
        </w:rPr>
        <w:t>Agjencisë Kombëtare të Bregdetit...”.</w:t>
      </w:r>
    </w:p>
    <w:p w14:paraId="589BA73F" w14:textId="0EB3AB12" w:rsidR="00C46FDA" w:rsidRPr="00430B7E" w:rsidRDefault="00600318" w:rsidP="000E65AB">
      <w:pPr>
        <w:pStyle w:val="ListParagraph"/>
        <w:numPr>
          <w:ilvl w:val="0"/>
          <w:numId w:val="12"/>
        </w:numPr>
        <w:tabs>
          <w:tab w:val="left" w:pos="180"/>
        </w:tabs>
        <w:spacing w:before="100" w:beforeAutospacing="1" w:line="235" w:lineRule="auto"/>
        <w:ind w:right="144"/>
        <w:rPr>
          <w:sz w:val="24"/>
        </w:rPr>
      </w:pPr>
      <w:r w:rsidRPr="00430B7E">
        <w:rPr>
          <w:sz w:val="24"/>
        </w:rPr>
        <w:t>Shkronja</w:t>
      </w:r>
      <w:r w:rsidR="00D83BF4" w:rsidRPr="00430B7E">
        <w:rPr>
          <w:sz w:val="24"/>
        </w:rPr>
        <w:t xml:space="preserve"> “a” e pik</w:t>
      </w:r>
      <w:r w:rsidR="001D72CD" w:rsidRPr="00430B7E">
        <w:rPr>
          <w:sz w:val="24"/>
        </w:rPr>
        <w:t>ë</w:t>
      </w:r>
      <w:r w:rsidR="00D83BF4" w:rsidRPr="00430B7E">
        <w:rPr>
          <w:sz w:val="24"/>
        </w:rPr>
        <w:t>s 8, t</w:t>
      </w:r>
      <w:r w:rsidR="001D72CD" w:rsidRPr="00430B7E">
        <w:rPr>
          <w:sz w:val="24"/>
        </w:rPr>
        <w:t>ë</w:t>
      </w:r>
      <w:r w:rsidR="00D83BF4" w:rsidRPr="00430B7E">
        <w:rPr>
          <w:sz w:val="24"/>
        </w:rPr>
        <w:t xml:space="preserve"> nenit 7 </w:t>
      </w:r>
      <w:r w:rsidR="00FF1A87" w:rsidRPr="00430B7E">
        <w:rPr>
          <w:sz w:val="24"/>
        </w:rPr>
        <w:t xml:space="preserve">të Rregullores </w:t>
      </w:r>
      <w:r w:rsidR="00D83BF4" w:rsidRPr="00430B7E">
        <w:rPr>
          <w:sz w:val="24"/>
        </w:rPr>
        <w:t>riformulohet si vijon:</w:t>
      </w:r>
    </w:p>
    <w:p w14:paraId="4D406D9F" w14:textId="4E57AFB7" w:rsidR="00D83BF4" w:rsidRPr="00430B7E" w:rsidRDefault="00D83BF4" w:rsidP="000E65AB">
      <w:pPr>
        <w:pStyle w:val="ListParagraph"/>
        <w:tabs>
          <w:tab w:val="left" w:pos="180"/>
        </w:tabs>
        <w:spacing w:before="100" w:beforeAutospacing="1" w:line="235" w:lineRule="auto"/>
        <w:ind w:left="720" w:right="144" w:firstLine="0"/>
        <w:rPr>
          <w:i/>
          <w:iCs/>
          <w:sz w:val="24"/>
        </w:rPr>
      </w:pPr>
      <w:r w:rsidRPr="00430B7E">
        <w:rPr>
          <w:i/>
          <w:iCs/>
          <w:sz w:val="24"/>
        </w:rPr>
        <w:t>“a) shqyrton dokumentacionin e paraqitur</w:t>
      </w:r>
      <w:r w:rsidR="00ED32FC">
        <w:rPr>
          <w:i/>
          <w:iCs/>
          <w:sz w:val="24"/>
        </w:rPr>
        <w:t xml:space="preserve"> brenda 15 (pesëmbëdhjetë) dite pune</w:t>
      </w:r>
      <w:r w:rsidRPr="00430B7E">
        <w:rPr>
          <w:i/>
          <w:iCs/>
          <w:sz w:val="24"/>
        </w:rPr>
        <w:t xml:space="preserve"> dhe në rast se konstatohet mungesë apo pasaktësi dokumentacioni, njofton menjëherë subjektin nëpërmjet portalit e-Albania për plotësimin e dokumentacionit të nevojshëm. Subjekti plotëson dokumentacionin e nevojshëm brenda </w:t>
      </w:r>
      <w:r w:rsidR="00ED32FC">
        <w:rPr>
          <w:i/>
          <w:iCs/>
          <w:sz w:val="24"/>
        </w:rPr>
        <w:t>15</w:t>
      </w:r>
      <w:r w:rsidRPr="00430B7E">
        <w:rPr>
          <w:i/>
          <w:iCs/>
          <w:sz w:val="24"/>
        </w:rPr>
        <w:t xml:space="preserve"> (</w:t>
      </w:r>
      <w:r w:rsidR="00ED32FC">
        <w:rPr>
          <w:i/>
          <w:iCs/>
          <w:sz w:val="24"/>
        </w:rPr>
        <w:t>pesëmbëdhjetë</w:t>
      </w:r>
      <w:r w:rsidRPr="00430B7E">
        <w:rPr>
          <w:i/>
          <w:iCs/>
          <w:sz w:val="24"/>
        </w:rPr>
        <w:t>) ditë</w:t>
      </w:r>
      <w:r w:rsidR="00ED32FC">
        <w:rPr>
          <w:i/>
          <w:iCs/>
          <w:sz w:val="24"/>
        </w:rPr>
        <w:t xml:space="preserve"> pune</w:t>
      </w:r>
      <w:r w:rsidRPr="00430B7E">
        <w:rPr>
          <w:i/>
          <w:iCs/>
          <w:sz w:val="24"/>
        </w:rPr>
        <w:t xml:space="preserve"> nga marrja e njoftimit;”</w:t>
      </w:r>
    </w:p>
    <w:p w14:paraId="27B06480" w14:textId="7FE45FC4" w:rsidR="000E65AB" w:rsidRPr="00430B7E" w:rsidRDefault="000E65AB" w:rsidP="00600318">
      <w:pPr>
        <w:pStyle w:val="ListParagraph"/>
        <w:numPr>
          <w:ilvl w:val="0"/>
          <w:numId w:val="12"/>
        </w:numPr>
        <w:tabs>
          <w:tab w:val="left" w:pos="180"/>
        </w:tabs>
        <w:spacing w:before="100" w:beforeAutospacing="1" w:after="240" w:line="235" w:lineRule="auto"/>
        <w:ind w:right="144"/>
        <w:rPr>
          <w:sz w:val="24"/>
        </w:rPr>
      </w:pPr>
      <w:r w:rsidRPr="00430B7E">
        <w:rPr>
          <w:sz w:val="24"/>
        </w:rPr>
        <w:t>Në pik</w:t>
      </w:r>
      <w:r w:rsidR="001D72CD" w:rsidRPr="00430B7E">
        <w:rPr>
          <w:sz w:val="24"/>
        </w:rPr>
        <w:t>ë</w:t>
      </w:r>
      <w:r w:rsidRPr="00430B7E">
        <w:rPr>
          <w:sz w:val="24"/>
        </w:rPr>
        <w:t>n 9, t</w:t>
      </w:r>
      <w:r w:rsidR="001D72CD" w:rsidRPr="00430B7E">
        <w:rPr>
          <w:sz w:val="24"/>
        </w:rPr>
        <w:t>ë</w:t>
      </w:r>
      <w:r w:rsidRPr="00430B7E">
        <w:rPr>
          <w:sz w:val="24"/>
        </w:rPr>
        <w:t xml:space="preserve"> nenit 7 t</w:t>
      </w:r>
      <w:r w:rsidR="001D72CD" w:rsidRPr="00430B7E">
        <w:rPr>
          <w:sz w:val="24"/>
        </w:rPr>
        <w:t>ë</w:t>
      </w:r>
      <w:r w:rsidRPr="00430B7E">
        <w:rPr>
          <w:sz w:val="24"/>
        </w:rPr>
        <w:t xml:space="preserve"> Rregullores hiqet togfjal</w:t>
      </w:r>
      <w:r w:rsidR="001D72CD" w:rsidRPr="00430B7E">
        <w:rPr>
          <w:sz w:val="24"/>
        </w:rPr>
        <w:t>ë</w:t>
      </w:r>
      <w:r w:rsidRPr="00430B7E">
        <w:rPr>
          <w:sz w:val="24"/>
        </w:rPr>
        <w:t>shi “</w:t>
      </w:r>
      <w:r w:rsidRPr="00430B7E">
        <w:rPr>
          <w:i/>
          <w:iCs/>
          <w:sz w:val="24"/>
        </w:rPr>
        <w:t xml:space="preserve">... </w:t>
      </w:r>
      <w:r w:rsidRPr="00430B7E">
        <w:rPr>
          <w:i/>
          <w:iCs/>
          <w:color w:val="000000"/>
          <w:sz w:val="24"/>
          <w:szCs w:val="24"/>
        </w:rPr>
        <w:t>brenda datës 31 mars,”.</w:t>
      </w:r>
    </w:p>
    <w:p w14:paraId="65BB2287" w14:textId="1DB68A0A" w:rsidR="000E65AB" w:rsidRDefault="00600318" w:rsidP="00600318">
      <w:pPr>
        <w:pStyle w:val="ListParagraph"/>
        <w:numPr>
          <w:ilvl w:val="0"/>
          <w:numId w:val="12"/>
        </w:numPr>
        <w:tabs>
          <w:tab w:val="left" w:pos="180"/>
        </w:tabs>
        <w:spacing w:before="100" w:beforeAutospacing="1" w:after="240" w:line="235" w:lineRule="auto"/>
        <w:ind w:right="144"/>
        <w:rPr>
          <w:sz w:val="24"/>
        </w:rPr>
      </w:pPr>
      <w:r w:rsidRPr="00430B7E">
        <w:rPr>
          <w:sz w:val="24"/>
        </w:rPr>
        <w:t>Shkronja</w:t>
      </w:r>
      <w:r w:rsidR="000E65AB" w:rsidRPr="00430B7E">
        <w:rPr>
          <w:sz w:val="24"/>
        </w:rPr>
        <w:t xml:space="preserve">  “b” e pik</w:t>
      </w:r>
      <w:r w:rsidR="001D72CD" w:rsidRPr="00430B7E">
        <w:rPr>
          <w:sz w:val="24"/>
        </w:rPr>
        <w:t>ë</w:t>
      </w:r>
      <w:r w:rsidR="000E65AB" w:rsidRPr="00430B7E">
        <w:rPr>
          <w:sz w:val="24"/>
        </w:rPr>
        <w:t>s 1 t</w:t>
      </w:r>
      <w:r w:rsidR="001D72CD" w:rsidRPr="00430B7E">
        <w:rPr>
          <w:sz w:val="24"/>
        </w:rPr>
        <w:t>ë</w:t>
      </w:r>
      <w:r w:rsidR="000E65AB" w:rsidRPr="00430B7E">
        <w:rPr>
          <w:sz w:val="24"/>
        </w:rPr>
        <w:t xml:space="preserve"> nenit 8 </w:t>
      </w:r>
      <w:r w:rsidR="00FF1A87" w:rsidRPr="00430B7E">
        <w:rPr>
          <w:sz w:val="24"/>
        </w:rPr>
        <w:t xml:space="preserve">të Rregullores </w:t>
      </w:r>
      <w:r w:rsidR="000E65AB" w:rsidRPr="00430B7E">
        <w:rPr>
          <w:sz w:val="24"/>
        </w:rPr>
        <w:t xml:space="preserve">shfuqizohet. </w:t>
      </w:r>
    </w:p>
    <w:p w14:paraId="20D65269" w14:textId="4500F0FF" w:rsidR="00032EE0" w:rsidRPr="00032EE0" w:rsidRDefault="00032EE0" w:rsidP="00032EE0">
      <w:pPr>
        <w:pStyle w:val="ListParagraph"/>
        <w:numPr>
          <w:ilvl w:val="0"/>
          <w:numId w:val="12"/>
        </w:numPr>
        <w:tabs>
          <w:tab w:val="left" w:pos="180"/>
        </w:tabs>
        <w:spacing w:before="100" w:beforeAutospacing="1" w:after="240" w:line="235" w:lineRule="auto"/>
        <w:ind w:right="144"/>
        <w:rPr>
          <w:sz w:val="24"/>
        </w:rPr>
      </w:pPr>
      <w:r>
        <w:rPr>
          <w:sz w:val="24"/>
        </w:rPr>
        <w:t>N</w:t>
      </w:r>
      <w:r w:rsidR="00716BDC">
        <w:rPr>
          <w:sz w:val="24"/>
        </w:rPr>
        <w:t>ë</w:t>
      </w:r>
      <w:r>
        <w:rPr>
          <w:sz w:val="24"/>
        </w:rPr>
        <w:t xml:space="preserve"> nenin 9 </w:t>
      </w:r>
      <w:r w:rsidR="00B41420">
        <w:rPr>
          <w:sz w:val="24"/>
        </w:rPr>
        <w:t>dhe n</w:t>
      </w:r>
      <w:r w:rsidR="00716BDC">
        <w:rPr>
          <w:sz w:val="24"/>
        </w:rPr>
        <w:t>ë</w:t>
      </w:r>
      <w:r w:rsidR="00B41420">
        <w:rPr>
          <w:sz w:val="24"/>
        </w:rPr>
        <w:t xml:space="preserve"> pik</w:t>
      </w:r>
      <w:r w:rsidR="00716BDC">
        <w:rPr>
          <w:sz w:val="24"/>
        </w:rPr>
        <w:t>ë</w:t>
      </w:r>
      <w:r w:rsidR="00B41420">
        <w:rPr>
          <w:sz w:val="24"/>
        </w:rPr>
        <w:t>n 4 t</w:t>
      </w:r>
      <w:r w:rsidR="00716BDC">
        <w:rPr>
          <w:sz w:val="24"/>
        </w:rPr>
        <w:t>ë</w:t>
      </w:r>
      <w:r w:rsidR="00B41420">
        <w:rPr>
          <w:sz w:val="24"/>
        </w:rPr>
        <w:t xml:space="preserve"> nenit 11 </w:t>
      </w:r>
      <w:r>
        <w:rPr>
          <w:sz w:val="24"/>
        </w:rPr>
        <w:t>t</w:t>
      </w:r>
      <w:r w:rsidR="00716BDC">
        <w:rPr>
          <w:sz w:val="24"/>
        </w:rPr>
        <w:t>ë</w:t>
      </w:r>
      <w:r>
        <w:rPr>
          <w:sz w:val="24"/>
        </w:rPr>
        <w:t xml:space="preserve"> Rregullores kudo pas fjal</w:t>
      </w:r>
      <w:r w:rsidR="00716BDC">
        <w:rPr>
          <w:sz w:val="24"/>
        </w:rPr>
        <w:t>ë</w:t>
      </w:r>
      <w:r>
        <w:rPr>
          <w:sz w:val="24"/>
        </w:rPr>
        <w:t xml:space="preserve">s </w:t>
      </w:r>
      <w:r w:rsidRPr="00032EE0">
        <w:rPr>
          <w:i/>
          <w:iCs/>
          <w:sz w:val="24"/>
        </w:rPr>
        <w:t>“...</w:t>
      </w:r>
      <w:r w:rsidR="00B41420">
        <w:rPr>
          <w:i/>
          <w:iCs/>
          <w:sz w:val="24"/>
        </w:rPr>
        <w:t xml:space="preserve">plazheve </w:t>
      </w:r>
      <w:r w:rsidRPr="00032EE0">
        <w:rPr>
          <w:i/>
          <w:iCs/>
          <w:sz w:val="24"/>
        </w:rPr>
        <w:t xml:space="preserve">publike,..” </w:t>
      </w:r>
      <w:r w:rsidRPr="00032EE0">
        <w:rPr>
          <w:sz w:val="24"/>
        </w:rPr>
        <w:t>shtohet togfjal</w:t>
      </w:r>
      <w:r w:rsidR="00716BDC">
        <w:rPr>
          <w:sz w:val="24"/>
        </w:rPr>
        <w:t>ë</w:t>
      </w:r>
      <w:r w:rsidRPr="00032EE0">
        <w:rPr>
          <w:sz w:val="24"/>
        </w:rPr>
        <w:t>shi</w:t>
      </w:r>
      <w:r w:rsidRPr="00032EE0">
        <w:rPr>
          <w:i/>
          <w:iCs/>
          <w:sz w:val="24"/>
        </w:rPr>
        <w:t xml:space="preserve"> “...</w:t>
      </w:r>
      <w:r w:rsidRPr="00032EE0">
        <w:rPr>
          <w:i/>
          <w:iCs/>
          <w:color w:val="000000"/>
          <w:sz w:val="24"/>
          <w:szCs w:val="24"/>
        </w:rPr>
        <w:t>si dhe plazh</w:t>
      </w:r>
      <w:r w:rsidR="00B41420">
        <w:rPr>
          <w:i/>
          <w:iCs/>
          <w:color w:val="000000"/>
          <w:sz w:val="24"/>
          <w:szCs w:val="24"/>
        </w:rPr>
        <w:t>eve</w:t>
      </w:r>
      <w:r w:rsidRPr="00032EE0">
        <w:rPr>
          <w:i/>
          <w:iCs/>
          <w:color w:val="000000"/>
          <w:sz w:val="24"/>
          <w:szCs w:val="24"/>
        </w:rPr>
        <w:t xml:space="preserve"> publike të tarifuara nga NJVV...”.</w:t>
      </w:r>
    </w:p>
    <w:p w14:paraId="523F2965" w14:textId="1488104C" w:rsidR="000E65AB" w:rsidRPr="00032EE0" w:rsidRDefault="00600318" w:rsidP="00032EE0">
      <w:pPr>
        <w:pStyle w:val="ListParagraph"/>
        <w:numPr>
          <w:ilvl w:val="0"/>
          <w:numId w:val="12"/>
        </w:numPr>
        <w:tabs>
          <w:tab w:val="left" w:pos="180"/>
        </w:tabs>
        <w:spacing w:before="100" w:beforeAutospacing="1" w:after="240" w:line="235" w:lineRule="auto"/>
        <w:ind w:right="144"/>
        <w:rPr>
          <w:sz w:val="24"/>
        </w:rPr>
      </w:pPr>
      <w:r w:rsidRPr="00032EE0">
        <w:rPr>
          <w:sz w:val="24"/>
        </w:rPr>
        <w:t>N</w:t>
      </w:r>
      <w:r w:rsidR="001D72CD" w:rsidRPr="00032EE0">
        <w:rPr>
          <w:sz w:val="24"/>
        </w:rPr>
        <w:t>ë</w:t>
      </w:r>
      <w:r w:rsidRPr="00032EE0">
        <w:rPr>
          <w:sz w:val="24"/>
        </w:rPr>
        <w:t xml:space="preserve"> nenin 11</w:t>
      </w:r>
      <w:r w:rsidR="00FF1A87" w:rsidRPr="00032EE0">
        <w:rPr>
          <w:sz w:val="24"/>
        </w:rPr>
        <w:t xml:space="preserve"> të Rregullores</w:t>
      </w:r>
      <w:r w:rsidRPr="00032EE0">
        <w:rPr>
          <w:sz w:val="24"/>
        </w:rPr>
        <w:t>, pas pik</w:t>
      </w:r>
      <w:r w:rsidR="001D72CD" w:rsidRPr="00032EE0">
        <w:rPr>
          <w:sz w:val="24"/>
        </w:rPr>
        <w:t>ë</w:t>
      </w:r>
      <w:r w:rsidRPr="00032EE0">
        <w:rPr>
          <w:sz w:val="24"/>
        </w:rPr>
        <w:t>s 4 shtohen pikat 4/1, 4/2, 4/3, 4/4 dhe 4/5 me p</w:t>
      </w:r>
      <w:r w:rsidR="001D72CD" w:rsidRPr="00032EE0">
        <w:rPr>
          <w:sz w:val="24"/>
        </w:rPr>
        <w:t>ë</w:t>
      </w:r>
      <w:r w:rsidRPr="00032EE0">
        <w:rPr>
          <w:sz w:val="24"/>
        </w:rPr>
        <w:t>rmbajtje si m</w:t>
      </w:r>
      <w:r w:rsidR="001D72CD" w:rsidRPr="00032EE0">
        <w:rPr>
          <w:sz w:val="24"/>
        </w:rPr>
        <w:t>ë</w:t>
      </w:r>
      <w:r w:rsidRPr="00032EE0">
        <w:rPr>
          <w:sz w:val="24"/>
        </w:rPr>
        <w:t xml:space="preserve"> posht</w:t>
      </w:r>
      <w:r w:rsidR="001D72CD" w:rsidRPr="00032EE0">
        <w:rPr>
          <w:sz w:val="24"/>
        </w:rPr>
        <w:t>ë</w:t>
      </w:r>
      <w:r w:rsidRPr="00032EE0">
        <w:rPr>
          <w:sz w:val="24"/>
        </w:rPr>
        <w:t>:</w:t>
      </w:r>
    </w:p>
    <w:p w14:paraId="746F0DF7" w14:textId="413F8ABC" w:rsidR="00600318" w:rsidRPr="00430B7E" w:rsidRDefault="00600318" w:rsidP="00600318">
      <w:pPr>
        <w:pStyle w:val="ListParagraph"/>
        <w:tabs>
          <w:tab w:val="left" w:pos="180"/>
        </w:tabs>
        <w:spacing w:before="100" w:beforeAutospacing="1" w:after="240" w:line="235" w:lineRule="auto"/>
        <w:ind w:left="720" w:right="144" w:firstLine="0"/>
        <w:rPr>
          <w:i/>
          <w:iCs/>
          <w:sz w:val="24"/>
        </w:rPr>
      </w:pPr>
      <w:r w:rsidRPr="00430B7E">
        <w:rPr>
          <w:i/>
          <w:iCs/>
          <w:sz w:val="24"/>
        </w:rPr>
        <w:t xml:space="preserve">“4/1. Subjektet aplikojnë pranë </w:t>
      </w:r>
      <w:r w:rsidR="00ED32FC">
        <w:rPr>
          <w:i/>
          <w:iCs/>
          <w:sz w:val="24"/>
        </w:rPr>
        <w:t>GTSHA</w:t>
      </w:r>
      <w:r w:rsidRPr="00430B7E">
        <w:rPr>
          <w:i/>
          <w:iCs/>
          <w:sz w:val="24"/>
        </w:rPr>
        <w:t>-së dhe për vendosjen e strukturës së shërbimit në brezin e shërbimeve (beach bar) dhe pas miratimit paraprak nga GTSHA, vijojnë me aplikimin pranë Agjencisë së Zhvillimit të Territorit.</w:t>
      </w:r>
    </w:p>
    <w:p w14:paraId="6377C09A" w14:textId="7C10C1B1" w:rsidR="00600318" w:rsidRPr="00430B7E" w:rsidRDefault="00600318" w:rsidP="00600318">
      <w:pPr>
        <w:pStyle w:val="ListParagraph"/>
        <w:tabs>
          <w:tab w:val="left" w:pos="180"/>
        </w:tabs>
        <w:spacing w:before="100" w:beforeAutospacing="1" w:after="240" w:line="235" w:lineRule="auto"/>
        <w:ind w:left="720" w:right="144" w:firstLine="0"/>
        <w:rPr>
          <w:i/>
          <w:iCs/>
          <w:sz w:val="24"/>
        </w:rPr>
      </w:pPr>
      <w:r w:rsidRPr="00430B7E">
        <w:rPr>
          <w:i/>
          <w:iCs/>
          <w:sz w:val="24"/>
        </w:rPr>
        <w:lastRenderedPageBreak/>
        <w:t>4/2. Sipërfaqja e lejuar e strukturës së shërbimit mund të jetë deri në 10 (dhjetë) % të të gjithë sipërfaqes së miratuar të stacionit të plazhit, por në çdo rast, nuk mund të tejkalojë sipërfaqen totale prej 60 (gjashtëdhjetë) m2.</w:t>
      </w:r>
    </w:p>
    <w:p w14:paraId="0424C82A" w14:textId="36C23FC7" w:rsidR="00600318" w:rsidRPr="00430B7E" w:rsidRDefault="00600318" w:rsidP="00600318">
      <w:pPr>
        <w:pStyle w:val="ListParagraph"/>
        <w:tabs>
          <w:tab w:val="left" w:pos="180"/>
        </w:tabs>
        <w:spacing w:before="100" w:beforeAutospacing="1" w:after="240" w:line="235" w:lineRule="auto"/>
        <w:ind w:left="720" w:right="144" w:firstLine="0"/>
        <w:rPr>
          <w:i/>
          <w:iCs/>
          <w:sz w:val="24"/>
        </w:rPr>
      </w:pPr>
      <w:r w:rsidRPr="00430B7E">
        <w:rPr>
          <w:i/>
          <w:iCs/>
          <w:sz w:val="24"/>
        </w:rPr>
        <w:t xml:space="preserve">4/3. Strukturat akomoduese që aplikojnë për ushtrimin </w:t>
      </w:r>
      <w:r w:rsidR="0004093C">
        <w:rPr>
          <w:i/>
          <w:iCs/>
          <w:sz w:val="24"/>
        </w:rPr>
        <w:t xml:space="preserve">e veprimtarisë së stacionit të </w:t>
      </w:r>
      <w:r w:rsidRPr="00430B7E">
        <w:rPr>
          <w:i/>
          <w:iCs/>
          <w:sz w:val="24"/>
        </w:rPr>
        <w:t>plazhit, aplikojnë njëkohësisht dhe për vendosjen e strukturës së shërbimit dhe pas miratimit paraprak nga GTSHA, vijojnë me aplikimin pranë Agjencisë së Zhvillimit të Territorit.</w:t>
      </w:r>
    </w:p>
    <w:p w14:paraId="121F9C2C" w14:textId="59291AF9" w:rsidR="00600318" w:rsidRPr="00430B7E" w:rsidRDefault="00600318" w:rsidP="00600318">
      <w:pPr>
        <w:pStyle w:val="ListParagraph"/>
        <w:tabs>
          <w:tab w:val="left" w:pos="180"/>
        </w:tabs>
        <w:spacing w:before="100" w:beforeAutospacing="1" w:after="240" w:line="235" w:lineRule="auto"/>
        <w:ind w:left="720" w:right="144" w:firstLine="0"/>
        <w:rPr>
          <w:i/>
          <w:iCs/>
          <w:sz w:val="24"/>
        </w:rPr>
      </w:pPr>
      <w:r w:rsidRPr="00430B7E">
        <w:rPr>
          <w:i/>
          <w:iCs/>
          <w:sz w:val="24"/>
        </w:rPr>
        <w:t>4/4. Strukturat e shërbimit beach bar, pozicionohen vetëm në pikën fundore të parcelave të plazhit.</w:t>
      </w:r>
    </w:p>
    <w:p w14:paraId="00F5D147" w14:textId="5FAC8077" w:rsidR="000E65AB" w:rsidRPr="00430B7E" w:rsidRDefault="00600318" w:rsidP="00600318">
      <w:pPr>
        <w:pStyle w:val="ListParagraph"/>
        <w:tabs>
          <w:tab w:val="left" w:pos="180"/>
        </w:tabs>
        <w:spacing w:before="100" w:beforeAutospacing="1" w:after="240" w:line="235" w:lineRule="auto"/>
        <w:ind w:left="720" w:right="144" w:firstLine="0"/>
        <w:rPr>
          <w:i/>
          <w:iCs/>
          <w:sz w:val="24"/>
        </w:rPr>
      </w:pPr>
      <w:r w:rsidRPr="00430B7E">
        <w:rPr>
          <w:i/>
          <w:iCs/>
          <w:sz w:val="24"/>
        </w:rPr>
        <w:t>4/5.Modeli standard i Strukturave të shërbimit beach bar, sipas tipologjisë së plazhit, propozohet nga Agjencia Kombëtare e Planifikimit të Territorit dhe miratohet nga Këshilli Kombëtar i Territorit.”</w:t>
      </w:r>
    </w:p>
    <w:p w14:paraId="17A82D5D" w14:textId="4F85A432" w:rsidR="00600318" w:rsidRDefault="00600318" w:rsidP="00032EE0">
      <w:pPr>
        <w:pStyle w:val="ListParagraph"/>
        <w:numPr>
          <w:ilvl w:val="0"/>
          <w:numId w:val="12"/>
        </w:numPr>
        <w:tabs>
          <w:tab w:val="left" w:pos="180"/>
        </w:tabs>
        <w:spacing w:before="100" w:beforeAutospacing="1" w:after="240" w:line="235" w:lineRule="auto"/>
        <w:ind w:right="144"/>
        <w:rPr>
          <w:sz w:val="24"/>
        </w:rPr>
      </w:pPr>
      <w:r w:rsidRPr="00430B7E">
        <w:rPr>
          <w:sz w:val="24"/>
        </w:rPr>
        <w:t xml:space="preserve"> N</w:t>
      </w:r>
      <w:r w:rsidR="001D72CD" w:rsidRPr="00430B7E">
        <w:rPr>
          <w:sz w:val="24"/>
        </w:rPr>
        <w:t>ë</w:t>
      </w:r>
      <w:r w:rsidRPr="00430B7E">
        <w:rPr>
          <w:sz w:val="24"/>
        </w:rPr>
        <w:t xml:space="preserve"> neni</w:t>
      </w:r>
      <w:r w:rsidR="00CF738B" w:rsidRPr="00430B7E">
        <w:rPr>
          <w:sz w:val="24"/>
        </w:rPr>
        <w:t>n 12</w:t>
      </w:r>
      <w:r w:rsidR="00FF1A87" w:rsidRPr="00430B7E">
        <w:rPr>
          <w:sz w:val="24"/>
        </w:rPr>
        <w:t xml:space="preserve"> të Rregullores</w:t>
      </w:r>
      <w:r w:rsidR="00CF738B" w:rsidRPr="00430B7E">
        <w:rPr>
          <w:sz w:val="24"/>
        </w:rPr>
        <w:t xml:space="preserve"> shtohen pikat 2</w:t>
      </w:r>
      <w:r w:rsidR="00B41420">
        <w:rPr>
          <w:sz w:val="24"/>
        </w:rPr>
        <w:t xml:space="preserve"> </w:t>
      </w:r>
      <w:r w:rsidR="00CF738B" w:rsidRPr="00430B7E">
        <w:rPr>
          <w:sz w:val="24"/>
        </w:rPr>
        <w:t>dhe</w:t>
      </w:r>
      <w:r w:rsidR="00B41420">
        <w:rPr>
          <w:sz w:val="24"/>
        </w:rPr>
        <w:t xml:space="preserve"> 3</w:t>
      </w:r>
      <w:r w:rsidR="00CF738B" w:rsidRPr="00430B7E">
        <w:rPr>
          <w:sz w:val="24"/>
        </w:rPr>
        <w:t xml:space="preserve">  me p</w:t>
      </w:r>
      <w:r w:rsidR="001D72CD" w:rsidRPr="00430B7E">
        <w:rPr>
          <w:sz w:val="24"/>
        </w:rPr>
        <w:t>ë</w:t>
      </w:r>
      <w:r w:rsidR="00CF738B" w:rsidRPr="00430B7E">
        <w:rPr>
          <w:sz w:val="24"/>
        </w:rPr>
        <w:t>rmbajtje si m</w:t>
      </w:r>
      <w:r w:rsidR="001D72CD" w:rsidRPr="00430B7E">
        <w:rPr>
          <w:sz w:val="24"/>
        </w:rPr>
        <w:t>ë</w:t>
      </w:r>
      <w:r w:rsidR="00CF738B" w:rsidRPr="00430B7E">
        <w:rPr>
          <w:sz w:val="24"/>
        </w:rPr>
        <w:t xml:space="preserve"> posht</w:t>
      </w:r>
      <w:r w:rsidR="001D72CD" w:rsidRPr="00430B7E">
        <w:rPr>
          <w:sz w:val="24"/>
        </w:rPr>
        <w:t>ë</w:t>
      </w:r>
      <w:r w:rsidR="00CF738B" w:rsidRPr="00430B7E">
        <w:rPr>
          <w:sz w:val="24"/>
        </w:rPr>
        <w:t>:</w:t>
      </w:r>
    </w:p>
    <w:p w14:paraId="5DB507ED" w14:textId="6BC98734" w:rsidR="00B41420" w:rsidRPr="00B41420" w:rsidRDefault="00B41420" w:rsidP="00B41420">
      <w:pPr>
        <w:pStyle w:val="ListParagraph"/>
        <w:tabs>
          <w:tab w:val="left" w:pos="180"/>
        </w:tabs>
        <w:spacing w:before="100" w:beforeAutospacing="1" w:after="240" w:line="235" w:lineRule="auto"/>
        <w:ind w:left="720" w:right="144" w:hanging="90"/>
        <w:rPr>
          <w:i/>
          <w:iCs/>
          <w:sz w:val="24"/>
        </w:rPr>
      </w:pPr>
      <w:r w:rsidRPr="00B41420">
        <w:rPr>
          <w:i/>
          <w:iCs/>
          <w:sz w:val="24"/>
        </w:rPr>
        <w:t>“2.Njësia e vetëqeverisjes vendore, para fillimit të sezonit turistik veror, publikon planin e detajuar vendor, mbi nivelin e zhurmave, për secilin plazh, e detyruar për zbatim për secilin subjekt në zonën bregujore.</w:t>
      </w:r>
    </w:p>
    <w:p w14:paraId="31238CA4" w14:textId="77777777" w:rsidR="00B41420" w:rsidRDefault="00B41420" w:rsidP="00B41420">
      <w:pPr>
        <w:pStyle w:val="ListParagraph"/>
        <w:tabs>
          <w:tab w:val="left" w:pos="180"/>
        </w:tabs>
        <w:spacing w:before="100" w:beforeAutospacing="1" w:after="240" w:line="235" w:lineRule="auto"/>
        <w:ind w:left="720" w:right="144" w:firstLine="0"/>
        <w:rPr>
          <w:i/>
          <w:iCs/>
          <w:sz w:val="24"/>
        </w:rPr>
      </w:pPr>
      <w:r w:rsidRPr="00B41420">
        <w:rPr>
          <w:i/>
          <w:iCs/>
          <w:sz w:val="24"/>
        </w:rPr>
        <w:t>3.Agjencia Kombëtare e Bregdetit, si dhe strukturat rajonale të saj, raportojnë pranë institucioneve kompetente,  për raportimet/ ankesat e paraqitura pranë institucionit, referuar nivelit të zhurmave.”</w:t>
      </w:r>
    </w:p>
    <w:p w14:paraId="2B226F50" w14:textId="01120D53" w:rsidR="00CF738B" w:rsidRPr="00B41420" w:rsidRDefault="00CF738B" w:rsidP="00B41420">
      <w:pPr>
        <w:pStyle w:val="ListParagraph"/>
        <w:numPr>
          <w:ilvl w:val="0"/>
          <w:numId w:val="12"/>
        </w:numPr>
        <w:tabs>
          <w:tab w:val="left" w:pos="180"/>
        </w:tabs>
        <w:spacing w:before="100" w:beforeAutospacing="1" w:after="240" w:line="235" w:lineRule="auto"/>
        <w:ind w:right="144"/>
        <w:rPr>
          <w:i/>
          <w:iCs/>
          <w:sz w:val="24"/>
        </w:rPr>
      </w:pPr>
      <w:r w:rsidRPr="00B41420">
        <w:rPr>
          <w:sz w:val="24"/>
        </w:rPr>
        <w:t>Pika</w:t>
      </w:r>
      <w:r w:rsidR="00B41420">
        <w:rPr>
          <w:sz w:val="24"/>
        </w:rPr>
        <w:t>t</w:t>
      </w:r>
      <w:r w:rsidRPr="00B41420">
        <w:rPr>
          <w:sz w:val="24"/>
        </w:rPr>
        <w:t xml:space="preserve"> 3</w:t>
      </w:r>
      <w:r w:rsidR="00B41420">
        <w:rPr>
          <w:sz w:val="24"/>
        </w:rPr>
        <w:t xml:space="preserve"> dhe 4 </w:t>
      </w:r>
      <w:r w:rsidRPr="00B41420">
        <w:rPr>
          <w:sz w:val="24"/>
        </w:rPr>
        <w:t xml:space="preserve"> </w:t>
      </w:r>
      <w:r w:rsidR="00B41420">
        <w:rPr>
          <w:sz w:val="24"/>
        </w:rPr>
        <w:t>t</w:t>
      </w:r>
      <w:r w:rsidR="00716BDC">
        <w:rPr>
          <w:sz w:val="24"/>
        </w:rPr>
        <w:t>ë</w:t>
      </w:r>
      <w:r w:rsidRPr="00B41420">
        <w:rPr>
          <w:sz w:val="24"/>
        </w:rPr>
        <w:t xml:space="preserve"> nenit 14 </w:t>
      </w:r>
      <w:r w:rsidR="00FF1A87" w:rsidRPr="00B41420">
        <w:rPr>
          <w:sz w:val="24"/>
        </w:rPr>
        <w:t>të Rregullores riformulohe</w:t>
      </w:r>
      <w:r w:rsidR="00B41420">
        <w:rPr>
          <w:sz w:val="24"/>
        </w:rPr>
        <w:t>n</w:t>
      </w:r>
      <w:r w:rsidRPr="00B41420">
        <w:rPr>
          <w:sz w:val="24"/>
        </w:rPr>
        <w:t xml:space="preserve"> si m</w:t>
      </w:r>
      <w:r w:rsidR="00FF1A87" w:rsidRPr="00B41420">
        <w:rPr>
          <w:sz w:val="24"/>
        </w:rPr>
        <w:t>ë</w:t>
      </w:r>
      <w:r w:rsidRPr="00B41420">
        <w:rPr>
          <w:sz w:val="24"/>
        </w:rPr>
        <w:t xml:space="preserve"> posht</w:t>
      </w:r>
      <w:r w:rsidR="001D72CD" w:rsidRPr="00B41420">
        <w:rPr>
          <w:sz w:val="24"/>
        </w:rPr>
        <w:t>ë</w:t>
      </w:r>
      <w:r w:rsidRPr="00B41420">
        <w:rPr>
          <w:sz w:val="24"/>
        </w:rPr>
        <w:t>:</w:t>
      </w:r>
    </w:p>
    <w:p w14:paraId="1B61E210" w14:textId="77777777" w:rsidR="00B41420" w:rsidRPr="00B41420" w:rsidRDefault="00CF738B" w:rsidP="00B41420">
      <w:pPr>
        <w:tabs>
          <w:tab w:val="left" w:pos="180"/>
          <w:tab w:val="left" w:pos="900"/>
        </w:tabs>
        <w:spacing w:before="100" w:beforeAutospacing="1" w:after="240" w:line="235" w:lineRule="auto"/>
        <w:ind w:left="540" w:right="144"/>
        <w:jc w:val="both"/>
        <w:rPr>
          <w:i/>
          <w:iCs/>
          <w:sz w:val="24"/>
        </w:rPr>
      </w:pPr>
      <w:r w:rsidRPr="00430B7E">
        <w:rPr>
          <w:i/>
          <w:iCs/>
          <w:sz w:val="24"/>
        </w:rPr>
        <w:t>“</w:t>
      </w:r>
      <w:r w:rsidR="00B41420" w:rsidRPr="00B41420">
        <w:rPr>
          <w:i/>
          <w:iCs/>
          <w:sz w:val="24"/>
        </w:rPr>
        <w:t xml:space="preserve">3. Përjashtimisht, për bashkitë Fier dhe Divjakë, Pogradec, për plazhin Zvërnec “Plazh i Vjetër”, Bashkia Vlorë, plazhet Spille, Vil-Bashtovë, Bashkia Rrogozhinë, Plazhet Shetaj, plazhi i Gjirit të Lalzit, plazhi Hamallaj, plazhi Katundit të Ri, plazhi Porto Romano 1, plazhi Currila 1, plazhi Currila 2, plazhi Currila 3, plazhi Currila 4, dhe plazhi Currila 5., në stacionet e plazhit, që nuk ka struktura akomoduese pranë apo në afërsi të hapësirës së plazhit, nuk zbatohet kriteri i parashikuar në shkronjën “b”, të pikës 3, të nenit 7, dhe subjekti, përveç kritereve të parashikuara në shkronjat “c” dhe “ç”, të pikës 3, të nenit 7, duhet të plotësojë kriteret e mëposhtme: </w:t>
      </w:r>
    </w:p>
    <w:p w14:paraId="152A3517" w14:textId="77777777" w:rsidR="00B41420" w:rsidRPr="00B41420" w:rsidRDefault="00B41420" w:rsidP="00B41420">
      <w:pPr>
        <w:tabs>
          <w:tab w:val="left" w:pos="180"/>
          <w:tab w:val="left" w:pos="900"/>
        </w:tabs>
        <w:spacing w:before="100" w:beforeAutospacing="1" w:after="240" w:line="235" w:lineRule="auto"/>
        <w:ind w:left="540" w:right="144"/>
        <w:jc w:val="both"/>
        <w:rPr>
          <w:i/>
          <w:iCs/>
          <w:sz w:val="24"/>
        </w:rPr>
      </w:pPr>
      <w:r w:rsidRPr="00B41420">
        <w:rPr>
          <w:i/>
          <w:iCs/>
          <w:sz w:val="24"/>
        </w:rPr>
        <w:t xml:space="preserve">a) të jetë i regjistruar si person fizik/tregtar apo juridik për ushtrimin e veprimtarisë, si strukturë shërbimi; </w:t>
      </w:r>
    </w:p>
    <w:p w14:paraId="0F436C74" w14:textId="77777777" w:rsidR="00B41420" w:rsidRPr="00B41420" w:rsidRDefault="00B41420" w:rsidP="00B41420">
      <w:pPr>
        <w:tabs>
          <w:tab w:val="left" w:pos="180"/>
          <w:tab w:val="left" w:pos="900"/>
        </w:tabs>
        <w:spacing w:before="100" w:beforeAutospacing="1" w:after="240" w:line="235" w:lineRule="auto"/>
        <w:ind w:left="540" w:right="144"/>
        <w:jc w:val="both"/>
        <w:rPr>
          <w:i/>
          <w:iCs/>
          <w:sz w:val="24"/>
        </w:rPr>
      </w:pPr>
      <w:r w:rsidRPr="00B41420">
        <w:rPr>
          <w:i/>
          <w:iCs/>
          <w:sz w:val="24"/>
        </w:rPr>
        <w:t>b) të disponojë një strukturë shërbimi dhe të ketë hapësirë plazhi pranë strukturës së shërbimit.</w:t>
      </w:r>
    </w:p>
    <w:p w14:paraId="28A4615A" w14:textId="77777777" w:rsidR="00B41420" w:rsidRPr="00B41420" w:rsidRDefault="00B41420" w:rsidP="00B41420">
      <w:pPr>
        <w:tabs>
          <w:tab w:val="left" w:pos="180"/>
          <w:tab w:val="left" w:pos="900"/>
        </w:tabs>
        <w:spacing w:before="100" w:beforeAutospacing="1" w:after="240" w:line="235" w:lineRule="auto"/>
        <w:ind w:left="540" w:right="144"/>
        <w:jc w:val="both"/>
        <w:rPr>
          <w:i/>
          <w:iCs/>
          <w:sz w:val="24"/>
        </w:rPr>
      </w:pPr>
      <w:r w:rsidRPr="00B41420">
        <w:rPr>
          <w:i/>
          <w:iCs/>
          <w:sz w:val="24"/>
        </w:rPr>
        <w:t xml:space="preserve"> 4. Subjektet e parashikuara në pikën 3, të këtij neni, paraqesin kërkesën për aplikim pranë sistemit e-Albania, së bashku me dokumentacionin, që vërteton plotësimin e kritereve të parashikuara në këtë rregullore. GTSHA-ja është përgjegjëse për sigurimin e ekstraktit të regjistrimit, sipas shkronjës “a”, të pikës 3, të këtij neni. Numri maksimal i çadrave që vendosen në stacionin e plazhit pranë strukturës së shërbimit është 50 çadra. </w:t>
      </w:r>
    </w:p>
    <w:p w14:paraId="4BCAB309" w14:textId="2E4747E0" w:rsidR="00CD08DB" w:rsidRPr="00D47F63" w:rsidRDefault="00CD08DB" w:rsidP="00B41420">
      <w:pPr>
        <w:pStyle w:val="ListParagraph"/>
        <w:numPr>
          <w:ilvl w:val="0"/>
          <w:numId w:val="12"/>
        </w:numPr>
        <w:tabs>
          <w:tab w:val="left" w:pos="0"/>
        </w:tabs>
        <w:spacing w:before="100" w:beforeAutospacing="1" w:after="240" w:line="235" w:lineRule="auto"/>
        <w:ind w:left="180" w:right="144" w:hanging="180"/>
        <w:rPr>
          <w:i/>
          <w:iCs/>
          <w:sz w:val="24"/>
        </w:rPr>
      </w:pPr>
      <w:r w:rsidRPr="00D47F63">
        <w:rPr>
          <w:i/>
          <w:iCs/>
          <w:sz w:val="24"/>
        </w:rPr>
        <w:t xml:space="preserve">Pas </w:t>
      </w:r>
      <w:r w:rsidR="00FF1A87" w:rsidRPr="00D47F63">
        <w:rPr>
          <w:i/>
          <w:iCs/>
          <w:sz w:val="24"/>
        </w:rPr>
        <w:t>pikë</w:t>
      </w:r>
      <w:r w:rsidRPr="00D47F63">
        <w:rPr>
          <w:i/>
          <w:iCs/>
          <w:sz w:val="24"/>
        </w:rPr>
        <w:t xml:space="preserve">s </w:t>
      </w:r>
      <w:r w:rsidR="00716BDC" w:rsidRPr="00D47F63">
        <w:rPr>
          <w:i/>
          <w:iCs/>
          <w:sz w:val="24"/>
        </w:rPr>
        <w:t xml:space="preserve">6 </w:t>
      </w:r>
      <w:r w:rsidRPr="00D47F63">
        <w:rPr>
          <w:i/>
          <w:iCs/>
          <w:sz w:val="24"/>
        </w:rPr>
        <w:t>t</w:t>
      </w:r>
      <w:r w:rsidR="001D72CD" w:rsidRPr="00D47F63">
        <w:rPr>
          <w:i/>
          <w:iCs/>
          <w:sz w:val="24"/>
        </w:rPr>
        <w:t>ë</w:t>
      </w:r>
      <w:r w:rsidRPr="00D47F63">
        <w:rPr>
          <w:i/>
          <w:iCs/>
          <w:sz w:val="24"/>
        </w:rPr>
        <w:t xml:space="preserve">  nenit 14 </w:t>
      </w:r>
      <w:r w:rsidR="00FF1A87" w:rsidRPr="00D47F63">
        <w:rPr>
          <w:i/>
          <w:iCs/>
          <w:sz w:val="24"/>
        </w:rPr>
        <w:t>të Rregullores</w:t>
      </w:r>
      <w:r w:rsidRPr="00D47F63">
        <w:rPr>
          <w:i/>
          <w:iCs/>
          <w:sz w:val="24"/>
        </w:rPr>
        <w:t xml:space="preserve"> shtohet pika </w:t>
      </w:r>
      <w:r w:rsidR="00716BDC" w:rsidRPr="00D47F63">
        <w:rPr>
          <w:i/>
          <w:iCs/>
          <w:sz w:val="24"/>
        </w:rPr>
        <w:t>7</w:t>
      </w:r>
      <w:r w:rsidRPr="00D47F63">
        <w:rPr>
          <w:i/>
          <w:iCs/>
          <w:sz w:val="24"/>
        </w:rPr>
        <w:t xml:space="preserve"> me p</w:t>
      </w:r>
      <w:r w:rsidR="001D72CD" w:rsidRPr="00D47F63">
        <w:rPr>
          <w:i/>
          <w:iCs/>
          <w:sz w:val="24"/>
        </w:rPr>
        <w:t>ë</w:t>
      </w:r>
      <w:r w:rsidRPr="00D47F63">
        <w:rPr>
          <w:i/>
          <w:iCs/>
          <w:sz w:val="24"/>
        </w:rPr>
        <w:t>rmbajtje si m</w:t>
      </w:r>
      <w:r w:rsidR="001D72CD" w:rsidRPr="00D47F63">
        <w:rPr>
          <w:i/>
          <w:iCs/>
          <w:sz w:val="24"/>
        </w:rPr>
        <w:t>ë</w:t>
      </w:r>
      <w:r w:rsidRPr="00D47F63">
        <w:rPr>
          <w:i/>
          <w:iCs/>
          <w:sz w:val="24"/>
        </w:rPr>
        <w:t xml:space="preserve"> posht</w:t>
      </w:r>
      <w:r w:rsidR="001D72CD" w:rsidRPr="00D47F63">
        <w:rPr>
          <w:i/>
          <w:iCs/>
          <w:sz w:val="24"/>
        </w:rPr>
        <w:t>ë</w:t>
      </w:r>
      <w:r w:rsidRPr="00D47F63">
        <w:rPr>
          <w:i/>
          <w:iCs/>
          <w:sz w:val="24"/>
        </w:rPr>
        <w:t>:</w:t>
      </w:r>
    </w:p>
    <w:p w14:paraId="3988FF0A" w14:textId="4875C45B" w:rsidR="00E94095" w:rsidRPr="00430B7E" w:rsidRDefault="00CD08DB" w:rsidP="00CD08DB">
      <w:pPr>
        <w:pStyle w:val="ListParagraph"/>
        <w:tabs>
          <w:tab w:val="left" w:pos="0"/>
        </w:tabs>
        <w:spacing w:before="100" w:beforeAutospacing="1" w:after="240" w:line="235" w:lineRule="auto"/>
        <w:ind w:left="450" w:right="144" w:hanging="90"/>
        <w:rPr>
          <w:i/>
          <w:iCs/>
          <w:sz w:val="24"/>
        </w:rPr>
      </w:pPr>
      <w:r w:rsidRPr="00D47F63">
        <w:rPr>
          <w:i/>
          <w:iCs/>
          <w:sz w:val="24"/>
        </w:rPr>
        <w:t>“</w:t>
      </w:r>
      <w:r w:rsidR="00716BDC" w:rsidRPr="00D47F63">
        <w:rPr>
          <w:i/>
          <w:iCs/>
          <w:sz w:val="24"/>
        </w:rPr>
        <w:t>7</w:t>
      </w:r>
      <w:r w:rsidRPr="00D47F63">
        <w:rPr>
          <w:i/>
          <w:iCs/>
          <w:sz w:val="24"/>
        </w:rPr>
        <w:t xml:space="preserve">. Subjekti që disponon një strukturë akomoduese të marrë me qera, në rast zgjidhje të </w:t>
      </w:r>
      <w:r w:rsidRPr="00D47F63">
        <w:rPr>
          <w:i/>
          <w:iCs/>
          <w:sz w:val="24"/>
        </w:rPr>
        <w:lastRenderedPageBreak/>
        <w:t>saj, ka detyrimin për njoftimin e menjëhershëm të AKB-së dhe përbën shkak për zgjidhjen e kontratës.”</w:t>
      </w:r>
    </w:p>
    <w:p w14:paraId="26E1D992" w14:textId="7B19A43D" w:rsidR="00CD08DB" w:rsidRPr="00430B7E" w:rsidRDefault="00CD08DB" w:rsidP="00B41420">
      <w:pPr>
        <w:pStyle w:val="ListParagraph"/>
        <w:numPr>
          <w:ilvl w:val="0"/>
          <w:numId w:val="12"/>
        </w:numPr>
        <w:tabs>
          <w:tab w:val="left" w:pos="0"/>
        </w:tabs>
        <w:spacing w:before="100" w:beforeAutospacing="1" w:after="240" w:line="235" w:lineRule="auto"/>
        <w:ind w:right="144" w:hanging="720"/>
        <w:rPr>
          <w:i/>
          <w:iCs/>
          <w:sz w:val="24"/>
        </w:rPr>
      </w:pPr>
      <w:r w:rsidRPr="00430B7E">
        <w:rPr>
          <w:i/>
          <w:iCs/>
          <w:sz w:val="24"/>
        </w:rPr>
        <w:t xml:space="preserve"> </w:t>
      </w:r>
      <w:bookmarkStart w:id="7" w:name="_Hlk215059949"/>
      <w:r w:rsidRPr="00430B7E">
        <w:rPr>
          <w:sz w:val="24"/>
          <w:szCs w:val="24"/>
        </w:rPr>
        <w:t>Ngarkohen Ministria e Turizmit, Kulturës dhe Sportit, Agjencia Kombëtare e Bregdetit, struktura përgjegjëse inspektuese në fushën e turizmit, Drejtoria e Përgjithshme Detare, strukturat përgjegjëse për kufirin në Policinë e Shtetit dhe njësitë e vetëqeverisjes vendore për zbatimin e këtij vendimi</w:t>
      </w:r>
      <w:bookmarkEnd w:id="7"/>
      <w:r w:rsidR="00FF1A87" w:rsidRPr="00430B7E">
        <w:rPr>
          <w:sz w:val="24"/>
          <w:szCs w:val="24"/>
        </w:rPr>
        <w:t>.</w:t>
      </w:r>
    </w:p>
    <w:bookmarkEnd w:id="4"/>
    <w:bookmarkEnd w:id="5"/>
    <w:bookmarkEnd w:id="6"/>
    <w:p w14:paraId="78484B3D" w14:textId="57ACE984" w:rsidR="00911E47" w:rsidRPr="00430B7E" w:rsidRDefault="00911E47" w:rsidP="00911E47">
      <w:pPr>
        <w:pStyle w:val="ListParagraph"/>
        <w:tabs>
          <w:tab w:val="left" w:pos="530"/>
        </w:tabs>
        <w:spacing w:before="100" w:beforeAutospacing="1" w:after="100" w:afterAutospacing="1" w:line="235" w:lineRule="auto"/>
        <w:ind w:left="144" w:right="144" w:firstLine="0"/>
        <w:rPr>
          <w:sz w:val="24"/>
        </w:rPr>
      </w:pPr>
      <w:r w:rsidRPr="00430B7E">
        <w:rPr>
          <w:sz w:val="24"/>
        </w:rPr>
        <w:t>Ky</w:t>
      </w:r>
      <w:r w:rsidRPr="00430B7E">
        <w:rPr>
          <w:spacing w:val="-3"/>
          <w:sz w:val="24"/>
        </w:rPr>
        <w:t xml:space="preserve"> </w:t>
      </w:r>
      <w:r w:rsidRPr="00430B7E">
        <w:rPr>
          <w:sz w:val="24"/>
        </w:rPr>
        <w:t>vendim</w:t>
      </w:r>
      <w:r w:rsidRPr="00430B7E">
        <w:rPr>
          <w:spacing w:val="-3"/>
          <w:sz w:val="24"/>
        </w:rPr>
        <w:t xml:space="preserve"> </w:t>
      </w:r>
      <w:r w:rsidRPr="00430B7E">
        <w:rPr>
          <w:sz w:val="24"/>
        </w:rPr>
        <w:t>hyn</w:t>
      </w:r>
      <w:r w:rsidRPr="00430B7E">
        <w:rPr>
          <w:spacing w:val="-3"/>
          <w:sz w:val="24"/>
        </w:rPr>
        <w:t xml:space="preserve"> </w:t>
      </w:r>
      <w:r w:rsidRPr="00430B7E">
        <w:rPr>
          <w:sz w:val="24"/>
        </w:rPr>
        <w:t>në</w:t>
      </w:r>
      <w:r w:rsidRPr="00430B7E">
        <w:rPr>
          <w:spacing w:val="-3"/>
          <w:sz w:val="24"/>
        </w:rPr>
        <w:t xml:space="preserve"> </w:t>
      </w:r>
      <w:r w:rsidRPr="00430B7E">
        <w:rPr>
          <w:sz w:val="24"/>
        </w:rPr>
        <w:t>fuqi</w:t>
      </w:r>
      <w:r w:rsidRPr="00430B7E">
        <w:rPr>
          <w:spacing w:val="-3"/>
          <w:sz w:val="24"/>
        </w:rPr>
        <w:t xml:space="preserve"> </w:t>
      </w:r>
      <w:r w:rsidRPr="00430B7E">
        <w:rPr>
          <w:sz w:val="24"/>
        </w:rPr>
        <w:t>pas</w:t>
      </w:r>
      <w:r w:rsidRPr="00430B7E">
        <w:rPr>
          <w:spacing w:val="-3"/>
          <w:sz w:val="24"/>
        </w:rPr>
        <w:t xml:space="preserve"> </w:t>
      </w:r>
      <w:r w:rsidRPr="00430B7E">
        <w:rPr>
          <w:sz w:val="24"/>
        </w:rPr>
        <w:t>botimit</w:t>
      </w:r>
      <w:r w:rsidRPr="00430B7E">
        <w:rPr>
          <w:spacing w:val="-3"/>
          <w:sz w:val="24"/>
        </w:rPr>
        <w:t xml:space="preserve"> </w:t>
      </w:r>
      <w:r w:rsidRPr="00430B7E">
        <w:rPr>
          <w:sz w:val="24"/>
        </w:rPr>
        <w:t>në</w:t>
      </w:r>
      <w:r w:rsidRPr="00430B7E">
        <w:rPr>
          <w:spacing w:val="-3"/>
          <w:sz w:val="24"/>
        </w:rPr>
        <w:t xml:space="preserve"> </w:t>
      </w:r>
      <w:r w:rsidRPr="00430B7E">
        <w:rPr>
          <w:sz w:val="24"/>
        </w:rPr>
        <w:t>Fletoren</w:t>
      </w:r>
      <w:r w:rsidRPr="00430B7E">
        <w:rPr>
          <w:spacing w:val="-3"/>
          <w:sz w:val="24"/>
        </w:rPr>
        <w:t xml:space="preserve"> </w:t>
      </w:r>
      <w:r w:rsidRPr="00430B7E">
        <w:rPr>
          <w:sz w:val="24"/>
        </w:rPr>
        <w:t>Zyrtare.</w:t>
      </w:r>
    </w:p>
    <w:p w14:paraId="1B1F4629" w14:textId="77777777" w:rsidR="00716BDC" w:rsidRDefault="00716BDC" w:rsidP="00911E47">
      <w:pPr>
        <w:pStyle w:val="BodyText"/>
        <w:spacing w:before="249" w:line="273" w:lineRule="exact"/>
        <w:ind w:left="0" w:right="22" w:firstLine="0"/>
        <w:jc w:val="right"/>
        <w:rPr>
          <w:spacing w:val="-2"/>
        </w:rPr>
      </w:pPr>
    </w:p>
    <w:p w14:paraId="087B60AB" w14:textId="4BFBEF7C" w:rsidR="00911E47" w:rsidRPr="00430B7E" w:rsidRDefault="00911E47" w:rsidP="00911E47">
      <w:pPr>
        <w:pStyle w:val="BodyText"/>
        <w:spacing w:before="249" w:line="273" w:lineRule="exact"/>
        <w:ind w:left="0" w:right="22" w:firstLine="0"/>
        <w:jc w:val="right"/>
      </w:pPr>
      <w:r w:rsidRPr="00430B7E">
        <w:rPr>
          <w:spacing w:val="-2"/>
        </w:rPr>
        <w:t>KRYEMINISTËR</w:t>
      </w:r>
    </w:p>
    <w:p w14:paraId="00383D31" w14:textId="77777777" w:rsidR="00911E47" w:rsidRDefault="00911E47" w:rsidP="00911E47">
      <w:pPr>
        <w:spacing w:line="273" w:lineRule="exact"/>
        <w:ind w:right="21"/>
        <w:jc w:val="right"/>
        <w:rPr>
          <w:b/>
          <w:spacing w:val="-4"/>
          <w:sz w:val="24"/>
        </w:rPr>
      </w:pPr>
      <w:r w:rsidRPr="00430B7E">
        <w:rPr>
          <w:b/>
          <w:sz w:val="24"/>
        </w:rPr>
        <w:t>Edi</w:t>
      </w:r>
      <w:r w:rsidRPr="00430B7E">
        <w:rPr>
          <w:b/>
          <w:spacing w:val="5"/>
          <w:sz w:val="24"/>
        </w:rPr>
        <w:t xml:space="preserve"> </w:t>
      </w:r>
      <w:r w:rsidRPr="00430B7E">
        <w:rPr>
          <w:b/>
          <w:spacing w:val="-4"/>
          <w:sz w:val="24"/>
        </w:rPr>
        <w:t>Rama</w:t>
      </w:r>
    </w:p>
    <w:p w14:paraId="089035B4" w14:textId="77777777" w:rsidR="00911E47" w:rsidRDefault="00911E47" w:rsidP="00911E47">
      <w:pPr>
        <w:spacing w:line="273" w:lineRule="exact"/>
        <w:ind w:right="21"/>
        <w:jc w:val="both"/>
        <w:rPr>
          <w:b/>
          <w:sz w:val="24"/>
        </w:rPr>
      </w:pPr>
    </w:p>
    <w:p w14:paraId="1F68F703" w14:textId="77777777" w:rsidR="00911E47" w:rsidRDefault="00911E47" w:rsidP="00911E47">
      <w:pPr>
        <w:spacing w:line="273" w:lineRule="exact"/>
        <w:ind w:right="21"/>
        <w:jc w:val="both"/>
        <w:rPr>
          <w:b/>
          <w:sz w:val="24"/>
        </w:rPr>
      </w:pPr>
    </w:p>
    <w:p w14:paraId="18D8EDEC" w14:textId="77777777" w:rsidR="00911E47" w:rsidRDefault="00911E47" w:rsidP="00911E47">
      <w:pPr>
        <w:spacing w:line="273" w:lineRule="exact"/>
        <w:ind w:right="21"/>
        <w:jc w:val="both"/>
        <w:rPr>
          <w:b/>
          <w:sz w:val="24"/>
        </w:rPr>
      </w:pPr>
    </w:p>
    <w:p w14:paraId="552C3809" w14:textId="77777777" w:rsidR="00911E47" w:rsidRDefault="00911E47" w:rsidP="00911E47">
      <w:pPr>
        <w:spacing w:line="273" w:lineRule="exact"/>
        <w:ind w:right="21"/>
        <w:jc w:val="both"/>
        <w:rPr>
          <w:b/>
          <w:sz w:val="24"/>
        </w:rPr>
      </w:pPr>
    </w:p>
    <w:p w14:paraId="1C6E836E" w14:textId="77777777" w:rsidR="00911E47" w:rsidRDefault="00911E47" w:rsidP="00911E47">
      <w:pPr>
        <w:spacing w:line="273" w:lineRule="exact"/>
        <w:ind w:right="21"/>
        <w:jc w:val="both"/>
        <w:rPr>
          <w:b/>
          <w:sz w:val="24"/>
        </w:rPr>
      </w:pPr>
    </w:p>
    <w:p w14:paraId="56B4E023" w14:textId="77777777" w:rsidR="00911E47" w:rsidRDefault="00911E47" w:rsidP="00911E47">
      <w:pPr>
        <w:spacing w:line="273" w:lineRule="exact"/>
        <w:ind w:right="21"/>
        <w:jc w:val="both"/>
        <w:rPr>
          <w:b/>
          <w:sz w:val="24"/>
        </w:rPr>
      </w:pPr>
    </w:p>
    <w:p w14:paraId="083D636D" w14:textId="77777777" w:rsidR="00527811" w:rsidRPr="00527811" w:rsidRDefault="00527811" w:rsidP="00527811">
      <w:pPr>
        <w:spacing w:line="273" w:lineRule="exact"/>
        <w:ind w:right="21"/>
        <w:jc w:val="both"/>
        <w:rPr>
          <w:b/>
          <w:sz w:val="24"/>
        </w:rPr>
      </w:pPr>
    </w:p>
    <w:sectPr w:rsidR="00527811" w:rsidRPr="00527811" w:rsidSect="00D83BF4">
      <w:headerReference w:type="even" r:id="rId9"/>
      <w:headerReference w:type="default" r:id="rId10"/>
      <w:footerReference w:type="even" r:id="rId11"/>
      <w:footerReference w:type="default" r:id="rId12"/>
      <w:headerReference w:type="first" r:id="rId13"/>
      <w:footerReference w:type="first" r:id="rId14"/>
      <w:type w:val="continuous"/>
      <w:pgSz w:w="11900" w:h="16840"/>
      <w:pgMar w:top="1360" w:right="1417" w:bottom="99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483F7" w14:textId="77777777" w:rsidR="00CE724B" w:rsidRDefault="00CE724B" w:rsidP="00820153">
      <w:r>
        <w:separator/>
      </w:r>
    </w:p>
  </w:endnote>
  <w:endnote w:type="continuationSeparator" w:id="0">
    <w:p w14:paraId="3741267D" w14:textId="77777777" w:rsidR="00CE724B" w:rsidRDefault="00CE724B" w:rsidP="00820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CDC15" w14:textId="77777777" w:rsidR="00820153" w:rsidRDefault="00820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F331" w14:textId="77777777" w:rsidR="00820153" w:rsidRDefault="008201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C6843" w14:textId="77777777" w:rsidR="00820153" w:rsidRDefault="00820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3201B" w14:textId="77777777" w:rsidR="00CE724B" w:rsidRDefault="00CE724B" w:rsidP="00820153">
      <w:r>
        <w:separator/>
      </w:r>
    </w:p>
  </w:footnote>
  <w:footnote w:type="continuationSeparator" w:id="0">
    <w:p w14:paraId="65F03A1C" w14:textId="77777777" w:rsidR="00CE724B" w:rsidRDefault="00CE724B" w:rsidP="00820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0F99" w14:textId="77777777" w:rsidR="00820153" w:rsidRDefault="00820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9BCC0" w14:textId="77777777" w:rsidR="00820153" w:rsidRDefault="008201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447E9" w14:textId="77777777" w:rsidR="00820153" w:rsidRDefault="00820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4B7F"/>
    <w:multiLevelType w:val="hybridMultilevel"/>
    <w:tmpl w:val="C94C21C4"/>
    <w:lvl w:ilvl="0" w:tplc="F5C4FED4">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 w15:restartNumberingAfterBreak="0">
    <w:nsid w:val="0AE63E37"/>
    <w:multiLevelType w:val="hybridMultilevel"/>
    <w:tmpl w:val="9E0E1DD6"/>
    <w:lvl w:ilvl="0" w:tplc="E5F8D890">
      <w:start w:val="16"/>
      <w:numFmt w:val="decimal"/>
      <w:lvlText w:val="%1."/>
      <w:lvlJc w:val="left"/>
      <w:pPr>
        <w:ind w:left="720" w:hanging="360"/>
      </w:pPr>
      <w:rPr>
        <w:rFonts w:hint="default"/>
        <w:i w:val="0"/>
        <w:iCs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124054F7"/>
    <w:multiLevelType w:val="hybridMultilevel"/>
    <w:tmpl w:val="3872E58E"/>
    <w:lvl w:ilvl="0" w:tplc="55589622">
      <w:start w:val="1"/>
      <w:numFmt w:val="decimal"/>
      <w:lvlText w:val="%1."/>
      <w:lvlJc w:val="left"/>
      <w:pPr>
        <w:ind w:left="504" w:hanging="360"/>
      </w:pPr>
      <w:rPr>
        <w:rFonts w:hint="default"/>
      </w:rPr>
    </w:lvl>
    <w:lvl w:ilvl="1" w:tplc="041C0019" w:tentative="1">
      <w:start w:val="1"/>
      <w:numFmt w:val="lowerLetter"/>
      <w:lvlText w:val="%2."/>
      <w:lvlJc w:val="left"/>
      <w:pPr>
        <w:ind w:left="1224" w:hanging="360"/>
      </w:pPr>
    </w:lvl>
    <w:lvl w:ilvl="2" w:tplc="041C001B" w:tentative="1">
      <w:start w:val="1"/>
      <w:numFmt w:val="lowerRoman"/>
      <w:lvlText w:val="%3."/>
      <w:lvlJc w:val="right"/>
      <w:pPr>
        <w:ind w:left="1944" w:hanging="180"/>
      </w:pPr>
    </w:lvl>
    <w:lvl w:ilvl="3" w:tplc="041C000F" w:tentative="1">
      <w:start w:val="1"/>
      <w:numFmt w:val="decimal"/>
      <w:lvlText w:val="%4."/>
      <w:lvlJc w:val="left"/>
      <w:pPr>
        <w:ind w:left="2664" w:hanging="360"/>
      </w:pPr>
    </w:lvl>
    <w:lvl w:ilvl="4" w:tplc="041C0019" w:tentative="1">
      <w:start w:val="1"/>
      <w:numFmt w:val="lowerLetter"/>
      <w:lvlText w:val="%5."/>
      <w:lvlJc w:val="left"/>
      <w:pPr>
        <w:ind w:left="3384" w:hanging="360"/>
      </w:pPr>
    </w:lvl>
    <w:lvl w:ilvl="5" w:tplc="041C001B" w:tentative="1">
      <w:start w:val="1"/>
      <w:numFmt w:val="lowerRoman"/>
      <w:lvlText w:val="%6."/>
      <w:lvlJc w:val="right"/>
      <w:pPr>
        <w:ind w:left="4104" w:hanging="180"/>
      </w:pPr>
    </w:lvl>
    <w:lvl w:ilvl="6" w:tplc="041C000F" w:tentative="1">
      <w:start w:val="1"/>
      <w:numFmt w:val="decimal"/>
      <w:lvlText w:val="%7."/>
      <w:lvlJc w:val="left"/>
      <w:pPr>
        <w:ind w:left="4824" w:hanging="360"/>
      </w:pPr>
    </w:lvl>
    <w:lvl w:ilvl="7" w:tplc="041C0019" w:tentative="1">
      <w:start w:val="1"/>
      <w:numFmt w:val="lowerLetter"/>
      <w:lvlText w:val="%8."/>
      <w:lvlJc w:val="left"/>
      <w:pPr>
        <w:ind w:left="5544" w:hanging="360"/>
      </w:pPr>
    </w:lvl>
    <w:lvl w:ilvl="8" w:tplc="041C001B" w:tentative="1">
      <w:start w:val="1"/>
      <w:numFmt w:val="lowerRoman"/>
      <w:lvlText w:val="%9."/>
      <w:lvlJc w:val="right"/>
      <w:pPr>
        <w:ind w:left="6264" w:hanging="180"/>
      </w:pPr>
    </w:lvl>
  </w:abstractNum>
  <w:abstractNum w:abstractNumId="3" w15:restartNumberingAfterBreak="0">
    <w:nsid w:val="1809580B"/>
    <w:multiLevelType w:val="hybridMultilevel"/>
    <w:tmpl w:val="FE8A8F76"/>
    <w:lvl w:ilvl="0" w:tplc="5270104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4" w15:restartNumberingAfterBreak="0">
    <w:nsid w:val="1E207528"/>
    <w:multiLevelType w:val="hybridMultilevel"/>
    <w:tmpl w:val="88E2BE90"/>
    <w:lvl w:ilvl="0" w:tplc="252673F2">
      <w:start w:val="1"/>
      <w:numFmt w:val="decimal"/>
      <w:lvlText w:val="%1."/>
      <w:lvlJc w:val="left"/>
      <w:pPr>
        <w:ind w:left="260" w:hanging="260"/>
      </w:pPr>
      <w:rPr>
        <w:rFonts w:ascii="Times New Roman" w:eastAsia="Times New Roman" w:hAnsi="Times New Roman" w:cs="Times New Roman" w:hint="default"/>
        <w:b w:val="0"/>
        <w:bCs w:val="0"/>
        <w:i w:val="0"/>
        <w:iCs w:val="0"/>
        <w:spacing w:val="-1"/>
        <w:w w:val="91"/>
        <w:sz w:val="24"/>
        <w:szCs w:val="24"/>
        <w:lang w:val="sq-AL" w:eastAsia="en-US" w:bidi="ar-SA"/>
      </w:rPr>
    </w:lvl>
    <w:lvl w:ilvl="1" w:tplc="795ADBA2">
      <w:numFmt w:val="bullet"/>
      <w:lvlText w:val="•"/>
      <w:lvlJc w:val="left"/>
      <w:pPr>
        <w:ind w:left="924" w:hanging="260"/>
      </w:pPr>
      <w:rPr>
        <w:rFonts w:hint="default"/>
        <w:lang w:val="sq-AL" w:eastAsia="en-US" w:bidi="ar-SA"/>
      </w:rPr>
    </w:lvl>
    <w:lvl w:ilvl="2" w:tplc="527E1F06">
      <w:numFmt w:val="bullet"/>
      <w:lvlText w:val="•"/>
      <w:lvlJc w:val="left"/>
      <w:pPr>
        <w:ind w:left="1829" w:hanging="260"/>
      </w:pPr>
      <w:rPr>
        <w:rFonts w:hint="default"/>
        <w:lang w:val="sq-AL" w:eastAsia="en-US" w:bidi="ar-SA"/>
      </w:rPr>
    </w:lvl>
    <w:lvl w:ilvl="3" w:tplc="8D5A225A">
      <w:numFmt w:val="bullet"/>
      <w:lvlText w:val="•"/>
      <w:lvlJc w:val="left"/>
      <w:pPr>
        <w:ind w:left="2733" w:hanging="260"/>
      </w:pPr>
      <w:rPr>
        <w:rFonts w:hint="default"/>
        <w:lang w:val="sq-AL" w:eastAsia="en-US" w:bidi="ar-SA"/>
      </w:rPr>
    </w:lvl>
    <w:lvl w:ilvl="4" w:tplc="250EF542">
      <w:numFmt w:val="bullet"/>
      <w:lvlText w:val="•"/>
      <w:lvlJc w:val="left"/>
      <w:pPr>
        <w:ind w:left="3638" w:hanging="260"/>
      </w:pPr>
      <w:rPr>
        <w:rFonts w:hint="default"/>
        <w:lang w:val="sq-AL" w:eastAsia="en-US" w:bidi="ar-SA"/>
      </w:rPr>
    </w:lvl>
    <w:lvl w:ilvl="5" w:tplc="6DD04C66">
      <w:numFmt w:val="bullet"/>
      <w:lvlText w:val="•"/>
      <w:lvlJc w:val="left"/>
      <w:pPr>
        <w:ind w:left="4543" w:hanging="260"/>
      </w:pPr>
      <w:rPr>
        <w:rFonts w:hint="default"/>
        <w:lang w:val="sq-AL" w:eastAsia="en-US" w:bidi="ar-SA"/>
      </w:rPr>
    </w:lvl>
    <w:lvl w:ilvl="6" w:tplc="70420A2A">
      <w:numFmt w:val="bullet"/>
      <w:lvlText w:val="•"/>
      <w:lvlJc w:val="left"/>
      <w:pPr>
        <w:ind w:left="5447" w:hanging="260"/>
      </w:pPr>
      <w:rPr>
        <w:rFonts w:hint="default"/>
        <w:lang w:val="sq-AL" w:eastAsia="en-US" w:bidi="ar-SA"/>
      </w:rPr>
    </w:lvl>
    <w:lvl w:ilvl="7" w:tplc="7250D67A">
      <w:numFmt w:val="bullet"/>
      <w:lvlText w:val="•"/>
      <w:lvlJc w:val="left"/>
      <w:pPr>
        <w:ind w:left="6352" w:hanging="260"/>
      </w:pPr>
      <w:rPr>
        <w:rFonts w:hint="default"/>
        <w:lang w:val="sq-AL" w:eastAsia="en-US" w:bidi="ar-SA"/>
      </w:rPr>
    </w:lvl>
    <w:lvl w:ilvl="8" w:tplc="9F5E8132">
      <w:numFmt w:val="bullet"/>
      <w:lvlText w:val="•"/>
      <w:lvlJc w:val="left"/>
      <w:pPr>
        <w:ind w:left="7256" w:hanging="260"/>
      </w:pPr>
      <w:rPr>
        <w:rFonts w:hint="default"/>
        <w:lang w:val="sq-AL" w:eastAsia="en-US" w:bidi="ar-SA"/>
      </w:rPr>
    </w:lvl>
  </w:abstractNum>
  <w:abstractNum w:abstractNumId="5" w15:restartNumberingAfterBreak="0">
    <w:nsid w:val="29CB0B22"/>
    <w:multiLevelType w:val="hybridMultilevel"/>
    <w:tmpl w:val="A41C68AA"/>
    <w:lvl w:ilvl="0" w:tplc="BD7A9166">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2D28C5"/>
    <w:multiLevelType w:val="hybridMultilevel"/>
    <w:tmpl w:val="B58689C2"/>
    <w:lvl w:ilvl="0" w:tplc="0409001B">
      <w:start w:val="1"/>
      <w:numFmt w:val="lowerRoman"/>
      <w:lvlText w:val="%1."/>
      <w:lvlJc w:val="right"/>
      <w:pPr>
        <w:ind w:left="864" w:hanging="360"/>
      </w:pPr>
    </w:lvl>
    <w:lvl w:ilvl="1" w:tplc="041C0019" w:tentative="1">
      <w:start w:val="1"/>
      <w:numFmt w:val="lowerLetter"/>
      <w:lvlText w:val="%2."/>
      <w:lvlJc w:val="left"/>
      <w:pPr>
        <w:ind w:left="1584" w:hanging="360"/>
      </w:pPr>
    </w:lvl>
    <w:lvl w:ilvl="2" w:tplc="041C001B" w:tentative="1">
      <w:start w:val="1"/>
      <w:numFmt w:val="lowerRoman"/>
      <w:lvlText w:val="%3."/>
      <w:lvlJc w:val="right"/>
      <w:pPr>
        <w:ind w:left="2304" w:hanging="180"/>
      </w:pPr>
    </w:lvl>
    <w:lvl w:ilvl="3" w:tplc="041C000F" w:tentative="1">
      <w:start w:val="1"/>
      <w:numFmt w:val="decimal"/>
      <w:lvlText w:val="%4."/>
      <w:lvlJc w:val="left"/>
      <w:pPr>
        <w:ind w:left="3024" w:hanging="360"/>
      </w:pPr>
    </w:lvl>
    <w:lvl w:ilvl="4" w:tplc="041C0019" w:tentative="1">
      <w:start w:val="1"/>
      <w:numFmt w:val="lowerLetter"/>
      <w:lvlText w:val="%5."/>
      <w:lvlJc w:val="left"/>
      <w:pPr>
        <w:ind w:left="3744" w:hanging="360"/>
      </w:pPr>
    </w:lvl>
    <w:lvl w:ilvl="5" w:tplc="041C001B" w:tentative="1">
      <w:start w:val="1"/>
      <w:numFmt w:val="lowerRoman"/>
      <w:lvlText w:val="%6."/>
      <w:lvlJc w:val="right"/>
      <w:pPr>
        <w:ind w:left="4464" w:hanging="180"/>
      </w:pPr>
    </w:lvl>
    <w:lvl w:ilvl="6" w:tplc="041C000F" w:tentative="1">
      <w:start w:val="1"/>
      <w:numFmt w:val="decimal"/>
      <w:lvlText w:val="%7."/>
      <w:lvlJc w:val="left"/>
      <w:pPr>
        <w:ind w:left="5184" w:hanging="360"/>
      </w:pPr>
    </w:lvl>
    <w:lvl w:ilvl="7" w:tplc="041C0019" w:tentative="1">
      <w:start w:val="1"/>
      <w:numFmt w:val="lowerLetter"/>
      <w:lvlText w:val="%8."/>
      <w:lvlJc w:val="left"/>
      <w:pPr>
        <w:ind w:left="5904" w:hanging="360"/>
      </w:pPr>
    </w:lvl>
    <w:lvl w:ilvl="8" w:tplc="041C001B" w:tentative="1">
      <w:start w:val="1"/>
      <w:numFmt w:val="lowerRoman"/>
      <w:lvlText w:val="%9."/>
      <w:lvlJc w:val="right"/>
      <w:pPr>
        <w:ind w:left="6624" w:hanging="180"/>
      </w:pPr>
    </w:lvl>
  </w:abstractNum>
  <w:abstractNum w:abstractNumId="7" w15:restartNumberingAfterBreak="0">
    <w:nsid w:val="34485F4C"/>
    <w:multiLevelType w:val="hybridMultilevel"/>
    <w:tmpl w:val="B9F68A70"/>
    <w:lvl w:ilvl="0" w:tplc="041C000F">
      <w:start w:val="2"/>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36022570"/>
    <w:multiLevelType w:val="hybridMultilevel"/>
    <w:tmpl w:val="E9B6926E"/>
    <w:lvl w:ilvl="0" w:tplc="04090017">
      <w:start w:val="1"/>
      <w:numFmt w:val="lowerLetter"/>
      <w:lvlText w:val="%1)"/>
      <w:lvlJc w:val="left"/>
      <w:pPr>
        <w:ind w:left="864" w:hanging="360"/>
      </w:pPr>
    </w:lvl>
    <w:lvl w:ilvl="1" w:tplc="041C0019" w:tentative="1">
      <w:start w:val="1"/>
      <w:numFmt w:val="lowerLetter"/>
      <w:lvlText w:val="%2."/>
      <w:lvlJc w:val="left"/>
      <w:pPr>
        <w:ind w:left="1584" w:hanging="360"/>
      </w:pPr>
    </w:lvl>
    <w:lvl w:ilvl="2" w:tplc="041C001B" w:tentative="1">
      <w:start w:val="1"/>
      <w:numFmt w:val="lowerRoman"/>
      <w:lvlText w:val="%3."/>
      <w:lvlJc w:val="right"/>
      <w:pPr>
        <w:ind w:left="2304" w:hanging="180"/>
      </w:pPr>
    </w:lvl>
    <w:lvl w:ilvl="3" w:tplc="041C000F" w:tentative="1">
      <w:start w:val="1"/>
      <w:numFmt w:val="decimal"/>
      <w:lvlText w:val="%4."/>
      <w:lvlJc w:val="left"/>
      <w:pPr>
        <w:ind w:left="3024" w:hanging="360"/>
      </w:pPr>
    </w:lvl>
    <w:lvl w:ilvl="4" w:tplc="041C0019" w:tentative="1">
      <w:start w:val="1"/>
      <w:numFmt w:val="lowerLetter"/>
      <w:lvlText w:val="%5."/>
      <w:lvlJc w:val="left"/>
      <w:pPr>
        <w:ind w:left="3744" w:hanging="360"/>
      </w:pPr>
    </w:lvl>
    <w:lvl w:ilvl="5" w:tplc="041C001B" w:tentative="1">
      <w:start w:val="1"/>
      <w:numFmt w:val="lowerRoman"/>
      <w:lvlText w:val="%6."/>
      <w:lvlJc w:val="right"/>
      <w:pPr>
        <w:ind w:left="4464" w:hanging="180"/>
      </w:pPr>
    </w:lvl>
    <w:lvl w:ilvl="6" w:tplc="041C000F" w:tentative="1">
      <w:start w:val="1"/>
      <w:numFmt w:val="decimal"/>
      <w:lvlText w:val="%7."/>
      <w:lvlJc w:val="left"/>
      <w:pPr>
        <w:ind w:left="5184" w:hanging="360"/>
      </w:pPr>
    </w:lvl>
    <w:lvl w:ilvl="7" w:tplc="041C0019" w:tentative="1">
      <w:start w:val="1"/>
      <w:numFmt w:val="lowerLetter"/>
      <w:lvlText w:val="%8."/>
      <w:lvlJc w:val="left"/>
      <w:pPr>
        <w:ind w:left="5904" w:hanging="360"/>
      </w:pPr>
    </w:lvl>
    <w:lvl w:ilvl="8" w:tplc="041C001B" w:tentative="1">
      <w:start w:val="1"/>
      <w:numFmt w:val="lowerRoman"/>
      <w:lvlText w:val="%9."/>
      <w:lvlJc w:val="right"/>
      <w:pPr>
        <w:ind w:left="6624" w:hanging="180"/>
      </w:pPr>
    </w:lvl>
  </w:abstractNum>
  <w:abstractNum w:abstractNumId="9" w15:restartNumberingAfterBreak="0">
    <w:nsid w:val="50A645BC"/>
    <w:multiLevelType w:val="hybridMultilevel"/>
    <w:tmpl w:val="260AB19E"/>
    <w:lvl w:ilvl="0" w:tplc="0409000F">
      <w:start w:val="1"/>
      <w:numFmt w:val="decimal"/>
      <w:lvlText w:val="%1."/>
      <w:lvlJc w:val="left"/>
      <w:pPr>
        <w:ind w:left="1440" w:hanging="360"/>
      </w:p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10" w15:restartNumberingAfterBreak="0">
    <w:nsid w:val="515D1D6E"/>
    <w:multiLevelType w:val="hybridMultilevel"/>
    <w:tmpl w:val="32A0900E"/>
    <w:lvl w:ilvl="0" w:tplc="8CE2669E">
      <w:start w:val="1"/>
      <w:numFmt w:val="decimal"/>
      <w:lvlText w:val="%1."/>
      <w:lvlJc w:val="left"/>
      <w:pPr>
        <w:ind w:left="382" w:hanging="360"/>
      </w:pPr>
      <w:rPr>
        <w:rFonts w:hint="default"/>
      </w:rPr>
    </w:lvl>
    <w:lvl w:ilvl="1" w:tplc="041C0019" w:tentative="1">
      <w:start w:val="1"/>
      <w:numFmt w:val="lowerLetter"/>
      <w:lvlText w:val="%2."/>
      <w:lvlJc w:val="left"/>
      <w:pPr>
        <w:ind w:left="1102" w:hanging="360"/>
      </w:pPr>
    </w:lvl>
    <w:lvl w:ilvl="2" w:tplc="041C001B" w:tentative="1">
      <w:start w:val="1"/>
      <w:numFmt w:val="lowerRoman"/>
      <w:lvlText w:val="%3."/>
      <w:lvlJc w:val="right"/>
      <w:pPr>
        <w:ind w:left="1822" w:hanging="180"/>
      </w:pPr>
    </w:lvl>
    <w:lvl w:ilvl="3" w:tplc="041C000F" w:tentative="1">
      <w:start w:val="1"/>
      <w:numFmt w:val="decimal"/>
      <w:lvlText w:val="%4."/>
      <w:lvlJc w:val="left"/>
      <w:pPr>
        <w:ind w:left="2542" w:hanging="360"/>
      </w:pPr>
    </w:lvl>
    <w:lvl w:ilvl="4" w:tplc="041C0019" w:tentative="1">
      <w:start w:val="1"/>
      <w:numFmt w:val="lowerLetter"/>
      <w:lvlText w:val="%5."/>
      <w:lvlJc w:val="left"/>
      <w:pPr>
        <w:ind w:left="3262" w:hanging="360"/>
      </w:pPr>
    </w:lvl>
    <w:lvl w:ilvl="5" w:tplc="041C001B" w:tentative="1">
      <w:start w:val="1"/>
      <w:numFmt w:val="lowerRoman"/>
      <w:lvlText w:val="%6."/>
      <w:lvlJc w:val="right"/>
      <w:pPr>
        <w:ind w:left="3982" w:hanging="180"/>
      </w:pPr>
    </w:lvl>
    <w:lvl w:ilvl="6" w:tplc="041C000F" w:tentative="1">
      <w:start w:val="1"/>
      <w:numFmt w:val="decimal"/>
      <w:lvlText w:val="%7."/>
      <w:lvlJc w:val="left"/>
      <w:pPr>
        <w:ind w:left="4702" w:hanging="360"/>
      </w:pPr>
    </w:lvl>
    <w:lvl w:ilvl="7" w:tplc="041C0019" w:tentative="1">
      <w:start w:val="1"/>
      <w:numFmt w:val="lowerLetter"/>
      <w:lvlText w:val="%8."/>
      <w:lvlJc w:val="left"/>
      <w:pPr>
        <w:ind w:left="5422" w:hanging="360"/>
      </w:pPr>
    </w:lvl>
    <w:lvl w:ilvl="8" w:tplc="041C001B" w:tentative="1">
      <w:start w:val="1"/>
      <w:numFmt w:val="lowerRoman"/>
      <w:lvlText w:val="%9."/>
      <w:lvlJc w:val="right"/>
      <w:pPr>
        <w:ind w:left="6142" w:hanging="180"/>
      </w:pPr>
    </w:lvl>
  </w:abstractNum>
  <w:abstractNum w:abstractNumId="11" w15:restartNumberingAfterBreak="0">
    <w:nsid w:val="617C1915"/>
    <w:multiLevelType w:val="hybridMultilevel"/>
    <w:tmpl w:val="A2726A5E"/>
    <w:lvl w:ilvl="0" w:tplc="EF44C3C2">
      <w:start w:val="1"/>
      <w:numFmt w:val="decimal"/>
      <w:lvlText w:val="%1."/>
      <w:lvlJc w:val="left"/>
      <w:pPr>
        <w:ind w:left="720" w:hanging="360"/>
      </w:pPr>
      <w:rPr>
        <w:rFonts w:hint="default"/>
        <w:b w:val="0"/>
        <w:bCs/>
        <w:i w:val="0"/>
        <w:iCs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6A951540"/>
    <w:multiLevelType w:val="hybridMultilevel"/>
    <w:tmpl w:val="B17C5DC0"/>
    <w:lvl w:ilvl="0" w:tplc="75128F2A">
      <w:start w:val="2"/>
      <w:numFmt w:val="decimal"/>
      <w:lvlText w:val="%1."/>
      <w:lvlJc w:val="left"/>
      <w:pPr>
        <w:ind w:left="504" w:hanging="360"/>
      </w:pPr>
      <w:rPr>
        <w:rFonts w:hint="default"/>
      </w:rPr>
    </w:lvl>
    <w:lvl w:ilvl="1" w:tplc="041C0019" w:tentative="1">
      <w:start w:val="1"/>
      <w:numFmt w:val="lowerLetter"/>
      <w:lvlText w:val="%2."/>
      <w:lvlJc w:val="left"/>
      <w:pPr>
        <w:ind w:left="1224" w:hanging="360"/>
      </w:pPr>
    </w:lvl>
    <w:lvl w:ilvl="2" w:tplc="041C001B" w:tentative="1">
      <w:start w:val="1"/>
      <w:numFmt w:val="lowerRoman"/>
      <w:lvlText w:val="%3."/>
      <w:lvlJc w:val="right"/>
      <w:pPr>
        <w:ind w:left="1944" w:hanging="180"/>
      </w:pPr>
    </w:lvl>
    <w:lvl w:ilvl="3" w:tplc="041C000F" w:tentative="1">
      <w:start w:val="1"/>
      <w:numFmt w:val="decimal"/>
      <w:lvlText w:val="%4."/>
      <w:lvlJc w:val="left"/>
      <w:pPr>
        <w:ind w:left="2664" w:hanging="360"/>
      </w:pPr>
    </w:lvl>
    <w:lvl w:ilvl="4" w:tplc="041C0019" w:tentative="1">
      <w:start w:val="1"/>
      <w:numFmt w:val="lowerLetter"/>
      <w:lvlText w:val="%5."/>
      <w:lvlJc w:val="left"/>
      <w:pPr>
        <w:ind w:left="3384" w:hanging="360"/>
      </w:pPr>
    </w:lvl>
    <w:lvl w:ilvl="5" w:tplc="041C001B" w:tentative="1">
      <w:start w:val="1"/>
      <w:numFmt w:val="lowerRoman"/>
      <w:lvlText w:val="%6."/>
      <w:lvlJc w:val="right"/>
      <w:pPr>
        <w:ind w:left="4104" w:hanging="180"/>
      </w:pPr>
    </w:lvl>
    <w:lvl w:ilvl="6" w:tplc="041C000F" w:tentative="1">
      <w:start w:val="1"/>
      <w:numFmt w:val="decimal"/>
      <w:lvlText w:val="%7."/>
      <w:lvlJc w:val="left"/>
      <w:pPr>
        <w:ind w:left="4824" w:hanging="360"/>
      </w:pPr>
    </w:lvl>
    <w:lvl w:ilvl="7" w:tplc="041C0019" w:tentative="1">
      <w:start w:val="1"/>
      <w:numFmt w:val="lowerLetter"/>
      <w:lvlText w:val="%8."/>
      <w:lvlJc w:val="left"/>
      <w:pPr>
        <w:ind w:left="5544" w:hanging="360"/>
      </w:pPr>
    </w:lvl>
    <w:lvl w:ilvl="8" w:tplc="041C001B" w:tentative="1">
      <w:start w:val="1"/>
      <w:numFmt w:val="lowerRoman"/>
      <w:lvlText w:val="%9."/>
      <w:lvlJc w:val="right"/>
      <w:pPr>
        <w:ind w:left="6264" w:hanging="180"/>
      </w:pPr>
    </w:lvl>
  </w:abstractNum>
  <w:abstractNum w:abstractNumId="13" w15:restartNumberingAfterBreak="0">
    <w:nsid w:val="6B2B2697"/>
    <w:multiLevelType w:val="hybridMultilevel"/>
    <w:tmpl w:val="E89C543A"/>
    <w:lvl w:ilvl="0" w:tplc="669AB9F8">
      <w:start w:val="1"/>
      <w:numFmt w:val="lowerLetter"/>
      <w:lvlText w:val="%1)"/>
      <w:lvlJc w:val="left"/>
      <w:pPr>
        <w:ind w:left="504" w:hanging="360"/>
      </w:pPr>
      <w:rPr>
        <w:rFonts w:hint="default"/>
      </w:rPr>
    </w:lvl>
    <w:lvl w:ilvl="1" w:tplc="041C0019" w:tentative="1">
      <w:start w:val="1"/>
      <w:numFmt w:val="lowerLetter"/>
      <w:lvlText w:val="%2."/>
      <w:lvlJc w:val="left"/>
      <w:pPr>
        <w:ind w:left="1224" w:hanging="360"/>
      </w:pPr>
    </w:lvl>
    <w:lvl w:ilvl="2" w:tplc="041C001B" w:tentative="1">
      <w:start w:val="1"/>
      <w:numFmt w:val="lowerRoman"/>
      <w:lvlText w:val="%3."/>
      <w:lvlJc w:val="right"/>
      <w:pPr>
        <w:ind w:left="1944" w:hanging="180"/>
      </w:pPr>
    </w:lvl>
    <w:lvl w:ilvl="3" w:tplc="041C000F" w:tentative="1">
      <w:start w:val="1"/>
      <w:numFmt w:val="decimal"/>
      <w:lvlText w:val="%4."/>
      <w:lvlJc w:val="left"/>
      <w:pPr>
        <w:ind w:left="2664" w:hanging="360"/>
      </w:pPr>
    </w:lvl>
    <w:lvl w:ilvl="4" w:tplc="041C0019" w:tentative="1">
      <w:start w:val="1"/>
      <w:numFmt w:val="lowerLetter"/>
      <w:lvlText w:val="%5."/>
      <w:lvlJc w:val="left"/>
      <w:pPr>
        <w:ind w:left="3384" w:hanging="360"/>
      </w:pPr>
    </w:lvl>
    <w:lvl w:ilvl="5" w:tplc="041C001B" w:tentative="1">
      <w:start w:val="1"/>
      <w:numFmt w:val="lowerRoman"/>
      <w:lvlText w:val="%6."/>
      <w:lvlJc w:val="right"/>
      <w:pPr>
        <w:ind w:left="4104" w:hanging="180"/>
      </w:pPr>
    </w:lvl>
    <w:lvl w:ilvl="6" w:tplc="041C000F" w:tentative="1">
      <w:start w:val="1"/>
      <w:numFmt w:val="decimal"/>
      <w:lvlText w:val="%7."/>
      <w:lvlJc w:val="left"/>
      <w:pPr>
        <w:ind w:left="4824" w:hanging="360"/>
      </w:pPr>
    </w:lvl>
    <w:lvl w:ilvl="7" w:tplc="041C0019" w:tentative="1">
      <w:start w:val="1"/>
      <w:numFmt w:val="lowerLetter"/>
      <w:lvlText w:val="%8."/>
      <w:lvlJc w:val="left"/>
      <w:pPr>
        <w:ind w:left="5544" w:hanging="360"/>
      </w:pPr>
    </w:lvl>
    <w:lvl w:ilvl="8" w:tplc="041C001B" w:tentative="1">
      <w:start w:val="1"/>
      <w:numFmt w:val="lowerRoman"/>
      <w:lvlText w:val="%9."/>
      <w:lvlJc w:val="right"/>
      <w:pPr>
        <w:ind w:left="6264" w:hanging="180"/>
      </w:pPr>
    </w:lvl>
  </w:abstractNum>
  <w:abstractNum w:abstractNumId="14" w15:restartNumberingAfterBreak="0">
    <w:nsid w:val="6BF849AE"/>
    <w:multiLevelType w:val="hybridMultilevel"/>
    <w:tmpl w:val="C67E6E9C"/>
    <w:lvl w:ilvl="0" w:tplc="04090017">
      <w:start w:val="1"/>
      <w:numFmt w:val="low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5" w15:restartNumberingAfterBreak="0">
    <w:nsid w:val="6DB87C12"/>
    <w:multiLevelType w:val="hybridMultilevel"/>
    <w:tmpl w:val="F8F69EC8"/>
    <w:lvl w:ilvl="0" w:tplc="FB465E82">
      <w:start w:val="1"/>
      <w:numFmt w:val="lowerLetter"/>
      <w:lvlText w:val="%1)"/>
      <w:lvlJc w:val="left"/>
      <w:pPr>
        <w:ind w:left="1026" w:hanging="360"/>
      </w:pPr>
      <w:rPr>
        <w:rFonts w:hint="default"/>
        <w:i/>
        <w:iCs/>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16" w15:restartNumberingAfterBreak="0">
    <w:nsid w:val="73014375"/>
    <w:multiLevelType w:val="hybridMultilevel"/>
    <w:tmpl w:val="81261264"/>
    <w:lvl w:ilvl="0" w:tplc="7EAE40F6">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7" w15:restartNumberingAfterBreak="0">
    <w:nsid w:val="77D86BDC"/>
    <w:multiLevelType w:val="hybridMultilevel"/>
    <w:tmpl w:val="6342636E"/>
    <w:lvl w:ilvl="0" w:tplc="0409001B">
      <w:start w:val="1"/>
      <w:numFmt w:val="lowerRoman"/>
      <w:lvlText w:val="%1."/>
      <w:lvlJc w:val="right"/>
      <w:pPr>
        <w:ind w:left="864" w:hanging="360"/>
      </w:pPr>
    </w:lvl>
    <w:lvl w:ilvl="1" w:tplc="041C0019" w:tentative="1">
      <w:start w:val="1"/>
      <w:numFmt w:val="lowerLetter"/>
      <w:lvlText w:val="%2."/>
      <w:lvlJc w:val="left"/>
      <w:pPr>
        <w:ind w:left="1584" w:hanging="360"/>
      </w:pPr>
    </w:lvl>
    <w:lvl w:ilvl="2" w:tplc="041C001B" w:tentative="1">
      <w:start w:val="1"/>
      <w:numFmt w:val="lowerRoman"/>
      <w:lvlText w:val="%3."/>
      <w:lvlJc w:val="right"/>
      <w:pPr>
        <w:ind w:left="2304" w:hanging="180"/>
      </w:pPr>
    </w:lvl>
    <w:lvl w:ilvl="3" w:tplc="041C000F" w:tentative="1">
      <w:start w:val="1"/>
      <w:numFmt w:val="decimal"/>
      <w:lvlText w:val="%4."/>
      <w:lvlJc w:val="left"/>
      <w:pPr>
        <w:ind w:left="3024" w:hanging="360"/>
      </w:pPr>
    </w:lvl>
    <w:lvl w:ilvl="4" w:tplc="041C0019" w:tentative="1">
      <w:start w:val="1"/>
      <w:numFmt w:val="lowerLetter"/>
      <w:lvlText w:val="%5."/>
      <w:lvlJc w:val="left"/>
      <w:pPr>
        <w:ind w:left="3744" w:hanging="360"/>
      </w:pPr>
    </w:lvl>
    <w:lvl w:ilvl="5" w:tplc="041C001B" w:tentative="1">
      <w:start w:val="1"/>
      <w:numFmt w:val="lowerRoman"/>
      <w:lvlText w:val="%6."/>
      <w:lvlJc w:val="right"/>
      <w:pPr>
        <w:ind w:left="4464" w:hanging="180"/>
      </w:pPr>
    </w:lvl>
    <w:lvl w:ilvl="6" w:tplc="041C000F" w:tentative="1">
      <w:start w:val="1"/>
      <w:numFmt w:val="decimal"/>
      <w:lvlText w:val="%7."/>
      <w:lvlJc w:val="left"/>
      <w:pPr>
        <w:ind w:left="5184" w:hanging="360"/>
      </w:pPr>
    </w:lvl>
    <w:lvl w:ilvl="7" w:tplc="041C0019" w:tentative="1">
      <w:start w:val="1"/>
      <w:numFmt w:val="lowerLetter"/>
      <w:lvlText w:val="%8."/>
      <w:lvlJc w:val="left"/>
      <w:pPr>
        <w:ind w:left="5904" w:hanging="360"/>
      </w:pPr>
    </w:lvl>
    <w:lvl w:ilvl="8" w:tplc="041C001B" w:tentative="1">
      <w:start w:val="1"/>
      <w:numFmt w:val="lowerRoman"/>
      <w:lvlText w:val="%9."/>
      <w:lvlJc w:val="right"/>
      <w:pPr>
        <w:ind w:left="6624" w:hanging="180"/>
      </w:pPr>
    </w:lvl>
  </w:abstractNum>
  <w:num w:numId="1" w16cid:durableId="500657215">
    <w:abstractNumId w:val="4"/>
  </w:num>
  <w:num w:numId="2" w16cid:durableId="1830823464">
    <w:abstractNumId w:val="7"/>
  </w:num>
  <w:num w:numId="3" w16cid:durableId="1427924795">
    <w:abstractNumId w:val="10"/>
  </w:num>
  <w:num w:numId="4" w16cid:durableId="62072578">
    <w:abstractNumId w:val="2"/>
  </w:num>
  <w:num w:numId="5" w16cid:durableId="1750689950">
    <w:abstractNumId w:val="12"/>
  </w:num>
  <w:num w:numId="6" w16cid:durableId="1421562219">
    <w:abstractNumId w:val="6"/>
  </w:num>
  <w:num w:numId="7" w16cid:durableId="1128669448">
    <w:abstractNumId w:val="17"/>
  </w:num>
  <w:num w:numId="8" w16cid:durableId="641497709">
    <w:abstractNumId w:val="8"/>
  </w:num>
  <w:num w:numId="9" w16cid:durableId="754472448">
    <w:abstractNumId w:val="13"/>
  </w:num>
  <w:num w:numId="10" w16cid:durableId="1169098805">
    <w:abstractNumId w:val="15"/>
  </w:num>
  <w:num w:numId="11" w16cid:durableId="1300913488">
    <w:abstractNumId w:val="14"/>
  </w:num>
  <w:num w:numId="12" w16cid:durableId="527380312">
    <w:abstractNumId w:val="11"/>
  </w:num>
  <w:num w:numId="13" w16cid:durableId="277755892">
    <w:abstractNumId w:val="0"/>
  </w:num>
  <w:num w:numId="14" w16cid:durableId="856701221">
    <w:abstractNumId w:val="3"/>
  </w:num>
  <w:num w:numId="15" w16cid:durableId="17123397">
    <w:abstractNumId w:val="5"/>
  </w:num>
  <w:num w:numId="16" w16cid:durableId="808206140">
    <w:abstractNumId w:val="1"/>
  </w:num>
  <w:num w:numId="17" w16cid:durableId="1367948821">
    <w:abstractNumId w:val="16"/>
  </w:num>
  <w:num w:numId="18" w16cid:durableId="21103473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0FD"/>
    <w:rsid w:val="00032EE0"/>
    <w:rsid w:val="0004093C"/>
    <w:rsid w:val="00046AA6"/>
    <w:rsid w:val="000E65AB"/>
    <w:rsid w:val="000F7418"/>
    <w:rsid w:val="001064AB"/>
    <w:rsid w:val="001C70FD"/>
    <w:rsid w:val="001D2722"/>
    <w:rsid w:val="001D72CD"/>
    <w:rsid w:val="002328D7"/>
    <w:rsid w:val="00283A25"/>
    <w:rsid w:val="0029059A"/>
    <w:rsid w:val="003077DC"/>
    <w:rsid w:val="0032034E"/>
    <w:rsid w:val="003670EB"/>
    <w:rsid w:val="00381940"/>
    <w:rsid w:val="00397A73"/>
    <w:rsid w:val="003C2554"/>
    <w:rsid w:val="003D2007"/>
    <w:rsid w:val="003F6FEB"/>
    <w:rsid w:val="003F7896"/>
    <w:rsid w:val="00430B7E"/>
    <w:rsid w:val="00436330"/>
    <w:rsid w:val="00450D3B"/>
    <w:rsid w:val="004713CC"/>
    <w:rsid w:val="00471AE3"/>
    <w:rsid w:val="00513DAC"/>
    <w:rsid w:val="00515A13"/>
    <w:rsid w:val="005228D7"/>
    <w:rsid w:val="00527811"/>
    <w:rsid w:val="005722C2"/>
    <w:rsid w:val="005A2C97"/>
    <w:rsid w:val="005B3EB5"/>
    <w:rsid w:val="005D0CC0"/>
    <w:rsid w:val="00600318"/>
    <w:rsid w:val="00630A71"/>
    <w:rsid w:val="00644A47"/>
    <w:rsid w:val="006B45A8"/>
    <w:rsid w:val="007075BA"/>
    <w:rsid w:val="00716BDC"/>
    <w:rsid w:val="007C4B42"/>
    <w:rsid w:val="00820153"/>
    <w:rsid w:val="00842540"/>
    <w:rsid w:val="00842E4B"/>
    <w:rsid w:val="00911E47"/>
    <w:rsid w:val="00922334"/>
    <w:rsid w:val="00966566"/>
    <w:rsid w:val="009E2DFD"/>
    <w:rsid w:val="009F164D"/>
    <w:rsid w:val="009F4F4A"/>
    <w:rsid w:val="00A22B61"/>
    <w:rsid w:val="00AF3675"/>
    <w:rsid w:val="00B259C4"/>
    <w:rsid w:val="00B377D2"/>
    <w:rsid w:val="00B41420"/>
    <w:rsid w:val="00B64106"/>
    <w:rsid w:val="00B9018C"/>
    <w:rsid w:val="00BC6F75"/>
    <w:rsid w:val="00BD59B0"/>
    <w:rsid w:val="00BF4511"/>
    <w:rsid w:val="00C17811"/>
    <w:rsid w:val="00C46FDA"/>
    <w:rsid w:val="00CB6919"/>
    <w:rsid w:val="00CD08DB"/>
    <w:rsid w:val="00CE724B"/>
    <w:rsid w:val="00CF738B"/>
    <w:rsid w:val="00D47F63"/>
    <w:rsid w:val="00D83BF4"/>
    <w:rsid w:val="00D9356A"/>
    <w:rsid w:val="00DD25AB"/>
    <w:rsid w:val="00E74981"/>
    <w:rsid w:val="00E94095"/>
    <w:rsid w:val="00EB0F21"/>
    <w:rsid w:val="00ED32FC"/>
    <w:rsid w:val="00F177FA"/>
    <w:rsid w:val="00F33900"/>
    <w:rsid w:val="00F929F4"/>
    <w:rsid w:val="00F966B4"/>
    <w:rsid w:val="00FD5CDF"/>
    <w:rsid w:val="00FF1A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8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 w:right="29" w:firstLine="284"/>
      <w:jc w:val="both"/>
    </w:pPr>
    <w:rPr>
      <w:sz w:val="24"/>
      <w:szCs w:val="24"/>
    </w:rPr>
  </w:style>
  <w:style w:type="paragraph" w:styleId="ListParagraph">
    <w:name w:val="List Paragraph"/>
    <w:basedOn w:val="Normal"/>
    <w:uiPriority w:val="1"/>
    <w:qFormat/>
    <w:pPr>
      <w:ind w:left="22" w:right="29" w:firstLine="284"/>
      <w:jc w:val="both"/>
    </w:pPr>
  </w:style>
  <w:style w:type="paragraph" w:customStyle="1" w:styleId="TableParagraph">
    <w:name w:val="Table Paragraph"/>
    <w:basedOn w:val="Normal"/>
    <w:uiPriority w:val="1"/>
    <w:qFormat/>
  </w:style>
  <w:style w:type="paragraph" w:styleId="NoSpacing">
    <w:name w:val="No Spacing"/>
    <w:uiPriority w:val="1"/>
    <w:qFormat/>
    <w:rsid w:val="00283A25"/>
    <w:pPr>
      <w:widowControl/>
      <w:autoSpaceDE/>
      <w:autoSpaceDN/>
    </w:pPr>
    <w:rPr>
      <w:rFonts w:ascii="Calibri" w:eastAsia="Calibri" w:hAnsi="Calibri" w:cs="Times New Roman"/>
    </w:rPr>
  </w:style>
  <w:style w:type="paragraph" w:styleId="Revision">
    <w:name w:val="Revision"/>
    <w:hidden/>
    <w:uiPriority w:val="99"/>
    <w:semiHidden/>
    <w:rsid w:val="00283A25"/>
    <w:pPr>
      <w:widowControl/>
      <w:autoSpaceDE/>
      <w:autoSpaceDN/>
    </w:pPr>
    <w:rPr>
      <w:rFonts w:ascii="Times New Roman" w:eastAsia="Times New Roman" w:hAnsi="Times New Roman" w:cs="Times New Roman"/>
      <w:lang w:val="sq-AL"/>
    </w:rPr>
  </w:style>
  <w:style w:type="paragraph" w:styleId="NormalWeb">
    <w:name w:val="Normal (Web)"/>
    <w:basedOn w:val="Normal"/>
    <w:uiPriority w:val="99"/>
    <w:semiHidden/>
    <w:unhideWhenUsed/>
    <w:rsid w:val="005D0CC0"/>
    <w:rPr>
      <w:sz w:val="24"/>
      <w:szCs w:val="24"/>
    </w:rPr>
  </w:style>
  <w:style w:type="character" w:customStyle="1" w:styleId="BodyTextChar">
    <w:name w:val="Body Text Char"/>
    <w:basedOn w:val="DefaultParagraphFont"/>
    <w:link w:val="BodyText"/>
    <w:uiPriority w:val="1"/>
    <w:rsid w:val="00911E47"/>
    <w:rPr>
      <w:rFonts w:ascii="Times New Roman" w:eastAsia="Times New Roman" w:hAnsi="Times New Roman" w:cs="Times New Roman"/>
      <w:sz w:val="24"/>
      <w:szCs w:val="24"/>
      <w:lang w:val="sq-AL"/>
    </w:rPr>
  </w:style>
  <w:style w:type="paragraph" w:customStyle="1" w:styleId="pf0">
    <w:name w:val="pf0"/>
    <w:basedOn w:val="Normal"/>
    <w:rsid w:val="00911E47"/>
    <w:pPr>
      <w:widowControl/>
      <w:autoSpaceDE/>
      <w:autoSpaceDN/>
      <w:spacing w:before="100" w:beforeAutospacing="1" w:after="100" w:afterAutospacing="1"/>
    </w:pPr>
    <w:rPr>
      <w:sz w:val="24"/>
      <w:szCs w:val="24"/>
      <w:lang w:val="en-US"/>
    </w:rPr>
  </w:style>
  <w:style w:type="character" w:customStyle="1" w:styleId="cf01">
    <w:name w:val="cf01"/>
    <w:basedOn w:val="DefaultParagraphFont"/>
    <w:rsid w:val="00911E47"/>
    <w:rPr>
      <w:rFonts w:ascii="Segoe UI" w:hAnsi="Segoe UI" w:cs="Segoe UI" w:hint="default"/>
      <w:sz w:val="18"/>
      <w:szCs w:val="18"/>
    </w:rPr>
  </w:style>
  <w:style w:type="character" w:styleId="CommentReference">
    <w:name w:val="annotation reference"/>
    <w:basedOn w:val="DefaultParagraphFont"/>
    <w:uiPriority w:val="99"/>
    <w:semiHidden/>
    <w:unhideWhenUsed/>
    <w:rsid w:val="0032034E"/>
    <w:rPr>
      <w:sz w:val="16"/>
      <w:szCs w:val="16"/>
    </w:rPr>
  </w:style>
  <w:style w:type="paragraph" w:styleId="CommentText">
    <w:name w:val="annotation text"/>
    <w:basedOn w:val="Normal"/>
    <w:link w:val="CommentTextChar"/>
    <w:uiPriority w:val="99"/>
    <w:semiHidden/>
    <w:unhideWhenUsed/>
    <w:rsid w:val="0032034E"/>
    <w:rPr>
      <w:sz w:val="20"/>
      <w:szCs w:val="20"/>
    </w:rPr>
  </w:style>
  <w:style w:type="character" w:customStyle="1" w:styleId="CommentTextChar">
    <w:name w:val="Comment Text Char"/>
    <w:basedOn w:val="DefaultParagraphFont"/>
    <w:link w:val="CommentText"/>
    <w:uiPriority w:val="99"/>
    <w:semiHidden/>
    <w:rsid w:val="0032034E"/>
    <w:rPr>
      <w:rFonts w:ascii="Times New Roman" w:eastAsia="Times New Roman"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32034E"/>
    <w:rPr>
      <w:b/>
      <w:bCs/>
    </w:rPr>
  </w:style>
  <w:style w:type="character" w:customStyle="1" w:styleId="CommentSubjectChar">
    <w:name w:val="Comment Subject Char"/>
    <w:basedOn w:val="CommentTextChar"/>
    <w:link w:val="CommentSubject"/>
    <w:uiPriority w:val="99"/>
    <w:semiHidden/>
    <w:rsid w:val="0032034E"/>
    <w:rPr>
      <w:rFonts w:ascii="Times New Roman" w:eastAsia="Times New Roman" w:hAnsi="Times New Roman" w:cs="Times New Roman"/>
      <w:b/>
      <w:bCs/>
      <w:sz w:val="20"/>
      <w:szCs w:val="20"/>
      <w:lang w:val="sq-AL"/>
    </w:rPr>
  </w:style>
  <w:style w:type="paragraph" w:styleId="BalloonText">
    <w:name w:val="Balloon Text"/>
    <w:basedOn w:val="Normal"/>
    <w:link w:val="BalloonTextChar"/>
    <w:uiPriority w:val="99"/>
    <w:semiHidden/>
    <w:unhideWhenUsed/>
    <w:rsid w:val="003203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34E"/>
    <w:rPr>
      <w:rFonts w:ascii="Segoe UI" w:eastAsia="Times New Roman" w:hAnsi="Segoe UI" w:cs="Segoe UI"/>
      <w:sz w:val="18"/>
      <w:szCs w:val="18"/>
      <w:lang w:val="sq-AL"/>
    </w:rPr>
  </w:style>
  <w:style w:type="paragraph" w:styleId="Header">
    <w:name w:val="header"/>
    <w:basedOn w:val="Normal"/>
    <w:link w:val="HeaderChar"/>
    <w:uiPriority w:val="99"/>
    <w:unhideWhenUsed/>
    <w:rsid w:val="00820153"/>
    <w:pPr>
      <w:tabs>
        <w:tab w:val="center" w:pos="4680"/>
        <w:tab w:val="right" w:pos="9360"/>
      </w:tabs>
    </w:pPr>
  </w:style>
  <w:style w:type="character" w:customStyle="1" w:styleId="HeaderChar">
    <w:name w:val="Header Char"/>
    <w:basedOn w:val="DefaultParagraphFont"/>
    <w:link w:val="Header"/>
    <w:uiPriority w:val="99"/>
    <w:rsid w:val="00820153"/>
    <w:rPr>
      <w:rFonts w:ascii="Times New Roman" w:eastAsia="Times New Roman" w:hAnsi="Times New Roman" w:cs="Times New Roman"/>
      <w:lang w:val="sq-AL"/>
    </w:rPr>
  </w:style>
  <w:style w:type="paragraph" w:styleId="Footer">
    <w:name w:val="footer"/>
    <w:basedOn w:val="Normal"/>
    <w:link w:val="FooterChar"/>
    <w:uiPriority w:val="99"/>
    <w:unhideWhenUsed/>
    <w:rsid w:val="00820153"/>
    <w:pPr>
      <w:tabs>
        <w:tab w:val="center" w:pos="4680"/>
        <w:tab w:val="right" w:pos="9360"/>
      </w:tabs>
    </w:pPr>
  </w:style>
  <w:style w:type="character" w:customStyle="1" w:styleId="FooterChar">
    <w:name w:val="Footer Char"/>
    <w:basedOn w:val="DefaultParagraphFont"/>
    <w:link w:val="Footer"/>
    <w:uiPriority w:val="99"/>
    <w:rsid w:val="00820153"/>
    <w:rPr>
      <w:rFonts w:ascii="Times New Roman" w:eastAsia="Times New Roman" w:hAnsi="Times New Roman" w:cs="Times New Roman"/>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47340">
      <w:bodyDiv w:val="1"/>
      <w:marLeft w:val="0"/>
      <w:marRight w:val="0"/>
      <w:marTop w:val="0"/>
      <w:marBottom w:val="0"/>
      <w:divBdr>
        <w:top w:val="none" w:sz="0" w:space="0" w:color="auto"/>
        <w:left w:val="none" w:sz="0" w:space="0" w:color="auto"/>
        <w:bottom w:val="none" w:sz="0" w:space="0" w:color="auto"/>
        <w:right w:val="none" w:sz="0" w:space="0" w:color="auto"/>
      </w:divBdr>
    </w:div>
    <w:div w:id="78063064">
      <w:bodyDiv w:val="1"/>
      <w:marLeft w:val="0"/>
      <w:marRight w:val="0"/>
      <w:marTop w:val="0"/>
      <w:marBottom w:val="0"/>
      <w:divBdr>
        <w:top w:val="none" w:sz="0" w:space="0" w:color="auto"/>
        <w:left w:val="none" w:sz="0" w:space="0" w:color="auto"/>
        <w:bottom w:val="none" w:sz="0" w:space="0" w:color="auto"/>
        <w:right w:val="none" w:sz="0" w:space="0" w:color="auto"/>
      </w:divBdr>
      <w:divsChild>
        <w:div w:id="306981070">
          <w:marLeft w:val="0"/>
          <w:marRight w:val="0"/>
          <w:marTop w:val="0"/>
          <w:marBottom w:val="0"/>
          <w:divBdr>
            <w:top w:val="none" w:sz="0" w:space="0" w:color="auto"/>
            <w:left w:val="none" w:sz="0" w:space="0" w:color="auto"/>
            <w:bottom w:val="none" w:sz="0" w:space="0" w:color="auto"/>
            <w:right w:val="none" w:sz="0" w:space="0" w:color="auto"/>
          </w:divBdr>
        </w:div>
        <w:div w:id="743917907">
          <w:marLeft w:val="0"/>
          <w:marRight w:val="0"/>
          <w:marTop w:val="0"/>
          <w:marBottom w:val="0"/>
          <w:divBdr>
            <w:top w:val="none" w:sz="0" w:space="0" w:color="auto"/>
            <w:left w:val="none" w:sz="0" w:space="0" w:color="auto"/>
            <w:bottom w:val="none" w:sz="0" w:space="0" w:color="auto"/>
            <w:right w:val="none" w:sz="0" w:space="0" w:color="auto"/>
          </w:divBdr>
        </w:div>
        <w:div w:id="2015449985">
          <w:marLeft w:val="0"/>
          <w:marRight w:val="0"/>
          <w:marTop w:val="0"/>
          <w:marBottom w:val="0"/>
          <w:divBdr>
            <w:top w:val="none" w:sz="0" w:space="0" w:color="auto"/>
            <w:left w:val="none" w:sz="0" w:space="0" w:color="auto"/>
            <w:bottom w:val="none" w:sz="0" w:space="0" w:color="auto"/>
            <w:right w:val="none" w:sz="0" w:space="0" w:color="auto"/>
          </w:divBdr>
        </w:div>
      </w:divsChild>
    </w:div>
    <w:div w:id="286395752">
      <w:bodyDiv w:val="1"/>
      <w:marLeft w:val="0"/>
      <w:marRight w:val="0"/>
      <w:marTop w:val="0"/>
      <w:marBottom w:val="0"/>
      <w:divBdr>
        <w:top w:val="none" w:sz="0" w:space="0" w:color="auto"/>
        <w:left w:val="none" w:sz="0" w:space="0" w:color="auto"/>
        <w:bottom w:val="none" w:sz="0" w:space="0" w:color="auto"/>
        <w:right w:val="none" w:sz="0" w:space="0" w:color="auto"/>
      </w:divBdr>
    </w:div>
    <w:div w:id="311715475">
      <w:bodyDiv w:val="1"/>
      <w:marLeft w:val="0"/>
      <w:marRight w:val="0"/>
      <w:marTop w:val="0"/>
      <w:marBottom w:val="0"/>
      <w:divBdr>
        <w:top w:val="none" w:sz="0" w:space="0" w:color="auto"/>
        <w:left w:val="none" w:sz="0" w:space="0" w:color="auto"/>
        <w:bottom w:val="none" w:sz="0" w:space="0" w:color="auto"/>
        <w:right w:val="none" w:sz="0" w:space="0" w:color="auto"/>
      </w:divBdr>
    </w:div>
    <w:div w:id="406538146">
      <w:bodyDiv w:val="1"/>
      <w:marLeft w:val="0"/>
      <w:marRight w:val="0"/>
      <w:marTop w:val="0"/>
      <w:marBottom w:val="0"/>
      <w:divBdr>
        <w:top w:val="none" w:sz="0" w:space="0" w:color="auto"/>
        <w:left w:val="none" w:sz="0" w:space="0" w:color="auto"/>
        <w:bottom w:val="none" w:sz="0" w:space="0" w:color="auto"/>
        <w:right w:val="none" w:sz="0" w:space="0" w:color="auto"/>
      </w:divBdr>
    </w:div>
    <w:div w:id="465780290">
      <w:bodyDiv w:val="1"/>
      <w:marLeft w:val="0"/>
      <w:marRight w:val="0"/>
      <w:marTop w:val="0"/>
      <w:marBottom w:val="0"/>
      <w:divBdr>
        <w:top w:val="none" w:sz="0" w:space="0" w:color="auto"/>
        <w:left w:val="none" w:sz="0" w:space="0" w:color="auto"/>
        <w:bottom w:val="none" w:sz="0" w:space="0" w:color="auto"/>
        <w:right w:val="none" w:sz="0" w:space="0" w:color="auto"/>
      </w:divBdr>
      <w:divsChild>
        <w:div w:id="378021063">
          <w:marLeft w:val="0"/>
          <w:marRight w:val="0"/>
          <w:marTop w:val="0"/>
          <w:marBottom w:val="0"/>
          <w:divBdr>
            <w:top w:val="none" w:sz="0" w:space="0" w:color="auto"/>
            <w:left w:val="none" w:sz="0" w:space="0" w:color="auto"/>
            <w:bottom w:val="none" w:sz="0" w:space="0" w:color="auto"/>
            <w:right w:val="none" w:sz="0" w:space="0" w:color="auto"/>
          </w:divBdr>
        </w:div>
        <w:div w:id="1870801717">
          <w:marLeft w:val="0"/>
          <w:marRight w:val="0"/>
          <w:marTop w:val="0"/>
          <w:marBottom w:val="0"/>
          <w:divBdr>
            <w:top w:val="none" w:sz="0" w:space="0" w:color="auto"/>
            <w:left w:val="none" w:sz="0" w:space="0" w:color="auto"/>
            <w:bottom w:val="none" w:sz="0" w:space="0" w:color="auto"/>
            <w:right w:val="none" w:sz="0" w:space="0" w:color="auto"/>
          </w:divBdr>
        </w:div>
        <w:div w:id="1941335281">
          <w:marLeft w:val="0"/>
          <w:marRight w:val="0"/>
          <w:marTop w:val="0"/>
          <w:marBottom w:val="0"/>
          <w:divBdr>
            <w:top w:val="none" w:sz="0" w:space="0" w:color="auto"/>
            <w:left w:val="none" w:sz="0" w:space="0" w:color="auto"/>
            <w:bottom w:val="none" w:sz="0" w:space="0" w:color="auto"/>
            <w:right w:val="none" w:sz="0" w:space="0" w:color="auto"/>
          </w:divBdr>
        </w:div>
      </w:divsChild>
    </w:div>
    <w:div w:id="663360520">
      <w:bodyDiv w:val="1"/>
      <w:marLeft w:val="0"/>
      <w:marRight w:val="0"/>
      <w:marTop w:val="0"/>
      <w:marBottom w:val="0"/>
      <w:divBdr>
        <w:top w:val="none" w:sz="0" w:space="0" w:color="auto"/>
        <w:left w:val="none" w:sz="0" w:space="0" w:color="auto"/>
        <w:bottom w:val="none" w:sz="0" w:space="0" w:color="auto"/>
        <w:right w:val="none" w:sz="0" w:space="0" w:color="auto"/>
      </w:divBdr>
      <w:divsChild>
        <w:div w:id="1662394366">
          <w:marLeft w:val="0"/>
          <w:marRight w:val="0"/>
          <w:marTop w:val="0"/>
          <w:marBottom w:val="0"/>
          <w:divBdr>
            <w:top w:val="none" w:sz="0" w:space="0" w:color="auto"/>
            <w:left w:val="none" w:sz="0" w:space="0" w:color="auto"/>
            <w:bottom w:val="none" w:sz="0" w:space="0" w:color="auto"/>
            <w:right w:val="none" w:sz="0" w:space="0" w:color="auto"/>
          </w:divBdr>
        </w:div>
        <w:div w:id="1692801223">
          <w:marLeft w:val="0"/>
          <w:marRight w:val="0"/>
          <w:marTop w:val="0"/>
          <w:marBottom w:val="0"/>
          <w:divBdr>
            <w:top w:val="none" w:sz="0" w:space="0" w:color="auto"/>
            <w:left w:val="none" w:sz="0" w:space="0" w:color="auto"/>
            <w:bottom w:val="none" w:sz="0" w:space="0" w:color="auto"/>
            <w:right w:val="none" w:sz="0" w:space="0" w:color="auto"/>
          </w:divBdr>
        </w:div>
      </w:divsChild>
    </w:div>
    <w:div w:id="1190873379">
      <w:bodyDiv w:val="1"/>
      <w:marLeft w:val="0"/>
      <w:marRight w:val="0"/>
      <w:marTop w:val="0"/>
      <w:marBottom w:val="0"/>
      <w:divBdr>
        <w:top w:val="none" w:sz="0" w:space="0" w:color="auto"/>
        <w:left w:val="none" w:sz="0" w:space="0" w:color="auto"/>
        <w:bottom w:val="none" w:sz="0" w:space="0" w:color="auto"/>
        <w:right w:val="none" w:sz="0" w:space="0" w:color="auto"/>
      </w:divBdr>
      <w:divsChild>
        <w:div w:id="329526548">
          <w:marLeft w:val="0"/>
          <w:marRight w:val="0"/>
          <w:marTop w:val="0"/>
          <w:marBottom w:val="0"/>
          <w:divBdr>
            <w:top w:val="none" w:sz="0" w:space="0" w:color="auto"/>
            <w:left w:val="none" w:sz="0" w:space="0" w:color="auto"/>
            <w:bottom w:val="none" w:sz="0" w:space="0" w:color="auto"/>
            <w:right w:val="none" w:sz="0" w:space="0" w:color="auto"/>
          </w:divBdr>
        </w:div>
        <w:div w:id="2119912125">
          <w:marLeft w:val="0"/>
          <w:marRight w:val="0"/>
          <w:marTop w:val="0"/>
          <w:marBottom w:val="0"/>
          <w:divBdr>
            <w:top w:val="none" w:sz="0" w:space="0" w:color="auto"/>
            <w:left w:val="none" w:sz="0" w:space="0" w:color="auto"/>
            <w:bottom w:val="none" w:sz="0" w:space="0" w:color="auto"/>
            <w:right w:val="none" w:sz="0" w:space="0" w:color="auto"/>
          </w:divBdr>
        </w:div>
      </w:divsChild>
    </w:div>
    <w:div w:id="1229657892">
      <w:bodyDiv w:val="1"/>
      <w:marLeft w:val="0"/>
      <w:marRight w:val="0"/>
      <w:marTop w:val="0"/>
      <w:marBottom w:val="0"/>
      <w:divBdr>
        <w:top w:val="none" w:sz="0" w:space="0" w:color="auto"/>
        <w:left w:val="none" w:sz="0" w:space="0" w:color="auto"/>
        <w:bottom w:val="none" w:sz="0" w:space="0" w:color="auto"/>
        <w:right w:val="none" w:sz="0" w:space="0" w:color="auto"/>
      </w:divBdr>
      <w:divsChild>
        <w:div w:id="774861671">
          <w:marLeft w:val="0"/>
          <w:marRight w:val="0"/>
          <w:marTop w:val="0"/>
          <w:marBottom w:val="0"/>
          <w:divBdr>
            <w:top w:val="none" w:sz="0" w:space="0" w:color="auto"/>
            <w:left w:val="none" w:sz="0" w:space="0" w:color="auto"/>
            <w:bottom w:val="none" w:sz="0" w:space="0" w:color="auto"/>
            <w:right w:val="none" w:sz="0" w:space="0" w:color="auto"/>
          </w:divBdr>
        </w:div>
        <w:div w:id="1268083238">
          <w:marLeft w:val="0"/>
          <w:marRight w:val="0"/>
          <w:marTop w:val="0"/>
          <w:marBottom w:val="0"/>
          <w:divBdr>
            <w:top w:val="none" w:sz="0" w:space="0" w:color="auto"/>
            <w:left w:val="none" w:sz="0" w:space="0" w:color="auto"/>
            <w:bottom w:val="none" w:sz="0" w:space="0" w:color="auto"/>
            <w:right w:val="none" w:sz="0" w:space="0" w:color="auto"/>
          </w:divBdr>
        </w:div>
        <w:div w:id="1636594155">
          <w:marLeft w:val="0"/>
          <w:marRight w:val="0"/>
          <w:marTop w:val="0"/>
          <w:marBottom w:val="0"/>
          <w:divBdr>
            <w:top w:val="none" w:sz="0" w:space="0" w:color="auto"/>
            <w:left w:val="none" w:sz="0" w:space="0" w:color="auto"/>
            <w:bottom w:val="none" w:sz="0" w:space="0" w:color="auto"/>
            <w:right w:val="none" w:sz="0" w:space="0" w:color="auto"/>
          </w:divBdr>
        </w:div>
        <w:div w:id="1659455556">
          <w:marLeft w:val="0"/>
          <w:marRight w:val="0"/>
          <w:marTop w:val="0"/>
          <w:marBottom w:val="0"/>
          <w:divBdr>
            <w:top w:val="none" w:sz="0" w:space="0" w:color="auto"/>
            <w:left w:val="none" w:sz="0" w:space="0" w:color="auto"/>
            <w:bottom w:val="none" w:sz="0" w:space="0" w:color="auto"/>
            <w:right w:val="none" w:sz="0" w:space="0" w:color="auto"/>
          </w:divBdr>
        </w:div>
        <w:div w:id="1775511877">
          <w:marLeft w:val="0"/>
          <w:marRight w:val="0"/>
          <w:marTop w:val="0"/>
          <w:marBottom w:val="0"/>
          <w:divBdr>
            <w:top w:val="none" w:sz="0" w:space="0" w:color="auto"/>
            <w:left w:val="none" w:sz="0" w:space="0" w:color="auto"/>
            <w:bottom w:val="none" w:sz="0" w:space="0" w:color="auto"/>
            <w:right w:val="none" w:sz="0" w:space="0" w:color="auto"/>
          </w:divBdr>
        </w:div>
        <w:div w:id="2027365030">
          <w:marLeft w:val="0"/>
          <w:marRight w:val="0"/>
          <w:marTop w:val="0"/>
          <w:marBottom w:val="0"/>
          <w:divBdr>
            <w:top w:val="none" w:sz="0" w:space="0" w:color="auto"/>
            <w:left w:val="none" w:sz="0" w:space="0" w:color="auto"/>
            <w:bottom w:val="none" w:sz="0" w:space="0" w:color="auto"/>
            <w:right w:val="none" w:sz="0" w:space="0" w:color="auto"/>
          </w:divBdr>
        </w:div>
      </w:divsChild>
    </w:div>
    <w:div w:id="1345748809">
      <w:bodyDiv w:val="1"/>
      <w:marLeft w:val="0"/>
      <w:marRight w:val="0"/>
      <w:marTop w:val="0"/>
      <w:marBottom w:val="0"/>
      <w:divBdr>
        <w:top w:val="none" w:sz="0" w:space="0" w:color="auto"/>
        <w:left w:val="none" w:sz="0" w:space="0" w:color="auto"/>
        <w:bottom w:val="none" w:sz="0" w:space="0" w:color="auto"/>
        <w:right w:val="none" w:sz="0" w:space="0" w:color="auto"/>
      </w:divBdr>
      <w:divsChild>
        <w:div w:id="262808684">
          <w:marLeft w:val="0"/>
          <w:marRight w:val="0"/>
          <w:marTop w:val="0"/>
          <w:marBottom w:val="0"/>
          <w:divBdr>
            <w:top w:val="none" w:sz="0" w:space="0" w:color="auto"/>
            <w:left w:val="none" w:sz="0" w:space="0" w:color="auto"/>
            <w:bottom w:val="none" w:sz="0" w:space="0" w:color="auto"/>
            <w:right w:val="none" w:sz="0" w:space="0" w:color="auto"/>
          </w:divBdr>
        </w:div>
        <w:div w:id="1404985101">
          <w:marLeft w:val="0"/>
          <w:marRight w:val="0"/>
          <w:marTop w:val="0"/>
          <w:marBottom w:val="0"/>
          <w:divBdr>
            <w:top w:val="none" w:sz="0" w:space="0" w:color="auto"/>
            <w:left w:val="none" w:sz="0" w:space="0" w:color="auto"/>
            <w:bottom w:val="none" w:sz="0" w:space="0" w:color="auto"/>
            <w:right w:val="none" w:sz="0" w:space="0" w:color="auto"/>
          </w:divBdr>
        </w:div>
      </w:divsChild>
    </w:div>
    <w:div w:id="1358969231">
      <w:bodyDiv w:val="1"/>
      <w:marLeft w:val="0"/>
      <w:marRight w:val="0"/>
      <w:marTop w:val="0"/>
      <w:marBottom w:val="0"/>
      <w:divBdr>
        <w:top w:val="none" w:sz="0" w:space="0" w:color="auto"/>
        <w:left w:val="none" w:sz="0" w:space="0" w:color="auto"/>
        <w:bottom w:val="none" w:sz="0" w:space="0" w:color="auto"/>
        <w:right w:val="none" w:sz="0" w:space="0" w:color="auto"/>
      </w:divBdr>
      <w:divsChild>
        <w:div w:id="1037311771">
          <w:marLeft w:val="0"/>
          <w:marRight w:val="0"/>
          <w:marTop w:val="0"/>
          <w:marBottom w:val="0"/>
          <w:divBdr>
            <w:top w:val="none" w:sz="0" w:space="0" w:color="auto"/>
            <w:left w:val="none" w:sz="0" w:space="0" w:color="auto"/>
            <w:bottom w:val="none" w:sz="0" w:space="0" w:color="auto"/>
            <w:right w:val="none" w:sz="0" w:space="0" w:color="auto"/>
          </w:divBdr>
        </w:div>
        <w:div w:id="2057778361">
          <w:marLeft w:val="0"/>
          <w:marRight w:val="0"/>
          <w:marTop w:val="0"/>
          <w:marBottom w:val="0"/>
          <w:divBdr>
            <w:top w:val="none" w:sz="0" w:space="0" w:color="auto"/>
            <w:left w:val="none" w:sz="0" w:space="0" w:color="auto"/>
            <w:bottom w:val="none" w:sz="0" w:space="0" w:color="auto"/>
            <w:right w:val="none" w:sz="0" w:space="0" w:color="auto"/>
          </w:divBdr>
        </w:div>
      </w:divsChild>
    </w:div>
    <w:div w:id="1364357300">
      <w:bodyDiv w:val="1"/>
      <w:marLeft w:val="0"/>
      <w:marRight w:val="0"/>
      <w:marTop w:val="0"/>
      <w:marBottom w:val="0"/>
      <w:divBdr>
        <w:top w:val="none" w:sz="0" w:space="0" w:color="auto"/>
        <w:left w:val="none" w:sz="0" w:space="0" w:color="auto"/>
        <w:bottom w:val="none" w:sz="0" w:space="0" w:color="auto"/>
        <w:right w:val="none" w:sz="0" w:space="0" w:color="auto"/>
      </w:divBdr>
    </w:div>
    <w:div w:id="1764837456">
      <w:bodyDiv w:val="1"/>
      <w:marLeft w:val="0"/>
      <w:marRight w:val="0"/>
      <w:marTop w:val="0"/>
      <w:marBottom w:val="0"/>
      <w:divBdr>
        <w:top w:val="none" w:sz="0" w:space="0" w:color="auto"/>
        <w:left w:val="none" w:sz="0" w:space="0" w:color="auto"/>
        <w:bottom w:val="none" w:sz="0" w:space="0" w:color="auto"/>
        <w:right w:val="none" w:sz="0" w:space="0" w:color="auto"/>
      </w:divBdr>
    </w:div>
    <w:div w:id="1864785632">
      <w:bodyDiv w:val="1"/>
      <w:marLeft w:val="0"/>
      <w:marRight w:val="0"/>
      <w:marTop w:val="0"/>
      <w:marBottom w:val="0"/>
      <w:divBdr>
        <w:top w:val="none" w:sz="0" w:space="0" w:color="auto"/>
        <w:left w:val="none" w:sz="0" w:space="0" w:color="auto"/>
        <w:bottom w:val="none" w:sz="0" w:space="0" w:color="auto"/>
        <w:right w:val="none" w:sz="0" w:space="0" w:color="auto"/>
      </w:divBdr>
    </w:div>
    <w:div w:id="1984575701">
      <w:bodyDiv w:val="1"/>
      <w:marLeft w:val="0"/>
      <w:marRight w:val="0"/>
      <w:marTop w:val="0"/>
      <w:marBottom w:val="0"/>
      <w:divBdr>
        <w:top w:val="none" w:sz="0" w:space="0" w:color="auto"/>
        <w:left w:val="none" w:sz="0" w:space="0" w:color="auto"/>
        <w:bottom w:val="none" w:sz="0" w:space="0" w:color="auto"/>
        <w:right w:val="none" w:sz="0" w:space="0" w:color="auto"/>
      </w:divBdr>
      <w:divsChild>
        <w:div w:id="565605297">
          <w:marLeft w:val="0"/>
          <w:marRight w:val="0"/>
          <w:marTop w:val="0"/>
          <w:marBottom w:val="0"/>
          <w:divBdr>
            <w:top w:val="none" w:sz="0" w:space="0" w:color="auto"/>
            <w:left w:val="none" w:sz="0" w:space="0" w:color="auto"/>
            <w:bottom w:val="none" w:sz="0" w:space="0" w:color="auto"/>
            <w:right w:val="none" w:sz="0" w:space="0" w:color="auto"/>
          </w:divBdr>
        </w:div>
        <w:div w:id="1183207219">
          <w:marLeft w:val="0"/>
          <w:marRight w:val="0"/>
          <w:marTop w:val="0"/>
          <w:marBottom w:val="0"/>
          <w:divBdr>
            <w:top w:val="none" w:sz="0" w:space="0" w:color="auto"/>
            <w:left w:val="none" w:sz="0" w:space="0" w:color="auto"/>
            <w:bottom w:val="none" w:sz="0" w:space="0" w:color="auto"/>
            <w:right w:val="none" w:sz="0" w:space="0" w:color="auto"/>
          </w:divBdr>
        </w:div>
        <w:div w:id="1848590886">
          <w:marLeft w:val="0"/>
          <w:marRight w:val="0"/>
          <w:marTop w:val="0"/>
          <w:marBottom w:val="0"/>
          <w:divBdr>
            <w:top w:val="none" w:sz="0" w:space="0" w:color="auto"/>
            <w:left w:val="none" w:sz="0" w:space="0" w:color="auto"/>
            <w:bottom w:val="none" w:sz="0" w:space="0" w:color="auto"/>
            <w:right w:val="none" w:sz="0" w:space="0" w:color="auto"/>
          </w:divBdr>
        </w:div>
      </w:divsChild>
    </w:div>
    <w:div w:id="2029333051">
      <w:bodyDiv w:val="1"/>
      <w:marLeft w:val="0"/>
      <w:marRight w:val="0"/>
      <w:marTop w:val="0"/>
      <w:marBottom w:val="0"/>
      <w:divBdr>
        <w:top w:val="none" w:sz="0" w:space="0" w:color="auto"/>
        <w:left w:val="none" w:sz="0" w:space="0" w:color="auto"/>
        <w:bottom w:val="none" w:sz="0" w:space="0" w:color="auto"/>
        <w:right w:val="none" w:sz="0" w:space="0" w:color="auto"/>
      </w:divBdr>
      <w:divsChild>
        <w:div w:id="863595339">
          <w:marLeft w:val="0"/>
          <w:marRight w:val="0"/>
          <w:marTop w:val="0"/>
          <w:marBottom w:val="0"/>
          <w:divBdr>
            <w:top w:val="none" w:sz="0" w:space="0" w:color="auto"/>
            <w:left w:val="none" w:sz="0" w:space="0" w:color="auto"/>
            <w:bottom w:val="none" w:sz="0" w:space="0" w:color="auto"/>
            <w:right w:val="none" w:sz="0" w:space="0" w:color="auto"/>
          </w:divBdr>
        </w:div>
        <w:div w:id="943465739">
          <w:marLeft w:val="0"/>
          <w:marRight w:val="0"/>
          <w:marTop w:val="0"/>
          <w:marBottom w:val="0"/>
          <w:divBdr>
            <w:top w:val="none" w:sz="0" w:space="0" w:color="auto"/>
            <w:left w:val="none" w:sz="0" w:space="0" w:color="auto"/>
            <w:bottom w:val="none" w:sz="0" w:space="0" w:color="auto"/>
            <w:right w:val="none" w:sz="0" w:space="0" w:color="auto"/>
          </w:divBdr>
        </w:div>
        <w:div w:id="1017197354">
          <w:marLeft w:val="0"/>
          <w:marRight w:val="0"/>
          <w:marTop w:val="0"/>
          <w:marBottom w:val="0"/>
          <w:divBdr>
            <w:top w:val="none" w:sz="0" w:space="0" w:color="auto"/>
            <w:left w:val="none" w:sz="0" w:space="0" w:color="auto"/>
            <w:bottom w:val="none" w:sz="0" w:space="0" w:color="auto"/>
            <w:right w:val="none" w:sz="0" w:space="0" w:color="auto"/>
          </w:divBdr>
        </w:div>
      </w:divsChild>
    </w:div>
    <w:div w:id="2136219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16683-9D29-4E23-8C71-9171A7EFE775}">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2025-12-09T14:14:00Z</dcterms:created>
  <dcterms:modified xsi:type="dcterms:W3CDTF">2025-12-09T14:14:00Z</dcterms:modified>
</cp:coreProperties>
</file>