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A8225" w14:textId="77777777" w:rsidR="0062072C" w:rsidRPr="00C44B1E" w:rsidRDefault="0062072C" w:rsidP="005C64FB">
      <w:pPr>
        <w:widowControl w:val="0"/>
        <w:pBdr>
          <w:top w:val="nil"/>
          <w:left w:val="nil"/>
          <w:bottom w:val="nil"/>
          <w:right w:val="nil"/>
          <w:between w:val="nil"/>
        </w:pBdr>
        <w:spacing w:line="276" w:lineRule="auto"/>
        <w:rPr>
          <w:color w:val="000000" w:themeColor="text1"/>
        </w:rPr>
      </w:pP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70"/>
        <w:gridCol w:w="5245"/>
      </w:tblGrid>
      <w:tr w:rsidR="00E0484C" w:rsidRPr="00C44B1E" w14:paraId="08294D21" w14:textId="77777777" w:rsidTr="7D3D11FD">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41F8475" w14:textId="77777777" w:rsidR="0062072C" w:rsidRPr="00C44B1E" w:rsidRDefault="0062072C" w:rsidP="005C64FB">
            <w:pPr>
              <w:spacing w:line="276" w:lineRule="auto"/>
              <w:rPr>
                <w:b/>
                <w:color w:val="000000" w:themeColor="text1"/>
              </w:rPr>
            </w:pPr>
            <w:r w:rsidRPr="00C44B1E">
              <w:rPr>
                <w:b/>
                <w:color w:val="000000" w:themeColor="text1"/>
              </w:rPr>
              <w:t>RAPORTI I VLERËSIMIT TË NDIKIMIT</w:t>
            </w:r>
          </w:p>
        </w:tc>
      </w:tr>
      <w:tr w:rsidR="00E0484C" w:rsidRPr="00C44B1E" w14:paraId="7F4E2260" w14:textId="77777777" w:rsidTr="7D3D11FD">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380AF8C" w14:textId="77777777" w:rsidR="0062072C" w:rsidRPr="00C44B1E" w:rsidRDefault="0062072C" w:rsidP="005C64FB">
            <w:pPr>
              <w:spacing w:line="276" w:lineRule="auto"/>
              <w:rPr>
                <w:b/>
                <w:color w:val="000000" w:themeColor="text1"/>
              </w:rPr>
            </w:pPr>
            <w:r w:rsidRPr="00C44B1E">
              <w:rPr>
                <w:b/>
                <w:color w:val="000000" w:themeColor="text1"/>
              </w:rPr>
              <w:t xml:space="preserve">EMËRTIMI I PROPOZIMIT TË POLITIKËS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DB6F6A" w14:textId="0687C15A" w:rsidR="0062072C" w:rsidRPr="00C44B1E" w:rsidRDefault="0062072C" w:rsidP="00CD550A">
            <w:pPr>
              <w:pStyle w:val="CommentText"/>
              <w:rPr>
                <w:b/>
                <w:bCs/>
                <w:color w:val="000000" w:themeColor="text1"/>
                <w:sz w:val="24"/>
                <w:szCs w:val="24"/>
              </w:rPr>
            </w:pPr>
            <w:r w:rsidRPr="00C44B1E">
              <w:rPr>
                <w:color w:val="000000" w:themeColor="text1"/>
                <w:sz w:val="24"/>
                <w:szCs w:val="24"/>
              </w:rPr>
              <w:t xml:space="preserve">Projektligji </w:t>
            </w:r>
            <w:r w:rsidR="004C74F6" w:rsidRPr="00C44B1E">
              <w:rPr>
                <w:color w:val="000000" w:themeColor="text1"/>
                <w:sz w:val="24"/>
                <w:szCs w:val="24"/>
              </w:rPr>
              <w:t>“P</w:t>
            </w:r>
            <w:r w:rsidR="00E353AE" w:rsidRPr="00C44B1E">
              <w:rPr>
                <w:color w:val="000000" w:themeColor="text1"/>
                <w:sz w:val="24"/>
                <w:szCs w:val="24"/>
              </w:rPr>
              <w:t>ë</w:t>
            </w:r>
            <w:r w:rsidR="00820578" w:rsidRPr="00C44B1E">
              <w:rPr>
                <w:color w:val="000000" w:themeColor="text1"/>
                <w:sz w:val="24"/>
                <w:szCs w:val="24"/>
              </w:rPr>
              <w:t xml:space="preserve">r </w:t>
            </w:r>
            <w:r w:rsidR="001927D0" w:rsidRPr="00C44B1E">
              <w:rPr>
                <w:color w:val="000000" w:themeColor="text1"/>
                <w:sz w:val="24"/>
                <w:szCs w:val="24"/>
              </w:rPr>
              <w:t>kujdesin alternativ në familje në Republikën e Shqipërisë</w:t>
            </w:r>
            <w:r w:rsidRPr="00C44B1E">
              <w:rPr>
                <w:color w:val="000000" w:themeColor="text1"/>
                <w:sz w:val="24"/>
                <w:szCs w:val="24"/>
              </w:rPr>
              <w:t>”</w:t>
            </w:r>
          </w:p>
        </w:tc>
      </w:tr>
      <w:tr w:rsidR="00E0484C" w:rsidRPr="00C44B1E" w14:paraId="6C06EF0B" w14:textId="77777777" w:rsidTr="7D3D11FD">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389BA3A" w14:textId="5D76DDAC" w:rsidR="0062072C" w:rsidRPr="00C44B1E" w:rsidRDefault="0062072C" w:rsidP="005C64FB">
            <w:pPr>
              <w:spacing w:line="276" w:lineRule="auto"/>
              <w:rPr>
                <w:b/>
                <w:color w:val="000000" w:themeColor="text1"/>
              </w:rPr>
            </w:pPr>
            <w:r w:rsidRPr="00C44B1E">
              <w:rPr>
                <w:b/>
                <w:color w:val="000000" w:themeColor="text1"/>
              </w:rPr>
              <w:t>MINISTRIA UDHËHEQËSE</w:t>
            </w:r>
            <w:r w:rsidR="00D43B44" w:rsidRPr="00C44B1E">
              <w:rPr>
                <w:b/>
                <w:color w:val="000000" w:themeColor="text1"/>
              </w:rPr>
              <w:t xml:space="preserve">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BA3EEE" w14:textId="77777777" w:rsidR="0062072C" w:rsidRPr="00C44B1E" w:rsidRDefault="0062072C" w:rsidP="005C64FB">
            <w:pPr>
              <w:spacing w:line="276" w:lineRule="auto"/>
              <w:rPr>
                <w:color w:val="000000" w:themeColor="text1"/>
              </w:rPr>
            </w:pPr>
            <w:r w:rsidRPr="00C44B1E">
              <w:rPr>
                <w:color w:val="000000" w:themeColor="text1"/>
              </w:rPr>
              <w:t>Ministria e Shëndetësisë dhe Mbrojtjes Sociale</w:t>
            </w:r>
          </w:p>
          <w:p w14:paraId="550CEDAD" w14:textId="77777777" w:rsidR="0062072C" w:rsidRPr="00C44B1E" w:rsidRDefault="0062072C" w:rsidP="005C64FB">
            <w:pPr>
              <w:spacing w:line="276" w:lineRule="auto"/>
              <w:rPr>
                <w:color w:val="000000" w:themeColor="text1"/>
              </w:rPr>
            </w:pPr>
          </w:p>
        </w:tc>
      </w:tr>
      <w:tr w:rsidR="00E0484C" w:rsidRPr="00C44B1E" w14:paraId="1340337A" w14:textId="77777777" w:rsidTr="7D3D11FD">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0D7A19" w14:textId="77777777" w:rsidR="0062072C" w:rsidRPr="00C44B1E" w:rsidRDefault="0062072C" w:rsidP="005C64FB">
            <w:pPr>
              <w:spacing w:line="276" w:lineRule="auto"/>
              <w:rPr>
                <w:b/>
                <w:color w:val="000000" w:themeColor="text1"/>
              </w:rPr>
            </w:pPr>
            <w:r w:rsidRPr="00C44B1E">
              <w:rPr>
                <w:b/>
                <w:color w:val="000000" w:themeColor="text1"/>
              </w:rPr>
              <w:t>FAZA E POLITIKËS/VLERËSIMIT TË NDIKIMIT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11E9B9" w14:textId="027461B2" w:rsidR="0062072C" w:rsidRPr="00C44B1E" w:rsidRDefault="0062072C" w:rsidP="005C64FB">
            <w:pPr>
              <w:spacing w:line="276" w:lineRule="auto"/>
              <w:rPr>
                <w:color w:val="000000" w:themeColor="text1"/>
              </w:rPr>
            </w:pPr>
            <w:r w:rsidRPr="00C44B1E">
              <w:rPr>
                <w:color w:val="000000" w:themeColor="text1"/>
              </w:rPr>
              <w:t>Zhvillim</w:t>
            </w:r>
            <w:r w:rsidR="004C74F6" w:rsidRPr="00C44B1E">
              <w:rPr>
                <w:color w:val="000000" w:themeColor="text1"/>
              </w:rPr>
              <w:t>/Konsultim</w:t>
            </w:r>
          </w:p>
        </w:tc>
      </w:tr>
      <w:tr w:rsidR="00E0484C" w:rsidRPr="00C44B1E" w14:paraId="5AEC9777" w14:textId="77777777" w:rsidTr="7D3D11FD">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039DEC" w14:textId="77777777" w:rsidR="0062072C" w:rsidRPr="00C44B1E" w:rsidRDefault="0062072C" w:rsidP="005C64FB">
            <w:pPr>
              <w:spacing w:line="276" w:lineRule="auto"/>
              <w:rPr>
                <w:b/>
                <w:color w:val="000000" w:themeColor="text1"/>
              </w:rPr>
            </w:pPr>
            <w:r w:rsidRPr="00C44B1E">
              <w:rPr>
                <w:b/>
                <w:color w:val="000000" w:themeColor="text1"/>
              </w:rPr>
              <w:t>BURIMI I PROPOZIMIT TË POLITIKËS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CE2EF8" w14:textId="47A06A58" w:rsidR="0062072C" w:rsidRPr="00C44B1E" w:rsidRDefault="0014735B" w:rsidP="005C64FB">
            <w:pPr>
              <w:spacing w:line="276" w:lineRule="auto"/>
              <w:jc w:val="both"/>
              <w:rPr>
                <w:color w:val="000000" w:themeColor="text1"/>
              </w:rPr>
            </w:pPr>
            <w:r w:rsidRPr="00C44B1E">
              <w:rPr>
                <w:color w:val="000000" w:themeColor="text1"/>
              </w:rPr>
              <w:t>VKM nr. 736, datë 13.12.2023, Udhërrëfyesi për Shtetin e së Drejtës (Grupkapitulli I “Themelorët”),</w:t>
            </w:r>
          </w:p>
        </w:tc>
      </w:tr>
      <w:tr w:rsidR="00E0484C" w:rsidRPr="00C44B1E" w14:paraId="4EC44615" w14:textId="77777777" w:rsidTr="7D3D11FD">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7B92FC" w14:textId="77777777" w:rsidR="0062072C" w:rsidRPr="00C44B1E" w:rsidRDefault="0062072C" w:rsidP="005C64FB">
            <w:pPr>
              <w:spacing w:line="276" w:lineRule="auto"/>
              <w:rPr>
                <w:b/>
                <w:color w:val="000000" w:themeColor="text1"/>
              </w:rPr>
            </w:pPr>
            <w:r w:rsidRPr="00C44B1E">
              <w:rPr>
                <w:b/>
                <w:color w:val="000000" w:themeColor="text1"/>
              </w:rPr>
              <w:t xml:space="preserve">DIREKTIVË/RREGULLORE E BE-së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EC7800" w14:textId="59AD21C8" w:rsidR="0062072C" w:rsidRPr="00C44B1E" w:rsidRDefault="0062072C" w:rsidP="005C64FB">
            <w:pPr>
              <w:spacing w:line="276" w:lineRule="auto"/>
              <w:rPr>
                <w:color w:val="000000" w:themeColor="text1"/>
              </w:rPr>
            </w:pPr>
            <w:r w:rsidRPr="00C44B1E">
              <w:rPr>
                <w:color w:val="000000" w:themeColor="text1"/>
              </w:rPr>
              <w:t>Nuk bazohet te transpozimi i akteve të BE</w:t>
            </w:r>
          </w:p>
        </w:tc>
      </w:tr>
      <w:tr w:rsidR="00E0484C" w:rsidRPr="00C44B1E" w14:paraId="5AAC9BAF" w14:textId="77777777" w:rsidTr="7D3D11FD">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5AC1624D" w14:textId="77777777" w:rsidR="0062072C" w:rsidRPr="00C44B1E" w:rsidRDefault="0062072C" w:rsidP="005C64FB">
            <w:pPr>
              <w:spacing w:line="276" w:lineRule="auto"/>
              <w:rPr>
                <w:b/>
                <w:color w:val="000000" w:themeColor="text1"/>
              </w:rPr>
            </w:pPr>
            <w:r w:rsidRPr="00C44B1E">
              <w:rPr>
                <w:b/>
                <w:color w:val="000000" w:themeColor="text1"/>
              </w:rPr>
              <w:t>PUBLIKIMET DHE STRATEGJITË E LIDHURA</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A22C3F" w14:textId="4254992E" w:rsidR="0062072C" w:rsidRPr="00C44B1E" w:rsidRDefault="00CD550A" w:rsidP="005C64FB">
            <w:pPr>
              <w:spacing w:line="276" w:lineRule="auto"/>
              <w:jc w:val="both"/>
              <w:rPr>
                <w:color w:val="000000" w:themeColor="text1"/>
              </w:rPr>
            </w:pPr>
            <w:r w:rsidRPr="00C44B1E">
              <w:rPr>
                <w:color w:val="000000" w:themeColor="text1"/>
              </w:rPr>
              <w:t>Strategjia Komb</w:t>
            </w:r>
            <w:r w:rsidR="001B0E33" w:rsidRPr="00C44B1E">
              <w:rPr>
                <w:color w:val="000000" w:themeColor="text1"/>
              </w:rPr>
              <w:t>ë</w:t>
            </w:r>
            <w:r w:rsidRPr="00C44B1E">
              <w:rPr>
                <w:color w:val="000000" w:themeColor="text1"/>
              </w:rPr>
              <w:t>tare p</w:t>
            </w:r>
            <w:r w:rsidR="001B0E33" w:rsidRPr="00C44B1E">
              <w:rPr>
                <w:color w:val="000000" w:themeColor="text1"/>
              </w:rPr>
              <w:t>ë</w:t>
            </w:r>
            <w:r w:rsidRPr="00C44B1E">
              <w:rPr>
                <w:color w:val="000000" w:themeColor="text1"/>
              </w:rPr>
              <w:t>r Mbrojtjen Sociale 2024- 2030</w:t>
            </w:r>
          </w:p>
          <w:p w14:paraId="27F770BC" w14:textId="51D8CF08" w:rsidR="00CD550A" w:rsidRPr="00C44B1E" w:rsidRDefault="00CD550A" w:rsidP="005C64FB">
            <w:pPr>
              <w:spacing w:line="276" w:lineRule="auto"/>
              <w:jc w:val="both"/>
              <w:rPr>
                <w:color w:val="000000" w:themeColor="text1"/>
              </w:rPr>
            </w:pPr>
            <w:r w:rsidRPr="00C44B1E">
              <w:rPr>
                <w:color w:val="000000" w:themeColor="text1"/>
              </w:rPr>
              <w:t>Agjenda Komb</w:t>
            </w:r>
            <w:r w:rsidR="001B0E33" w:rsidRPr="00C44B1E">
              <w:rPr>
                <w:color w:val="000000" w:themeColor="text1"/>
              </w:rPr>
              <w:t>ë</w:t>
            </w:r>
            <w:r w:rsidRPr="00C44B1E">
              <w:rPr>
                <w:color w:val="000000" w:themeColor="text1"/>
              </w:rPr>
              <w:t>tare p</w:t>
            </w:r>
            <w:r w:rsidR="001B0E33" w:rsidRPr="00C44B1E">
              <w:rPr>
                <w:color w:val="000000" w:themeColor="text1"/>
              </w:rPr>
              <w:t>ë</w:t>
            </w:r>
            <w:r w:rsidRPr="00C44B1E">
              <w:rPr>
                <w:color w:val="000000" w:themeColor="text1"/>
              </w:rPr>
              <w:t>r t</w:t>
            </w:r>
            <w:r w:rsidR="001B0E33" w:rsidRPr="00C44B1E">
              <w:rPr>
                <w:color w:val="000000" w:themeColor="text1"/>
              </w:rPr>
              <w:t>ë</w:t>
            </w:r>
            <w:r w:rsidRPr="00C44B1E">
              <w:rPr>
                <w:color w:val="000000" w:themeColor="text1"/>
              </w:rPr>
              <w:t xml:space="preserve"> Drejtat dhe Mbrojtjen e F</w:t>
            </w:r>
            <w:r w:rsidR="001B0E33" w:rsidRPr="00C44B1E">
              <w:rPr>
                <w:color w:val="000000" w:themeColor="text1"/>
              </w:rPr>
              <w:t>ë</w:t>
            </w:r>
            <w:r w:rsidRPr="00C44B1E">
              <w:rPr>
                <w:color w:val="000000" w:themeColor="text1"/>
              </w:rPr>
              <w:t>mij</w:t>
            </w:r>
            <w:r w:rsidR="001B0E33" w:rsidRPr="00C44B1E">
              <w:rPr>
                <w:color w:val="000000" w:themeColor="text1"/>
              </w:rPr>
              <w:t>ë</w:t>
            </w:r>
            <w:r w:rsidRPr="00C44B1E">
              <w:rPr>
                <w:color w:val="000000" w:themeColor="text1"/>
              </w:rPr>
              <w:t>ve 2021 - 2026</w:t>
            </w:r>
          </w:p>
        </w:tc>
      </w:tr>
      <w:tr w:rsidR="00E0484C" w:rsidRPr="00C44B1E" w14:paraId="29642E6A" w14:textId="77777777" w:rsidTr="7D3D11FD">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DD7C0A" w14:textId="77777777" w:rsidR="0062072C" w:rsidRPr="00C44B1E" w:rsidRDefault="0062072C" w:rsidP="005C64FB">
            <w:pPr>
              <w:spacing w:line="276" w:lineRule="auto"/>
              <w:rPr>
                <w:b/>
                <w:color w:val="000000" w:themeColor="text1"/>
              </w:rPr>
            </w:pPr>
            <w:r w:rsidRPr="00C44B1E">
              <w:rPr>
                <w:b/>
                <w:color w:val="000000" w:themeColor="text1"/>
              </w:rPr>
              <w:t>DATA E KONSULTIMIT PUBLIK</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459627" w14:textId="5E272FDB" w:rsidR="00862F68" w:rsidRPr="00C44B1E" w:rsidRDefault="00B64134" w:rsidP="005C64FB">
            <w:pPr>
              <w:spacing w:line="276" w:lineRule="auto"/>
              <w:rPr>
                <w:color w:val="000000" w:themeColor="text1"/>
              </w:rPr>
            </w:pPr>
            <w:r w:rsidRPr="00C44B1E">
              <w:rPr>
                <w:color w:val="000000" w:themeColor="text1"/>
              </w:rPr>
              <w:t>03.10.</w:t>
            </w:r>
            <w:r w:rsidR="00862F68" w:rsidRPr="00C44B1E">
              <w:rPr>
                <w:color w:val="000000" w:themeColor="text1"/>
              </w:rPr>
              <w:t>2025</w:t>
            </w:r>
          </w:p>
          <w:p w14:paraId="2C53E426" w14:textId="77777777" w:rsidR="00862F68" w:rsidRPr="00C44B1E" w:rsidRDefault="00862F68" w:rsidP="005C64FB">
            <w:pPr>
              <w:spacing w:line="276" w:lineRule="auto"/>
              <w:rPr>
                <w:color w:val="000000" w:themeColor="text1"/>
              </w:rPr>
            </w:pPr>
          </w:p>
          <w:p w14:paraId="1A577D07" w14:textId="0FA80E9E" w:rsidR="0062072C" w:rsidRPr="00C44B1E" w:rsidRDefault="00B64134" w:rsidP="005C64FB">
            <w:pPr>
              <w:spacing w:line="276" w:lineRule="auto"/>
              <w:rPr>
                <w:color w:val="000000" w:themeColor="text1"/>
              </w:rPr>
            </w:pPr>
            <w:r w:rsidRPr="00C44B1E">
              <w:rPr>
                <w:color w:val="000000" w:themeColor="text1"/>
              </w:rPr>
              <w:t>31.10.2025</w:t>
            </w:r>
          </w:p>
        </w:tc>
      </w:tr>
      <w:tr w:rsidR="00E0484C" w:rsidRPr="00C44B1E" w14:paraId="5DC37F4C" w14:textId="77777777" w:rsidTr="7D3D11FD">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556D2E" w14:textId="77777777" w:rsidR="0062072C" w:rsidRPr="00C44B1E" w:rsidRDefault="0062072C" w:rsidP="005C64FB">
            <w:pPr>
              <w:spacing w:line="276" w:lineRule="auto"/>
              <w:rPr>
                <w:b/>
                <w:color w:val="000000" w:themeColor="text1"/>
              </w:rPr>
            </w:pPr>
            <w:r w:rsidRPr="00C44B1E">
              <w:rPr>
                <w:b/>
                <w:color w:val="000000" w:themeColor="text1"/>
              </w:rPr>
              <w:t xml:space="preserve">DATA E VLERËSIMIT TË NDIKIMIT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4A3AEC" w14:textId="77777777" w:rsidR="0062072C" w:rsidRPr="00C44B1E" w:rsidRDefault="0062072C" w:rsidP="005C64FB">
            <w:pPr>
              <w:spacing w:line="276" w:lineRule="auto"/>
              <w:jc w:val="both"/>
              <w:rPr>
                <w:color w:val="000000" w:themeColor="text1"/>
              </w:rPr>
            </w:pPr>
          </w:p>
        </w:tc>
      </w:tr>
      <w:tr w:rsidR="00E0484C" w:rsidRPr="00C44B1E" w14:paraId="0B8936BC" w14:textId="77777777" w:rsidTr="7D3D11FD">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FF7786D" w14:textId="77777777" w:rsidR="0062072C" w:rsidRPr="00C44B1E" w:rsidRDefault="0062072C" w:rsidP="005C64FB">
            <w:pPr>
              <w:spacing w:line="276" w:lineRule="auto"/>
              <w:rPr>
                <w:b/>
                <w:color w:val="000000" w:themeColor="text1"/>
              </w:rPr>
            </w:pPr>
            <w:r w:rsidRPr="00C44B1E">
              <w:rPr>
                <w:b/>
                <w:color w:val="000000" w:themeColor="text1"/>
              </w:rPr>
              <w:t xml:space="preserve">A E KA SHQYRTUAR KRYEMINISTRIA VLERËSIMIN E NDIKIMIT? </w:t>
            </w:r>
          </w:p>
          <w:p w14:paraId="43D3C411" w14:textId="77777777" w:rsidR="0062072C" w:rsidRPr="00C44B1E" w:rsidRDefault="0062072C" w:rsidP="005C64FB">
            <w:pPr>
              <w:spacing w:line="276" w:lineRule="auto"/>
              <w:rPr>
                <w:b/>
                <w:color w:val="000000" w:themeColor="text1"/>
              </w:rPr>
            </w:pPr>
            <w:r w:rsidRPr="00C44B1E">
              <w:rPr>
                <w:b/>
                <w:color w:val="000000" w:themeColor="text1"/>
              </w:rPr>
              <w:t>NËSE PO, JEPNI DATËN E SHQYRTIMIT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158B2E" w14:textId="33D976F6" w:rsidR="0062072C" w:rsidRPr="00C44B1E" w:rsidRDefault="000E12A1" w:rsidP="005C64FB">
            <w:pPr>
              <w:spacing w:line="276" w:lineRule="auto"/>
              <w:rPr>
                <w:color w:val="000000" w:themeColor="text1"/>
              </w:rPr>
            </w:pPr>
            <w:r w:rsidRPr="00C44B1E">
              <w:rPr>
                <w:color w:val="000000" w:themeColor="text1"/>
              </w:rPr>
              <w:t>JO</w:t>
            </w:r>
          </w:p>
        </w:tc>
      </w:tr>
      <w:tr w:rsidR="00E0484C" w:rsidRPr="00C44B1E" w14:paraId="730814E6" w14:textId="77777777" w:rsidTr="7D3D11FD">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0587AA" w14:textId="77777777" w:rsidR="0062072C" w:rsidRPr="00C44B1E" w:rsidRDefault="0062072C" w:rsidP="005C64FB">
            <w:pPr>
              <w:spacing w:line="276" w:lineRule="auto"/>
              <w:rPr>
                <w:b/>
                <w:color w:val="000000" w:themeColor="text1"/>
              </w:rPr>
            </w:pPr>
            <w:r w:rsidRPr="00C44B1E">
              <w:rPr>
                <w:b/>
                <w:color w:val="000000" w:themeColor="text1"/>
              </w:rPr>
              <w:t>NUMRI I VLERËSIMIT TË NDIKIMIT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325588" w14:textId="2253288B" w:rsidR="0062072C" w:rsidRPr="00C44B1E" w:rsidRDefault="0062072C" w:rsidP="005C64FB">
            <w:pPr>
              <w:spacing w:line="276" w:lineRule="auto"/>
              <w:rPr>
                <w:color w:val="000000" w:themeColor="text1"/>
              </w:rPr>
            </w:pPr>
          </w:p>
        </w:tc>
      </w:tr>
      <w:tr w:rsidR="00E0484C" w:rsidRPr="00C44B1E" w14:paraId="4B48C27F" w14:textId="77777777" w:rsidTr="7D3D11FD">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16BB3C" w14:textId="77777777" w:rsidR="0062072C" w:rsidRPr="00C44B1E" w:rsidRDefault="0062072C" w:rsidP="005C64FB">
            <w:pPr>
              <w:spacing w:line="276" w:lineRule="auto"/>
              <w:rPr>
                <w:b/>
                <w:color w:val="000000" w:themeColor="text1"/>
              </w:rPr>
            </w:pPr>
            <w:r w:rsidRPr="00C44B1E">
              <w:rPr>
                <w:b/>
                <w:color w:val="000000" w:themeColor="text1"/>
              </w:rPr>
              <w:t xml:space="preserve">TE DHËNA KONTAKTI </w:t>
            </w:r>
          </w:p>
          <w:p w14:paraId="3B19B40E" w14:textId="77777777" w:rsidR="0062072C" w:rsidRPr="00C44B1E" w:rsidRDefault="0062072C" w:rsidP="005C64FB">
            <w:pPr>
              <w:spacing w:line="276" w:lineRule="auto"/>
              <w:rPr>
                <w:b/>
                <w:color w:val="000000" w:themeColor="text1"/>
              </w:rPr>
            </w:pPr>
            <w:r w:rsidRPr="00C44B1E">
              <w:rPr>
                <w:b/>
                <w:color w:val="000000" w:themeColor="text1"/>
              </w:rPr>
              <w:t>(EMRI, E-MAIL, NUMRI I TELEFONIT TË PERSONIT TË KONTAKTIT)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138347" w14:textId="77777777" w:rsidR="00A04F41" w:rsidRDefault="00D02F14" w:rsidP="00D02F14">
            <w:pPr>
              <w:spacing w:line="276" w:lineRule="auto"/>
              <w:jc w:val="both"/>
              <w:rPr>
                <w:color w:val="000000" w:themeColor="text1"/>
              </w:rPr>
            </w:pPr>
            <w:r>
              <w:rPr>
                <w:color w:val="000000" w:themeColor="text1"/>
              </w:rPr>
              <w:t>Znj. Ervina Lila</w:t>
            </w:r>
          </w:p>
          <w:p w14:paraId="0589C11E" w14:textId="2ACE3EC6" w:rsidR="00D02F14" w:rsidRDefault="00A45B8C" w:rsidP="00D02F14">
            <w:pPr>
              <w:spacing w:line="276" w:lineRule="auto"/>
              <w:jc w:val="both"/>
              <w:rPr>
                <w:color w:val="000000" w:themeColor="text1"/>
              </w:rPr>
            </w:pPr>
            <w:hyperlink r:id="rId8" w:history="1">
              <w:r w:rsidR="002E79A8" w:rsidRPr="00C20801">
                <w:rPr>
                  <w:rStyle w:val="Hyperlink"/>
                </w:rPr>
                <w:t>ervina.lila@shendetesia.gov.al</w:t>
              </w:r>
            </w:hyperlink>
          </w:p>
          <w:p w14:paraId="531E44F8" w14:textId="46D17EFD" w:rsidR="002E79A8" w:rsidRPr="00C44B1E" w:rsidRDefault="002E79A8" w:rsidP="00D02F14">
            <w:pPr>
              <w:spacing w:line="276" w:lineRule="auto"/>
              <w:jc w:val="both"/>
              <w:rPr>
                <w:color w:val="000000" w:themeColor="text1"/>
              </w:rPr>
            </w:pPr>
            <w:r>
              <w:rPr>
                <w:color w:val="000000" w:themeColor="text1"/>
              </w:rPr>
              <w:t>Tel - 0693620066</w:t>
            </w:r>
          </w:p>
        </w:tc>
      </w:tr>
      <w:tr w:rsidR="00E0484C" w:rsidRPr="00C44B1E" w14:paraId="44D1BD1C" w14:textId="77777777" w:rsidTr="7D3D11FD">
        <w:trPr>
          <w:trHeight w:val="162"/>
        </w:trPr>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80"/>
          </w:tcPr>
          <w:p w14:paraId="415A6B43" w14:textId="77777777" w:rsidR="0062072C" w:rsidRPr="00C44B1E" w:rsidRDefault="0062072C" w:rsidP="005C64FB">
            <w:pPr>
              <w:spacing w:line="276" w:lineRule="auto"/>
              <w:jc w:val="both"/>
              <w:rPr>
                <w:b/>
                <w:color w:val="000000" w:themeColor="text1"/>
              </w:rPr>
            </w:pPr>
          </w:p>
        </w:tc>
      </w:tr>
      <w:tr w:rsidR="00E0484C" w:rsidRPr="00C44B1E" w14:paraId="5CAA40D9" w14:textId="77777777" w:rsidTr="7D3D11FD">
        <w:trPr>
          <w:trHeight w:val="353"/>
        </w:trPr>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50B7DC" w14:textId="77777777" w:rsidR="0062072C" w:rsidRPr="00C44B1E" w:rsidRDefault="0062072C" w:rsidP="005C64FB">
            <w:pPr>
              <w:spacing w:line="276" w:lineRule="auto"/>
              <w:jc w:val="both"/>
              <w:rPr>
                <w:b/>
                <w:color w:val="000000" w:themeColor="text1"/>
              </w:rPr>
            </w:pPr>
            <w:r w:rsidRPr="00C44B1E">
              <w:rPr>
                <w:b/>
                <w:color w:val="000000" w:themeColor="text1"/>
              </w:rPr>
              <w:t>PJESA 1: PËRMBLEDHJE EKZEKUTIVE (maksimumi 2 faqe)</w:t>
            </w:r>
          </w:p>
        </w:tc>
      </w:tr>
      <w:tr w:rsidR="00E0484C" w:rsidRPr="00C44B1E" w14:paraId="0089528C" w14:textId="77777777" w:rsidTr="7D3D11FD">
        <w:trPr>
          <w:trHeight w:val="552"/>
        </w:trPr>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69B14" w14:textId="77777777" w:rsidR="0062072C" w:rsidRPr="00C44B1E" w:rsidRDefault="0062072C" w:rsidP="005C64FB">
            <w:pPr>
              <w:spacing w:line="276" w:lineRule="auto"/>
              <w:jc w:val="both"/>
              <w:rPr>
                <w:b/>
                <w:bCs/>
                <w:color w:val="000000" w:themeColor="text1"/>
              </w:rPr>
            </w:pPr>
            <w:r w:rsidRPr="00C44B1E">
              <w:rPr>
                <w:b/>
                <w:bCs/>
                <w:color w:val="000000" w:themeColor="text1"/>
              </w:rPr>
              <w:t>PËRKUFIZIMI I PROBLEMIT</w:t>
            </w:r>
          </w:p>
          <w:p w14:paraId="73E01F73" w14:textId="63C1BE48" w:rsidR="005C64FB" w:rsidRPr="00C44B1E" w:rsidRDefault="0062072C" w:rsidP="005C64FB">
            <w:pPr>
              <w:spacing w:line="276" w:lineRule="auto"/>
              <w:jc w:val="both"/>
              <w:rPr>
                <w:i/>
                <w:iCs/>
                <w:color w:val="000000" w:themeColor="text1"/>
              </w:rPr>
            </w:pPr>
            <w:bookmarkStart w:id="0" w:name="gjdgxs"/>
            <w:bookmarkEnd w:id="0"/>
            <w:r w:rsidRPr="00C44B1E">
              <w:rPr>
                <w:i/>
                <w:iCs/>
                <w:color w:val="000000" w:themeColor="text1"/>
              </w:rPr>
              <w:t xml:space="preserve">Cili është problemi në shqyrtim dhe cilat janë shkaqet e tij? Jepni arsyet e nevojës së ndërhyrjes së qeverisë. (jo më shumë se 10 rreshta) </w:t>
            </w:r>
          </w:p>
          <w:p w14:paraId="78237263" w14:textId="202CD4BB" w:rsidR="005C64FB" w:rsidRPr="00C44B1E" w:rsidRDefault="00862F68" w:rsidP="005C64FB">
            <w:pPr>
              <w:spacing w:line="276" w:lineRule="auto"/>
              <w:jc w:val="both"/>
              <w:rPr>
                <w:color w:val="000000" w:themeColor="text1"/>
              </w:rPr>
            </w:pPr>
            <w:r w:rsidRPr="00C44B1E">
              <w:rPr>
                <w:color w:val="000000" w:themeColor="text1"/>
              </w:rPr>
              <w:t xml:space="preserve">Në mungesë të një kuadri të posaçëm ligjor, kujdesi alternativ për fëmijët pa kujdes prindëror apo në rrezik për ta humbur atë, është </w:t>
            </w:r>
            <w:r w:rsidR="00A8074F" w:rsidRPr="00C44B1E">
              <w:rPr>
                <w:color w:val="000000" w:themeColor="text1"/>
              </w:rPr>
              <w:t xml:space="preserve">i </w:t>
            </w:r>
            <w:r w:rsidRPr="00C44B1E">
              <w:rPr>
                <w:color w:val="000000" w:themeColor="text1"/>
              </w:rPr>
              <w:t xml:space="preserve">fragmentar dhe mbështetet kryesisht në institucione rezidenciale, të cilat nuk </w:t>
            </w:r>
            <w:r w:rsidR="00220AFE" w:rsidRPr="00C44B1E">
              <w:rPr>
                <w:color w:val="000000" w:themeColor="text1"/>
              </w:rPr>
              <w:t>mund</w:t>
            </w:r>
            <w:r w:rsidR="00B8393B" w:rsidRPr="00C44B1E">
              <w:rPr>
                <w:color w:val="000000" w:themeColor="text1"/>
              </w:rPr>
              <w:t>ë</w:t>
            </w:r>
            <w:r w:rsidR="00220AFE" w:rsidRPr="00C44B1E">
              <w:rPr>
                <w:color w:val="000000" w:themeColor="text1"/>
              </w:rPr>
              <w:t>sojn</w:t>
            </w:r>
            <w:r w:rsidR="00B8393B" w:rsidRPr="00C44B1E">
              <w:rPr>
                <w:color w:val="000000" w:themeColor="text1"/>
              </w:rPr>
              <w:t>ë</w:t>
            </w:r>
            <w:r w:rsidR="00220AFE" w:rsidRPr="00C44B1E">
              <w:rPr>
                <w:color w:val="000000" w:themeColor="text1"/>
              </w:rPr>
              <w:t xml:space="preserve"> jetes</w:t>
            </w:r>
            <w:r w:rsidR="00B8393B" w:rsidRPr="00C44B1E">
              <w:rPr>
                <w:color w:val="000000" w:themeColor="text1"/>
              </w:rPr>
              <w:t>ë</w:t>
            </w:r>
            <w:r w:rsidR="00220AFE" w:rsidRPr="00C44B1E">
              <w:rPr>
                <w:color w:val="000000" w:themeColor="text1"/>
              </w:rPr>
              <w:t>n e f</w:t>
            </w:r>
            <w:r w:rsidR="00B8393B" w:rsidRPr="00C44B1E">
              <w:rPr>
                <w:color w:val="000000" w:themeColor="text1"/>
              </w:rPr>
              <w:t>ë</w:t>
            </w:r>
            <w:r w:rsidR="00220AFE" w:rsidRPr="00C44B1E">
              <w:rPr>
                <w:color w:val="000000" w:themeColor="text1"/>
              </w:rPr>
              <w:t>mij</w:t>
            </w:r>
            <w:r w:rsidR="00B8393B" w:rsidRPr="00C44B1E">
              <w:rPr>
                <w:color w:val="000000" w:themeColor="text1"/>
              </w:rPr>
              <w:t>ë</w:t>
            </w:r>
            <w:r w:rsidR="00220AFE" w:rsidRPr="00C44B1E">
              <w:rPr>
                <w:color w:val="000000" w:themeColor="text1"/>
              </w:rPr>
              <w:t>s n</w:t>
            </w:r>
            <w:r w:rsidR="00B8393B" w:rsidRPr="00C44B1E">
              <w:rPr>
                <w:color w:val="000000" w:themeColor="text1"/>
              </w:rPr>
              <w:t>ë</w:t>
            </w:r>
            <w:r w:rsidR="00220AFE" w:rsidRPr="00C44B1E">
              <w:rPr>
                <w:color w:val="000000" w:themeColor="text1"/>
              </w:rPr>
              <w:t xml:space="preserve"> nj</w:t>
            </w:r>
            <w:r w:rsidR="00B8393B" w:rsidRPr="00C44B1E">
              <w:rPr>
                <w:color w:val="000000" w:themeColor="text1"/>
              </w:rPr>
              <w:t>ë</w:t>
            </w:r>
            <w:r w:rsidR="00220AFE" w:rsidRPr="00C44B1E">
              <w:rPr>
                <w:color w:val="000000" w:themeColor="text1"/>
              </w:rPr>
              <w:t xml:space="preserve"> mjedis familjar dhe si rrjedhoj</w:t>
            </w:r>
            <w:r w:rsidR="00B8393B" w:rsidRPr="00C44B1E">
              <w:rPr>
                <w:color w:val="000000" w:themeColor="text1"/>
              </w:rPr>
              <w:t>ë</w:t>
            </w:r>
            <w:r w:rsidR="00220AFE" w:rsidRPr="00C44B1E">
              <w:rPr>
                <w:color w:val="000000" w:themeColor="text1"/>
              </w:rPr>
              <w:t xml:space="preserve"> nuk i </w:t>
            </w:r>
            <w:r w:rsidRPr="00C44B1E">
              <w:rPr>
                <w:color w:val="000000" w:themeColor="text1"/>
              </w:rPr>
              <w:t xml:space="preserve">garantojnë </w:t>
            </w:r>
            <w:r w:rsidR="00220AFE" w:rsidRPr="00C44B1E">
              <w:rPr>
                <w:color w:val="000000" w:themeColor="text1"/>
              </w:rPr>
              <w:t>gjithmonë fëmijës zhvillimin dhe mbrojtjen në përputhje me interesin e tij më të lartë.</w:t>
            </w:r>
          </w:p>
          <w:p w14:paraId="6EF84E3E" w14:textId="77777777" w:rsidR="00862F68" w:rsidRPr="00C44B1E" w:rsidRDefault="00220AFE" w:rsidP="005C64FB">
            <w:pPr>
              <w:spacing w:line="276" w:lineRule="auto"/>
              <w:jc w:val="both"/>
              <w:rPr>
                <w:color w:val="000000" w:themeColor="text1"/>
              </w:rPr>
            </w:pPr>
            <w:r w:rsidRPr="00C44B1E">
              <w:rPr>
                <w:color w:val="000000" w:themeColor="text1"/>
              </w:rPr>
              <w:t>Ndërhyrja ligjore është e domosdoshme për të përmbushur detyrimet që burojnë nga Konventa e OKB-së për të Drejtat e Fëmijës (nenet 20–21) dhe Udhëzimi</w:t>
            </w:r>
            <w:r w:rsidR="003826D9" w:rsidRPr="00C44B1E">
              <w:rPr>
                <w:color w:val="000000" w:themeColor="text1"/>
              </w:rPr>
              <w:t xml:space="preserve"> i</w:t>
            </w:r>
            <w:r w:rsidRPr="00C44B1E">
              <w:rPr>
                <w:color w:val="000000" w:themeColor="text1"/>
              </w:rPr>
              <w:t xml:space="preserve"> OKB-së për Kujdesin Alternativ të Fëmijëve, të cilat theksojnë të drejtën e çdo fëmije për t’u rritur në një mjedis familjar të sigurt dhe të qëndrueshëm. </w:t>
            </w:r>
            <w:r w:rsidR="003826D9" w:rsidRPr="00C44B1E">
              <w:rPr>
                <w:color w:val="000000" w:themeColor="text1"/>
              </w:rPr>
              <w:t>Republik</w:t>
            </w:r>
            <w:r w:rsidR="00B8393B" w:rsidRPr="00C44B1E">
              <w:rPr>
                <w:color w:val="000000" w:themeColor="text1"/>
              </w:rPr>
              <w:t>ë</w:t>
            </w:r>
            <w:r w:rsidR="003826D9" w:rsidRPr="00C44B1E">
              <w:rPr>
                <w:color w:val="000000" w:themeColor="text1"/>
              </w:rPr>
              <w:t xml:space="preserve">s </w:t>
            </w:r>
            <w:r w:rsidR="00D71B91" w:rsidRPr="00C44B1E">
              <w:rPr>
                <w:color w:val="000000" w:themeColor="text1"/>
              </w:rPr>
              <w:t>s</w:t>
            </w:r>
            <w:r w:rsidR="00B8393B" w:rsidRPr="00C44B1E">
              <w:rPr>
                <w:color w:val="000000" w:themeColor="text1"/>
              </w:rPr>
              <w:t>ë</w:t>
            </w:r>
            <w:r w:rsidR="003826D9" w:rsidRPr="00C44B1E">
              <w:rPr>
                <w:color w:val="000000" w:themeColor="text1"/>
              </w:rPr>
              <w:t xml:space="preserve"> Shqip</w:t>
            </w:r>
            <w:r w:rsidR="00B8393B" w:rsidRPr="00C44B1E">
              <w:rPr>
                <w:color w:val="000000" w:themeColor="text1"/>
              </w:rPr>
              <w:t>ë</w:t>
            </w:r>
            <w:r w:rsidR="003826D9" w:rsidRPr="00C44B1E">
              <w:rPr>
                <w:color w:val="000000" w:themeColor="text1"/>
              </w:rPr>
              <w:t>ris</w:t>
            </w:r>
            <w:r w:rsidR="00B8393B" w:rsidRPr="00C44B1E">
              <w:rPr>
                <w:color w:val="000000" w:themeColor="text1"/>
              </w:rPr>
              <w:t>ë</w:t>
            </w:r>
            <w:r w:rsidR="003826D9" w:rsidRPr="00C44B1E">
              <w:rPr>
                <w:color w:val="000000" w:themeColor="text1"/>
              </w:rPr>
              <w:t xml:space="preserve"> i k</w:t>
            </w:r>
            <w:r w:rsidR="00B8393B" w:rsidRPr="00C44B1E">
              <w:rPr>
                <w:color w:val="000000" w:themeColor="text1"/>
              </w:rPr>
              <w:t>ë</w:t>
            </w:r>
            <w:r w:rsidR="003826D9" w:rsidRPr="00C44B1E">
              <w:rPr>
                <w:color w:val="000000" w:themeColor="text1"/>
              </w:rPr>
              <w:t>rkohet t</w:t>
            </w:r>
            <w:r w:rsidR="00B8393B" w:rsidRPr="00C44B1E">
              <w:rPr>
                <w:color w:val="000000" w:themeColor="text1"/>
              </w:rPr>
              <w:t>ë</w:t>
            </w:r>
            <w:r w:rsidR="003826D9" w:rsidRPr="00C44B1E">
              <w:rPr>
                <w:color w:val="000000" w:themeColor="text1"/>
              </w:rPr>
              <w:t xml:space="preserve"> realizoj</w:t>
            </w:r>
            <w:r w:rsidR="00B8393B" w:rsidRPr="00C44B1E">
              <w:rPr>
                <w:color w:val="000000" w:themeColor="text1"/>
              </w:rPr>
              <w:t>ë</w:t>
            </w:r>
            <w:r w:rsidR="003826D9" w:rsidRPr="00C44B1E">
              <w:rPr>
                <w:color w:val="000000" w:themeColor="text1"/>
              </w:rPr>
              <w:t xml:space="preserve"> reformat e nevojshme për përmirësimin e kujdesit ndaj fëmijëve edhe n</w:t>
            </w:r>
            <w:r w:rsidR="00B8393B" w:rsidRPr="00C44B1E">
              <w:rPr>
                <w:color w:val="000000" w:themeColor="text1"/>
              </w:rPr>
              <w:t>ë</w:t>
            </w:r>
            <w:r w:rsidR="003826D9" w:rsidRPr="00C44B1E">
              <w:rPr>
                <w:color w:val="000000" w:themeColor="text1"/>
              </w:rPr>
              <w:t xml:space="preserve"> kuad</w:t>
            </w:r>
            <w:r w:rsidR="00B8393B" w:rsidRPr="00C44B1E">
              <w:rPr>
                <w:color w:val="000000" w:themeColor="text1"/>
              </w:rPr>
              <w:t>ë</w:t>
            </w:r>
            <w:r w:rsidR="003826D9" w:rsidRPr="00C44B1E">
              <w:rPr>
                <w:color w:val="000000" w:themeColor="text1"/>
              </w:rPr>
              <w:t>r t</w:t>
            </w:r>
            <w:r w:rsidR="00B8393B" w:rsidRPr="00C44B1E">
              <w:rPr>
                <w:color w:val="000000" w:themeColor="text1"/>
              </w:rPr>
              <w:t>ë</w:t>
            </w:r>
            <w:r w:rsidR="003826D9" w:rsidRPr="00C44B1E">
              <w:rPr>
                <w:color w:val="000000" w:themeColor="text1"/>
              </w:rPr>
              <w:t xml:space="preserve"> procesit t</w:t>
            </w:r>
            <w:r w:rsidR="00B8393B" w:rsidRPr="00C44B1E">
              <w:rPr>
                <w:color w:val="000000" w:themeColor="text1"/>
              </w:rPr>
              <w:t>ë</w:t>
            </w:r>
            <w:r w:rsidR="003826D9" w:rsidRPr="00C44B1E">
              <w:rPr>
                <w:color w:val="000000" w:themeColor="text1"/>
              </w:rPr>
              <w:t xml:space="preserve"> integrimit. </w:t>
            </w:r>
            <w:r w:rsidR="001C1B0A" w:rsidRPr="00C44B1E">
              <w:rPr>
                <w:color w:val="000000" w:themeColor="text1"/>
              </w:rPr>
              <w:t>Marrëveshja e Stabilizim-Asociimit në fuqi që prej 2009, neni 80 ‘Për bashkëpunimin në politikën sociale’</w:t>
            </w:r>
            <w:r w:rsidR="003826D9" w:rsidRPr="00C44B1E">
              <w:rPr>
                <w:color w:val="000000" w:themeColor="text1"/>
              </w:rPr>
              <w:t>, R</w:t>
            </w:r>
            <w:r w:rsidR="001C1B0A" w:rsidRPr="00C44B1E">
              <w:rPr>
                <w:color w:val="000000" w:themeColor="text1"/>
              </w:rPr>
              <w:t xml:space="preserve">aportet </w:t>
            </w:r>
            <w:r w:rsidR="003826D9" w:rsidRPr="00C44B1E">
              <w:rPr>
                <w:color w:val="000000" w:themeColor="text1"/>
              </w:rPr>
              <w:t>vjetore t</w:t>
            </w:r>
            <w:r w:rsidR="00B8393B" w:rsidRPr="00C44B1E">
              <w:rPr>
                <w:color w:val="000000" w:themeColor="text1"/>
              </w:rPr>
              <w:t>ë</w:t>
            </w:r>
            <w:r w:rsidR="001C1B0A" w:rsidRPr="00C44B1E">
              <w:rPr>
                <w:color w:val="000000" w:themeColor="text1"/>
              </w:rPr>
              <w:t xml:space="preserve"> BE-së </w:t>
            </w:r>
            <w:r w:rsidR="003826D9" w:rsidRPr="00C44B1E">
              <w:rPr>
                <w:color w:val="000000" w:themeColor="text1"/>
              </w:rPr>
              <w:t>n</w:t>
            </w:r>
            <w:r w:rsidR="00B8393B" w:rsidRPr="00C44B1E">
              <w:rPr>
                <w:color w:val="000000" w:themeColor="text1"/>
              </w:rPr>
              <w:t>ë</w:t>
            </w:r>
            <w:r w:rsidR="003826D9" w:rsidRPr="00C44B1E">
              <w:rPr>
                <w:color w:val="000000" w:themeColor="text1"/>
              </w:rPr>
              <w:t xml:space="preserve"> kuad</w:t>
            </w:r>
            <w:r w:rsidR="00B8393B" w:rsidRPr="00C44B1E">
              <w:rPr>
                <w:color w:val="000000" w:themeColor="text1"/>
              </w:rPr>
              <w:t>ë</w:t>
            </w:r>
            <w:r w:rsidR="00D71B91" w:rsidRPr="00C44B1E">
              <w:rPr>
                <w:color w:val="000000" w:themeColor="text1"/>
              </w:rPr>
              <w:t xml:space="preserve">r </w:t>
            </w:r>
            <w:r w:rsidR="001C1B0A" w:rsidRPr="00C44B1E">
              <w:rPr>
                <w:color w:val="000000" w:themeColor="text1"/>
              </w:rPr>
              <w:t>të</w:t>
            </w:r>
            <w:r w:rsidR="003826D9" w:rsidRPr="00C44B1E">
              <w:rPr>
                <w:color w:val="000000" w:themeColor="text1"/>
              </w:rPr>
              <w:t xml:space="preserve"> kapitullit </w:t>
            </w:r>
            <w:r w:rsidR="00CD550A" w:rsidRPr="00C44B1E">
              <w:rPr>
                <w:color w:val="000000" w:themeColor="text1"/>
              </w:rPr>
              <w:t>23 dhe</w:t>
            </w:r>
            <w:r w:rsidR="003826D9" w:rsidRPr="00C44B1E">
              <w:rPr>
                <w:color w:val="000000" w:themeColor="text1"/>
              </w:rPr>
              <w:t>19</w:t>
            </w:r>
            <w:r w:rsidR="00D43B44" w:rsidRPr="00C44B1E">
              <w:rPr>
                <w:color w:val="000000" w:themeColor="text1"/>
              </w:rPr>
              <w:t xml:space="preserve"> </w:t>
            </w:r>
            <w:r w:rsidR="001C1B0A" w:rsidRPr="00C44B1E">
              <w:rPr>
                <w:color w:val="000000" w:themeColor="text1"/>
              </w:rPr>
              <w:t xml:space="preserve">kanë nënvizuar rëndësinë e forcimit të sistemit të mbrojtjes së fëmijëve në Shqipëri si pjesë e procesit integrues. </w:t>
            </w:r>
            <w:r w:rsidR="003826D9" w:rsidRPr="00C44B1E">
              <w:rPr>
                <w:color w:val="000000" w:themeColor="text1"/>
              </w:rPr>
              <w:t xml:space="preserve">Shteti shqiptar, me </w:t>
            </w:r>
            <w:r w:rsidR="00D71B91" w:rsidRPr="00C44B1E">
              <w:rPr>
                <w:color w:val="000000" w:themeColor="text1"/>
              </w:rPr>
              <w:t>VKM n</w:t>
            </w:r>
            <w:r w:rsidR="003826D9" w:rsidRPr="00C44B1E">
              <w:rPr>
                <w:color w:val="000000" w:themeColor="text1"/>
              </w:rPr>
              <w:t>r. 736, datë 13.12.2023, Udhërrëfyesi për Shtetin e së Drejtës (Grupkapitulli I “Themelorët”), ka nd</w:t>
            </w:r>
            <w:r w:rsidR="00B8393B" w:rsidRPr="00C44B1E">
              <w:rPr>
                <w:color w:val="000000" w:themeColor="text1"/>
              </w:rPr>
              <w:t>ë</w:t>
            </w:r>
            <w:r w:rsidR="003826D9" w:rsidRPr="00C44B1E">
              <w:rPr>
                <w:color w:val="000000" w:themeColor="text1"/>
              </w:rPr>
              <w:t>rmarr</w:t>
            </w:r>
            <w:r w:rsidR="00B8393B" w:rsidRPr="00C44B1E">
              <w:rPr>
                <w:color w:val="000000" w:themeColor="text1"/>
              </w:rPr>
              <w:t>ë</w:t>
            </w:r>
            <w:r w:rsidR="003826D9" w:rsidRPr="00C44B1E">
              <w:rPr>
                <w:color w:val="000000" w:themeColor="text1"/>
              </w:rPr>
              <w:t xml:space="preserve"> angazhime për garantimin e të drejtave themelore të fëmijëve, mbrojtjen e tyre nga dhuna, dhe sigurimin e një sistemi të fortë social e institucional që promovon interesin më të lartë të fëmijës.</w:t>
            </w:r>
          </w:p>
          <w:p w14:paraId="7F4B22F7" w14:textId="4CE108DA" w:rsidR="00C82FFA" w:rsidRPr="00C44B1E" w:rsidRDefault="00C82FFA" w:rsidP="005C64FB">
            <w:pPr>
              <w:spacing w:line="276" w:lineRule="auto"/>
              <w:jc w:val="both"/>
              <w:rPr>
                <w:color w:val="000000" w:themeColor="text1"/>
              </w:rPr>
            </w:pPr>
            <w:r w:rsidRPr="00C44B1E">
              <w:rPr>
                <w:color w:val="000000" w:themeColor="text1"/>
              </w:rPr>
              <w:lastRenderedPageBreak/>
              <w:t>Në këtë kontekst, është detyrim institucional edhe zbatimi i masave të përcaktuara në Strategjinë Kombëtare të Mbrojtjes Sociale 2024–2030 dhe Agjendën Kombëtare për të Drejtat dhe Mbrojtjen e Fëmijëve 2021–2026, të cilat theksojnë domosdoshmërinë e zhvillimit të një sistemi gjithëpërfshirës dhe të qëndrueshëm të kujdesit alternativ, të bazuar në familje dhe komunitet, si parakusht për garantimin e mbrojtjes efektive të çdo fëmije.</w:t>
            </w:r>
          </w:p>
        </w:tc>
      </w:tr>
      <w:tr w:rsidR="00E0484C" w:rsidRPr="00C44B1E" w14:paraId="5F8E299F" w14:textId="77777777" w:rsidTr="7D3D11FD">
        <w:trPr>
          <w:trHeight w:val="543"/>
        </w:trPr>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07F3B" w14:textId="77777777" w:rsidR="0062072C" w:rsidRPr="00C44B1E" w:rsidRDefault="0062072C" w:rsidP="005C64FB">
            <w:pPr>
              <w:spacing w:line="276" w:lineRule="auto"/>
              <w:jc w:val="both"/>
              <w:rPr>
                <w:b/>
                <w:bCs/>
                <w:i/>
                <w:iCs/>
                <w:color w:val="000000" w:themeColor="text1"/>
              </w:rPr>
            </w:pPr>
            <w:r w:rsidRPr="00C44B1E">
              <w:rPr>
                <w:b/>
                <w:bCs/>
                <w:color w:val="000000" w:themeColor="text1"/>
              </w:rPr>
              <w:lastRenderedPageBreak/>
              <w:t>OBJEKTIVAT</w:t>
            </w:r>
          </w:p>
          <w:p w14:paraId="728DC104" w14:textId="51415205" w:rsidR="0062072C" w:rsidRPr="00C44B1E" w:rsidRDefault="0062072C" w:rsidP="005C64FB">
            <w:pPr>
              <w:spacing w:line="276" w:lineRule="auto"/>
              <w:jc w:val="both"/>
              <w:rPr>
                <w:i/>
                <w:color w:val="000000" w:themeColor="text1"/>
              </w:rPr>
            </w:pPr>
            <w:bookmarkStart w:id="1" w:name="30j0zll" w:colFirst="0" w:colLast="0"/>
            <w:bookmarkEnd w:id="1"/>
            <w:r w:rsidRPr="00C44B1E">
              <w:rPr>
                <w:i/>
                <w:color w:val="000000" w:themeColor="text1"/>
              </w:rPr>
              <w:t>Cilat janë objektivat dhe rezultatet e synuara të propozimit? (jo më shumë se 7</w:t>
            </w:r>
            <w:r w:rsidR="00D43B44" w:rsidRPr="00C44B1E">
              <w:rPr>
                <w:i/>
                <w:color w:val="000000" w:themeColor="text1"/>
              </w:rPr>
              <w:t xml:space="preserve"> </w:t>
            </w:r>
            <w:r w:rsidRPr="00C44B1E">
              <w:rPr>
                <w:i/>
                <w:color w:val="000000" w:themeColor="text1"/>
              </w:rPr>
              <w:t>rreshta)</w:t>
            </w:r>
          </w:p>
          <w:p w14:paraId="43329FD7" w14:textId="77777777" w:rsidR="0062072C" w:rsidRPr="00C44B1E" w:rsidRDefault="0062072C" w:rsidP="005C64FB">
            <w:pPr>
              <w:spacing w:line="276" w:lineRule="auto"/>
              <w:jc w:val="both"/>
              <w:rPr>
                <w:i/>
                <w:color w:val="000000" w:themeColor="text1"/>
              </w:rPr>
            </w:pPr>
          </w:p>
          <w:p w14:paraId="6E1B5AE0" w14:textId="3CE8EC15" w:rsidR="0062072C" w:rsidRPr="00C44B1E" w:rsidRDefault="0062072C" w:rsidP="005C64FB">
            <w:pPr>
              <w:spacing w:line="276" w:lineRule="auto"/>
              <w:jc w:val="both"/>
              <w:rPr>
                <w:color w:val="000000" w:themeColor="text1"/>
              </w:rPr>
            </w:pPr>
            <w:r w:rsidRPr="00C44B1E">
              <w:rPr>
                <w:color w:val="000000" w:themeColor="text1"/>
              </w:rPr>
              <w:t xml:space="preserve">Objektivat e synuar nëpërmjet kësaj politike janë: </w:t>
            </w:r>
          </w:p>
          <w:p w14:paraId="291141F5" w14:textId="56ABA071" w:rsidR="00220AFE" w:rsidRPr="00C44B1E" w:rsidRDefault="00220AFE" w:rsidP="00BC6DD3">
            <w:pPr>
              <w:pStyle w:val="ListParagraph"/>
              <w:numPr>
                <w:ilvl w:val="0"/>
                <w:numId w:val="8"/>
              </w:numPr>
              <w:spacing w:line="276" w:lineRule="auto"/>
              <w:jc w:val="both"/>
              <w:rPr>
                <w:color w:val="000000" w:themeColor="text1"/>
              </w:rPr>
            </w:pPr>
            <w:r w:rsidRPr="00C44B1E">
              <w:rPr>
                <w:color w:val="000000" w:themeColor="text1"/>
              </w:rPr>
              <w:t>krijimi i një sistemi të qëndrueshëm dhe të rregulluar për kujdesin alternativ në familje, në përputhje me Konventën e OKB-së për të Drejtat e Fëmijës dhe Udhëzimet e OKB-së për Kujdesin Alternativ</w:t>
            </w:r>
            <w:r w:rsidR="00BF4DEE" w:rsidRPr="00C44B1E">
              <w:rPr>
                <w:color w:val="000000" w:themeColor="text1"/>
              </w:rPr>
              <w:t>;</w:t>
            </w:r>
          </w:p>
          <w:p w14:paraId="532EDBFE" w14:textId="513FB63D" w:rsidR="00323B30" w:rsidRPr="00C44B1E" w:rsidRDefault="00220AFE" w:rsidP="00BC6DD3">
            <w:pPr>
              <w:pStyle w:val="ListParagraph"/>
              <w:numPr>
                <w:ilvl w:val="0"/>
                <w:numId w:val="8"/>
              </w:numPr>
              <w:spacing w:line="276" w:lineRule="auto"/>
              <w:jc w:val="both"/>
              <w:rPr>
                <w:noProof/>
                <w:color w:val="000000" w:themeColor="text1"/>
              </w:rPr>
            </w:pPr>
            <w:r w:rsidRPr="00C44B1E">
              <w:rPr>
                <w:color w:val="000000" w:themeColor="text1"/>
              </w:rPr>
              <w:t>garantim</w:t>
            </w:r>
            <w:r w:rsidR="00BF4DEE" w:rsidRPr="00C44B1E">
              <w:rPr>
                <w:color w:val="000000" w:themeColor="text1"/>
              </w:rPr>
              <w:t>i</w:t>
            </w:r>
            <w:r w:rsidRPr="00C44B1E">
              <w:rPr>
                <w:color w:val="000000" w:themeColor="text1"/>
              </w:rPr>
              <w:t xml:space="preserve"> i një mbrojtje dhe zhvillimi të fëmijës në një mjedis familjar të sigurt, duke reduktuar varësinë nga institucionet rezidenciale</w:t>
            </w:r>
            <w:r w:rsidR="00BF4DEE" w:rsidRPr="00C44B1E">
              <w:rPr>
                <w:color w:val="000000" w:themeColor="text1"/>
              </w:rPr>
              <w:t>;</w:t>
            </w:r>
          </w:p>
          <w:p w14:paraId="39D79D5A" w14:textId="2DB9A1F7" w:rsidR="00323B30" w:rsidRPr="00C44B1E" w:rsidRDefault="00323B30" w:rsidP="00AD1615">
            <w:pPr>
              <w:pStyle w:val="ListParagraph"/>
              <w:numPr>
                <w:ilvl w:val="0"/>
                <w:numId w:val="8"/>
              </w:numPr>
              <w:spacing w:line="276" w:lineRule="auto"/>
              <w:jc w:val="both"/>
              <w:rPr>
                <w:b/>
                <w:color w:val="000000" w:themeColor="text1"/>
                <w:lang w:val="en"/>
              </w:rPr>
            </w:pPr>
            <w:r w:rsidRPr="00C44B1E">
              <w:rPr>
                <w:color w:val="000000" w:themeColor="text1"/>
              </w:rPr>
              <w:t>p</w:t>
            </w:r>
            <w:r w:rsidR="00B8393B" w:rsidRPr="00C44B1E">
              <w:rPr>
                <w:color w:val="000000" w:themeColor="text1"/>
              </w:rPr>
              <w:t>ë</w:t>
            </w:r>
            <w:r w:rsidRPr="00C44B1E">
              <w:rPr>
                <w:color w:val="000000" w:themeColor="text1"/>
              </w:rPr>
              <w:t xml:space="preserve">rmbushjen e </w:t>
            </w:r>
            <w:r w:rsidR="00AD1615" w:rsidRPr="00C44B1E">
              <w:rPr>
                <w:color w:val="000000" w:themeColor="text1"/>
              </w:rPr>
              <w:t>Planit Kombëtar për Transformimin e Përkujdesit Shoqëror Rezidencial për Fëmijët drejt shërbimeve alternative për fëmijën dhe familjen 2025-2027</w:t>
            </w:r>
            <w:r w:rsidR="00D417A3" w:rsidRPr="00C44B1E">
              <w:rPr>
                <w:color w:val="000000" w:themeColor="text1"/>
              </w:rPr>
              <w:t xml:space="preserve"> </w:t>
            </w:r>
            <w:r w:rsidRPr="00C44B1E">
              <w:rPr>
                <w:color w:val="000000" w:themeColor="text1"/>
              </w:rPr>
              <w:t>duke mund</w:t>
            </w:r>
            <w:r w:rsidR="00B8393B" w:rsidRPr="00C44B1E">
              <w:rPr>
                <w:color w:val="000000" w:themeColor="text1"/>
              </w:rPr>
              <w:t>ë</w:t>
            </w:r>
            <w:r w:rsidRPr="00C44B1E">
              <w:rPr>
                <w:color w:val="000000" w:themeColor="text1"/>
              </w:rPr>
              <w:t>suar kalimin e qëndrueshëm t</w:t>
            </w:r>
            <w:r w:rsidR="00B8393B" w:rsidRPr="00C44B1E">
              <w:rPr>
                <w:color w:val="000000" w:themeColor="text1"/>
              </w:rPr>
              <w:t>ë</w:t>
            </w:r>
            <w:r w:rsidR="00D43B44" w:rsidRPr="00C44B1E">
              <w:rPr>
                <w:color w:val="000000" w:themeColor="text1"/>
              </w:rPr>
              <w:t xml:space="preserve"> </w:t>
            </w:r>
            <w:r w:rsidRPr="00C44B1E">
              <w:rPr>
                <w:color w:val="000000" w:themeColor="text1"/>
              </w:rPr>
              <w:t>f</w:t>
            </w:r>
            <w:r w:rsidR="00B8393B" w:rsidRPr="00C44B1E">
              <w:rPr>
                <w:color w:val="000000" w:themeColor="text1"/>
              </w:rPr>
              <w:t>ë</w:t>
            </w:r>
            <w:r w:rsidRPr="00C44B1E">
              <w:rPr>
                <w:color w:val="000000" w:themeColor="text1"/>
              </w:rPr>
              <w:t>mij</w:t>
            </w:r>
            <w:r w:rsidR="00B8393B" w:rsidRPr="00C44B1E">
              <w:rPr>
                <w:color w:val="000000" w:themeColor="text1"/>
              </w:rPr>
              <w:t>ë</w:t>
            </w:r>
            <w:r w:rsidRPr="00C44B1E">
              <w:rPr>
                <w:color w:val="000000" w:themeColor="text1"/>
              </w:rPr>
              <w:t>ve nga kujdesi rezidencial drejt shërbimeve alternative me bazë familjare, të cilat janë cilësore, gjithëpërfshirëse dhe të orientuara nga interesi më i lartë i fëmijës</w:t>
            </w:r>
            <w:r w:rsidR="00BF4DEE" w:rsidRPr="00C44B1E">
              <w:rPr>
                <w:color w:val="000000" w:themeColor="text1"/>
              </w:rPr>
              <w:t>;</w:t>
            </w:r>
          </w:p>
          <w:p w14:paraId="102E6966" w14:textId="593759FB" w:rsidR="003B6988" w:rsidRPr="00C44B1E" w:rsidRDefault="00BF4DEE" w:rsidP="00BC6DD3">
            <w:pPr>
              <w:pStyle w:val="ListParagraph"/>
              <w:numPr>
                <w:ilvl w:val="0"/>
                <w:numId w:val="8"/>
              </w:numPr>
              <w:spacing w:line="276" w:lineRule="auto"/>
              <w:jc w:val="both"/>
              <w:rPr>
                <w:noProof/>
                <w:color w:val="000000" w:themeColor="text1"/>
              </w:rPr>
            </w:pPr>
            <w:r w:rsidRPr="00C44B1E">
              <w:rPr>
                <w:color w:val="000000" w:themeColor="text1"/>
              </w:rPr>
              <w:t>forcimi i</w:t>
            </w:r>
            <w:r w:rsidR="00220AFE" w:rsidRPr="00C44B1E">
              <w:rPr>
                <w:color w:val="000000" w:themeColor="text1"/>
              </w:rPr>
              <w:t xml:space="preserve"> mbështetjes prin</w:t>
            </w:r>
            <w:r w:rsidRPr="00C44B1E">
              <w:rPr>
                <w:color w:val="000000" w:themeColor="text1"/>
              </w:rPr>
              <w:t>dërore dhe parandalimi i</w:t>
            </w:r>
            <w:r w:rsidR="00220AFE" w:rsidRPr="00C44B1E">
              <w:rPr>
                <w:color w:val="000000" w:themeColor="text1"/>
              </w:rPr>
              <w:t xml:space="preserve"> ndarjes</w:t>
            </w:r>
            <w:r w:rsidRPr="00C44B1E">
              <w:rPr>
                <w:color w:val="000000" w:themeColor="text1"/>
              </w:rPr>
              <w:t xml:space="preserve"> nga familja biologjike; rritja</w:t>
            </w:r>
            <w:r w:rsidR="00220AFE" w:rsidRPr="00C44B1E">
              <w:rPr>
                <w:color w:val="000000" w:themeColor="text1"/>
              </w:rPr>
              <w:t xml:space="preserve"> e numrit të familjeve kujdestare të licen</w:t>
            </w:r>
            <w:r w:rsidRPr="00C44B1E">
              <w:rPr>
                <w:color w:val="000000" w:themeColor="text1"/>
              </w:rPr>
              <w:t>cuara dhe të trajnuara; ngritja</w:t>
            </w:r>
            <w:r w:rsidR="00220AFE" w:rsidRPr="00C44B1E">
              <w:rPr>
                <w:color w:val="000000" w:themeColor="text1"/>
              </w:rPr>
              <w:t xml:space="preserve"> e mekanizmave të monitorimit, inspektimit dhe raportimit; sigurimi</w:t>
            </w:r>
            <w:r w:rsidRPr="00C44B1E">
              <w:rPr>
                <w:color w:val="000000" w:themeColor="text1"/>
              </w:rPr>
              <w:t xml:space="preserve"> i</w:t>
            </w:r>
            <w:r w:rsidR="00220AFE" w:rsidRPr="00C44B1E">
              <w:rPr>
                <w:color w:val="000000" w:themeColor="text1"/>
              </w:rPr>
              <w:t xml:space="preserve"> mbështetjes financiare dhe sociale për fëmijët dhe familjet</w:t>
            </w:r>
            <w:r w:rsidRPr="00C44B1E">
              <w:rPr>
                <w:color w:val="000000" w:themeColor="text1"/>
              </w:rPr>
              <w:t xml:space="preserve"> kujdestare; si dhe harmonizimi i </w:t>
            </w:r>
            <w:r w:rsidR="00220AFE" w:rsidRPr="00C44B1E">
              <w:rPr>
                <w:color w:val="000000" w:themeColor="text1"/>
              </w:rPr>
              <w:t>praktikave me standardet ndërkombëtare dhe procesin e integrimit në BE</w:t>
            </w:r>
            <w:r w:rsidR="00EE57A9" w:rsidRPr="00C44B1E">
              <w:rPr>
                <w:noProof/>
                <w:color w:val="000000" w:themeColor="text1"/>
              </w:rPr>
              <w:t>.</w:t>
            </w:r>
            <w:r w:rsidR="00B64134" w:rsidRPr="00C44B1E">
              <w:rPr>
                <w:noProof/>
                <w:color w:val="000000" w:themeColor="text1"/>
              </w:rPr>
              <w:t xml:space="preserve"> Deri nw fund tw vitit</w:t>
            </w:r>
            <w:r w:rsidR="000E12A1" w:rsidRPr="00C44B1E">
              <w:rPr>
                <w:noProof/>
                <w:color w:val="000000" w:themeColor="text1"/>
              </w:rPr>
              <w:t xml:space="preserve"> 2026 rreth 133</w:t>
            </w:r>
            <w:r w:rsidR="00B64134" w:rsidRPr="00C44B1E">
              <w:rPr>
                <w:noProof/>
                <w:color w:val="000000" w:themeColor="text1"/>
              </w:rPr>
              <w:t xml:space="preserve"> familje kujdestare profesionale.</w:t>
            </w:r>
          </w:p>
        </w:tc>
      </w:tr>
      <w:tr w:rsidR="00E0484C" w:rsidRPr="00C44B1E" w14:paraId="5BD979F5" w14:textId="77777777" w:rsidTr="7D3D11FD">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FA21C" w14:textId="77777777" w:rsidR="0062072C" w:rsidRPr="00C44B1E" w:rsidRDefault="0062072C" w:rsidP="005C64FB">
            <w:pPr>
              <w:spacing w:line="276" w:lineRule="auto"/>
              <w:jc w:val="both"/>
              <w:rPr>
                <w:b/>
                <w:bCs/>
                <w:color w:val="000000" w:themeColor="text1"/>
              </w:rPr>
            </w:pPr>
            <w:r w:rsidRPr="00C44B1E">
              <w:rPr>
                <w:b/>
                <w:bCs/>
                <w:color w:val="000000" w:themeColor="text1"/>
              </w:rPr>
              <w:t>OPSIONET E POLITIKAVE</w:t>
            </w:r>
          </w:p>
          <w:p w14:paraId="7D5AF4D8" w14:textId="103E414B" w:rsidR="0062072C" w:rsidRPr="00C44B1E" w:rsidRDefault="0062072C" w:rsidP="005C64FB">
            <w:pPr>
              <w:spacing w:line="276" w:lineRule="auto"/>
              <w:jc w:val="both"/>
              <w:rPr>
                <w:i/>
                <w:color w:val="000000" w:themeColor="text1"/>
              </w:rPr>
            </w:pPr>
            <w:r w:rsidRPr="00C44B1E">
              <w:rPr>
                <w:i/>
                <w:color w:val="000000" w:themeColor="text1"/>
              </w:rPr>
              <w:t xml:space="preserve">Cilat janë opsionet kryesore të politikave? Duhet të bëni krahasimin e avantazheve/përfitimeve kryesore dhe të </w:t>
            </w:r>
            <w:r w:rsidR="00BF4DEE" w:rsidRPr="00C44B1E">
              <w:rPr>
                <w:i/>
                <w:color w:val="000000" w:themeColor="text1"/>
              </w:rPr>
              <w:t>dis</w:t>
            </w:r>
            <w:r w:rsidRPr="00C44B1E">
              <w:rPr>
                <w:i/>
                <w:color w:val="000000" w:themeColor="text1"/>
              </w:rPr>
              <w:t>avantazheve/kostove të opsioneve të mundshme.</w:t>
            </w:r>
            <w:r w:rsidR="00D43B44" w:rsidRPr="00C44B1E">
              <w:rPr>
                <w:i/>
                <w:color w:val="000000" w:themeColor="text1"/>
              </w:rPr>
              <w:t xml:space="preserve"> </w:t>
            </w:r>
            <w:r w:rsidRPr="00C44B1E">
              <w:rPr>
                <w:i/>
                <w:color w:val="000000" w:themeColor="text1"/>
              </w:rPr>
              <w:t>(jo më shumë se 7 rreshta)</w:t>
            </w:r>
          </w:p>
          <w:p w14:paraId="256FF93B" w14:textId="77777777" w:rsidR="0062072C" w:rsidRPr="00C44B1E" w:rsidRDefault="0062072C" w:rsidP="005C64FB">
            <w:pPr>
              <w:spacing w:line="276" w:lineRule="auto"/>
              <w:jc w:val="both"/>
              <w:rPr>
                <w:color w:val="000000" w:themeColor="text1"/>
              </w:rPr>
            </w:pPr>
            <w:r w:rsidRPr="00C44B1E">
              <w:rPr>
                <w:color w:val="000000" w:themeColor="text1"/>
              </w:rPr>
              <w:t xml:space="preserve">Për të përcaktuar opsionin më të mirë për zgjidhjen e problematikave të mësipërme janë marrë në shqyrtim opsionet e mëposhthme: </w:t>
            </w:r>
          </w:p>
          <w:p w14:paraId="53B92286" w14:textId="77777777" w:rsidR="0062072C" w:rsidRPr="00C44B1E" w:rsidRDefault="0062072C" w:rsidP="005C64FB">
            <w:pPr>
              <w:spacing w:line="276" w:lineRule="auto"/>
              <w:jc w:val="both"/>
              <w:rPr>
                <w:color w:val="000000" w:themeColor="text1"/>
              </w:rPr>
            </w:pPr>
          </w:p>
          <w:p w14:paraId="006E6392" w14:textId="2986E2CF" w:rsidR="0062072C" w:rsidRPr="00C44B1E" w:rsidRDefault="0062072C" w:rsidP="005C64FB">
            <w:pPr>
              <w:spacing w:line="276" w:lineRule="auto"/>
              <w:jc w:val="both"/>
              <w:rPr>
                <w:color w:val="000000" w:themeColor="text1"/>
              </w:rPr>
            </w:pPr>
            <w:r w:rsidRPr="00C44B1E">
              <w:rPr>
                <w:b/>
                <w:color w:val="000000" w:themeColor="text1"/>
              </w:rPr>
              <w:t xml:space="preserve">Opsioni </w:t>
            </w:r>
            <w:r w:rsidR="00752149" w:rsidRPr="00C44B1E">
              <w:rPr>
                <w:b/>
                <w:color w:val="000000" w:themeColor="text1"/>
              </w:rPr>
              <w:t>1</w:t>
            </w:r>
            <w:r w:rsidR="005C64FB" w:rsidRPr="00C44B1E">
              <w:rPr>
                <w:color w:val="000000" w:themeColor="text1"/>
              </w:rPr>
              <w:t xml:space="preserve"> -</w:t>
            </w:r>
            <w:r w:rsidRPr="00C44B1E">
              <w:rPr>
                <w:color w:val="000000" w:themeColor="text1"/>
              </w:rPr>
              <w:t xml:space="preserve"> ruajtja e </w:t>
            </w:r>
            <w:r w:rsidRPr="00C44B1E">
              <w:rPr>
                <w:i/>
                <w:color w:val="000000" w:themeColor="text1"/>
              </w:rPr>
              <w:t>status quo</w:t>
            </w:r>
            <w:r w:rsidRPr="00C44B1E">
              <w:rPr>
                <w:color w:val="000000" w:themeColor="text1"/>
              </w:rPr>
              <w:t xml:space="preserve">-së. </w:t>
            </w:r>
          </w:p>
          <w:p w14:paraId="1F80EEA5" w14:textId="7EAB5A0A" w:rsidR="00AD1615" w:rsidRPr="00C44B1E" w:rsidRDefault="00AD1615" w:rsidP="00AD1615">
            <w:pPr>
              <w:spacing w:line="276" w:lineRule="auto"/>
              <w:jc w:val="both"/>
              <w:rPr>
                <w:color w:val="000000" w:themeColor="text1"/>
                <w:lang w:val="en-US"/>
              </w:rPr>
            </w:pPr>
            <w:r w:rsidRPr="00C44B1E">
              <w:rPr>
                <w:color w:val="000000" w:themeColor="text1"/>
                <w:lang w:val="en-US"/>
              </w:rPr>
              <w:t xml:space="preserve">Aktualisht, kujdestaria familjare në Shqipëri nuk është e rregulluar nga një ligj i posaçëm, por nga një akt nënligjor - </w:t>
            </w:r>
            <w:r w:rsidR="00B64134" w:rsidRPr="00C44B1E">
              <w:rPr>
                <w:color w:val="000000" w:themeColor="text1"/>
                <w:lang w:val="en-US"/>
              </w:rPr>
              <w:t xml:space="preserve">VKM nr. 149/2018, e miratuar në zbatim të Ligjit nr. 121/2016 “Për shwrbimet e kujdesit shoqwror nw RSH” dhe </w:t>
            </w:r>
            <w:r w:rsidRPr="00C44B1E">
              <w:rPr>
                <w:color w:val="000000" w:themeColor="text1"/>
                <w:lang w:val="en-US"/>
              </w:rPr>
              <w:t>VKM nr. 578, datë 03.10.2018, e miratuar në zbatim të Ligjit nr. 18/2017 “Për të drejtat dhe mbrojtjen e fëmijës”. Kjo formë kujdesi ka filluar tashmë të zbatohet në vend duke shënuar një hap të parë drejt zhvillimit të këtij mekanizmi si alternativë ndaj kujdesit rezidencial.</w:t>
            </w:r>
          </w:p>
          <w:p w14:paraId="304FFD56" w14:textId="75B64C9F" w:rsidR="00AD1615" w:rsidRPr="00C44B1E" w:rsidRDefault="00AD1615" w:rsidP="00AD1615">
            <w:pPr>
              <w:spacing w:line="276" w:lineRule="auto"/>
              <w:jc w:val="both"/>
              <w:rPr>
                <w:color w:val="000000" w:themeColor="text1"/>
                <w:lang w:val="en-US"/>
              </w:rPr>
            </w:pPr>
            <w:r w:rsidRPr="00C44B1E">
              <w:rPr>
                <w:color w:val="000000" w:themeColor="text1"/>
                <w:lang w:val="en-US"/>
              </w:rPr>
              <w:t>Megjithatë, mungesa e një kuadri ligjor të plotë dhe të qëndrueshëm e bën këtë opsion të brishtë nga pikëpamja institucionale dhe rregullatore. Vijimi i zbatimit të kujdestarisë familjare vetëm mbi bazën e akteve nënligjore do të sillte pasiguri në praktikë, si në aspektin e garantimit të të drejtave të fëmijës ashtu edhe në mbështetjen e kujdestarëve. Si rrjedhojë, kjo situatë pengon ndërtimin e një sistemi mirëfunksionues për mbrojtjen e fëmijëve, në përputhje me parimin e interesit më të lartë të fëmijës dhe standardet ndërkombëtare të kujdesit alternativ.</w:t>
            </w:r>
          </w:p>
          <w:p w14:paraId="0B794619" w14:textId="0D5EE91E" w:rsidR="002322CA" w:rsidRPr="00C44B1E" w:rsidRDefault="0062072C" w:rsidP="005C64FB">
            <w:pPr>
              <w:spacing w:line="276" w:lineRule="auto"/>
              <w:jc w:val="both"/>
              <w:rPr>
                <w:b/>
                <w:color w:val="000000" w:themeColor="text1"/>
              </w:rPr>
            </w:pPr>
            <w:r w:rsidRPr="00C44B1E">
              <w:rPr>
                <w:color w:val="000000" w:themeColor="text1"/>
              </w:rPr>
              <w:t xml:space="preserve"> </w:t>
            </w:r>
          </w:p>
          <w:p w14:paraId="09A7E52B" w14:textId="4F601064" w:rsidR="00AE5612" w:rsidRPr="00C44B1E" w:rsidRDefault="0062072C" w:rsidP="00AE5612">
            <w:pPr>
              <w:spacing w:line="276" w:lineRule="auto"/>
              <w:jc w:val="both"/>
              <w:rPr>
                <w:color w:val="000000" w:themeColor="text1"/>
                <w:lang w:val="en-US"/>
              </w:rPr>
            </w:pPr>
            <w:r w:rsidRPr="00C44B1E">
              <w:rPr>
                <w:b/>
                <w:color w:val="000000" w:themeColor="text1"/>
              </w:rPr>
              <w:t xml:space="preserve">Opsioni </w:t>
            </w:r>
            <w:r w:rsidR="00752149" w:rsidRPr="00C44B1E">
              <w:rPr>
                <w:b/>
                <w:color w:val="000000" w:themeColor="text1"/>
              </w:rPr>
              <w:t>2</w:t>
            </w:r>
            <w:r w:rsidR="005C64FB" w:rsidRPr="00C44B1E">
              <w:rPr>
                <w:b/>
                <w:color w:val="000000" w:themeColor="text1"/>
              </w:rPr>
              <w:t xml:space="preserve"> -</w:t>
            </w:r>
            <w:r w:rsidRPr="00C44B1E">
              <w:rPr>
                <w:color w:val="000000" w:themeColor="text1"/>
              </w:rPr>
              <w:t xml:space="preserve"> </w:t>
            </w:r>
            <w:r w:rsidR="00AE5612" w:rsidRPr="00C44B1E">
              <w:rPr>
                <w:color w:val="000000" w:themeColor="text1"/>
                <w:lang w:val="en-US"/>
              </w:rPr>
              <w:t xml:space="preserve">Një nga opsionet e mundshme do të ishte bërja e ndryshimeve </w:t>
            </w:r>
            <w:r w:rsidR="00B64134" w:rsidRPr="00C44B1E">
              <w:rPr>
                <w:color w:val="000000" w:themeColor="text1"/>
                <w:lang w:val="en-US"/>
              </w:rPr>
              <w:t xml:space="preserve">në ligjin nr. 121/2016 “Për shërbimet dhe kujdesin shoqëror në Republikën e Shqipërisë” dhe </w:t>
            </w:r>
            <w:r w:rsidR="00AE5612" w:rsidRPr="00C44B1E">
              <w:rPr>
                <w:color w:val="000000" w:themeColor="text1"/>
                <w:lang w:val="en-US"/>
              </w:rPr>
              <w:t>në ligjin nr. 18/2017 “Për të drej</w:t>
            </w:r>
            <w:r w:rsidR="00B64134" w:rsidRPr="00C44B1E">
              <w:rPr>
                <w:color w:val="000000" w:themeColor="text1"/>
                <w:lang w:val="en-US"/>
              </w:rPr>
              <w:t>tat dhe mbrojtjen e fëmijës”</w:t>
            </w:r>
            <w:r w:rsidR="00AE5612" w:rsidRPr="00C44B1E">
              <w:rPr>
                <w:color w:val="000000" w:themeColor="text1"/>
                <w:lang w:val="en-US"/>
              </w:rPr>
              <w:t>. Megjithatë, ky opsion nuk do të sillte ndryshimet thelbësore të nevojshme për ndërtimin e një sistemi të qëndrueshëm të kujdestarisë familjare.</w:t>
            </w:r>
          </w:p>
          <w:p w14:paraId="2CC5AA7D" w14:textId="65F7CD16" w:rsidR="00AE5612" w:rsidRPr="00C44B1E" w:rsidRDefault="00AE5612" w:rsidP="00AE5612">
            <w:pPr>
              <w:spacing w:line="276" w:lineRule="auto"/>
              <w:jc w:val="both"/>
              <w:rPr>
                <w:color w:val="000000" w:themeColor="text1"/>
                <w:lang w:val="en-US"/>
              </w:rPr>
            </w:pPr>
            <w:r w:rsidRPr="00C44B1E">
              <w:rPr>
                <w:color w:val="000000" w:themeColor="text1"/>
                <w:lang w:val="en-US"/>
              </w:rPr>
              <w:t xml:space="preserve">Ndryshimet e tilla do të rrezikonin të deformonin qëllimet dhe strukturën konceptuale të të dy ligjeve, të cilat trajtojnë institute të ndryshme të përkujdesit dhe mbrojtjes sociale. Përfshirja e dispozitave të </w:t>
            </w:r>
            <w:r w:rsidRPr="00C44B1E">
              <w:rPr>
                <w:color w:val="000000" w:themeColor="text1"/>
                <w:lang w:val="en-US"/>
              </w:rPr>
              <w:lastRenderedPageBreak/>
              <w:t>detajuara mbi kujdestarinë familjare në këto ligje do të kërkonte një qasje të ngjashme edhe për format e tjera të kujdesit social ndaj fëmijëve, duke e bërë kështu legjislacionin të ngarkuar, të fragmentuar dhe më pak funksional.</w:t>
            </w:r>
            <w:r w:rsidR="00700F34" w:rsidRPr="00C44B1E">
              <w:rPr>
                <w:color w:val="000000" w:themeColor="text1"/>
                <w:lang w:val="en-US"/>
              </w:rPr>
              <w:t xml:space="preserve"> </w:t>
            </w:r>
            <w:r w:rsidRPr="00C44B1E">
              <w:rPr>
                <w:color w:val="000000" w:themeColor="text1"/>
                <w:lang w:val="en-US"/>
              </w:rPr>
              <w:t>Prandaj, ndryshimet brenda këtyre ligjeve nuk përbëjnë qasjen më të përshtatshme për krijimin e një kuadri të plotë dhe koherent ligjor për kujdestarinë familjare. Zgjidhja më efektive do të ishte hartimi i një ligji të veçantë, që adreson në mënyrë tërësore parimet, procedurat, standardet dhe përgjegjësitë institucionale për këtë formë kujdesi alternativ.</w:t>
            </w:r>
          </w:p>
          <w:p w14:paraId="0F122FAC" w14:textId="5889B9E7" w:rsidR="0062072C" w:rsidRPr="00C44B1E" w:rsidRDefault="0062072C" w:rsidP="005C64FB">
            <w:pPr>
              <w:spacing w:line="276" w:lineRule="auto"/>
              <w:jc w:val="both"/>
              <w:rPr>
                <w:color w:val="000000" w:themeColor="text1"/>
              </w:rPr>
            </w:pPr>
          </w:p>
          <w:p w14:paraId="05C8DDBB" w14:textId="02C5DA16" w:rsidR="00AE5612" w:rsidRPr="00C44B1E" w:rsidRDefault="00752149" w:rsidP="00E0484C">
            <w:pPr>
              <w:spacing w:line="276" w:lineRule="auto"/>
              <w:rPr>
                <w:b/>
                <w:bCs/>
                <w:color w:val="000000" w:themeColor="text1"/>
                <w:lang w:val="en-US"/>
              </w:rPr>
            </w:pPr>
            <w:r w:rsidRPr="00C44B1E">
              <w:rPr>
                <w:b/>
                <w:color w:val="000000" w:themeColor="text1"/>
              </w:rPr>
              <w:t>Opsioni 3</w:t>
            </w:r>
            <w:r w:rsidR="005C64FB" w:rsidRPr="00C44B1E">
              <w:rPr>
                <w:color w:val="000000" w:themeColor="text1"/>
              </w:rPr>
              <w:t xml:space="preserve"> -</w:t>
            </w:r>
            <w:r w:rsidRPr="00C44B1E">
              <w:rPr>
                <w:color w:val="000000" w:themeColor="text1"/>
              </w:rPr>
              <w:t xml:space="preserve"> </w:t>
            </w:r>
            <w:r w:rsidR="00AE5612" w:rsidRPr="00C44B1E">
              <w:rPr>
                <w:b/>
                <w:bCs/>
                <w:color w:val="000000" w:themeColor="text1"/>
                <w:lang w:val="en-US"/>
              </w:rPr>
              <w:t>Hartimi i një ligji të ri</w:t>
            </w:r>
            <w:r w:rsidR="00AE5612" w:rsidRPr="00C44B1E">
              <w:rPr>
                <w:color w:val="000000" w:themeColor="text1"/>
                <w:lang w:val="en-US"/>
              </w:rPr>
              <w:br/>
              <w:t>Ky opsion parashikon krijimin e një kuadri të ri ligjor dhe rregullator të veçantë për kujdestarinë familjare, si një nga format e përkujdesit social që garanton mbrojtjen e fëmijëve në një mjedis familjar. Ky është opsioni më i përshtatshëm dhe më i qëndrueshëm, pasi do të mundësonte ndërtimin e një baze të qartë, gjithëpërfshirëse dhe të harmonizuar për organizimin, standardet dhe mbikëqyrjen e kujdestarisë familjare në nivel kombëtar dhe vendor.</w:t>
            </w:r>
          </w:p>
          <w:p w14:paraId="05EEF5C0" w14:textId="31C6A684" w:rsidR="00AE5612" w:rsidRPr="00C44B1E" w:rsidRDefault="00AE5612" w:rsidP="00AE5612">
            <w:pPr>
              <w:spacing w:line="276" w:lineRule="auto"/>
              <w:jc w:val="both"/>
              <w:rPr>
                <w:color w:val="000000" w:themeColor="text1"/>
                <w:lang w:val="en-US"/>
              </w:rPr>
            </w:pPr>
            <w:r w:rsidRPr="00C44B1E">
              <w:rPr>
                <w:color w:val="000000" w:themeColor="text1"/>
                <w:lang w:val="en-US"/>
              </w:rPr>
              <w:t>Duke qenë se kujdestaria familjare tashmë në një formë të kufizuar njihet dhe zbatohet në vend si dhe do të ketë një transferim të burimeve financiare nga kujdesi rezidencial në familje, kostot e implementimit të sistemit të ri ligjor nuk do të jenë ndjeshëm më të larta sesa ato që shoqërojnë zbatimin e kuadrit aktual. Megjithatë, një ligj i posaçëm është i domosdoshëm për të garantuar zhvillimin e një sistemi funksional dhe afatgjatë të kujdesit alternativ familjar, në përputhje me standardet ndërkombëtare dhe me objektivat kombëtare për forcimin e mbrojtjes së fëmijëve në Shqipëri.</w:t>
            </w:r>
          </w:p>
          <w:p w14:paraId="636604F8" w14:textId="49B95FFB" w:rsidR="0062072C" w:rsidRPr="00C44B1E" w:rsidRDefault="0062072C" w:rsidP="00F8701B">
            <w:pPr>
              <w:spacing w:line="276" w:lineRule="auto"/>
              <w:jc w:val="both"/>
              <w:rPr>
                <w:color w:val="000000" w:themeColor="text1"/>
              </w:rPr>
            </w:pPr>
          </w:p>
        </w:tc>
      </w:tr>
      <w:tr w:rsidR="00E0484C" w:rsidRPr="00C44B1E" w14:paraId="298D7B67" w14:textId="77777777" w:rsidTr="7D3D11FD">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88578" w14:textId="77777777" w:rsidR="0062072C" w:rsidRPr="00C44B1E" w:rsidRDefault="0062072C" w:rsidP="005C64FB">
            <w:pPr>
              <w:spacing w:line="276" w:lineRule="auto"/>
              <w:jc w:val="both"/>
              <w:rPr>
                <w:b/>
                <w:color w:val="000000" w:themeColor="text1"/>
              </w:rPr>
            </w:pPr>
            <w:r w:rsidRPr="00C44B1E">
              <w:rPr>
                <w:b/>
                <w:color w:val="000000" w:themeColor="text1"/>
              </w:rPr>
              <w:lastRenderedPageBreak/>
              <w:t>ANALIZA E NDIKIMEVE</w:t>
            </w:r>
          </w:p>
          <w:p w14:paraId="4A9521C9" w14:textId="494E57E1" w:rsidR="0062072C" w:rsidRPr="00C44B1E" w:rsidRDefault="0062072C" w:rsidP="005C64FB">
            <w:pPr>
              <w:spacing w:line="276" w:lineRule="auto"/>
              <w:jc w:val="both"/>
              <w:rPr>
                <w:i/>
                <w:color w:val="000000" w:themeColor="text1"/>
              </w:rPr>
            </w:pPr>
            <w:r w:rsidRPr="00C44B1E">
              <w:rPr>
                <w:i/>
                <w:color w:val="000000" w:themeColor="text1"/>
              </w:rPr>
              <w:t>Cilat janë ndikimet e opsionit të preferuar? Kjo duhet të përshkruajë ndikimet në mënyrë sasiore (monetare) dhe cilësore (narrative) mbi buxhetin dhe grupet e tjera të prekura. (jo më shumë se 10 rreshta)</w:t>
            </w:r>
          </w:p>
          <w:p w14:paraId="563E0A03" w14:textId="77777777" w:rsidR="0062072C" w:rsidRPr="00C44B1E" w:rsidRDefault="0062072C" w:rsidP="005C64FB">
            <w:pPr>
              <w:spacing w:line="276" w:lineRule="auto"/>
              <w:jc w:val="both"/>
              <w:rPr>
                <w:i/>
                <w:color w:val="000000" w:themeColor="text1"/>
              </w:rPr>
            </w:pPr>
          </w:p>
          <w:p w14:paraId="251307CF" w14:textId="18253FE9" w:rsidR="0062072C" w:rsidRPr="00C44B1E" w:rsidRDefault="0062072C" w:rsidP="005C64FB">
            <w:pPr>
              <w:spacing w:line="276" w:lineRule="auto"/>
              <w:jc w:val="both"/>
              <w:rPr>
                <w:color w:val="000000" w:themeColor="text1"/>
              </w:rPr>
            </w:pPr>
            <w:r w:rsidRPr="00C44B1E">
              <w:rPr>
                <w:color w:val="000000" w:themeColor="text1"/>
              </w:rPr>
              <w:t xml:space="preserve">Opsioni i preferuar është Opsioni </w:t>
            </w:r>
            <w:r w:rsidR="00752149" w:rsidRPr="00C44B1E">
              <w:rPr>
                <w:color w:val="000000" w:themeColor="text1"/>
              </w:rPr>
              <w:t>3</w:t>
            </w:r>
            <w:r w:rsidRPr="00C44B1E">
              <w:rPr>
                <w:color w:val="000000" w:themeColor="text1"/>
              </w:rPr>
              <w:t xml:space="preserve">. </w:t>
            </w:r>
          </w:p>
          <w:p w14:paraId="33BE0BAB" w14:textId="77777777" w:rsidR="00AE5612" w:rsidRPr="00C44B1E" w:rsidRDefault="00AE5612" w:rsidP="005C64FB">
            <w:pPr>
              <w:spacing w:line="276" w:lineRule="auto"/>
              <w:jc w:val="both"/>
              <w:rPr>
                <w:color w:val="000000" w:themeColor="text1"/>
              </w:rPr>
            </w:pPr>
          </w:p>
          <w:p w14:paraId="661F4732" w14:textId="77777777" w:rsidR="0062072C" w:rsidRPr="00C44B1E" w:rsidRDefault="0062072C" w:rsidP="00AE5612">
            <w:pPr>
              <w:spacing w:line="276" w:lineRule="auto"/>
              <w:jc w:val="both"/>
              <w:rPr>
                <w:color w:val="000000" w:themeColor="text1"/>
              </w:rPr>
            </w:pPr>
            <w:r w:rsidRPr="00C44B1E">
              <w:rPr>
                <w:color w:val="000000" w:themeColor="text1"/>
              </w:rPr>
              <w:t xml:space="preserve">Ky projektligj pritet të krijojë përmirësime në drejtimet e mëposhtme: </w:t>
            </w:r>
          </w:p>
          <w:p w14:paraId="121AC2D6" w14:textId="36027E63" w:rsidR="00F2546B" w:rsidRPr="00C44B1E" w:rsidRDefault="00F2546B"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lang w:eastAsia="en-US"/>
                <w14:ligatures w14:val="standardContextual"/>
              </w:rPr>
              <w:t>Vendos</w:t>
            </w:r>
            <w:r w:rsidRPr="00C44B1E">
              <w:rPr>
                <w:color w:val="000000" w:themeColor="text1"/>
              </w:rPr>
              <w:t xml:space="preserve"> interesin më të lartë të fëmijës në qendër: Projektligji e përcak</w:t>
            </w:r>
            <w:r w:rsidR="005C64FB" w:rsidRPr="00C44B1E">
              <w:rPr>
                <w:color w:val="000000" w:themeColor="text1"/>
              </w:rPr>
              <w:t>to</w:t>
            </w:r>
            <w:r w:rsidRPr="00C44B1E">
              <w:rPr>
                <w:color w:val="000000" w:themeColor="text1"/>
              </w:rPr>
              <w:t>n qartë parimin e interesit më të lartë të fëmijës si udhërrëfyes për çdo vendimmarrje. Ai garanton që fëmijët pa kujdes prindëror ose në rrezik ta humbin atë</w:t>
            </w:r>
            <w:r w:rsidR="005C64FB" w:rsidRPr="00C44B1E">
              <w:rPr>
                <w:color w:val="000000" w:themeColor="text1"/>
              </w:rPr>
              <w:t>,</w:t>
            </w:r>
            <w:r w:rsidRPr="00C44B1E">
              <w:rPr>
                <w:color w:val="000000" w:themeColor="text1"/>
              </w:rPr>
              <w:t xml:space="preserve"> të rriten në një </w:t>
            </w:r>
            <w:r w:rsidR="005C64FB" w:rsidRPr="00C44B1E">
              <w:rPr>
                <w:color w:val="000000" w:themeColor="text1"/>
              </w:rPr>
              <w:t xml:space="preserve">mjedis familjar të sigurt, të </w:t>
            </w:r>
            <w:r w:rsidR="0057199A" w:rsidRPr="00C44B1E">
              <w:rPr>
                <w:color w:val="000000" w:themeColor="text1"/>
              </w:rPr>
              <w:t>qëndrueshëm</w:t>
            </w:r>
            <w:r w:rsidRPr="00C44B1E">
              <w:rPr>
                <w:color w:val="000000" w:themeColor="text1"/>
              </w:rPr>
              <w:t xml:space="preserve"> dhe përfshirës, duke shmangur izolimin dhe stigmatizimin. Kjo i jep prioritet zhvillimit të shëndetshëm fizik, emocional dhe social të fëmijëve.</w:t>
            </w:r>
          </w:p>
          <w:p w14:paraId="6CA393EF" w14:textId="5C3C2A32" w:rsidR="00F2546B" w:rsidRPr="00C44B1E" w:rsidRDefault="00F2546B"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t xml:space="preserve">Zhvillon kujdesin alternativ familjar si </w:t>
            </w:r>
            <w:r w:rsidR="00BF4DEE" w:rsidRPr="00C44B1E">
              <w:rPr>
                <w:color w:val="000000" w:themeColor="text1"/>
              </w:rPr>
              <w:t>opsion</w:t>
            </w:r>
            <w:r w:rsidRPr="00C44B1E">
              <w:rPr>
                <w:color w:val="000000" w:themeColor="text1"/>
              </w:rPr>
              <w:t xml:space="preserve"> më t</w:t>
            </w:r>
            <w:r w:rsidR="00B8393B" w:rsidRPr="00C44B1E">
              <w:rPr>
                <w:color w:val="000000" w:themeColor="text1"/>
              </w:rPr>
              <w:t>ë</w:t>
            </w:r>
            <w:r w:rsidRPr="00C44B1E">
              <w:rPr>
                <w:color w:val="000000" w:themeColor="text1"/>
              </w:rPr>
              <w:t xml:space="preserve"> mir</w:t>
            </w:r>
            <w:r w:rsidR="00B8393B" w:rsidRPr="00C44B1E">
              <w:rPr>
                <w:color w:val="000000" w:themeColor="text1"/>
              </w:rPr>
              <w:t>ë</w:t>
            </w:r>
            <w:r w:rsidRPr="00C44B1E">
              <w:rPr>
                <w:color w:val="000000" w:themeColor="text1"/>
              </w:rPr>
              <w:t xml:space="preserve"> kundrejt kujdesit institucion</w:t>
            </w:r>
            <w:r w:rsidR="005C64FB" w:rsidRPr="00C44B1E">
              <w:rPr>
                <w:color w:val="000000" w:themeColor="text1"/>
              </w:rPr>
              <w:t>al: P</w:t>
            </w:r>
            <w:r w:rsidRPr="00C44B1E">
              <w:rPr>
                <w:color w:val="000000" w:themeColor="text1"/>
              </w:rPr>
              <w:t>rojektligji synon t</w:t>
            </w:r>
            <w:r w:rsidR="00B8393B" w:rsidRPr="00C44B1E">
              <w:rPr>
                <w:color w:val="000000" w:themeColor="text1"/>
              </w:rPr>
              <w:t>ë</w:t>
            </w:r>
            <w:r w:rsidRPr="00C44B1E">
              <w:rPr>
                <w:color w:val="000000" w:themeColor="text1"/>
              </w:rPr>
              <w:t xml:space="preserve"> eliminoj</w:t>
            </w:r>
            <w:r w:rsidR="00B8393B" w:rsidRPr="00C44B1E">
              <w:rPr>
                <w:color w:val="000000" w:themeColor="text1"/>
              </w:rPr>
              <w:t>ë</w:t>
            </w:r>
            <w:r w:rsidRPr="00C44B1E">
              <w:rPr>
                <w:color w:val="000000" w:themeColor="text1"/>
              </w:rPr>
              <w:t xml:space="preserve"> varësinë nga institucionet rezidenciale, të cilat nuk arrijnë të ofrojnë një mjedis mjaftuesh</w:t>
            </w:r>
            <w:r w:rsidR="00B8393B" w:rsidRPr="00C44B1E">
              <w:rPr>
                <w:color w:val="000000" w:themeColor="text1"/>
              </w:rPr>
              <w:t>ë</w:t>
            </w:r>
            <w:r w:rsidRPr="00C44B1E">
              <w:rPr>
                <w:color w:val="000000" w:themeColor="text1"/>
              </w:rPr>
              <w:t xml:space="preserve">m të ngrohtë dhe </w:t>
            </w:r>
            <w:r w:rsidR="005C64FB" w:rsidRPr="00C44B1E">
              <w:rPr>
                <w:color w:val="000000" w:themeColor="text1"/>
              </w:rPr>
              <w:t xml:space="preserve">të </w:t>
            </w:r>
            <w:r w:rsidRPr="00C44B1E">
              <w:rPr>
                <w:color w:val="000000" w:themeColor="text1"/>
              </w:rPr>
              <w:t>personalizuar për fëmijët. Ai promovon kujdesin alternativ profesional (nga familje të trajnuara e licencuara) dhe kujdesin vullnetar nga familjet e afërta ose komuniteti, duke krijuar një qasje më humane, afektive dhe afatgjatë në përkujdesjen ndaj fëmijëve.</w:t>
            </w:r>
          </w:p>
          <w:p w14:paraId="6CA7716B" w14:textId="77777777" w:rsidR="00F2546B" w:rsidRPr="00C44B1E" w:rsidRDefault="00F2546B"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t>Projektligji për kujdesin alternativ në familje rregullon në mënyrë të plotë ofrimin e kujdesit për fëmijët pa kujdes prindëror ose në rrezik për ta humbur atë, duke vendosur standarde të qarta për garantimin e interesit më të lartë të fëmijës. Ai përcakton objektin, qëllimin dhe fushën e zbatimit të shërbimit, si dhe kategoritë e fëmijëve që përfitojnë nga ky kujdes, në përputhje me Konventën e OKB-së për të Drejtat e Fëmijës dhe Udhëzimet e OKB-së për Kujdesin Alternativ të Fëmijëve.</w:t>
            </w:r>
          </w:p>
          <w:p w14:paraId="4AEA3149" w14:textId="591DF0B0" w:rsidR="00F2546B" w:rsidRPr="00C44B1E" w:rsidRDefault="00F2546B"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t>Ligji rregullon llojet e kujdesit alternativ – profesional dhe vullnetar – duke vendosur kritere për përzgjedhjen, trajnimin dhe licencimin e familjeve kujdestare, si dhe procedurat për vendosjen, mbikëqyrjen dhe përfundimin e kujdestarisë. Ai krijon mekanizma të qartë për identifikimin e rasteve, marrjen e vendimeve, përgatitjen e fëmijës për vendosje dhe për hartimin e planeve individuale të kujdesit, duke siguruar një proces të strukturuar dhe transparent.</w:t>
            </w:r>
          </w:p>
          <w:p w14:paraId="15EDC5F7" w14:textId="77777777" w:rsidR="00F2546B" w:rsidRPr="00C44B1E" w:rsidRDefault="00F2546B"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lastRenderedPageBreak/>
              <w:t>Rregullon të drejtat dhe detyrimet e fëmijës, të familjes kujdestare dhe të familjes biologjike, duke garantuar të drejtën e fëmijës për pjesëmarrje, arsim, shëndet, privatësi dhe ruajtjen e lidhjeve familjare, përveç rasteve kur kjo bie ndesh me interesin e tij më të lartë. Po ashtu, ai përcakton mekanizma ankimimi dhe masa administrative për rastet e shkeljes së detyrimeve ligjore nga familjet kujdestare apo punonjësit përgjegjës.</w:t>
            </w:r>
          </w:p>
          <w:p w14:paraId="62D4FD95" w14:textId="77777777" w:rsidR="0079187B" w:rsidRPr="00C44B1E" w:rsidRDefault="00F2546B" w:rsidP="0079187B">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t xml:space="preserve">Siguron mbështetje financiare dhe shoqërore: </w:t>
            </w:r>
            <w:r w:rsidR="008B63AA" w:rsidRPr="00C44B1E">
              <w:rPr>
                <w:color w:val="000000" w:themeColor="text1"/>
              </w:rPr>
              <w:t xml:space="preserve">një pjesë thelbësore e projektligjit lidhet me financimin dhe mbështetjen për fëmijët dhe familjet kujdestare. Ai përcakton mënyrat e financimit nga buxheti i shtetit, njësitë e vetëqeverisjes vendore dhe burime të tjera të ligjshme, duke përfshirë pagesa mujore, sigurime shëndetësore dhe shoqërore për kujdestarët profesionalë, si dhe masa mbështetëse për mirëqenien e fëmijës. </w:t>
            </w:r>
            <w:r w:rsidRPr="00C44B1E">
              <w:rPr>
                <w:color w:val="000000" w:themeColor="text1"/>
              </w:rPr>
              <w:t xml:space="preserve">Kjo rrit qëndrueshmërinë e sistemit dhe inkurajon familjet të marrin përsipër kujdesin, duke ulur rrezikun e braktisjes </w:t>
            </w:r>
            <w:r w:rsidR="008B63AA" w:rsidRPr="00C44B1E">
              <w:rPr>
                <w:color w:val="000000" w:themeColor="text1"/>
              </w:rPr>
              <w:t>n</w:t>
            </w:r>
            <w:r w:rsidR="00EB2E46" w:rsidRPr="00C44B1E">
              <w:rPr>
                <w:color w:val="000000" w:themeColor="text1"/>
              </w:rPr>
              <w:t>ë</w:t>
            </w:r>
            <w:r w:rsidR="008B63AA" w:rsidRPr="00C44B1E">
              <w:rPr>
                <w:color w:val="000000" w:themeColor="text1"/>
              </w:rPr>
              <w:t xml:space="preserve"> k</w:t>
            </w:r>
            <w:r w:rsidR="00EB2E46" w:rsidRPr="00C44B1E">
              <w:rPr>
                <w:color w:val="000000" w:themeColor="text1"/>
              </w:rPr>
              <w:t>ë</w:t>
            </w:r>
            <w:r w:rsidR="008B63AA" w:rsidRPr="00C44B1E">
              <w:rPr>
                <w:color w:val="000000" w:themeColor="text1"/>
              </w:rPr>
              <w:t>tij sh</w:t>
            </w:r>
            <w:r w:rsidR="00EB2E46" w:rsidRPr="00C44B1E">
              <w:rPr>
                <w:color w:val="000000" w:themeColor="text1"/>
              </w:rPr>
              <w:t>ë</w:t>
            </w:r>
            <w:r w:rsidR="008B63AA" w:rsidRPr="00C44B1E">
              <w:rPr>
                <w:color w:val="000000" w:themeColor="text1"/>
              </w:rPr>
              <w:t>rbimi t</w:t>
            </w:r>
            <w:r w:rsidR="00EB2E46" w:rsidRPr="00C44B1E">
              <w:rPr>
                <w:color w:val="000000" w:themeColor="text1"/>
              </w:rPr>
              <w:t>ë</w:t>
            </w:r>
            <w:r w:rsidR="008B63AA" w:rsidRPr="00C44B1E">
              <w:rPr>
                <w:color w:val="000000" w:themeColor="text1"/>
              </w:rPr>
              <w:t xml:space="preserve"> kujdesit social p</w:t>
            </w:r>
            <w:r w:rsidR="00EB2E46" w:rsidRPr="00C44B1E">
              <w:rPr>
                <w:color w:val="000000" w:themeColor="text1"/>
              </w:rPr>
              <w:t>ë</w:t>
            </w:r>
            <w:r w:rsidR="008B63AA" w:rsidRPr="00C44B1E">
              <w:rPr>
                <w:color w:val="000000" w:themeColor="text1"/>
              </w:rPr>
              <w:t>r f</w:t>
            </w:r>
            <w:r w:rsidR="00EB2E46" w:rsidRPr="00C44B1E">
              <w:rPr>
                <w:color w:val="000000" w:themeColor="text1"/>
              </w:rPr>
              <w:t>ë</w:t>
            </w:r>
            <w:r w:rsidR="008B63AA" w:rsidRPr="00C44B1E">
              <w:rPr>
                <w:color w:val="000000" w:themeColor="text1"/>
              </w:rPr>
              <w:t>mij</w:t>
            </w:r>
            <w:r w:rsidR="00EB2E46" w:rsidRPr="00C44B1E">
              <w:rPr>
                <w:color w:val="000000" w:themeColor="text1"/>
              </w:rPr>
              <w:t>ë</w:t>
            </w:r>
            <w:r w:rsidR="008B63AA" w:rsidRPr="00C44B1E">
              <w:rPr>
                <w:color w:val="000000" w:themeColor="text1"/>
              </w:rPr>
              <w:t xml:space="preserve">t </w:t>
            </w:r>
            <w:r w:rsidRPr="00C44B1E">
              <w:rPr>
                <w:color w:val="000000" w:themeColor="text1"/>
              </w:rPr>
              <w:t>për arsye ekonomike.</w:t>
            </w:r>
            <w:r w:rsidR="0079187B" w:rsidRPr="00C44B1E">
              <w:rPr>
                <w:color w:val="000000" w:themeColor="text1"/>
              </w:rPr>
              <w:t xml:space="preserve"> Mbështetja financiare për fëmijët dhe familjet kujdestare ka disa efekte pozitive të pritshme, përfshirë:</w:t>
            </w:r>
          </w:p>
          <w:p w14:paraId="20111B8A" w14:textId="77777777" w:rsidR="0079187B" w:rsidRPr="00C44B1E" w:rsidRDefault="0079187B" w:rsidP="0079187B">
            <w:pPr>
              <w:pStyle w:val="NormalWeb"/>
              <w:numPr>
                <w:ilvl w:val="0"/>
                <w:numId w:val="10"/>
              </w:numPr>
              <w:spacing w:before="0" w:beforeAutospacing="0" w:after="0" w:afterAutospacing="0" w:line="276" w:lineRule="auto"/>
              <w:ind w:left="1573"/>
              <w:jc w:val="both"/>
              <w:rPr>
                <w:color w:val="000000" w:themeColor="text1"/>
              </w:rPr>
            </w:pPr>
            <w:r w:rsidRPr="00C44B1E">
              <w:rPr>
                <w:color w:val="000000" w:themeColor="text1"/>
              </w:rPr>
              <w:t>Fëmijët në kujdestari të cilët rriten në një mjedis familjar dhe kanë kujdes cilësor kanë gjasa të kenë rezultate më të mira arsimore, shëndetësore dhe të integrohen më mirë në jetën ekonomike e sociale si të rritur, duke rritur probabilitetin për një jetesë të mirë, produktivitet më të lartë dhe kontribut në ekonomi, duke rritur vlerën e shtuar gjatë jetës së tyre.</w:t>
            </w:r>
          </w:p>
          <w:p w14:paraId="4B5A51E0" w14:textId="77777777" w:rsidR="0079187B" w:rsidRPr="00C44B1E" w:rsidRDefault="0079187B" w:rsidP="0079187B">
            <w:pPr>
              <w:pStyle w:val="NormalWeb"/>
              <w:numPr>
                <w:ilvl w:val="0"/>
                <w:numId w:val="10"/>
              </w:numPr>
              <w:spacing w:before="0" w:beforeAutospacing="0" w:after="0" w:afterAutospacing="0" w:line="276" w:lineRule="auto"/>
              <w:ind w:left="1573"/>
              <w:jc w:val="both"/>
              <w:rPr>
                <w:color w:val="000000" w:themeColor="text1"/>
              </w:rPr>
            </w:pPr>
            <w:r w:rsidRPr="00C44B1E">
              <w:rPr>
                <w:color w:val="000000" w:themeColor="text1"/>
              </w:rPr>
              <w:t>Ul shpenzimet sociale për buxhetin në të ardhmen, duke ulur probabilitetin e papunësisë, varfërisë dhe rënies në konfikt me ligjin për të miturit pa kujdes prindëror ose të rritur në institucione</w:t>
            </w:r>
          </w:p>
          <w:p w14:paraId="738C66EA" w14:textId="3B0E3E3B" w:rsidR="00F2546B" w:rsidRPr="00C44B1E" w:rsidRDefault="0079187B" w:rsidP="0079187B">
            <w:pPr>
              <w:pStyle w:val="NormalWeb"/>
              <w:numPr>
                <w:ilvl w:val="0"/>
                <w:numId w:val="10"/>
              </w:numPr>
              <w:spacing w:before="0" w:beforeAutospacing="0" w:after="0" w:afterAutospacing="0" w:line="276" w:lineRule="auto"/>
              <w:ind w:left="1573"/>
              <w:jc w:val="both"/>
              <w:rPr>
                <w:color w:val="000000" w:themeColor="text1"/>
              </w:rPr>
            </w:pPr>
            <w:r w:rsidRPr="00C44B1E">
              <w:rPr>
                <w:color w:val="000000" w:themeColor="text1"/>
              </w:rPr>
              <w:t>Në planin dhjetëvjeçar, ky model injekton pagesa direkte për familjet kujdestare profesionale dhe shpenzime ushqimore për fëmijët në kujdestari (në familje kujdestare profesionale dhe me lidhje gjaku), të cilat përbëjnë një burim të rëndësishëm të ardhurash për familje me status të brishtë ekonomik, si edhe një efekt multiplikator nëpërmjet rritjes së konsumit dhe taksave indirekte që i kthehen buxhetit.</w:t>
            </w:r>
          </w:p>
          <w:p w14:paraId="6C550E59" w14:textId="7A0A302D" w:rsidR="00F2546B" w:rsidRPr="00C44B1E" w:rsidRDefault="00F2546B"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t>Rrit transparencën dhe llogaridhënien</w:t>
            </w:r>
            <w:r w:rsidR="00F8701B" w:rsidRPr="00C44B1E">
              <w:rPr>
                <w:color w:val="000000" w:themeColor="text1"/>
              </w:rPr>
              <w:t>: P</w:t>
            </w:r>
            <w:r w:rsidRPr="00C44B1E">
              <w:rPr>
                <w:color w:val="000000" w:themeColor="text1"/>
              </w:rPr>
              <w:t>ërmes ngritjes së një Regjistri elektronik kombëtar për kujdesin alternativ, projektligji siguron mbledhjen, raportimin dhe publikimin e të dhënave në mënyrë të strukturuar. Kjo nxit transparencën në përzgjedhjen e familjeve kujdestare, në menaxhimin e rasteve dhe në përdorimin e fondeve, duke krijuar gjithashtu mekanizma ankimi për fëmijët dhe palët e përfshira.</w:t>
            </w:r>
          </w:p>
          <w:p w14:paraId="23796DAF" w14:textId="77777777" w:rsidR="008B63AA" w:rsidRPr="00C44B1E" w:rsidRDefault="008B63AA"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t>Krijon mekanizma monitorimi dhe inspektimi: Projektligji vendos standarde të detajuara për monitorimin dhe inspektimin e familjeve kujdestare dhe të strukturave shtetërore përgjegjëse. Këto mekanizma sigurojnë që fëmijët të mbrohen nga abuzimi, neglizhenca ose shkelja e të drejtave, si dhe që cilësia e shërbimit të rishikohet rregullisht në përputhje me standardet kombëtare dhe ndërkombëtare.</w:t>
            </w:r>
          </w:p>
          <w:p w14:paraId="155CF0C5" w14:textId="58B6A43E" w:rsidR="0062072C" w:rsidRPr="00C44B1E" w:rsidRDefault="00F2546B" w:rsidP="00E25F27">
            <w:pPr>
              <w:pStyle w:val="NormalWeb"/>
              <w:numPr>
                <w:ilvl w:val="0"/>
                <w:numId w:val="10"/>
              </w:numPr>
              <w:spacing w:before="0" w:beforeAutospacing="0" w:after="0" w:afterAutospacing="0" w:line="276" w:lineRule="auto"/>
              <w:jc w:val="both"/>
              <w:rPr>
                <w:color w:val="000000" w:themeColor="text1"/>
              </w:rPr>
            </w:pPr>
            <w:r w:rsidRPr="00C44B1E">
              <w:rPr>
                <w:color w:val="000000" w:themeColor="text1"/>
              </w:rPr>
              <w:t>Fuqizon bashkëpunimin ndërinstitucional</w:t>
            </w:r>
            <w:r w:rsidR="00F8701B" w:rsidRPr="00C44B1E">
              <w:rPr>
                <w:color w:val="000000" w:themeColor="text1"/>
              </w:rPr>
              <w:t>: P</w:t>
            </w:r>
            <w:r w:rsidRPr="00C44B1E">
              <w:rPr>
                <w:color w:val="000000" w:themeColor="text1"/>
              </w:rPr>
              <w:t>rojektligji detyron bashkëpunim të ngushtë ndërmjet bashkive, shërbimeve sociale, institucioneve arsimore e shëndetësore, organeve të drejtësisë dhe organizatave të shoqërisë civile. Kjo garanton një qasje të koordinuar dhe gjithëpërfshirëse, duke i ofruar fëmijës mbështetje të integruar për edukimin, shëndetin, sigurinë dhe zhvillimin e tij.</w:t>
            </w:r>
          </w:p>
        </w:tc>
      </w:tr>
      <w:tr w:rsidR="0079187B" w:rsidRPr="00C44B1E" w14:paraId="2ED7944C" w14:textId="77777777" w:rsidTr="7D3D11FD">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DABC0" w14:textId="77777777" w:rsidR="00B75E5B" w:rsidRPr="00C44B1E" w:rsidRDefault="00B75E5B" w:rsidP="0079187B">
            <w:pPr>
              <w:tabs>
                <w:tab w:val="left" w:pos="765"/>
              </w:tabs>
              <w:spacing w:line="276" w:lineRule="auto"/>
              <w:jc w:val="both"/>
              <w:rPr>
                <w:b/>
                <w:bCs/>
                <w:color w:val="000000" w:themeColor="text1"/>
              </w:rPr>
            </w:pPr>
          </w:p>
          <w:p w14:paraId="1BAEBCF3" w14:textId="5632254C" w:rsidR="0079187B" w:rsidRPr="00C44B1E" w:rsidRDefault="0079187B" w:rsidP="0079187B">
            <w:pPr>
              <w:tabs>
                <w:tab w:val="left" w:pos="765"/>
              </w:tabs>
              <w:spacing w:line="276" w:lineRule="auto"/>
              <w:jc w:val="both"/>
              <w:rPr>
                <w:b/>
                <w:bCs/>
                <w:color w:val="000000" w:themeColor="text1"/>
              </w:rPr>
            </w:pPr>
            <w:r w:rsidRPr="00C44B1E">
              <w:rPr>
                <w:b/>
                <w:bCs/>
                <w:color w:val="000000" w:themeColor="text1"/>
              </w:rPr>
              <w:t xml:space="preserve">ARSYETIMI I OPSIONIT TË PREFERUAR </w:t>
            </w:r>
          </w:p>
          <w:p w14:paraId="19938149" w14:textId="77777777" w:rsidR="0079187B" w:rsidRPr="00C44B1E" w:rsidRDefault="0079187B" w:rsidP="0079187B">
            <w:pPr>
              <w:tabs>
                <w:tab w:val="left" w:pos="765"/>
              </w:tabs>
              <w:spacing w:line="276" w:lineRule="auto"/>
              <w:jc w:val="both"/>
              <w:rPr>
                <w:b/>
                <w:bCs/>
                <w:color w:val="000000" w:themeColor="text1"/>
              </w:rPr>
            </w:pPr>
            <w:r w:rsidRPr="00C44B1E">
              <w:rPr>
                <w:b/>
                <w:bCs/>
                <w:color w:val="000000" w:themeColor="text1"/>
              </w:rPr>
              <w:t>Shpjegoni arsyet për zgjedhjen e opsionit të preferuar. Ju lutemi jepni nëse është e mundur koston dhe përfitimin me vlerë të përcaktuar monetare. (jo më shumë se 7 rreshta)</w:t>
            </w:r>
          </w:p>
          <w:p w14:paraId="4AD37A2D" w14:textId="77777777" w:rsidR="0079187B" w:rsidRPr="00C44B1E" w:rsidRDefault="0079187B" w:rsidP="0079187B">
            <w:pPr>
              <w:tabs>
                <w:tab w:val="left" w:pos="765"/>
              </w:tabs>
              <w:spacing w:line="276" w:lineRule="auto"/>
              <w:jc w:val="both"/>
              <w:rPr>
                <w:b/>
                <w:bCs/>
                <w:color w:val="000000" w:themeColor="text1"/>
              </w:rPr>
            </w:pPr>
          </w:p>
          <w:p w14:paraId="2E02F414" w14:textId="0DDCBDFE" w:rsidR="0079187B" w:rsidRPr="00C44B1E" w:rsidRDefault="00373BDD" w:rsidP="0079187B">
            <w:pPr>
              <w:spacing w:line="276" w:lineRule="auto"/>
              <w:jc w:val="both"/>
              <w:rPr>
                <w:color w:val="000000" w:themeColor="text1"/>
              </w:rPr>
            </w:pPr>
            <w:r w:rsidRPr="00C44B1E">
              <w:rPr>
                <w:color w:val="000000" w:themeColor="text1"/>
              </w:rPr>
              <w:t>Hartimi i ligjit të ri</w:t>
            </w:r>
            <w:r w:rsidR="0079187B" w:rsidRPr="00C44B1E">
              <w:rPr>
                <w:color w:val="000000" w:themeColor="text1"/>
              </w:rPr>
              <w:t xml:space="preserve">, është më i </w:t>
            </w:r>
            <w:r w:rsidRPr="00C44B1E">
              <w:rPr>
                <w:color w:val="000000" w:themeColor="text1"/>
              </w:rPr>
              <w:t>pwrshtatshwm,</w:t>
            </w:r>
            <w:r w:rsidR="0079187B" w:rsidRPr="00C44B1E">
              <w:rPr>
                <w:color w:val="000000" w:themeColor="text1"/>
              </w:rPr>
              <w:t xml:space="preserve"> përderisa qëllimi është të amendohen disa aspekte të ligjit që nuk prekin thelbin e tij. </w:t>
            </w:r>
          </w:p>
          <w:p w14:paraId="425A740A" w14:textId="77777777" w:rsidR="0079187B" w:rsidRPr="00C44B1E" w:rsidRDefault="0079187B" w:rsidP="0079187B">
            <w:pPr>
              <w:tabs>
                <w:tab w:val="left" w:pos="765"/>
              </w:tabs>
              <w:spacing w:line="276" w:lineRule="auto"/>
              <w:jc w:val="both"/>
              <w:rPr>
                <w:color w:val="000000" w:themeColor="text1"/>
              </w:rPr>
            </w:pPr>
            <w:r w:rsidRPr="00C44B1E">
              <w:rPr>
                <w:color w:val="000000" w:themeColor="text1"/>
              </w:rPr>
              <w:lastRenderedPageBreak/>
              <w:t>Kostot e lidhura me zbatimin e ligjit përfshijnë kryesisht pagat mujore për kujdestarët profesionalë (të përllogaritura në nivelin e pagës minimale për familjet kujdestare profesionale për fëmijët në përgjithësi dhe në nivelin e pagës mesatare për grupprofesionin për familjet kujdestare për fëmijët me aftësi të kufizuar); si edhe pagesa mujore për shpenzimet për çdo fëmijë (për shpenzime ushqimore) dhe pagesa vjetore për çdo fëmijë (për shpenzime veshmbathjeje, shkollore e të tjera).</w:t>
            </w:r>
          </w:p>
          <w:p w14:paraId="23227622" w14:textId="77777777" w:rsidR="0079187B" w:rsidRPr="00C44B1E" w:rsidRDefault="0079187B" w:rsidP="0079187B">
            <w:pPr>
              <w:tabs>
                <w:tab w:val="left" w:pos="765"/>
              </w:tabs>
              <w:spacing w:line="276" w:lineRule="auto"/>
              <w:jc w:val="both"/>
              <w:rPr>
                <w:color w:val="000000" w:themeColor="text1"/>
              </w:rPr>
            </w:pPr>
          </w:p>
          <w:p w14:paraId="7C1AA94D" w14:textId="77777777" w:rsidR="0079187B" w:rsidRPr="00C44B1E" w:rsidRDefault="0079187B" w:rsidP="0079187B">
            <w:pPr>
              <w:tabs>
                <w:tab w:val="left" w:pos="765"/>
              </w:tabs>
              <w:spacing w:line="276" w:lineRule="auto"/>
              <w:jc w:val="both"/>
              <w:rPr>
                <w:color w:val="000000" w:themeColor="text1"/>
              </w:rPr>
            </w:pPr>
            <w:r w:rsidRPr="00C44B1E">
              <w:rPr>
                <w:color w:val="000000" w:themeColor="text1"/>
              </w:rPr>
              <w:t>Opsioni 1: Paga minimale në fuqi në vitin 2024</w:t>
            </w:r>
          </w:p>
          <w:p w14:paraId="25DDDC98" w14:textId="77777777" w:rsidR="0079187B" w:rsidRPr="00C44B1E" w:rsidRDefault="0079187B" w:rsidP="0079187B">
            <w:pPr>
              <w:tabs>
                <w:tab w:val="left" w:pos="765"/>
              </w:tabs>
              <w:spacing w:line="276" w:lineRule="auto"/>
              <w:jc w:val="both"/>
              <w:rPr>
                <w:color w:val="000000" w:themeColor="text1"/>
              </w:rPr>
            </w:pPr>
          </w:p>
          <w:p w14:paraId="4B64832B" w14:textId="7ECD9725" w:rsidR="0079187B" w:rsidRPr="00C44B1E" w:rsidRDefault="0079187B" w:rsidP="0079187B">
            <w:pPr>
              <w:tabs>
                <w:tab w:val="left" w:pos="765"/>
              </w:tabs>
              <w:spacing w:line="276" w:lineRule="auto"/>
              <w:jc w:val="both"/>
              <w:rPr>
                <w:color w:val="000000" w:themeColor="text1"/>
              </w:rPr>
            </w:pPr>
            <w:r w:rsidRPr="00C44B1E">
              <w:rPr>
                <w:color w:val="000000" w:themeColor="text1"/>
              </w:rPr>
              <w:t xml:space="preserve">Kostoja </w:t>
            </w:r>
            <w:r w:rsidR="00164043" w:rsidRPr="00C44B1E">
              <w:rPr>
                <w:color w:val="000000" w:themeColor="text1"/>
              </w:rPr>
              <w:t xml:space="preserve">nominale </w:t>
            </w:r>
            <w:r w:rsidRPr="00C44B1E">
              <w:rPr>
                <w:color w:val="000000" w:themeColor="text1"/>
              </w:rPr>
              <w:t>do të ishte 1,5 miliardë lekë për periudhën 2026- 2035. Vlera prezente aktuale e kostos në total (me një faktor zbritjeje 5% në vit) arrin në 1,</w:t>
            </w:r>
            <w:r w:rsidR="00164043" w:rsidRPr="00C44B1E">
              <w:rPr>
                <w:color w:val="000000" w:themeColor="text1"/>
              </w:rPr>
              <w:t xml:space="preserve">14 </w:t>
            </w:r>
            <w:r w:rsidRPr="00C44B1E">
              <w:rPr>
                <w:color w:val="000000" w:themeColor="text1"/>
              </w:rPr>
              <w:t xml:space="preserve">miliardë lekë. Vlera prezente aktuale e përfitimeve, në formën e transfertave financiare për familjet dhe fëmijet; taksa indirekte të kthyera në buxhetin e shtetit dhe efekt multiplikator për shkak të konsumit të rritur (me faktor zbritjeje 5%, i cili aplikohet zakonisht për përfitimet sociale) janë 1,7 miliardë lekë. Vlera aktuale neto në këtë opsion (Përfitimet aktuale – kosto aktuale) është </w:t>
            </w:r>
            <w:r w:rsidR="00164043" w:rsidRPr="00C44B1E">
              <w:rPr>
                <w:color w:val="000000" w:themeColor="text1"/>
              </w:rPr>
              <w:t xml:space="preserve">561 </w:t>
            </w:r>
            <w:r w:rsidRPr="00C44B1E">
              <w:rPr>
                <w:color w:val="000000" w:themeColor="text1"/>
              </w:rPr>
              <w:t>milionë lekë, duke dëshmu</w:t>
            </w:r>
            <w:r w:rsidR="00164043" w:rsidRPr="00C44B1E">
              <w:rPr>
                <w:color w:val="000000" w:themeColor="text1"/>
              </w:rPr>
              <w:t>a</w:t>
            </w:r>
            <w:r w:rsidRPr="00C44B1E">
              <w:rPr>
                <w:color w:val="000000" w:themeColor="text1"/>
              </w:rPr>
              <w:t xml:space="preserve">r për një efekt pozitiv të politikës. </w:t>
            </w:r>
          </w:p>
          <w:p w14:paraId="6A08DB31" w14:textId="566B2D76" w:rsidR="0079187B" w:rsidRPr="00C44B1E" w:rsidRDefault="0079187B" w:rsidP="0079187B">
            <w:pPr>
              <w:tabs>
                <w:tab w:val="left" w:pos="765"/>
              </w:tabs>
              <w:spacing w:line="276" w:lineRule="auto"/>
              <w:jc w:val="both"/>
              <w:rPr>
                <w:color w:val="000000" w:themeColor="text1"/>
              </w:rPr>
            </w:pPr>
            <w:r w:rsidRPr="00C44B1E">
              <w:rPr>
                <w:color w:val="000000" w:themeColor="text1"/>
              </w:rPr>
              <w:t>Kosto nominale për periud</w:t>
            </w:r>
            <w:r w:rsidR="008E51AF" w:rsidRPr="00C44B1E">
              <w:rPr>
                <w:color w:val="000000" w:themeColor="text1"/>
              </w:rPr>
              <w:t>hën e PBA-së 2026- 2028 është 36</w:t>
            </w:r>
            <w:r w:rsidR="00837F18">
              <w:rPr>
                <w:color w:val="000000" w:themeColor="text1"/>
              </w:rPr>
              <w:t>5  milionë lekë dhe mbulohet nga buxheti i alokuar për Programin Buxhetor “Përkujdesi Social”, sipas tavane buxhetore të miratuara nga Ministria e Financave.</w:t>
            </w:r>
          </w:p>
          <w:p w14:paraId="70CDC715" w14:textId="77777777" w:rsidR="0079187B" w:rsidRPr="00C44B1E" w:rsidRDefault="0079187B" w:rsidP="0079187B">
            <w:pPr>
              <w:tabs>
                <w:tab w:val="left" w:pos="765"/>
              </w:tabs>
              <w:spacing w:line="276" w:lineRule="auto"/>
              <w:jc w:val="both"/>
              <w:rPr>
                <w:color w:val="000000" w:themeColor="text1"/>
              </w:rPr>
            </w:pPr>
            <w:r w:rsidRPr="00C44B1E">
              <w:rPr>
                <w:color w:val="000000" w:themeColor="text1"/>
              </w:rPr>
              <w:t xml:space="preserve"> </w:t>
            </w:r>
          </w:p>
          <w:p w14:paraId="0158EA54" w14:textId="77777777" w:rsidR="0079187B" w:rsidRPr="00C44B1E" w:rsidRDefault="0079187B" w:rsidP="0079187B">
            <w:pPr>
              <w:tabs>
                <w:tab w:val="left" w:pos="765"/>
              </w:tabs>
              <w:spacing w:line="276" w:lineRule="auto"/>
              <w:jc w:val="both"/>
              <w:rPr>
                <w:color w:val="000000" w:themeColor="text1"/>
              </w:rPr>
            </w:pPr>
            <w:r w:rsidRPr="00C44B1E">
              <w:rPr>
                <w:color w:val="000000" w:themeColor="text1"/>
              </w:rPr>
              <w:t>Opsioni 2: Paga minimale në nivelin 50 000 lekë (bruto) e pritshme nga viti 2026</w:t>
            </w:r>
          </w:p>
          <w:p w14:paraId="4B2236C9" w14:textId="77777777" w:rsidR="0079187B" w:rsidRPr="00C44B1E" w:rsidRDefault="0079187B" w:rsidP="0079187B">
            <w:pPr>
              <w:tabs>
                <w:tab w:val="left" w:pos="765"/>
              </w:tabs>
              <w:spacing w:line="276" w:lineRule="auto"/>
              <w:jc w:val="both"/>
              <w:rPr>
                <w:color w:val="000000" w:themeColor="text1"/>
              </w:rPr>
            </w:pPr>
          </w:p>
          <w:p w14:paraId="7A9CA58B" w14:textId="2AA5EBC4" w:rsidR="0079187B" w:rsidRPr="00C44B1E" w:rsidRDefault="0079187B" w:rsidP="0079187B">
            <w:pPr>
              <w:tabs>
                <w:tab w:val="left" w:pos="765"/>
              </w:tabs>
              <w:spacing w:line="276" w:lineRule="auto"/>
              <w:jc w:val="both"/>
              <w:rPr>
                <w:color w:val="000000" w:themeColor="text1"/>
              </w:rPr>
            </w:pPr>
            <w:r w:rsidRPr="00C44B1E">
              <w:rPr>
                <w:color w:val="000000" w:themeColor="text1"/>
              </w:rPr>
              <w:t>Kostoja do të ishte 1,</w:t>
            </w:r>
            <w:r w:rsidR="00B94159" w:rsidRPr="00C44B1E">
              <w:rPr>
                <w:color w:val="000000" w:themeColor="text1"/>
              </w:rPr>
              <w:t xml:space="preserve">66 </w:t>
            </w:r>
            <w:r w:rsidRPr="00C44B1E">
              <w:rPr>
                <w:color w:val="000000" w:themeColor="text1"/>
              </w:rPr>
              <w:t>miliardë lekë për periudhën 2026- 2035. Vlera prezente aktuale e kostos në total (me një faktor zbritjeje 5% në vit) arrin në 1,</w:t>
            </w:r>
            <w:r w:rsidR="00B94159" w:rsidRPr="00C44B1E">
              <w:rPr>
                <w:color w:val="000000" w:themeColor="text1"/>
              </w:rPr>
              <w:t xml:space="preserve">25 </w:t>
            </w:r>
            <w:r w:rsidRPr="00C44B1E">
              <w:rPr>
                <w:color w:val="000000" w:themeColor="text1"/>
              </w:rPr>
              <w:t xml:space="preserve">miliardë lekë. Vlera prezente aktuale e përfitimeve, në formën e transfertave financiare për familjet dhe fëmijet; taksa indirekte të kthyera në buxhetin e shtetit dhe efekt multiplikator për shkak të konsumit të rritur (me faktor zbritjeje 5%, i cili aplikohet zakonisht për përfitimet sociale) janë 1,87 miliardë lekë. Vlera </w:t>
            </w:r>
            <w:r w:rsidR="00B94159" w:rsidRPr="00C44B1E">
              <w:rPr>
                <w:color w:val="000000" w:themeColor="text1"/>
              </w:rPr>
              <w:t xml:space="preserve">prezente </w:t>
            </w:r>
            <w:r w:rsidRPr="00C44B1E">
              <w:rPr>
                <w:color w:val="000000" w:themeColor="text1"/>
              </w:rPr>
              <w:t xml:space="preserve">neto </w:t>
            </w:r>
            <w:r w:rsidR="00B94159" w:rsidRPr="00C44B1E">
              <w:rPr>
                <w:color w:val="000000" w:themeColor="text1"/>
              </w:rPr>
              <w:t xml:space="preserve">aktuale </w:t>
            </w:r>
            <w:r w:rsidRPr="00C44B1E">
              <w:rPr>
                <w:color w:val="000000" w:themeColor="text1"/>
              </w:rPr>
              <w:t xml:space="preserve">në këtë opsion (Përfitimet aktuale – kosto aktuale) është </w:t>
            </w:r>
            <w:r w:rsidR="00B94159" w:rsidRPr="00C44B1E">
              <w:rPr>
                <w:color w:val="000000" w:themeColor="text1"/>
              </w:rPr>
              <w:t xml:space="preserve">618 </w:t>
            </w:r>
            <w:r w:rsidRPr="00C44B1E">
              <w:rPr>
                <w:color w:val="000000" w:themeColor="text1"/>
              </w:rPr>
              <w:t>milionë lekë, duke dëshmuar për një efekt pozitiv të politikës.</w:t>
            </w:r>
          </w:p>
          <w:p w14:paraId="725ADBF7" w14:textId="77777777" w:rsidR="00837F18" w:rsidRPr="00C44B1E" w:rsidRDefault="0079187B" w:rsidP="00837F18">
            <w:pPr>
              <w:tabs>
                <w:tab w:val="left" w:pos="765"/>
              </w:tabs>
              <w:spacing w:line="276" w:lineRule="auto"/>
              <w:jc w:val="both"/>
              <w:rPr>
                <w:color w:val="000000" w:themeColor="text1"/>
              </w:rPr>
            </w:pPr>
            <w:r w:rsidRPr="00C44B1E">
              <w:rPr>
                <w:color w:val="000000" w:themeColor="text1"/>
              </w:rPr>
              <w:t>Kosto nominale për periudhën e PBA-</w:t>
            </w:r>
            <w:r w:rsidR="008E51AF" w:rsidRPr="00C44B1E">
              <w:rPr>
                <w:color w:val="000000" w:themeColor="text1"/>
              </w:rPr>
              <w:t xml:space="preserve">së 2026- 2028 është </w:t>
            </w:r>
            <w:r w:rsidR="00B94159" w:rsidRPr="00C44B1E">
              <w:rPr>
                <w:color w:val="000000" w:themeColor="text1"/>
              </w:rPr>
              <w:t xml:space="preserve">401,4  </w:t>
            </w:r>
            <w:r w:rsidR="00837F18">
              <w:rPr>
                <w:color w:val="000000" w:themeColor="text1"/>
              </w:rPr>
              <w:t>milionë lekë, dhe mbulohet nga buxheti i alokuar për Programin Buxhetor “Përkujdesi Social”, sipas tavane buxhetore të miratuara nga Ministria e Financave.</w:t>
            </w:r>
          </w:p>
          <w:p w14:paraId="6687B9B5" w14:textId="736E87C1" w:rsidR="0079187B" w:rsidRPr="00C44B1E" w:rsidRDefault="0079187B" w:rsidP="0079187B">
            <w:pPr>
              <w:tabs>
                <w:tab w:val="left" w:pos="765"/>
              </w:tabs>
              <w:spacing w:line="276" w:lineRule="auto"/>
              <w:jc w:val="both"/>
              <w:rPr>
                <w:color w:val="000000" w:themeColor="text1"/>
              </w:rPr>
            </w:pPr>
          </w:p>
          <w:p w14:paraId="7FEC4A76" w14:textId="77777777" w:rsidR="0079187B" w:rsidRPr="00C44B1E" w:rsidRDefault="0079187B" w:rsidP="0079187B">
            <w:pPr>
              <w:tabs>
                <w:tab w:val="left" w:pos="765"/>
              </w:tabs>
              <w:spacing w:line="276" w:lineRule="auto"/>
              <w:jc w:val="both"/>
              <w:rPr>
                <w:color w:val="000000" w:themeColor="text1"/>
              </w:rPr>
            </w:pPr>
            <w:r w:rsidRPr="00C44B1E">
              <w:rPr>
                <w:color w:val="000000" w:themeColor="text1"/>
              </w:rPr>
              <w:t xml:space="preserve"> </w:t>
            </w:r>
          </w:p>
          <w:p w14:paraId="742B49D6" w14:textId="77777777" w:rsidR="0079187B" w:rsidRPr="00C44B1E" w:rsidRDefault="0079187B" w:rsidP="0079187B">
            <w:pPr>
              <w:tabs>
                <w:tab w:val="left" w:pos="765"/>
              </w:tabs>
              <w:spacing w:line="276" w:lineRule="auto"/>
              <w:jc w:val="both"/>
              <w:rPr>
                <w:color w:val="000000" w:themeColor="text1"/>
              </w:rPr>
            </w:pPr>
            <w:r w:rsidRPr="00C44B1E">
              <w:rPr>
                <w:color w:val="000000" w:themeColor="text1"/>
              </w:rPr>
              <w:t>Opsioni 3: Paga minimale në nivelin 50 000 lekë (bruto) e pritshme nga viti 2026, duke llogaritur edhe përfitimet e pritshme nga rritje e mirëqenies dhe produktivitetit të fëmijëve përfitues</w:t>
            </w:r>
          </w:p>
          <w:p w14:paraId="3BBC9153" w14:textId="77777777" w:rsidR="0079187B" w:rsidRPr="00C44B1E" w:rsidRDefault="0079187B" w:rsidP="0079187B">
            <w:pPr>
              <w:tabs>
                <w:tab w:val="left" w:pos="765"/>
              </w:tabs>
              <w:spacing w:line="276" w:lineRule="auto"/>
              <w:jc w:val="both"/>
              <w:rPr>
                <w:color w:val="000000" w:themeColor="text1"/>
              </w:rPr>
            </w:pPr>
          </w:p>
          <w:p w14:paraId="4C1FFD49" w14:textId="69EDD4F9" w:rsidR="0079187B" w:rsidRPr="00C44B1E" w:rsidRDefault="0079187B" w:rsidP="0079187B">
            <w:pPr>
              <w:tabs>
                <w:tab w:val="left" w:pos="765"/>
              </w:tabs>
              <w:spacing w:line="276" w:lineRule="auto"/>
              <w:jc w:val="both"/>
              <w:rPr>
                <w:color w:val="000000" w:themeColor="text1"/>
                <w:lang w:val="it-IT"/>
              </w:rPr>
            </w:pPr>
            <w:r w:rsidRPr="00C44B1E">
              <w:rPr>
                <w:color w:val="000000" w:themeColor="text1"/>
              </w:rPr>
              <w:t>Kostoja do të ishte 1,</w:t>
            </w:r>
            <w:r w:rsidR="00B94159" w:rsidRPr="00C44B1E">
              <w:rPr>
                <w:color w:val="000000" w:themeColor="text1"/>
              </w:rPr>
              <w:t xml:space="preserve">66 </w:t>
            </w:r>
            <w:r w:rsidRPr="00C44B1E">
              <w:rPr>
                <w:color w:val="000000" w:themeColor="text1"/>
              </w:rPr>
              <w:t>miliardë lekë për periudhën 2026- 2035. Vlera prezente aktuale e kostos në total (me një faktor zbritjeje 5% në vit) arrin në 1,</w:t>
            </w:r>
            <w:r w:rsidR="00B94159" w:rsidRPr="00C44B1E">
              <w:rPr>
                <w:color w:val="000000" w:themeColor="text1"/>
              </w:rPr>
              <w:t xml:space="preserve">25 </w:t>
            </w:r>
            <w:r w:rsidRPr="00C44B1E">
              <w:rPr>
                <w:color w:val="000000" w:themeColor="text1"/>
              </w:rPr>
              <w:t>miliardë lekë. Vlera prezente aktuale e përfitimeve, në formën e transfertave financiare për familjet dhe fëmijet; taksa indirekte të kthyera në buxhetin e shtetit dhe efekt multiplikator për shkak të konsumit të rritur (me faktor zbritjeje 5%, i cili aplikohet zakonisht për përfitimet sociale) janë 1,87 miliardë lekë (si në opsionin 2). Përtej periudhës 10-</w:t>
            </w:r>
            <w:r w:rsidR="00B94159" w:rsidRPr="00C44B1E">
              <w:rPr>
                <w:color w:val="000000" w:themeColor="text1"/>
              </w:rPr>
              <w:t>vjeçare</w:t>
            </w:r>
            <w:r w:rsidRPr="00C44B1E">
              <w:rPr>
                <w:color w:val="000000" w:themeColor="text1"/>
              </w:rPr>
              <w:t>, po të përllogariten përfitimet nga arsimimi, shëndeti dhe aktiviteti ekonomik i fëmijëve kur të rriten (duke presupozuar një periudhe pune 40 vjeçare për çdo fëmijë dhe një shpërndarje normale të fitimeve të tyre në të ardhmen sipas kategorive të të ardhurave), efektin multiplikator në ekonomi përmes uljes së shpënzimeve sociale, rritjes së konsumit dhe taksave direkte e indirekte, vlera prezente aktuale e përfitimeve nga ky program përllogaritet në 21,3 miliardë lekë (në 50 vjet) për rreth 600 fëmijë përfitues në dhjetëvjeçarin 202</w:t>
            </w:r>
            <w:r w:rsidR="00B94159" w:rsidRPr="00C44B1E">
              <w:rPr>
                <w:color w:val="000000" w:themeColor="text1"/>
              </w:rPr>
              <w:t>6</w:t>
            </w:r>
            <w:r w:rsidRPr="00C44B1E">
              <w:rPr>
                <w:color w:val="000000" w:themeColor="text1"/>
              </w:rPr>
              <w:t>-</w:t>
            </w:r>
            <w:r w:rsidR="00B94159" w:rsidRPr="00C44B1E">
              <w:rPr>
                <w:color w:val="000000" w:themeColor="text1"/>
              </w:rPr>
              <w:t>2035</w:t>
            </w:r>
            <w:r w:rsidRPr="00C44B1E">
              <w:rPr>
                <w:color w:val="000000" w:themeColor="text1"/>
              </w:rPr>
              <w:t xml:space="preserve">. Vlera aktuale neto në këtë opsion (Përfitimet aktuale – kosto aktuale) është </w:t>
            </w:r>
            <w:r w:rsidR="00B94159" w:rsidRPr="00C44B1E">
              <w:rPr>
                <w:color w:val="000000" w:themeColor="text1"/>
              </w:rPr>
              <w:t xml:space="preserve">21,3 </w:t>
            </w:r>
            <w:r w:rsidRPr="00C44B1E">
              <w:rPr>
                <w:color w:val="000000" w:themeColor="text1"/>
              </w:rPr>
              <w:t>miliardë lekë, ndërsa raporti kosto përfitim është 1:1</w:t>
            </w:r>
            <w:r w:rsidR="00B94159" w:rsidRPr="00C44B1E">
              <w:rPr>
                <w:color w:val="000000" w:themeColor="text1"/>
              </w:rPr>
              <w:t>7</w:t>
            </w:r>
            <w:r w:rsidRPr="00C44B1E">
              <w:rPr>
                <w:color w:val="000000" w:themeColor="text1"/>
              </w:rPr>
              <w:t>. Pra, për çdo 100 lekë të shpenzuar në këtë program, shoqërisë do t</w:t>
            </w:r>
            <w:r w:rsidRPr="00C44B1E">
              <w:rPr>
                <w:color w:val="000000" w:themeColor="text1"/>
                <w:lang w:val="en-GB"/>
              </w:rPr>
              <w:t xml:space="preserve">’i kthehen </w:t>
            </w:r>
            <w:r w:rsidRPr="00C44B1E">
              <w:rPr>
                <w:color w:val="000000" w:themeColor="text1"/>
                <w:lang w:val="it-IT"/>
              </w:rPr>
              <w:t xml:space="preserve">1 </w:t>
            </w:r>
            <w:r w:rsidR="00B94159" w:rsidRPr="00C44B1E">
              <w:rPr>
                <w:color w:val="000000" w:themeColor="text1"/>
                <w:lang w:val="it-IT"/>
              </w:rPr>
              <w:t xml:space="preserve">700 </w:t>
            </w:r>
            <w:r w:rsidRPr="00C44B1E">
              <w:rPr>
                <w:color w:val="000000" w:themeColor="text1"/>
                <w:lang w:val="it-IT"/>
              </w:rPr>
              <w:t>lekë përgjatë ciklit të jetesës së këtyre fëmijëve.</w:t>
            </w:r>
          </w:p>
          <w:p w14:paraId="6D8E0F1B" w14:textId="77777777" w:rsidR="00837F18" w:rsidRPr="00C44B1E" w:rsidRDefault="0079187B" w:rsidP="00837F18">
            <w:pPr>
              <w:tabs>
                <w:tab w:val="left" w:pos="765"/>
              </w:tabs>
              <w:spacing w:line="276" w:lineRule="auto"/>
              <w:jc w:val="both"/>
              <w:rPr>
                <w:color w:val="000000" w:themeColor="text1"/>
              </w:rPr>
            </w:pPr>
            <w:r w:rsidRPr="00C44B1E">
              <w:rPr>
                <w:color w:val="000000" w:themeColor="text1"/>
              </w:rPr>
              <w:lastRenderedPageBreak/>
              <w:t>Kosto nominale për periud</w:t>
            </w:r>
            <w:r w:rsidR="008E51AF" w:rsidRPr="00C44B1E">
              <w:rPr>
                <w:color w:val="000000" w:themeColor="text1"/>
              </w:rPr>
              <w:t xml:space="preserve">hën e PBA-së 2026- 2028 është </w:t>
            </w:r>
            <w:r w:rsidR="00B94159" w:rsidRPr="00C44B1E">
              <w:rPr>
                <w:color w:val="000000" w:themeColor="text1"/>
              </w:rPr>
              <w:t xml:space="preserve">401,4  </w:t>
            </w:r>
            <w:r w:rsidR="00837F18">
              <w:rPr>
                <w:color w:val="000000" w:themeColor="text1"/>
              </w:rPr>
              <w:t>milionë lekë, dhe mbulohet nga buxheti i alokuar për Programin Buxhetor “Përkujdesi Social”, sipas tavane buxhetore të miratuara nga Ministria e Financave.</w:t>
            </w:r>
          </w:p>
          <w:p w14:paraId="0244B516" w14:textId="3827E522" w:rsidR="0079187B" w:rsidRPr="00C44B1E" w:rsidRDefault="0079187B" w:rsidP="0079187B">
            <w:pPr>
              <w:tabs>
                <w:tab w:val="left" w:pos="765"/>
              </w:tabs>
              <w:spacing w:line="276" w:lineRule="auto"/>
              <w:jc w:val="both"/>
              <w:rPr>
                <w:color w:val="000000" w:themeColor="text1"/>
              </w:rPr>
            </w:pPr>
          </w:p>
          <w:p w14:paraId="5EC10B33" w14:textId="5204C2B7" w:rsidR="0079187B" w:rsidRPr="00C44B1E" w:rsidRDefault="0079187B" w:rsidP="0079187B">
            <w:pPr>
              <w:tabs>
                <w:tab w:val="left" w:pos="765"/>
              </w:tabs>
              <w:spacing w:line="276" w:lineRule="auto"/>
              <w:jc w:val="both"/>
              <w:rPr>
                <w:color w:val="000000" w:themeColor="text1"/>
              </w:rPr>
            </w:pPr>
          </w:p>
        </w:tc>
      </w:tr>
      <w:tr w:rsidR="0079187B" w:rsidRPr="00C44B1E" w14:paraId="4C109AD4" w14:textId="77777777" w:rsidTr="7D3D11FD">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E940" w14:textId="77777777" w:rsidR="0079187B" w:rsidRPr="00C44B1E" w:rsidRDefault="0079187B" w:rsidP="0079187B">
            <w:pPr>
              <w:spacing w:line="276" w:lineRule="auto"/>
              <w:jc w:val="both"/>
              <w:rPr>
                <w:b/>
                <w:color w:val="000000" w:themeColor="text1"/>
              </w:rPr>
            </w:pPr>
            <w:r w:rsidRPr="00C44B1E">
              <w:rPr>
                <w:b/>
                <w:color w:val="000000" w:themeColor="text1"/>
              </w:rPr>
              <w:lastRenderedPageBreak/>
              <w:t>KONSULTIMI</w:t>
            </w:r>
          </w:p>
          <w:p w14:paraId="63E0F438" w14:textId="77777777" w:rsidR="0079187B" w:rsidRPr="00C44B1E" w:rsidRDefault="0079187B" w:rsidP="0079187B">
            <w:pPr>
              <w:spacing w:line="276" w:lineRule="auto"/>
              <w:jc w:val="both"/>
              <w:rPr>
                <w:i/>
                <w:color w:val="000000" w:themeColor="text1"/>
              </w:rPr>
            </w:pPr>
            <w:r w:rsidRPr="00C44B1E">
              <w:rPr>
                <w:i/>
                <w:color w:val="000000" w:themeColor="text1"/>
              </w:rPr>
              <w:t>Jepni një përmbledhje të çdo konsultimi të kryer (me kë dhe si jeni konsultuar? (jo më shumë se 5 rreshta)</w:t>
            </w:r>
          </w:p>
          <w:p w14:paraId="4805FC7C" w14:textId="77777777" w:rsidR="0079187B" w:rsidRPr="00C44B1E" w:rsidRDefault="0079187B" w:rsidP="0079187B">
            <w:pPr>
              <w:spacing w:line="276" w:lineRule="auto"/>
              <w:jc w:val="both"/>
              <w:rPr>
                <w:i/>
                <w:iCs/>
                <w:color w:val="000000" w:themeColor="text1"/>
              </w:rPr>
            </w:pPr>
          </w:p>
          <w:p w14:paraId="34EB3AF2" w14:textId="7E4F8D70" w:rsidR="0079187B" w:rsidRPr="00C44B1E" w:rsidRDefault="0079187B" w:rsidP="0079187B">
            <w:pPr>
              <w:spacing w:line="276" w:lineRule="auto"/>
              <w:jc w:val="both"/>
              <w:rPr>
                <w:color w:val="000000" w:themeColor="text1"/>
              </w:rPr>
            </w:pPr>
            <w:r w:rsidRPr="00C44B1E">
              <w:rPr>
                <w:color w:val="000000" w:themeColor="text1"/>
              </w:rPr>
              <w:t xml:space="preserve">Gjatë kësaj periudhe paraprake të ideimit dhe hartimit të projektligjit janë realizuar një sërë takimesh konsultuese, si vijon: </w:t>
            </w:r>
          </w:p>
          <w:p w14:paraId="6D7D10CB" w14:textId="32C664DC" w:rsidR="0079187B" w:rsidRPr="00C44B1E" w:rsidRDefault="0079187B" w:rsidP="0079187B">
            <w:pPr>
              <w:pStyle w:val="ListParagraph"/>
              <w:numPr>
                <w:ilvl w:val="0"/>
                <w:numId w:val="10"/>
              </w:numPr>
              <w:spacing w:line="276" w:lineRule="auto"/>
              <w:jc w:val="both"/>
              <w:rPr>
                <w:color w:val="000000" w:themeColor="text1"/>
              </w:rPr>
            </w:pPr>
            <w:r w:rsidRPr="00C44B1E">
              <w:rPr>
                <w:color w:val="000000" w:themeColor="text1"/>
              </w:rPr>
              <w:t xml:space="preserve">me përfaqësues të organizatave të shoqërisë civile për hartimin e projektligjit të kujdesit alternativ më 05 qershor 2025 dhe </w:t>
            </w:r>
            <w:r w:rsidR="007060AD" w:rsidRPr="00C44B1E">
              <w:rPr>
                <w:color w:val="000000" w:themeColor="text1"/>
              </w:rPr>
              <w:t>19 Shtator 2025</w:t>
            </w:r>
          </w:p>
          <w:p w14:paraId="2E60191B" w14:textId="6AEEC3E3" w:rsidR="0079187B" w:rsidRPr="00C44B1E" w:rsidRDefault="0079187B" w:rsidP="0079187B">
            <w:pPr>
              <w:pStyle w:val="ListParagraph"/>
              <w:numPr>
                <w:ilvl w:val="0"/>
                <w:numId w:val="10"/>
              </w:numPr>
              <w:spacing w:line="276" w:lineRule="auto"/>
              <w:jc w:val="both"/>
              <w:rPr>
                <w:color w:val="000000" w:themeColor="text1"/>
              </w:rPr>
            </w:pPr>
            <w:r w:rsidRPr="00C44B1E">
              <w:rPr>
                <w:color w:val="000000" w:themeColor="text1"/>
              </w:rPr>
              <w:t>me anëtarët e grupit teknik të punës për ndryshimet në ligjin 121/2016 dhe akteve nënligjore në zbatim të tij, me qëllim hartimin e projektligjit të kujdesit alternativ dhe hartimin e planit të procesit të transformimit të qendrave rezidenciale të përkujdesit shoqëror për fëmijë 2025-2027. Këto takime kanë qenë vijuese dhe online më 30 maj 2025.</w:t>
            </w:r>
          </w:p>
          <w:p w14:paraId="6D974D35" w14:textId="35B43152" w:rsidR="0079187B" w:rsidRPr="00C44B1E" w:rsidRDefault="0079187B" w:rsidP="0079187B">
            <w:pPr>
              <w:pStyle w:val="ListParagraph"/>
              <w:numPr>
                <w:ilvl w:val="0"/>
                <w:numId w:val="10"/>
              </w:numPr>
              <w:spacing w:line="276" w:lineRule="auto"/>
              <w:jc w:val="both"/>
              <w:rPr>
                <w:color w:val="000000" w:themeColor="text1"/>
              </w:rPr>
            </w:pPr>
            <w:r w:rsidRPr="00C44B1E">
              <w:rPr>
                <w:color w:val="000000" w:themeColor="text1"/>
              </w:rPr>
              <w:t>me përfaqësues të institucioneve të ndryshme qendore dhe vendore, me</w:t>
            </w:r>
            <w:r w:rsidR="007060AD" w:rsidRPr="00C44B1E">
              <w:rPr>
                <w:color w:val="000000" w:themeColor="text1"/>
              </w:rPr>
              <w:t>16 Shtator 2025</w:t>
            </w:r>
            <w:r w:rsidRPr="00C44B1E">
              <w:rPr>
                <w:color w:val="000000" w:themeColor="text1"/>
              </w:rPr>
              <w:t xml:space="preserve"> </w:t>
            </w:r>
          </w:p>
          <w:p w14:paraId="5B6806BE" w14:textId="47D6392C" w:rsidR="005C696E" w:rsidRPr="00C44B1E" w:rsidRDefault="005C696E" w:rsidP="005C696E">
            <w:pPr>
              <w:spacing w:line="276" w:lineRule="auto"/>
              <w:jc w:val="both"/>
              <w:rPr>
                <w:color w:val="000000" w:themeColor="text1"/>
              </w:rPr>
            </w:pPr>
            <w:r w:rsidRPr="00C44B1E">
              <w:rPr>
                <w:color w:val="000000" w:themeColor="text1"/>
              </w:rPr>
              <w:t>Projektligji u vendos për konsultim publik nga data 10.2025 deri 31.10</w:t>
            </w:r>
            <w:r w:rsidR="007060AD" w:rsidRPr="00C44B1E">
              <w:rPr>
                <w:color w:val="000000" w:themeColor="text1"/>
              </w:rPr>
              <w:t>.2025, në linkun:</w:t>
            </w:r>
            <w:r w:rsidRPr="00C44B1E">
              <w:rPr>
                <w:color w:val="000000" w:themeColor="text1"/>
              </w:rPr>
              <w:t xml:space="preserve"> </w:t>
            </w:r>
            <w:hyperlink r:id="rId9" w:history="1">
              <w:r w:rsidRPr="00C44B1E">
                <w:rPr>
                  <w:rStyle w:val="Hyperlink"/>
                </w:rPr>
                <w:t>https://konsultimipublik.gov.al/Konsultime/Detaje/878</w:t>
              </w:r>
            </w:hyperlink>
            <w:r w:rsidRPr="00C44B1E">
              <w:rPr>
                <w:color w:val="000000" w:themeColor="text1"/>
              </w:rPr>
              <w:t xml:space="preserve">  </w:t>
            </w:r>
          </w:p>
          <w:p w14:paraId="270A2A97" w14:textId="13DC4752" w:rsidR="005C696E" w:rsidRPr="00C44B1E" w:rsidRDefault="005C696E" w:rsidP="005C696E">
            <w:pPr>
              <w:spacing w:line="276" w:lineRule="auto"/>
              <w:jc w:val="both"/>
              <w:rPr>
                <w:color w:val="000000" w:themeColor="text1"/>
              </w:rPr>
            </w:pPr>
          </w:p>
        </w:tc>
      </w:tr>
      <w:tr w:rsidR="0079187B" w:rsidRPr="00C44B1E" w14:paraId="0783BE21" w14:textId="77777777" w:rsidTr="7D3D11FD">
        <w:tc>
          <w:tcPr>
            <w:tcW w:w="10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084CB" w14:textId="77777777" w:rsidR="0079187B" w:rsidRPr="00C44B1E" w:rsidRDefault="0079187B" w:rsidP="0079187B">
            <w:pPr>
              <w:spacing w:line="276" w:lineRule="auto"/>
              <w:jc w:val="both"/>
              <w:rPr>
                <w:b/>
                <w:bCs/>
                <w:color w:val="000000" w:themeColor="text1"/>
              </w:rPr>
            </w:pPr>
            <w:r w:rsidRPr="00C44B1E">
              <w:rPr>
                <w:b/>
                <w:bCs/>
                <w:color w:val="000000" w:themeColor="text1"/>
              </w:rPr>
              <w:t>ZBATIMI DHE MONITORIMI</w:t>
            </w:r>
          </w:p>
          <w:p w14:paraId="78C3280C" w14:textId="77777777" w:rsidR="0079187B" w:rsidRPr="00C44B1E" w:rsidRDefault="0079187B" w:rsidP="0079187B">
            <w:pPr>
              <w:spacing w:line="276" w:lineRule="auto"/>
              <w:jc w:val="both"/>
              <w:rPr>
                <w:i/>
                <w:color w:val="000000" w:themeColor="text1"/>
              </w:rPr>
            </w:pPr>
            <w:bookmarkStart w:id="2" w:name="2et92p0" w:colFirst="0" w:colLast="0"/>
            <w:bookmarkEnd w:id="2"/>
            <w:r w:rsidRPr="00C44B1E">
              <w:rPr>
                <w:i/>
                <w:color w:val="000000" w:themeColor="text1"/>
              </w:rPr>
              <w:t>Si do të organizohen zbatimi dhe monitorimi?(jo më shumë se 5 rreshta)</w:t>
            </w:r>
          </w:p>
          <w:p w14:paraId="75FCAD00" w14:textId="77777777" w:rsidR="0079187B" w:rsidRPr="00C44B1E" w:rsidRDefault="0079187B" w:rsidP="0079187B">
            <w:pPr>
              <w:spacing w:line="276" w:lineRule="auto"/>
              <w:jc w:val="both"/>
              <w:rPr>
                <w:i/>
                <w:color w:val="000000" w:themeColor="text1"/>
              </w:rPr>
            </w:pPr>
          </w:p>
          <w:p w14:paraId="71E45F6C" w14:textId="444B988D" w:rsidR="0079187B" w:rsidRPr="00C44B1E" w:rsidRDefault="0079187B" w:rsidP="0079187B">
            <w:pPr>
              <w:spacing w:line="276" w:lineRule="auto"/>
              <w:jc w:val="both"/>
              <w:rPr>
                <w:color w:val="000000" w:themeColor="text1"/>
              </w:rPr>
            </w:pPr>
            <w:bookmarkStart w:id="3" w:name="_Hlk96896210"/>
            <w:r w:rsidRPr="00C44B1E">
              <w:rPr>
                <w:color w:val="000000" w:themeColor="text1"/>
              </w:rPr>
              <w:t>Në kuadër të zbatimit të kësaj politike të propozuar, parashikohet të nxirren akte nënligjore, VKM dhe udhëzues i ministrit përgjegjës për çështjet sociale që rregullojnë:</w:t>
            </w:r>
          </w:p>
          <w:bookmarkEnd w:id="3"/>
          <w:p w14:paraId="7398A5F9" w14:textId="2A167A54" w:rsidR="0079187B" w:rsidRPr="00C44B1E" w:rsidRDefault="0079187B" w:rsidP="0079187B">
            <w:pPr>
              <w:numPr>
                <w:ilvl w:val="0"/>
                <w:numId w:val="7"/>
              </w:numPr>
              <w:spacing w:line="276" w:lineRule="auto"/>
              <w:jc w:val="both"/>
              <w:rPr>
                <w:color w:val="000000" w:themeColor="text1"/>
                <w14:ligatures w14:val="none"/>
              </w:rPr>
            </w:pPr>
            <w:r w:rsidRPr="00C44B1E">
              <w:rPr>
                <w:color w:val="000000" w:themeColor="text1"/>
                <w:lang w:eastAsia="en-GB"/>
                <w14:ligatures w14:val="none"/>
              </w:rPr>
              <w:t>licencimin e familjeve që ofrojnë kujdes alternativ profesional në familje (miratimi me vendim të Këshillit të Ministrave);</w:t>
            </w:r>
          </w:p>
          <w:p w14:paraId="0E74859E" w14:textId="33F97162" w:rsidR="0079187B" w:rsidRPr="00C44B1E" w:rsidRDefault="0079187B" w:rsidP="0079187B">
            <w:pPr>
              <w:numPr>
                <w:ilvl w:val="0"/>
                <w:numId w:val="7"/>
              </w:numPr>
              <w:spacing w:line="276" w:lineRule="auto"/>
              <w:jc w:val="both"/>
              <w:rPr>
                <w:color w:val="000000" w:themeColor="text1"/>
                <w14:ligatures w14:val="none"/>
              </w:rPr>
            </w:pPr>
            <w:r w:rsidRPr="00C44B1E">
              <w:rPr>
                <w:iCs/>
                <w:color w:val="000000" w:themeColor="text1"/>
              </w:rPr>
              <w:t xml:space="preserve">procedurat dhe instrumentet për vlerësimin periodik të situatës së fëmijës së vendosur në shërbimin e kujdesit alternativ në familje; </w:t>
            </w:r>
          </w:p>
          <w:p w14:paraId="1D708F68" w14:textId="52A38034" w:rsidR="0079187B" w:rsidRPr="00C44B1E" w:rsidRDefault="0079187B" w:rsidP="0079187B">
            <w:pPr>
              <w:numPr>
                <w:ilvl w:val="0"/>
                <w:numId w:val="7"/>
              </w:numPr>
              <w:spacing w:line="276" w:lineRule="auto"/>
              <w:jc w:val="both"/>
              <w:rPr>
                <w:color w:val="000000" w:themeColor="text1"/>
                <w:kern w:val="2"/>
              </w:rPr>
            </w:pPr>
            <w:r w:rsidRPr="00C44B1E">
              <w:rPr>
                <w:color w:val="000000" w:themeColor="text1"/>
                <w:spacing w:val="-4"/>
              </w:rPr>
              <w:t>procedurat e referimit dhe menaxhimit</w:t>
            </w:r>
            <w:r w:rsidRPr="00C44B1E">
              <w:rPr>
                <w:color w:val="000000" w:themeColor="text1"/>
              </w:rPr>
              <w:t xml:space="preserve"> të rasteve të fëmijëve në nevojë për kujdes alternativ në familje;</w:t>
            </w:r>
          </w:p>
          <w:p w14:paraId="539E4C3F" w14:textId="657A2614" w:rsidR="0079187B" w:rsidRPr="00C44B1E" w:rsidRDefault="0079187B" w:rsidP="0079187B">
            <w:pPr>
              <w:numPr>
                <w:ilvl w:val="0"/>
                <w:numId w:val="7"/>
              </w:numPr>
              <w:spacing w:line="276" w:lineRule="auto"/>
              <w:jc w:val="both"/>
              <w:rPr>
                <w:color w:val="000000" w:themeColor="text1"/>
                <w14:ligatures w14:val="none"/>
              </w:rPr>
            </w:pPr>
            <w:r w:rsidRPr="00C44B1E">
              <w:rPr>
                <w:color w:val="000000" w:themeColor="text1"/>
                <w:spacing w:val="-4"/>
              </w:rPr>
              <w:t xml:space="preserve">vlerësimin, procedurën dhe vendimin për vendosjen në kujdes alternativ në familje; </w:t>
            </w:r>
          </w:p>
          <w:p w14:paraId="38C46187" w14:textId="1A13A948" w:rsidR="0079187B" w:rsidRPr="00C44B1E" w:rsidRDefault="0079187B" w:rsidP="0079187B">
            <w:pPr>
              <w:numPr>
                <w:ilvl w:val="0"/>
                <w:numId w:val="7"/>
              </w:numPr>
              <w:spacing w:line="276" w:lineRule="auto"/>
              <w:jc w:val="both"/>
              <w:rPr>
                <w:color w:val="000000" w:themeColor="text1"/>
                <w:spacing w:val="-4"/>
              </w:rPr>
            </w:pPr>
            <w:r w:rsidRPr="00C44B1E">
              <w:rPr>
                <w:color w:val="000000" w:themeColor="text1"/>
              </w:rPr>
              <w:t>përgatitjen e fëmijës për vendosje në kujdes alternativ në familje;</w:t>
            </w:r>
          </w:p>
          <w:p w14:paraId="48EF56B4" w14:textId="7F51E4BA" w:rsidR="0079187B" w:rsidRPr="00C44B1E" w:rsidRDefault="0079187B" w:rsidP="0079187B">
            <w:pPr>
              <w:numPr>
                <w:ilvl w:val="0"/>
                <w:numId w:val="7"/>
              </w:numPr>
              <w:spacing w:line="276" w:lineRule="auto"/>
              <w:jc w:val="both"/>
              <w:rPr>
                <w:color w:val="000000" w:themeColor="text1"/>
                <w14:ligatures w14:val="none"/>
              </w:rPr>
            </w:pPr>
            <w:r w:rsidRPr="00C44B1E">
              <w:rPr>
                <w:color w:val="000000" w:themeColor="text1"/>
                <w14:ligatures w14:val="none"/>
              </w:rPr>
              <w:t xml:space="preserve">organizimin, funksionimin dhe qasjen në regjistrin e kujdesit alternativ në familje; </w:t>
            </w:r>
          </w:p>
          <w:p w14:paraId="7D9A1D19" w14:textId="03C0AEE8" w:rsidR="0079187B" w:rsidRPr="00C44B1E" w:rsidRDefault="0079187B" w:rsidP="0079187B">
            <w:pPr>
              <w:numPr>
                <w:ilvl w:val="0"/>
                <w:numId w:val="7"/>
              </w:numPr>
              <w:spacing w:line="276" w:lineRule="auto"/>
              <w:jc w:val="both"/>
              <w:rPr>
                <w:color w:val="000000" w:themeColor="text1"/>
                <w14:ligatures w14:val="none"/>
              </w:rPr>
            </w:pPr>
            <w:r w:rsidRPr="00C44B1E">
              <w:rPr>
                <w:color w:val="000000" w:themeColor="text1"/>
                <w:lang w:eastAsia="en-GB"/>
                <w14:ligatures w14:val="none"/>
              </w:rPr>
              <w:t>monitorimit të situatës së fëmijës të vendosur në kujdes alternativ në familje;</w:t>
            </w:r>
          </w:p>
          <w:p w14:paraId="05689CA5" w14:textId="5C789A8A" w:rsidR="0079187B" w:rsidRPr="00C44B1E" w:rsidRDefault="0079187B" w:rsidP="0079187B">
            <w:pPr>
              <w:numPr>
                <w:ilvl w:val="0"/>
                <w:numId w:val="7"/>
              </w:numPr>
              <w:spacing w:line="276" w:lineRule="auto"/>
              <w:jc w:val="both"/>
              <w:rPr>
                <w:color w:val="000000" w:themeColor="text1"/>
                <w14:ligatures w14:val="none"/>
              </w:rPr>
            </w:pPr>
            <w:r w:rsidRPr="00C44B1E">
              <w:rPr>
                <w:color w:val="000000" w:themeColor="text1"/>
                <w14:ligatures w14:val="none"/>
              </w:rPr>
              <w:t>masën e financimit për kujdesin alternativ në familje dhe rregullat e përfitimit të financimit;</w:t>
            </w:r>
          </w:p>
          <w:p w14:paraId="316F092F" w14:textId="19CD95D9" w:rsidR="0079187B" w:rsidRPr="00C44B1E" w:rsidRDefault="0079187B" w:rsidP="0079187B">
            <w:pPr>
              <w:numPr>
                <w:ilvl w:val="0"/>
                <w:numId w:val="7"/>
              </w:numPr>
              <w:spacing w:line="276" w:lineRule="auto"/>
              <w:jc w:val="both"/>
              <w:rPr>
                <w:color w:val="000000" w:themeColor="text1"/>
                <w14:ligatures w14:val="none"/>
              </w:rPr>
            </w:pPr>
            <w:r w:rsidRPr="00C44B1E">
              <w:rPr>
                <w:color w:val="000000" w:themeColor="text1"/>
              </w:rPr>
              <w:t xml:space="preserve">organizimin dhe funksionimin e </w:t>
            </w:r>
            <w:r w:rsidRPr="00C44B1E">
              <w:rPr>
                <w:color w:val="000000" w:themeColor="text1"/>
                <w14:ligatures w14:val="none"/>
              </w:rPr>
              <w:t xml:space="preserve">komisionit për shqyrtimin e ankesave në bashki dhe </w:t>
            </w:r>
            <w:r w:rsidRPr="00C44B1E">
              <w:rPr>
                <w:color w:val="000000" w:themeColor="text1"/>
              </w:rPr>
              <w:t xml:space="preserve">për procedurën e shqyrtimit </w:t>
            </w:r>
            <w:r w:rsidRPr="00C44B1E">
              <w:rPr>
                <w:color w:val="000000" w:themeColor="text1"/>
                <w14:ligatures w14:val="none"/>
              </w:rPr>
              <w:t>të ankesave;</w:t>
            </w:r>
          </w:p>
          <w:p w14:paraId="45ECF769" w14:textId="5D9AB0F7" w:rsidR="0079187B" w:rsidRPr="00C44B1E" w:rsidRDefault="0079187B" w:rsidP="0079187B">
            <w:pPr>
              <w:numPr>
                <w:ilvl w:val="0"/>
                <w:numId w:val="7"/>
              </w:numPr>
              <w:spacing w:line="276" w:lineRule="auto"/>
              <w:jc w:val="both"/>
              <w:rPr>
                <w:color w:val="000000" w:themeColor="text1"/>
                <w14:ligatures w14:val="none"/>
              </w:rPr>
            </w:pPr>
            <w:r w:rsidRPr="00C44B1E">
              <w:rPr>
                <w:color w:val="000000" w:themeColor="text1"/>
              </w:rPr>
              <w:t>standardet e ofrimit të shërbimit të kujdesit alternativ në familje.</w:t>
            </w:r>
          </w:p>
          <w:p w14:paraId="485D5D09" w14:textId="77777777" w:rsidR="0079187B" w:rsidRPr="00C44B1E" w:rsidRDefault="0079187B" w:rsidP="0079187B">
            <w:pPr>
              <w:pStyle w:val="Titull-Titull"/>
              <w:spacing w:line="276" w:lineRule="auto"/>
              <w:jc w:val="both"/>
              <w:rPr>
                <w:rFonts w:ascii="Times New Roman" w:hAnsi="Times New Roman"/>
                <w:caps w:val="0"/>
                <w:color w:val="000000" w:themeColor="text1"/>
                <w:lang w:val="sq-AL"/>
              </w:rPr>
            </w:pPr>
          </w:p>
          <w:p w14:paraId="334A715A" w14:textId="1B08D043" w:rsidR="0079187B" w:rsidRPr="00C44B1E" w:rsidRDefault="0079187B" w:rsidP="0079187B">
            <w:pPr>
              <w:spacing w:line="276" w:lineRule="auto"/>
              <w:jc w:val="both"/>
              <w:rPr>
                <w:color w:val="000000" w:themeColor="text1"/>
              </w:rPr>
            </w:pPr>
            <w:r w:rsidRPr="00C44B1E">
              <w:rPr>
                <w:color w:val="000000" w:themeColor="text1"/>
              </w:rPr>
              <w:t>Për zbatimin dhe monitorimin e këtij projektligji ngarkohen:</w:t>
            </w:r>
          </w:p>
          <w:p w14:paraId="42F65851" w14:textId="2936B02D" w:rsidR="0079187B" w:rsidRPr="00C44B1E" w:rsidRDefault="0079187B" w:rsidP="0079187B">
            <w:pPr>
              <w:numPr>
                <w:ilvl w:val="0"/>
                <w:numId w:val="14"/>
              </w:numPr>
              <w:spacing w:line="276" w:lineRule="auto"/>
              <w:jc w:val="both"/>
              <w:rPr>
                <w:color w:val="000000" w:themeColor="text1"/>
              </w:rPr>
            </w:pPr>
            <w:r w:rsidRPr="00C44B1E">
              <w:rPr>
                <w:color w:val="000000" w:themeColor="text1"/>
                <w:lang w:eastAsia="en-GB"/>
                <w14:ligatures w14:val="none"/>
              </w:rPr>
              <w:t>njësitë/</w:t>
            </w:r>
            <w:r w:rsidRPr="00C44B1E">
              <w:rPr>
                <w:color w:val="000000" w:themeColor="text1"/>
              </w:rPr>
              <w:t>punonjësit</w:t>
            </w:r>
            <w:r w:rsidRPr="00C44B1E">
              <w:rPr>
                <w:color w:val="000000" w:themeColor="text1"/>
                <w:lang w:eastAsia="en-GB"/>
                <w14:ligatures w14:val="none"/>
              </w:rPr>
              <w:t xml:space="preserve"> e mbrojtjes së fëmijës dhe </w:t>
            </w:r>
            <w:r w:rsidRPr="00C44B1E">
              <w:rPr>
                <w:color w:val="000000" w:themeColor="text1"/>
              </w:rPr>
              <w:t>njësitë</w:t>
            </w:r>
            <w:r w:rsidRPr="00C44B1E">
              <w:rPr>
                <w:color w:val="000000" w:themeColor="text1"/>
                <w:spacing w:val="-4"/>
              </w:rPr>
              <w:t xml:space="preserve"> e vlerësimit të nevojave dhe referimit </w:t>
            </w:r>
            <w:r w:rsidRPr="00C44B1E">
              <w:rPr>
                <w:color w:val="000000" w:themeColor="text1"/>
                <w:lang w:eastAsia="en-GB"/>
                <w14:ligatures w14:val="none"/>
              </w:rPr>
              <w:t>në nivel vendor dhe strukturat e mbrotjes sociale në bashki;</w:t>
            </w:r>
          </w:p>
          <w:p w14:paraId="5FED7579" w14:textId="0696D0A5" w:rsidR="0079187B" w:rsidRPr="00C44B1E" w:rsidRDefault="0079187B" w:rsidP="0079187B">
            <w:pPr>
              <w:numPr>
                <w:ilvl w:val="0"/>
                <w:numId w:val="14"/>
              </w:numPr>
              <w:spacing w:line="276" w:lineRule="auto"/>
              <w:jc w:val="both"/>
              <w:rPr>
                <w:color w:val="000000" w:themeColor="text1"/>
              </w:rPr>
            </w:pPr>
            <w:r w:rsidRPr="00C44B1E">
              <w:rPr>
                <w:color w:val="000000" w:themeColor="text1"/>
              </w:rPr>
              <w:t>Shërbimi Social Shtetëror;</w:t>
            </w:r>
          </w:p>
          <w:p w14:paraId="7AD23309" w14:textId="37F38D07" w:rsidR="0079187B" w:rsidRPr="00C44B1E" w:rsidRDefault="0079187B" w:rsidP="0079187B">
            <w:pPr>
              <w:numPr>
                <w:ilvl w:val="0"/>
                <w:numId w:val="14"/>
              </w:numPr>
              <w:spacing w:line="276" w:lineRule="auto"/>
              <w:jc w:val="both"/>
              <w:rPr>
                <w:color w:val="000000" w:themeColor="text1"/>
              </w:rPr>
            </w:pPr>
            <w:r w:rsidRPr="00C44B1E">
              <w:rPr>
                <w:color w:val="000000" w:themeColor="text1"/>
              </w:rPr>
              <w:t>Agjencia Shtetërore për të Drejtat dhe Mbrojtjen e Fëmijës;</w:t>
            </w:r>
          </w:p>
          <w:p w14:paraId="21FBEF90" w14:textId="18E87A66" w:rsidR="0079187B" w:rsidRPr="00C44B1E" w:rsidRDefault="0079187B" w:rsidP="0079187B">
            <w:pPr>
              <w:numPr>
                <w:ilvl w:val="0"/>
                <w:numId w:val="14"/>
              </w:numPr>
              <w:spacing w:line="276" w:lineRule="auto"/>
              <w:jc w:val="both"/>
              <w:rPr>
                <w:color w:val="000000" w:themeColor="text1"/>
              </w:rPr>
            </w:pPr>
            <w:r w:rsidRPr="00C44B1E">
              <w:rPr>
                <w:color w:val="000000" w:themeColor="text1"/>
              </w:rPr>
              <w:t>Inspektoriati përgjegjës për çështjet sociale;</w:t>
            </w:r>
          </w:p>
          <w:p w14:paraId="3E636E1A" w14:textId="7F657E34" w:rsidR="0079187B" w:rsidRPr="00C44B1E" w:rsidRDefault="0079187B" w:rsidP="0079187B">
            <w:pPr>
              <w:numPr>
                <w:ilvl w:val="0"/>
                <w:numId w:val="14"/>
              </w:numPr>
              <w:spacing w:line="276" w:lineRule="auto"/>
              <w:jc w:val="both"/>
              <w:rPr>
                <w:color w:val="000000" w:themeColor="text1"/>
              </w:rPr>
            </w:pPr>
            <w:r w:rsidRPr="00C44B1E">
              <w:rPr>
                <w:color w:val="000000" w:themeColor="text1"/>
              </w:rPr>
              <w:t>Ministri përgjegjës për çështjet sociale.</w:t>
            </w:r>
          </w:p>
        </w:tc>
      </w:tr>
    </w:tbl>
    <w:p w14:paraId="15604A2D" w14:textId="4DFD901A" w:rsidR="00D020D1" w:rsidRDefault="00D020D1" w:rsidP="005C64FB">
      <w:pPr>
        <w:spacing w:line="276" w:lineRule="auto"/>
        <w:rPr>
          <w:color w:val="000000" w:themeColor="text1"/>
        </w:rPr>
        <w:sectPr w:rsidR="00D020D1" w:rsidSect="00D020D1">
          <w:footerReference w:type="default" r:id="rId10"/>
          <w:footnotePr>
            <w:numRestart w:val="eachSect"/>
          </w:footnotePr>
          <w:type w:val="continuous"/>
          <w:pgSz w:w="11907" w:h="16840" w:code="9"/>
          <w:pgMar w:top="677" w:right="850" w:bottom="677" w:left="850" w:header="288" w:footer="288" w:gutter="0"/>
          <w:cols w:space="708"/>
          <w:docGrid w:linePitch="360"/>
        </w:sectPr>
      </w:pPr>
      <w:bookmarkStart w:id="4" w:name="_tyjcwt" w:colFirst="0" w:colLast="0"/>
      <w:bookmarkEnd w:id="4"/>
    </w:p>
    <w:p w14:paraId="648E3B27" w14:textId="76029C58" w:rsidR="00AB1B29" w:rsidRPr="00C44B1E" w:rsidRDefault="00AB1B29" w:rsidP="005C64FB">
      <w:pPr>
        <w:spacing w:line="276" w:lineRule="auto"/>
        <w:rPr>
          <w:color w:val="000000" w:themeColor="text1"/>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E0484C" w:rsidRPr="00C44B1E" w14:paraId="3DB8C5F4" w14:textId="77777777" w:rsidTr="00D21CF9">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7C009749" w14:textId="77777777" w:rsidR="0062072C" w:rsidRPr="00C44B1E" w:rsidRDefault="0062072C" w:rsidP="005C64FB">
            <w:pPr>
              <w:spacing w:line="276" w:lineRule="auto"/>
              <w:jc w:val="both"/>
              <w:rPr>
                <w:b/>
                <w:color w:val="000000" w:themeColor="text1"/>
              </w:rPr>
            </w:pPr>
            <w:r w:rsidRPr="00C44B1E">
              <w:rPr>
                <w:b/>
                <w:color w:val="000000" w:themeColor="text1"/>
              </w:rPr>
              <w:t xml:space="preserve">PJESA 2: BAZA KRYESORE E ANALIZËS DHE E PROVAVE </w:t>
            </w:r>
          </w:p>
        </w:tc>
      </w:tr>
    </w:tbl>
    <w:p w14:paraId="2B32FC4A" w14:textId="77777777" w:rsidR="0062072C" w:rsidRPr="00C44B1E" w:rsidRDefault="0062072C" w:rsidP="005C64FB">
      <w:pPr>
        <w:pStyle w:val="Heading1"/>
        <w:spacing w:before="0" w:after="0" w:line="276" w:lineRule="auto"/>
        <w:rPr>
          <w:rFonts w:ascii="Times New Roman" w:eastAsia="Times New Roman" w:hAnsi="Times New Roman" w:cs="Times New Roman"/>
          <w:color w:val="000000" w:themeColor="text1"/>
          <w:sz w:val="24"/>
          <w:szCs w:val="24"/>
        </w:rPr>
      </w:pPr>
      <w:r w:rsidRPr="00C44B1E">
        <w:rPr>
          <w:rFonts w:ascii="Times New Roman" w:eastAsia="Times New Roman" w:hAnsi="Times New Roman" w:cs="Times New Roman"/>
          <w:color w:val="000000" w:themeColor="text1"/>
          <w:sz w:val="24"/>
          <w:szCs w:val="24"/>
        </w:rPr>
        <w:t>Historik</w:t>
      </w:r>
    </w:p>
    <w:p w14:paraId="5E057288" w14:textId="77777777" w:rsidR="0062072C" w:rsidRPr="00C44B1E" w:rsidRDefault="0062072C" w:rsidP="005C64FB">
      <w:pPr>
        <w:spacing w:line="276" w:lineRule="auto"/>
        <w:rPr>
          <w:i/>
          <w:color w:val="000000" w:themeColor="text1"/>
        </w:rPr>
      </w:pPr>
      <w:r w:rsidRPr="00C44B1E">
        <w:rPr>
          <w:i/>
          <w:color w:val="000000" w:themeColor="text1"/>
        </w:rPr>
        <w:t>Jepni kontekstin e politikës.</w:t>
      </w:r>
    </w:p>
    <w:p w14:paraId="1207A878" w14:textId="77777777" w:rsidR="0062072C" w:rsidRPr="00C44B1E" w:rsidRDefault="0062072C" w:rsidP="005C64FB">
      <w:pPr>
        <w:pBdr>
          <w:top w:val="nil"/>
          <w:left w:val="nil"/>
          <w:bottom w:val="nil"/>
          <w:right w:val="nil"/>
          <w:between w:val="nil"/>
        </w:pBdr>
        <w:spacing w:line="276" w:lineRule="auto"/>
        <w:jc w:val="both"/>
        <w:rPr>
          <w:color w:val="000000" w:themeColor="text1"/>
        </w:rPr>
      </w:pPr>
    </w:p>
    <w:p w14:paraId="41FBC9AB" w14:textId="3A807B08" w:rsidR="001C1B0A" w:rsidRPr="00C44B1E" w:rsidRDefault="001C1B0A" w:rsidP="00605B79">
      <w:pPr>
        <w:pStyle w:val="ListParagraph"/>
        <w:ind w:left="0"/>
        <w:jc w:val="both"/>
        <w:rPr>
          <w:color w:val="000000" w:themeColor="text1"/>
        </w:rPr>
      </w:pPr>
      <w:r w:rsidRPr="00C44B1E">
        <w:rPr>
          <w:color w:val="000000" w:themeColor="text1"/>
        </w:rPr>
        <w:t>Programi Politik Qeverisës 2025-2029 identifikon familjen dhe fëmijët si përparësi të p</w:t>
      </w:r>
      <w:r w:rsidR="007060AD" w:rsidRPr="00C44B1E">
        <w:rPr>
          <w:color w:val="000000" w:themeColor="text1"/>
        </w:rPr>
        <w:t>olitikave sociale. Shtylla III “</w:t>
      </w:r>
      <w:r w:rsidR="0057199A" w:rsidRPr="00C44B1E">
        <w:rPr>
          <w:color w:val="000000" w:themeColor="text1"/>
        </w:rPr>
        <w:t>Mirëqenie për t</w:t>
      </w:r>
      <w:r w:rsidRPr="00C44B1E">
        <w:rPr>
          <w:color w:val="000000" w:themeColor="text1"/>
        </w:rPr>
        <w:t xml:space="preserve">ë </w:t>
      </w:r>
      <w:r w:rsidR="0057199A" w:rsidRPr="00C44B1E">
        <w:rPr>
          <w:color w:val="000000" w:themeColor="text1"/>
        </w:rPr>
        <w:t>g</w:t>
      </w:r>
      <w:r w:rsidR="007060AD" w:rsidRPr="00C44B1E">
        <w:rPr>
          <w:color w:val="000000" w:themeColor="text1"/>
        </w:rPr>
        <w:t>jithë”</w:t>
      </w:r>
      <w:r w:rsidRPr="00C44B1E">
        <w:rPr>
          <w:color w:val="000000" w:themeColor="text1"/>
        </w:rPr>
        <w:t xml:space="preserve"> e programit qeverisës thekson se mirëqenia shihet si e drejtë për çdo </w:t>
      </w:r>
      <w:r w:rsidR="0057199A" w:rsidRPr="00C44B1E">
        <w:rPr>
          <w:color w:val="000000" w:themeColor="text1"/>
        </w:rPr>
        <w:t>shqiptar. Shqipëria</w:t>
      </w:r>
      <w:r w:rsidRPr="00C44B1E">
        <w:rPr>
          <w:color w:val="000000" w:themeColor="text1"/>
        </w:rPr>
        <w:t xml:space="preserve"> 2030 projektohet si një vend me fytyrë njerëzore dhe institucione që punojnë për qytetarin. Pika 3.3. e Shtyll</w:t>
      </w:r>
      <w:r w:rsidR="00B8393B" w:rsidRPr="00C44B1E">
        <w:rPr>
          <w:color w:val="000000" w:themeColor="text1"/>
        </w:rPr>
        <w:t>ë</w:t>
      </w:r>
      <w:r w:rsidRPr="00C44B1E">
        <w:rPr>
          <w:color w:val="000000" w:themeColor="text1"/>
        </w:rPr>
        <w:t xml:space="preserve">s III të programit qeverisës, “Familja, </w:t>
      </w:r>
      <w:r w:rsidR="0057199A" w:rsidRPr="00C44B1E">
        <w:rPr>
          <w:color w:val="000000" w:themeColor="text1"/>
        </w:rPr>
        <w:t>p</w:t>
      </w:r>
      <w:r w:rsidRPr="00C44B1E">
        <w:rPr>
          <w:color w:val="000000" w:themeColor="text1"/>
        </w:rPr>
        <w:t xml:space="preserve">olitikat </w:t>
      </w:r>
      <w:r w:rsidR="0057199A" w:rsidRPr="00C44B1E">
        <w:rPr>
          <w:color w:val="000000" w:themeColor="text1"/>
        </w:rPr>
        <w:t>s</w:t>
      </w:r>
      <w:r w:rsidRPr="00C44B1E">
        <w:rPr>
          <w:color w:val="000000" w:themeColor="text1"/>
        </w:rPr>
        <w:t xml:space="preserve">ociale dhe </w:t>
      </w:r>
      <w:r w:rsidR="0057199A" w:rsidRPr="00C44B1E">
        <w:rPr>
          <w:color w:val="000000" w:themeColor="text1"/>
        </w:rPr>
        <w:t>s</w:t>
      </w:r>
      <w:r w:rsidRPr="00C44B1E">
        <w:rPr>
          <w:color w:val="000000" w:themeColor="text1"/>
        </w:rPr>
        <w:t xml:space="preserve">trehimi” synon një sistem social gjithëpërfshirës e të qëndrueshëm, ku familja është në qendër dhe mbrohen më të brishtët. Programi qeverisës parasheh rritjen e masave për mbrojtjen e fëmijëve dhe përmirësimin e shërbimeve sociale për familjet në nevojë. </w:t>
      </w:r>
    </w:p>
    <w:p w14:paraId="67F2772D" w14:textId="1F591332" w:rsidR="001C1B0A" w:rsidRPr="00C44B1E" w:rsidRDefault="001C1B0A" w:rsidP="00654C3A">
      <w:pPr>
        <w:pStyle w:val="ListParagraph"/>
        <w:ind w:left="0"/>
        <w:jc w:val="both"/>
        <w:rPr>
          <w:color w:val="000000" w:themeColor="text1"/>
        </w:rPr>
      </w:pPr>
      <w:r w:rsidRPr="00C44B1E">
        <w:rPr>
          <w:color w:val="000000" w:themeColor="text1"/>
        </w:rPr>
        <w:t>Strategjia Kombëtare e Mbrojtjes Soci</w:t>
      </w:r>
      <w:r w:rsidR="0057199A" w:rsidRPr="00C44B1E">
        <w:rPr>
          <w:color w:val="000000" w:themeColor="text1"/>
        </w:rPr>
        <w:t>ale 2024–2030, miratuar me VKM n</w:t>
      </w:r>
      <w:r w:rsidRPr="00C44B1E">
        <w:rPr>
          <w:color w:val="000000" w:themeColor="text1"/>
        </w:rPr>
        <w:t>r. 152, datë 13.3.2024, përcakton zhvillimin e një sistemi gjithëpërfshirës dhe të qëndrueshëm të shërbimeve për fëmijët pa kujdes prindëror, duke promovuar kujdestarinë alternative si një formë prioritare të mbrojtjes së fëmijës dhe si mjet për reduktimin e institucionalizimit. Dokumenti Strategjik i Mbrojtjes Sociale 2024-2030 synon kujdes social për çdo individ në nevojë, duke garantuar jetesë dinjitoze, në një mjedis mundësues dhe fuqizues, përgjatë ciklit të jetës. Agjenda Kombëtare për të Drejtat e Fëmij</w:t>
      </w:r>
      <w:r w:rsidR="0057199A" w:rsidRPr="00C44B1E">
        <w:rPr>
          <w:color w:val="000000" w:themeColor="text1"/>
        </w:rPr>
        <w:t>ëve 2021–2026, miratuar me VKM n</w:t>
      </w:r>
      <w:r w:rsidRPr="00C44B1E">
        <w:rPr>
          <w:color w:val="000000" w:themeColor="text1"/>
        </w:rPr>
        <w:t>r. 659, datë 3.11.2021 “Për miratimin e Agjendës Kombëtare për të Drejtat e Fëmijëve 2021–2026”</w:t>
      </w:r>
      <w:r w:rsidR="00654C3A" w:rsidRPr="00C44B1E">
        <w:rPr>
          <w:color w:val="000000" w:themeColor="text1"/>
        </w:rPr>
        <w:t xml:space="preserve">, e </w:t>
      </w:r>
      <w:r w:rsidRPr="00C44B1E">
        <w:rPr>
          <w:color w:val="000000" w:themeColor="text1"/>
        </w:rPr>
        <w:t>hartuar n</w:t>
      </w:r>
      <w:r w:rsidR="00B8393B" w:rsidRPr="00C44B1E">
        <w:rPr>
          <w:color w:val="000000" w:themeColor="text1"/>
        </w:rPr>
        <w:t>ë</w:t>
      </w:r>
      <w:r w:rsidRPr="00C44B1E">
        <w:rPr>
          <w:color w:val="000000" w:themeColor="text1"/>
        </w:rPr>
        <w:t xml:space="preserve"> p</w:t>
      </w:r>
      <w:r w:rsidR="00B8393B" w:rsidRPr="00C44B1E">
        <w:rPr>
          <w:color w:val="000000" w:themeColor="text1"/>
        </w:rPr>
        <w:t>ë</w:t>
      </w:r>
      <w:r w:rsidRPr="00C44B1E">
        <w:rPr>
          <w:color w:val="000000" w:themeColor="text1"/>
        </w:rPr>
        <w:t>rputhje me Strategjinë e Këshillit të Europës për të Drejtat e Fëmijëve 2022–2027, p</w:t>
      </w:r>
      <w:r w:rsidR="00B8393B" w:rsidRPr="00C44B1E">
        <w:rPr>
          <w:color w:val="000000" w:themeColor="text1"/>
        </w:rPr>
        <w:t>ë</w:t>
      </w:r>
      <w:r w:rsidRPr="00C44B1E">
        <w:rPr>
          <w:color w:val="000000" w:themeColor="text1"/>
        </w:rPr>
        <w:t>rfshin n</w:t>
      </w:r>
      <w:r w:rsidR="00B8393B" w:rsidRPr="00C44B1E">
        <w:rPr>
          <w:color w:val="000000" w:themeColor="text1"/>
        </w:rPr>
        <w:t>ë</w:t>
      </w:r>
      <w:r w:rsidRPr="00C44B1E">
        <w:rPr>
          <w:color w:val="000000" w:themeColor="text1"/>
        </w:rPr>
        <w:t xml:space="preserve"> mas</w:t>
      </w:r>
      <w:r w:rsidR="00B8393B" w:rsidRPr="00C44B1E">
        <w:rPr>
          <w:color w:val="000000" w:themeColor="text1"/>
        </w:rPr>
        <w:t>ë</w:t>
      </w:r>
      <w:r w:rsidRPr="00C44B1E">
        <w:rPr>
          <w:color w:val="000000" w:themeColor="text1"/>
        </w:rPr>
        <w:t xml:space="preserve">n </w:t>
      </w:r>
      <w:bookmarkStart w:id="5" w:name="_Hlk75822445"/>
      <w:r w:rsidR="0057199A" w:rsidRPr="00C44B1E">
        <w:rPr>
          <w:color w:val="000000" w:themeColor="text1"/>
        </w:rPr>
        <w:t xml:space="preserve">II.2.1.a </w:t>
      </w:r>
      <w:r w:rsidRPr="00C44B1E">
        <w:rPr>
          <w:color w:val="000000" w:themeColor="text1"/>
        </w:rPr>
        <w:t>Hartimin dhe miratimin e ligjit, “Për kujdesin alternativ”, në kuadër të përmirësimit të kornizës ligjore në sistemin e mbrojtjes, kujdesit të fëmijëve dhe sistemit të drejtësisë”</w:t>
      </w:r>
      <w:bookmarkEnd w:id="5"/>
      <w:r w:rsidR="00654C3A" w:rsidRPr="00C44B1E">
        <w:rPr>
          <w:color w:val="000000" w:themeColor="text1"/>
        </w:rPr>
        <w:t xml:space="preserve">. </w:t>
      </w:r>
    </w:p>
    <w:p w14:paraId="5BD2DF66" w14:textId="77777777" w:rsidR="001C1B0A" w:rsidRPr="00C44B1E" w:rsidRDefault="001C1B0A" w:rsidP="005C64FB">
      <w:pPr>
        <w:pStyle w:val="basic-paragraph"/>
        <w:tabs>
          <w:tab w:val="left" w:pos="142"/>
          <w:tab w:val="left" w:pos="284"/>
        </w:tabs>
        <w:spacing w:after="0" w:line="276" w:lineRule="auto"/>
        <w:contextualSpacing/>
        <w:jc w:val="both"/>
        <w:rPr>
          <w:rFonts w:ascii="Times New Roman" w:hAnsi="Times New Roman"/>
          <w:color w:val="000000" w:themeColor="text1"/>
          <w:lang w:val="sq-AL"/>
        </w:rPr>
      </w:pPr>
    </w:p>
    <w:p w14:paraId="43D13508" w14:textId="66C2C506" w:rsidR="001C1B0A" w:rsidRPr="00C44B1E" w:rsidRDefault="001C1B0A" w:rsidP="008B63AA">
      <w:pPr>
        <w:pStyle w:val="ListParagraph"/>
        <w:ind w:left="0"/>
        <w:jc w:val="both"/>
        <w:rPr>
          <w:color w:val="000000" w:themeColor="text1"/>
        </w:rPr>
      </w:pPr>
      <w:r w:rsidRPr="00C44B1E">
        <w:rPr>
          <w:color w:val="000000" w:themeColor="text1"/>
        </w:rPr>
        <w:t>Marrëveshja e Stabilizim-Asociimit (MSA), në fuqi që prej 2009, n</w:t>
      </w:r>
      <w:r w:rsidR="00B8393B" w:rsidRPr="00C44B1E">
        <w:rPr>
          <w:color w:val="000000" w:themeColor="text1"/>
        </w:rPr>
        <w:t>ë</w:t>
      </w:r>
      <w:r w:rsidRPr="00C44B1E">
        <w:rPr>
          <w:color w:val="000000" w:themeColor="text1"/>
        </w:rPr>
        <w:t xml:space="preserve"> nenin 80 të saj ‘Për bashkëpunimin në politikën sociale’ nxit zhvillimin e politikave sociale dhe shëndetësore, me vëmendje të veçantë për mbrojtjen e grupeve vulnerabël si fëmijët. Udhërrëfyesi për Shtetin e së Drejtës miratuar me VKM </w:t>
      </w:r>
      <w:r w:rsidR="00D43B44" w:rsidRPr="00C44B1E">
        <w:rPr>
          <w:color w:val="000000" w:themeColor="text1"/>
        </w:rPr>
        <w:t>n</w:t>
      </w:r>
      <w:r w:rsidRPr="00C44B1E">
        <w:rPr>
          <w:color w:val="000000" w:themeColor="text1"/>
        </w:rPr>
        <w:t>r. 736, datë 13.12.2023 (Grupkapitulli I “Themelorët”), nënvizon angazhimin e shtetit shqiptar për garantimin e të drejtave themelore të fëmijëve, mbrojtjen e tyre nga dhuna, dhe sigurimin e një sistemi të fortë social e institucional që promovon interesin më të lartë të fëmijës. Në seksionin e të drejtave themelore të këtij Udhërrëfyesi përfshin edhe angazhimet specifike për të drejtat e fëmijëve</w:t>
      </w:r>
      <w:r w:rsidR="00D43B44" w:rsidRPr="00C44B1E">
        <w:rPr>
          <w:color w:val="000000" w:themeColor="text1"/>
        </w:rPr>
        <w:t xml:space="preserve">. </w:t>
      </w:r>
      <w:r w:rsidRPr="00C44B1E">
        <w:rPr>
          <w:color w:val="000000" w:themeColor="text1"/>
        </w:rPr>
        <w:t xml:space="preserve">Këto qëllime konfirmohen nga masat konkrete të parashikuara në </w:t>
      </w:r>
      <w:r w:rsidR="008B63AA" w:rsidRPr="00C44B1E">
        <w:rPr>
          <w:color w:val="000000" w:themeColor="text1"/>
        </w:rPr>
        <w:t>U</w:t>
      </w:r>
      <w:r w:rsidRPr="00C44B1E">
        <w:rPr>
          <w:color w:val="000000" w:themeColor="text1"/>
        </w:rPr>
        <w:t>dhërrëfyes:</w:t>
      </w:r>
    </w:p>
    <w:p w14:paraId="4BEC39BD" w14:textId="0AA162F8" w:rsidR="001C1B0A" w:rsidRPr="00C44B1E" w:rsidRDefault="001C1B0A" w:rsidP="00650283">
      <w:pPr>
        <w:pStyle w:val="ListParagraph"/>
        <w:numPr>
          <w:ilvl w:val="0"/>
          <w:numId w:val="18"/>
        </w:numPr>
        <w:jc w:val="both"/>
        <w:rPr>
          <w:color w:val="000000" w:themeColor="text1"/>
        </w:rPr>
      </w:pPr>
      <w:r w:rsidRPr="00C44B1E">
        <w:rPr>
          <w:color w:val="000000" w:themeColor="text1"/>
        </w:rPr>
        <w:t>Garantimi i të drejtës për rritje në familje dhe deinstitucionalizimi: Udhërrëfyesi parashikon finalizimin e deinstitucionalizimit të fëmijëve pa kujdes prindëror, duke u siguruar që fëmijët të kalojnë nga institucionet drejt mjediseve familjare dhe komunitare. Masat e përcaktuara synojnë mirëqenien dhe tranzicionin e suksesshëm të fëmijëve drejt kujdesit familjar, si dhe zgjerimin e shërbimeve alternative në komunitet. Ky është një hap i rëndësishëm drejt garantimit të interesit më të lartë të fëmijës, që është të rritet në një mjedis sa më pranë një familjeje.</w:t>
      </w:r>
    </w:p>
    <w:p w14:paraId="406FEC97" w14:textId="77777777" w:rsidR="001C1B0A" w:rsidRPr="00C44B1E" w:rsidRDefault="001C1B0A" w:rsidP="00650283">
      <w:pPr>
        <w:pStyle w:val="ListParagraph"/>
        <w:numPr>
          <w:ilvl w:val="0"/>
          <w:numId w:val="18"/>
        </w:numPr>
        <w:jc w:val="both"/>
        <w:rPr>
          <w:color w:val="000000" w:themeColor="text1"/>
        </w:rPr>
      </w:pPr>
      <w:r w:rsidRPr="00C44B1E">
        <w:rPr>
          <w:color w:val="000000" w:themeColor="text1"/>
        </w:rPr>
        <w:t>Parandalimi i dhunës ndaj fëmijëve: Një prioritet tjetër i udhërrëfyesit është forcimi i mbrojtjes së fëmijëve nga çdo formë dhune. Dokumenti përfshin masa për uljen e rasteve të dhunës dhe abuzimit, përmirësimin e politikave të sigurisë (p.sh. kundër abuzimit seksual online) dhe forcimin e kapaciteteve të Policisë e institucioneve të drejtësisë për të reaguar ndaj dhunës ndaj fëmijëve. Kjo tregon qartë se shteti shqiptar ka theksuar në këtë udhërrëfyes detyrimin për të mbrojtur fëmijët nga dhuna, si pjesë e reformave themelore të integrimit.</w:t>
      </w:r>
    </w:p>
    <w:p w14:paraId="20D42A09" w14:textId="77777777" w:rsidR="001C1B0A" w:rsidRPr="00C44B1E" w:rsidRDefault="001C1B0A" w:rsidP="00650283">
      <w:pPr>
        <w:pStyle w:val="ListParagraph"/>
        <w:numPr>
          <w:ilvl w:val="0"/>
          <w:numId w:val="18"/>
        </w:numPr>
        <w:jc w:val="both"/>
        <w:rPr>
          <w:color w:val="000000" w:themeColor="text1"/>
        </w:rPr>
      </w:pPr>
      <w:r w:rsidRPr="00C44B1E">
        <w:rPr>
          <w:color w:val="000000" w:themeColor="text1"/>
        </w:rPr>
        <w:t xml:space="preserve">Fuqizimi i sistemit institucional të mbrojtjes së fëmijëve: Udhërrëfyesi “Themelorët” parashikon masa për forcimin e strukturave të mbrojtjes së fëmijës, si p.sh. rritjen e numrit të njësive të mbrojtjes së fëmijëve dhe bashkëpunimin ndërmjet institucioneve lokale, shëndetësore, arsimore dhe OJF-ve, për të siguruar një qasje të integruar dhe gjithëpërfshirëse në mbrojtjen e fëmijëve. </w:t>
      </w:r>
    </w:p>
    <w:p w14:paraId="065D5232" w14:textId="77777777" w:rsidR="001C1B0A" w:rsidRPr="00C44B1E" w:rsidRDefault="001C1B0A" w:rsidP="005C64FB">
      <w:pPr>
        <w:shd w:val="clear" w:color="auto" w:fill="FFFFFF"/>
        <w:spacing w:line="276" w:lineRule="auto"/>
        <w:rPr>
          <w:color w:val="000000" w:themeColor="text1"/>
          <w:highlight w:val="yellow"/>
        </w:rPr>
      </w:pPr>
    </w:p>
    <w:p w14:paraId="53503CFA" w14:textId="72DD1F06" w:rsidR="006043B4" w:rsidRPr="00C44B1E" w:rsidRDefault="006043B4" w:rsidP="006043B4">
      <w:pPr>
        <w:pStyle w:val="NormalWeb"/>
        <w:spacing w:before="0" w:beforeAutospacing="0" w:after="0" w:afterAutospacing="0" w:line="276" w:lineRule="auto"/>
        <w:jc w:val="both"/>
        <w:rPr>
          <w:color w:val="000000" w:themeColor="text1"/>
          <w:lang w:val="en-US"/>
        </w:rPr>
      </w:pPr>
      <w:r w:rsidRPr="00C44B1E">
        <w:rPr>
          <w:color w:val="000000" w:themeColor="text1"/>
          <w:lang w:val="en-US"/>
        </w:rPr>
        <w:lastRenderedPageBreak/>
        <w:t>Në vijim të Planit Kombëtar të Deinstitucionalizimit 2020–2023, të miratuar me Vendim të Këshillit të Ministrave nr. 706, datë 09.09.2020, “Për miratimin e Planit Kombëtar të Deinstitucionalizimit 2020–2022 dhe të Planit të Veprimit për zbatimin e tij”, është hedhur baza për ndërtimin e një sistemi të integruar, funksional dhe gjithëpërfshirës të përkujdesjes sociale, të bazuar në parimet e deinstitucionalizimit dhe mbështetjes në komunitet. Ky plan përbën një hap të rëndësishëm drejt transformimit të modelit të kujdesit nga ai rezidencial në një sistem shërbimesh alternative, të orientuara drejt fëmijës dhe familjes.</w:t>
      </w:r>
    </w:p>
    <w:p w14:paraId="27FC1767" w14:textId="77777777" w:rsidR="007060AD" w:rsidRPr="00C44B1E" w:rsidRDefault="007060AD" w:rsidP="006043B4">
      <w:pPr>
        <w:pStyle w:val="NormalWeb"/>
        <w:spacing w:before="0" w:beforeAutospacing="0" w:after="0" w:afterAutospacing="0" w:line="276" w:lineRule="auto"/>
        <w:jc w:val="both"/>
        <w:rPr>
          <w:color w:val="000000" w:themeColor="text1"/>
          <w:lang w:val="en-US"/>
        </w:rPr>
      </w:pPr>
    </w:p>
    <w:p w14:paraId="48401F22" w14:textId="75472CCB" w:rsidR="006043B4" w:rsidRPr="00C44B1E" w:rsidRDefault="006043B4" w:rsidP="006043B4">
      <w:pPr>
        <w:pStyle w:val="NormalWeb"/>
        <w:spacing w:before="0" w:beforeAutospacing="0" w:after="0" w:afterAutospacing="0" w:line="276" w:lineRule="auto"/>
        <w:jc w:val="both"/>
        <w:rPr>
          <w:color w:val="000000" w:themeColor="text1"/>
        </w:rPr>
      </w:pPr>
      <w:r w:rsidRPr="00C44B1E">
        <w:rPr>
          <w:color w:val="000000" w:themeColor="text1"/>
          <w:lang w:val="en-US"/>
        </w:rPr>
        <w:t xml:space="preserve">Në vijim të këtij procesi, në vitin 2025 është hartuar Plani Kombëtar për Transformimin e Përkujdesit Shoqëror Rezidencial për Fëmijët drejt Shërbimeve Alternative për Fëmijën dhe Familjen 2025–2027, i cili </w:t>
      </w:r>
      <w:r w:rsidRPr="00C44B1E">
        <w:rPr>
          <w:color w:val="000000" w:themeColor="text1"/>
        </w:rPr>
        <w:t>përbën projekt–planin kombëtar të deinstitucionalizimit të kujdesit për fëmijët. Ky dokument përcakton objektiva të qarta për përfundimin e procesit të deinstitucionalizimit të kujdesit për fëmijët në sistemin publik të përkujdesit brenda vitit 2027, në përputhje me standardet ndërkombëtare të kujdesit alternativ dhe me parimin e interesit më të lartë të fëmijës.</w:t>
      </w:r>
    </w:p>
    <w:p w14:paraId="4A5FA14B" w14:textId="45603B08" w:rsidR="00654C3A" w:rsidRPr="00C44B1E" w:rsidRDefault="006043B4" w:rsidP="00650283">
      <w:pPr>
        <w:pStyle w:val="NormalWeb"/>
        <w:spacing w:before="0" w:beforeAutospacing="0" w:after="0" w:afterAutospacing="0" w:line="276" w:lineRule="auto"/>
        <w:jc w:val="both"/>
        <w:rPr>
          <w:color w:val="000000" w:themeColor="text1"/>
        </w:rPr>
      </w:pPr>
      <w:r w:rsidRPr="00C44B1E">
        <w:rPr>
          <w:color w:val="000000" w:themeColor="text1"/>
        </w:rPr>
        <w:t>Ky kuadër strategjik parashikon në mënyrë të veçantë transformimin e 7 institucioneve publike të përkujdesit rezidencial për fëmijët në shërbime komunitare dhe familjare, si dhe hartimin e planeve të veçanta të deinstitucionalizimit për fëmijët me aftësi të kufizuara që aktualisht trajtohen në sistemin publik të kujdesit. Zbatimi i këtyre masave synon të garantojë që çdo fëmijë, pavarësisht aftësive, të gëzojë të drejtën për t’u rritur në një mjedis familjar mbështetës dhe gjithëpërfshirës, duke forcuar njëkohësisht rolin e institucioneve vendore dhe të komunitetit në mbrojtjen dhe përkujdesjen afatgjatë.</w:t>
      </w:r>
    </w:p>
    <w:p w14:paraId="62E64B62" w14:textId="2C61DC5C" w:rsidR="00650283" w:rsidRPr="00C44B1E" w:rsidRDefault="00650283" w:rsidP="00650283">
      <w:pPr>
        <w:pStyle w:val="NormalWeb"/>
        <w:spacing w:before="0" w:beforeAutospacing="0" w:after="0" w:afterAutospacing="0" w:line="276" w:lineRule="auto"/>
        <w:jc w:val="both"/>
        <w:rPr>
          <w:color w:val="000000" w:themeColor="text1"/>
        </w:rPr>
      </w:pPr>
      <w:r w:rsidRPr="00C44B1E">
        <w:rPr>
          <w:color w:val="000000" w:themeColor="text1"/>
        </w:rPr>
        <w:t>Shqip</w:t>
      </w:r>
      <w:r w:rsidR="00EB2E46" w:rsidRPr="00C44B1E">
        <w:rPr>
          <w:color w:val="000000" w:themeColor="text1"/>
        </w:rPr>
        <w:t>ë</w:t>
      </w:r>
      <w:r w:rsidRPr="00C44B1E">
        <w:rPr>
          <w:color w:val="000000" w:themeColor="text1"/>
        </w:rPr>
        <w:t>ria ka ratifikuar q</w:t>
      </w:r>
      <w:r w:rsidR="00EB2E46" w:rsidRPr="00C44B1E">
        <w:rPr>
          <w:color w:val="000000" w:themeColor="text1"/>
        </w:rPr>
        <w:t>ë</w:t>
      </w:r>
      <w:r w:rsidRPr="00C44B1E">
        <w:rPr>
          <w:color w:val="000000" w:themeColor="text1"/>
        </w:rPr>
        <w:t xml:space="preserve"> n</w:t>
      </w:r>
      <w:r w:rsidR="00EB2E46" w:rsidRPr="00C44B1E">
        <w:rPr>
          <w:color w:val="000000" w:themeColor="text1"/>
        </w:rPr>
        <w:t>ë</w:t>
      </w:r>
      <w:r w:rsidRPr="00C44B1E">
        <w:rPr>
          <w:color w:val="000000" w:themeColor="text1"/>
        </w:rPr>
        <w:t xml:space="preserve"> vitin 1992 Konvent</w:t>
      </w:r>
      <w:r w:rsidR="00EB2E46" w:rsidRPr="00C44B1E">
        <w:rPr>
          <w:color w:val="000000" w:themeColor="text1"/>
        </w:rPr>
        <w:t>ë</w:t>
      </w:r>
      <w:r w:rsidRPr="00C44B1E">
        <w:rPr>
          <w:color w:val="000000" w:themeColor="text1"/>
        </w:rPr>
        <w:t>n p</w:t>
      </w:r>
      <w:r w:rsidR="00EB2E46" w:rsidRPr="00C44B1E">
        <w:rPr>
          <w:color w:val="000000" w:themeColor="text1"/>
        </w:rPr>
        <w:t>ë</w:t>
      </w:r>
      <w:r w:rsidRPr="00C44B1E">
        <w:rPr>
          <w:color w:val="000000" w:themeColor="text1"/>
        </w:rPr>
        <w:t>r t</w:t>
      </w:r>
      <w:r w:rsidR="00EB2E46" w:rsidRPr="00C44B1E">
        <w:rPr>
          <w:color w:val="000000" w:themeColor="text1"/>
        </w:rPr>
        <w:t>ë</w:t>
      </w:r>
      <w:r w:rsidRPr="00C44B1E">
        <w:rPr>
          <w:color w:val="000000" w:themeColor="text1"/>
        </w:rPr>
        <w:t xml:space="preserve"> Drejtat  e F</w:t>
      </w:r>
      <w:r w:rsidR="00EB2E46" w:rsidRPr="00C44B1E">
        <w:rPr>
          <w:color w:val="000000" w:themeColor="text1"/>
        </w:rPr>
        <w:t>ë</w:t>
      </w:r>
      <w:r w:rsidRPr="00C44B1E">
        <w:rPr>
          <w:color w:val="000000" w:themeColor="text1"/>
        </w:rPr>
        <w:t>mij</w:t>
      </w:r>
      <w:r w:rsidR="00EB2E46" w:rsidRPr="00C44B1E">
        <w:rPr>
          <w:color w:val="000000" w:themeColor="text1"/>
        </w:rPr>
        <w:t>ë</w:t>
      </w:r>
      <w:r w:rsidRPr="00C44B1E">
        <w:rPr>
          <w:color w:val="000000" w:themeColor="text1"/>
        </w:rPr>
        <w:t>ve t</w:t>
      </w:r>
      <w:r w:rsidR="00EB2E46" w:rsidRPr="00C44B1E">
        <w:rPr>
          <w:color w:val="000000" w:themeColor="text1"/>
        </w:rPr>
        <w:t>ë</w:t>
      </w:r>
      <w:r w:rsidRPr="00C44B1E">
        <w:rPr>
          <w:color w:val="000000" w:themeColor="text1"/>
        </w:rPr>
        <w:t xml:space="preserve"> OKBs</w:t>
      </w:r>
      <w:r w:rsidR="00EB2E46" w:rsidRPr="00C44B1E">
        <w:rPr>
          <w:color w:val="000000" w:themeColor="text1"/>
        </w:rPr>
        <w:t>ë</w:t>
      </w:r>
      <w:r w:rsidRPr="00C44B1E">
        <w:rPr>
          <w:color w:val="000000" w:themeColor="text1"/>
        </w:rPr>
        <w:t>. N</w:t>
      </w:r>
      <w:r w:rsidR="00EB2E46" w:rsidRPr="00C44B1E">
        <w:rPr>
          <w:color w:val="000000" w:themeColor="text1"/>
        </w:rPr>
        <w:t>ë</w:t>
      </w:r>
      <w:r w:rsidRPr="00C44B1E">
        <w:rPr>
          <w:color w:val="000000" w:themeColor="text1"/>
        </w:rPr>
        <w:t xml:space="preserve"> kuad</w:t>
      </w:r>
      <w:r w:rsidR="00EB2E46" w:rsidRPr="00C44B1E">
        <w:rPr>
          <w:color w:val="000000" w:themeColor="text1"/>
        </w:rPr>
        <w:t>ë</w:t>
      </w:r>
      <w:r w:rsidRPr="00C44B1E">
        <w:rPr>
          <w:color w:val="000000" w:themeColor="text1"/>
        </w:rPr>
        <w:t>r t</w:t>
      </w:r>
      <w:r w:rsidR="00EB2E46" w:rsidRPr="00C44B1E">
        <w:rPr>
          <w:color w:val="000000" w:themeColor="text1"/>
        </w:rPr>
        <w:t>ë</w:t>
      </w:r>
      <w:r w:rsidRPr="00C44B1E">
        <w:rPr>
          <w:color w:val="000000" w:themeColor="text1"/>
        </w:rPr>
        <w:t xml:space="preserve"> pun</w:t>
      </w:r>
      <w:r w:rsidR="00EB2E46" w:rsidRPr="00C44B1E">
        <w:rPr>
          <w:color w:val="000000" w:themeColor="text1"/>
        </w:rPr>
        <w:t>ë</w:t>
      </w:r>
      <w:r w:rsidRPr="00C44B1E">
        <w:rPr>
          <w:color w:val="000000" w:themeColor="text1"/>
        </w:rPr>
        <w:t>s s</w:t>
      </w:r>
      <w:r w:rsidR="00EB2E46" w:rsidRPr="00C44B1E">
        <w:rPr>
          <w:color w:val="000000" w:themeColor="text1"/>
        </w:rPr>
        <w:t>ë</w:t>
      </w:r>
      <w:r w:rsidRPr="00C44B1E">
        <w:rPr>
          <w:color w:val="000000" w:themeColor="text1"/>
        </w:rPr>
        <w:t xml:space="preserve"> posacme p</w:t>
      </w:r>
      <w:r w:rsidR="00EB2E46" w:rsidRPr="00C44B1E">
        <w:rPr>
          <w:color w:val="000000" w:themeColor="text1"/>
        </w:rPr>
        <w:t>ë</w:t>
      </w:r>
      <w:r w:rsidRPr="00C44B1E">
        <w:rPr>
          <w:color w:val="000000" w:themeColor="text1"/>
        </w:rPr>
        <w:t>r t</w:t>
      </w:r>
      <w:r w:rsidR="00EB2E46" w:rsidRPr="00C44B1E">
        <w:rPr>
          <w:color w:val="000000" w:themeColor="text1"/>
        </w:rPr>
        <w:t>ë</w:t>
      </w:r>
      <w:r w:rsidRPr="00C44B1E">
        <w:rPr>
          <w:color w:val="000000" w:themeColor="text1"/>
        </w:rPr>
        <w:t xml:space="preserve"> drejtat e f</w:t>
      </w:r>
      <w:r w:rsidR="00EB2E46" w:rsidRPr="00C44B1E">
        <w:rPr>
          <w:color w:val="000000" w:themeColor="text1"/>
        </w:rPr>
        <w:t>ë</w:t>
      </w:r>
      <w:r w:rsidRPr="00C44B1E">
        <w:rPr>
          <w:color w:val="000000" w:themeColor="text1"/>
        </w:rPr>
        <w:t>mij</w:t>
      </w:r>
      <w:r w:rsidR="00EB2E46" w:rsidRPr="00C44B1E">
        <w:rPr>
          <w:color w:val="000000" w:themeColor="text1"/>
        </w:rPr>
        <w:t>ë</w:t>
      </w:r>
      <w:r w:rsidRPr="00C44B1E">
        <w:rPr>
          <w:color w:val="000000" w:themeColor="text1"/>
        </w:rPr>
        <w:t xml:space="preserve">ve, OKB ka miratuar </w:t>
      </w:r>
      <w:r w:rsidR="001C1B0A" w:rsidRPr="00C44B1E">
        <w:rPr>
          <w:color w:val="000000" w:themeColor="text1"/>
        </w:rPr>
        <w:t>Udhëzuesi</w:t>
      </w:r>
      <w:r w:rsidRPr="00C44B1E">
        <w:rPr>
          <w:color w:val="000000" w:themeColor="text1"/>
        </w:rPr>
        <w:t xml:space="preserve">n </w:t>
      </w:r>
      <w:r w:rsidR="001C1B0A" w:rsidRPr="00C44B1E">
        <w:rPr>
          <w:color w:val="000000" w:themeColor="text1"/>
        </w:rPr>
        <w:t>për Kujdesin Alternativ për Fëmijët (Guidelines for the Alternative Care of Children, 2009)</w:t>
      </w:r>
      <w:r w:rsidR="00A467C1" w:rsidRPr="00C44B1E">
        <w:rPr>
          <w:color w:val="000000" w:themeColor="text1"/>
        </w:rPr>
        <w:t xml:space="preserve"> </w:t>
      </w:r>
      <w:r w:rsidRPr="00C44B1E">
        <w:rPr>
          <w:color w:val="000000" w:themeColor="text1"/>
        </w:rPr>
        <w:t xml:space="preserve">i cili </w:t>
      </w:r>
      <w:r w:rsidR="00A467C1" w:rsidRPr="00C44B1E">
        <w:rPr>
          <w:color w:val="000000" w:themeColor="text1"/>
        </w:rPr>
        <w:t>p</w:t>
      </w:r>
      <w:r w:rsidR="00B8393B" w:rsidRPr="00C44B1E">
        <w:rPr>
          <w:color w:val="000000" w:themeColor="text1"/>
        </w:rPr>
        <w:t>ë</w:t>
      </w:r>
      <w:r w:rsidR="00A467C1" w:rsidRPr="00C44B1E">
        <w:rPr>
          <w:color w:val="000000" w:themeColor="text1"/>
        </w:rPr>
        <w:t>rcakton parime dhe rregulla themelore p</w:t>
      </w:r>
      <w:r w:rsidR="00B8393B" w:rsidRPr="00C44B1E">
        <w:rPr>
          <w:color w:val="000000" w:themeColor="text1"/>
        </w:rPr>
        <w:t>ë</w:t>
      </w:r>
      <w:r w:rsidR="00A467C1" w:rsidRPr="00C44B1E">
        <w:rPr>
          <w:color w:val="000000" w:themeColor="text1"/>
        </w:rPr>
        <w:t xml:space="preserve">r </w:t>
      </w:r>
      <w:r w:rsidR="001C1B0A" w:rsidRPr="00C44B1E">
        <w:rPr>
          <w:color w:val="000000" w:themeColor="text1"/>
        </w:rPr>
        <w:t>ku</w:t>
      </w:r>
      <w:r w:rsidR="00D43B44" w:rsidRPr="00C44B1E">
        <w:rPr>
          <w:color w:val="000000" w:themeColor="text1"/>
        </w:rPr>
        <w:t>j</w:t>
      </w:r>
      <w:r w:rsidR="001C1B0A" w:rsidRPr="00C44B1E">
        <w:rPr>
          <w:color w:val="000000" w:themeColor="text1"/>
        </w:rPr>
        <w:t>desi</w:t>
      </w:r>
      <w:r w:rsidR="00A467C1" w:rsidRPr="00C44B1E">
        <w:rPr>
          <w:color w:val="000000" w:themeColor="text1"/>
        </w:rPr>
        <w:t>n</w:t>
      </w:r>
      <w:r w:rsidR="001C1B0A" w:rsidRPr="00C44B1E">
        <w:rPr>
          <w:color w:val="000000" w:themeColor="text1"/>
        </w:rPr>
        <w:t xml:space="preserve"> alternativ në familje</w:t>
      </w:r>
      <w:r w:rsidR="00A467C1" w:rsidRPr="00C44B1E">
        <w:rPr>
          <w:color w:val="000000" w:themeColor="text1"/>
        </w:rPr>
        <w:t>.</w:t>
      </w:r>
      <w:r w:rsidRPr="00C44B1E">
        <w:rPr>
          <w:color w:val="000000" w:themeColor="text1"/>
        </w:rPr>
        <w:t xml:space="preserve"> Ky kuad</w:t>
      </w:r>
      <w:r w:rsidR="00EB2E46" w:rsidRPr="00C44B1E">
        <w:rPr>
          <w:color w:val="000000" w:themeColor="text1"/>
        </w:rPr>
        <w:t>ë</w:t>
      </w:r>
      <w:r w:rsidRPr="00C44B1E">
        <w:rPr>
          <w:color w:val="000000" w:themeColor="text1"/>
        </w:rPr>
        <w:t>r nd</w:t>
      </w:r>
      <w:r w:rsidR="00EB2E46" w:rsidRPr="00C44B1E">
        <w:rPr>
          <w:color w:val="000000" w:themeColor="text1"/>
        </w:rPr>
        <w:t>ë</w:t>
      </w:r>
      <w:r w:rsidRPr="00C44B1E">
        <w:rPr>
          <w:color w:val="000000" w:themeColor="text1"/>
        </w:rPr>
        <w:t>rkomb</w:t>
      </w:r>
      <w:r w:rsidR="00EB2E46" w:rsidRPr="00C44B1E">
        <w:rPr>
          <w:color w:val="000000" w:themeColor="text1"/>
        </w:rPr>
        <w:t>ë</w:t>
      </w:r>
      <w:r w:rsidRPr="00C44B1E">
        <w:rPr>
          <w:color w:val="000000" w:themeColor="text1"/>
        </w:rPr>
        <w:t xml:space="preserve">tar </w:t>
      </w:r>
      <w:r w:rsidR="00EB2E46" w:rsidRPr="00C44B1E">
        <w:rPr>
          <w:color w:val="000000" w:themeColor="text1"/>
        </w:rPr>
        <w:t>ë</w:t>
      </w:r>
      <w:r w:rsidRPr="00C44B1E">
        <w:rPr>
          <w:color w:val="000000" w:themeColor="text1"/>
        </w:rPr>
        <w:t>sht</w:t>
      </w:r>
      <w:r w:rsidR="00EB2E46" w:rsidRPr="00C44B1E">
        <w:rPr>
          <w:color w:val="000000" w:themeColor="text1"/>
        </w:rPr>
        <w:t>ë</w:t>
      </w:r>
      <w:r w:rsidRPr="00C44B1E">
        <w:rPr>
          <w:color w:val="000000" w:themeColor="text1"/>
        </w:rPr>
        <w:t xml:space="preserve"> pjes</w:t>
      </w:r>
      <w:r w:rsidR="00EB2E46" w:rsidRPr="00C44B1E">
        <w:rPr>
          <w:color w:val="000000" w:themeColor="text1"/>
        </w:rPr>
        <w:t>ë</w:t>
      </w:r>
      <w:r w:rsidRPr="00C44B1E">
        <w:rPr>
          <w:color w:val="000000" w:themeColor="text1"/>
        </w:rPr>
        <w:t xml:space="preserve"> e legjislacionit vendas n</w:t>
      </w:r>
      <w:r w:rsidR="00EB2E46" w:rsidRPr="00C44B1E">
        <w:rPr>
          <w:color w:val="000000" w:themeColor="text1"/>
        </w:rPr>
        <w:t>ë</w:t>
      </w:r>
      <w:r w:rsidRPr="00C44B1E">
        <w:rPr>
          <w:color w:val="000000" w:themeColor="text1"/>
        </w:rPr>
        <w:t xml:space="preserve"> Shqip</w:t>
      </w:r>
      <w:r w:rsidR="00EB2E46" w:rsidRPr="00C44B1E">
        <w:rPr>
          <w:color w:val="000000" w:themeColor="text1"/>
        </w:rPr>
        <w:t>ë</w:t>
      </w:r>
      <w:r w:rsidRPr="00C44B1E">
        <w:rPr>
          <w:color w:val="000000" w:themeColor="text1"/>
        </w:rPr>
        <w:t>ri, n</w:t>
      </w:r>
      <w:r w:rsidR="00EB2E46" w:rsidRPr="00C44B1E">
        <w:rPr>
          <w:color w:val="000000" w:themeColor="text1"/>
        </w:rPr>
        <w:t>ë</w:t>
      </w:r>
      <w:r w:rsidRPr="00C44B1E">
        <w:rPr>
          <w:color w:val="000000" w:themeColor="text1"/>
        </w:rPr>
        <w:t xml:space="preserve"> respektim t</w:t>
      </w:r>
      <w:r w:rsidR="00EB2E46" w:rsidRPr="00C44B1E">
        <w:rPr>
          <w:color w:val="000000" w:themeColor="text1"/>
        </w:rPr>
        <w:t>ë</w:t>
      </w:r>
      <w:r w:rsidRPr="00C44B1E">
        <w:rPr>
          <w:color w:val="000000" w:themeColor="text1"/>
        </w:rPr>
        <w:t xml:space="preserve"> Kushtetut</w:t>
      </w:r>
      <w:r w:rsidR="00EB2E46" w:rsidRPr="00C44B1E">
        <w:rPr>
          <w:color w:val="000000" w:themeColor="text1"/>
        </w:rPr>
        <w:t>ë</w:t>
      </w:r>
      <w:r w:rsidRPr="00C44B1E">
        <w:rPr>
          <w:color w:val="000000" w:themeColor="text1"/>
        </w:rPr>
        <w:t>s s</w:t>
      </w:r>
      <w:r w:rsidR="00EB2E46" w:rsidRPr="00C44B1E">
        <w:rPr>
          <w:color w:val="000000" w:themeColor="text1"/>
        </w:rPr>
        <w:t>ë</w:t>
      </w:r>
      <w:r w:rsidRPr="00C44B1E">
        <w:rPr>
          <w:color w:val="000000" w:themeColor="text1"/>
        </w:rPr>
        <w:t xml:space="preserve"> vendit n</w:t>
      </w:r>
      <w:r w:rsidR="00EB2E46" w:rsidRPr="00C44B1E">
        <w:rPr>
          <w:color w:val="000000" w:themeColor="text1"/>
        </w:rPr>
        <w:t>ë</w:t>
      </w:r>
      <w:r w:rsidRPr="00C44B1E">
        <w:rPr>
          <w:color w:val="000000" w:themeColor="text1"/>
        </w:rPr>
        <w:t xml:space="preserve"> fuqi.</w:t>
      </w:r>
    </w:p>
    <w:p w14:paraId="3FD214C9" w14:textId="77777777" w:rsidR="00650283" w:rsidRPr="00C44B1E" w:rsidRDefault="00650283" w:rsidP="00650283">
      <w:pPr>
        <w:pStyle w:val="NormalWeb"/>
        <w:spacing w:before="0" w:beforeAutospacing="0" w:after="0" w:afterAutospacing="0" w:line="276" w:lineRule="auto"/>
        <w:jc w:val="both"/>
        <w:rPr>
          <w:color w:val="000000" w:themeColor="text1"/>
        </w:rPr>
      </w:pPr>
    </w:p>
    <w:p w14:paraId="0E182505" w14:textId="2B6AEB50" w:rsidR="007B0C38" w:rsidRPr="00C44B1E" w:rsidRDefault="00650283" w:rsidP="00650283">
      <w:pPr>
        <w:pStyle w:val="NormalWeb"/>
        <w:spacing w:before="0" w:beforeAutospacing="0" w:after="0" w:afterAutospacing="0" w:line="276" w:lineRule="auto"/>
        <w:jc w:val="both"/>
        <w:rPr>
          <w:color w:val="000000" w:themeColor="text1"/>
        </w:rPr>
      </w:pPr>
      <w:r w:rsidRPr="00C44B1E">
        <w:rPr>
          <w:color w:val="000000" w:themeColor="text1"/>
        </w:rPr>
        <w:t>Legjislacioni vendas</w:t>
      </w:r>
      <w:r w:rsidR="007B0C38" w:rsidRPr="00C44B1E">
        <w:rPr>
          <w:color w:val="000000" w:themeColor="text1"/>
        </w:rPr>
        <w:t xml:space="preserve"> që adreson aspekte që lidhen me kujdestarin</w:t>
      </w:r>
      <w:r w:rsidR="00B8393B" w:rsidRPr="00C44B1E">
        <w:rPr>
          <w:color w:val="000000" w:themeColor="text1"/>
        </w:rPr>
        <w:t>ë</w:t>
      </w:r>
      <w:r w:rsidR="007B0C38" w:rsidRPr="00C44B1E">
        <w:rPr>
          <w:color w:val="000000" w:themeColor="text1"/>
        </w:rPr>
        <w:t xml:space="preserve"> alternative n</w:t>
      </w:r>
      <w:r w:rsidR="00B8393B" w:rsidRPr="00C44B1E">
        <w:rPr>
          <w:color w:val="000000" w:themeColor="text1"/>
        </w:rPr>
        <w:t>ë</w:t>
      </w:r>
      <w:r w:rsidR="007B0C38" w:rsidRPr="00C44B1E">
        <w:rPr>
          <w:color w:val="000000" w:themeColor="text1"/>
        </w:rPr>
        <w:t xml:space="preserve"> familje për fëmijët pa kujdes shoqëror është i gjerë, i hartuar në kohë të ndryshme. Ky kuad</w:t>
      </w:r>
      <w:r w:rsidR="00B8393B" w:rsidRPr="00C44B1E">
        <w:rPr>
          <w:color w:val="000000" w:themeColor="text1"/>
        </w:rPr>
        <w:t>ë</w:t>
      </w:r>
      <w:r w:rsidR="007B0C38" w:rsidRPr="00C44B1E">
        <w:rPr>
          <w:color w:val="000000" w:themeColor="text1"/>
        </w:rPr>
        <w:t>r p</w:t>
      </w:r>
      <w:r w:rsidR="00B8393B" w:rsidRPr="00C44B1E">
        <w:rPr>
          <w:color w:val="000000" w:themeColor="text1"/>
        </w:rPr>
        <w:t>ë</w:t>
      </w:r>
      <w:r w:rsidR="007B0C38" w:rsidRPr="00C44B1E">
        <w:rPr>
          <w:color w:val="000000" w:themeColor="text1"/>
        </w:rPr>
        <w:t>rfshin ligjet si m</w:t>
      </w:r>
      <w:r w:rsidR="00B8393B" w:rsidRPr="00C44B1E">
        <w:rPr>
          <w:color w:val="000000" w:themeColor="text1"/>
        </w:rPr>
        <w:t>ë</w:t>
      </w:r>
      <w:r w:rsidR="007B0C38" w:rsidRPr="00C44B1E">
        <w:rPr>
          <w:color w:val="000000" w:themeColor="text1"/>
        </w:rPr>
        <w:t xml:space="preserve"> posht</w:t>
      </w:r>
      <w:r w:rsidR="00B8393B" w:rsidRPr="00C44B1E">
        <w:rPr>
          <w:color w:val="000000" w:themeColor="text1"/>
        </w:rPr>
        <w:t>ë</w:t>
      </w:r>
      <w:r w:rsidR="007B0C38" w:rsidRPr="00C44B1E">
        <w:rPr>
          <w:color w:val="000000" w:themeColor="text1"/>
        </w:rPr>
        <w:t xml:space="preserve">: </w:t>
      </w:r>
    </w:p>
    <w:p w14:paraId="4F50F84C" w14:textId="1353B687" w:rsidR="007B0C38" w:rsidRPr="00C44B1E" w:rsidRDefault="00D43B44" w:rsidP="00BC6DD3">
      <w:pPr>
        <w:pStyle w:val="ListParagraph"/>
        <w:numPr>
          <w:ilvl w:val="0"/>
          <w:numId w:val="9"/>
        </w:numPr>
        <w:spacing w:line="276" w:lineRule="auto"/>
        <w:contextualSpacing w:val="0"/>
        <w:jc w:val="both"/>
        <w:rPr>
          <w:color w:val="000000" w:themeColor="text1"/>
        </w:rPr>
      </w:pPr>
      <w:r w:rsidRPr="00C44B1E">
        <w:rPr>
          <w:color w:val="000000" w:themeColor="text1"/>
        </w:rPr>
        <w:t>Kodi i familjes, i ndryshuar;</w:t>
      </w:r>
    </w:p>
    <w:p w14:paraId="70526063" w14:textId="3E0EE299" w:rsidR="007B0C38" w:rsidRPr="00C44B1E" w:rsidRDefault="00D43B44" w:rsidP="00BC6DD3">
      <w:pPr>
        <w:pStyle w:val="ListParagraph"/>
        <w:numPr>
          <w:ilvl w:val="0"/>
          <w:numId w:val="9"/>
        </w:numPr>
        <w:spacing w:line="276" w:lineRule="auto"/>
        <w:contextualSpacing w:val="0"/>
        <w:jc w:val="both"/>
        <w:rPr>
          <w:color w:val="000000" w:themeColor="text1"/>
        </w:rPr>
      </w:pPr>
      <w:r w:rsidRPr="00C44B1E">
        <w:rPr>
          <w:color w:val="000000" w:themeColor="text1"/>
        </w:rPr>
        <w:t xml:space="preserve">Kodi i </w:t>
      </w:r>
      <w:r w:rsidR="007B0C38" w:rsidRPr="00C44B1E">
        <w:rPr>
          <w:color w:val="000000" w:themeColor="text1"/>
        </w:rPr>
        <w:t>Procedurës Civile, i ndryshuar</w:t>
      </w:r>
      <w:r w:rsidRPr="00C44B1E">
        <w:rPr>
          <w:color w:val="000000" w:themeColor="text1"/>
        </w:rPr>
        <w:t>;</w:t>
      </w:r>
    </w:p>
    <w:p w14:paraId="23489B92" w14:textId="77777777"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Ligji nr. 121/2016, “Për shërbimet dhe kujdesin shoqëror në Republikën e Shqipërisë”;</w:t>
      </w:r>
    </w:p>
    <w:p w14:paraId="3384EF34" w14:textId="77777777"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Ligji nr. 18/2017 “Për të drejtat dhe mbrojtjen e fëmijës”;</w:t>
      </w:r>
    </w:p>
    <w:p w14:paraId="0DD97C74" w14:textId="06002032"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Ligji nr. 9695, datë 19.3.2007 “Për procedurat e birësimit dhe Komitetin Shqiptar të Birësimit, i ndryshuar</w:t>
      </w:r>
      <w:r w:rsidR="00246243" w:rsidRPr="00C44B1E">
        <w:rPr>
          <w:color w:val="000000" w:themeColor="text1"/>
        </w:rPr>
        <w:t>;</w:t>
      </w:r>
    </w:p>
    <w:p w14:paraId="6B882A75" w14:textId="77777777"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Ligji për masa ndaj dhunës në marrëdhëniet familjare, nr. 8153, datë 18.12.2006, i ndryshuar;</w:t>
      </w:r>
    </w:p>
    <w:p w14:paraId="61D1ACCF" w14:textId="5C17CDF0"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Ligji nr. 8153,datë 3.10.1996, “Për statusin e jetimit”</w:t>
      </w:r>
      <w:r w:rsidR="00D43B44" w:rsidRPr="00C44B1E">
        <w:rPr>
          <w:color w:val="000000" w:themeColor="text1"/>
        </w:rPr>
        <w:t>.</w:t>
      </w:r>
    </w:p>
    <w:p w14:paraId="43DF6707" w14:textId="77777777" w:rsidR="007B0C38" w:rsidRPr="00C44B1E" w:rsidRDefault="007B0C38" w:rsidP="005C64FB">
      <w:pPr>
        <w:pStyle w:val="NoSpacing"/>
        <w:spacing w:line="276" w:lineRule="auto"/>
        <w:rPr>
          <w:rFonts w:ascii="Times New Roman" w:hAnsi="Times New Roman"/>
          <w:color w:val="000000" w:themeColor="text1"/>
          <w:sz w:val="24"/>
          <w:szCs w:val="24"/>
        </w:rPr>
      </w:pPr>
    </w:p>
    <w:p w14:paraId="0B94EB5A" w14:textId="4E8B04DC" w:rsidR="001C1B0A" w:rsidRPr="00605B79" w:rsidRDefault="007B0C38" w:rsidP="005C64FB">
      <w:pPr>
        <w:pStyle w:val="NoSpacing"/>
        <w:spacing w:line="276" w:lineRule="auto"/>
        <w:jc w:val="both"/>
        <w:rPr>
          <w:rFonts w:ascii="Times New Roman" w:eastAsia="Times New Roman" w:hAnsi="Times New Roman"/>
          <w:i/>
          <w:iCs/>
          <w:color w:val="000000" w:themeColor="text1"/>
          <w:spacing w:val="-1"/>
          <w:sz w:val="24"/>
          <w:szCs w:val="24"/>
        </w:rPr>
      </w:pPr>
      <w:r w:rsidRPr="00C44B1E">
        <w:rPr>
          <w:rFonts w:ascii="Times New Roman" w:hAnsi="Times New Roman"/>
          <w:color w:val="000000" w:themeColor="text1"/>
          <w:sz w:val="24"/>
          <w:szCs w:val="24"/>
        </w:rPr>
        <w:t>Kodi i Familjes</w:t>
      </w:r>
      <w:r w:rsidR="00246243" w:rsidRPr="00C44B1E">
        <w:rPr>
          <w:rFonts w:ascii="Times New Roman" w:hAnsi="Times New Roman"/>
          <w:color w:val="000000" w:themeColor="text1"/>
          <w:sz w:val="24"/>
          <w:szCs w:val="24"/>
        </w:rPr>
        <w:t>,</w:t>
      </w:r>
      <w:r w:rsidRPr="00C44B1E">
        <w:rPr>
          <w:rFonts w:ascii="Times New Roman" w:hAnsi="Times New Roman"/>
          <w:color w:val="000000" w:themeColor="text1"/>
          <w:sz w:val="24"/>
          <w:szCs w:val="24"/>
        </w:rPr>
        <w:t xml:space="preserve"> i ndryshuar</w:t>
      </w:r>
      <w:r w:rsidRPr="00C44B1E">
        <w:rPr>
          <w:rStyle w:val="FootnoteReference"/>
          <w:rFonts w:ascii="Times New Roman" w:hAnsi="Times New Roman"/>
          <w:color w:val="000000" w:themeColor="text1"/>
          <w:sz w:val="24"/>
          <w:szCs w:val="24"/>
        </w:rPr>
        <w:footnoteReference w:id="1"/>
      </w:r>
      <w:r w:rsidRPr="00C44B1E">
        <w:rPr>
          <w:rFonts w:ascii="Times New Roman" w:hAnsi="Times New Roman"/>
          <w:color w:val="000000" w:themeColor="text1"/>
          <w:sz w:val="24"/>
          <w:szCs w:val="24"/>
        </w:rPr>
        <w:t xml:space="preserve"> është ligji bazë në të cilin bazohet gjykatat dhe institucionet në marrjen e vendimeve për</w:t>
      </w:r>
      <w:r w:rsidR="00246243" w:rsidRPr="00C44B1E">
        <w:rPr>
          <w:rFonts w:ascii="Times New Roman" w:hAnsi="Times New Roman"/>
          <w:color w:val="000000" w:themeColor="text1"/>
          <w:sz w:val="24"/>
          <w:szCs w:val="24"/>
        </w:rPr>
        <w:t xml:space="preserve"> kujdestarinë alternative</w:t>
      </w:r>
      <w:r w:rsidRPr="00C44B1E">
        <w:rPr>
          <w:rFonts w:ascii="Times New Roman" w:hAnsi="Times New Roman"/>
          <w:color w:val="000000" w:themeColor="text1"/>
          <w:sz w:val="24"/>
          <w:szCs w:val="24"/>
        </w:rPr>
        <w:t xml:space="preserve"> për fëmijët. </w:t>
      </w:r>
      <w:r w:rsidR="00246243" w:rsidRPr="00C44B1E">
        <w:rPr>
          <w:rFonts w:ascii="Times New Roman" w:hAnsi="Times New Roman"/>
          <w:color w:val="000000" w:themeColor="text1"/>
          <w:sz w:val="24"/>
          <w:szCs w:val="24"/>
        </w:rPr>
        <w:t>Ky ligj</w:t>
      </w:r>
      <w:r w:rsidRPr="00C44B1E">
        <w:rPr>
          <w:rFonts w:ascii="Times New Roman" w:hAnsi="Times New Roman"/>
          <w:color w:val="000000" w:themeColor="text1"/>
          <w:sz w:val="24"/>
          <w:szCs w:val="24"/>
        </w:rPr>
        <w:t xml:space="preserve"> nuk</w:t>
      </w:r>
      <w:r w:rsidR="00D43B44" w:rsidRPr="00C44B1E">
        <w:rPr>
          <w:rFonts w:ascii="Times New Roman" w:hAnsi="Times New Roman"/>
          <w:color w:val="000000" w:themeColor="text1"/>
          <w:sz w:val="24"/>
          <w:szCs w:val="24"/>
        </w:rPr>
        <w:t xml:space="preserve"> reflekton zhvillimet e standard</w:t>
      </w:r>
      <w:r w:rsidRPr="00C44B1E">
        <w:rPr>
          <w:rFonts w:ascii="Times New Roman" w:hAnsi="Times New Roman"/>
          <w:color w:val="000000" w:themeColor="text1"/>
          <w:sz w:val="24"/>
          <w:szCs w:val="24"/>
        </w:rPr>
        <w:t xml:space="preserve">eve ndërkombëtare në këtë fushë, detyrimet që burojnë nga konventat e ratifikuara nga shteti shqiptar pas miratimit të </w:t>
      </w:r>
      <w:r w:rsidR="00246243" w:rsidRPr="00C44B1E">
        <w:rPr>
          <w:rFonts w:ascii="Times New Roman" w:hAnsi="Times New Roman"/>
          <w:color w:val="000000" w:themeColor="text1"/>
          <w:sz w:val="24"/>
          <w:szCs w:val="24"/>
        </w:rPr>
        <w:t>Kodit të Familjes</w:t>
      </w:r>
      <w:r w:rsidRPr="00C44B1E">
        <w:rPr>
          <w:rFonts w:ascii="Times New Roman" w:hAnsi="Times New Roman"/>
          <w:color w:val="000000" w:themeColor="text1"/>
          <w:sz w:val="24"/>
          <w:szCs w:val="24"/>
        </w:rPr>
        <w:t xml:space="preserve">, zhvillimet e familjes gjatë dy dekadave të fundit dhe nevojat që dalin në praktikën e përditshme në lidhje me </w:t>
      </w:r>
      <w:r w:rsidR="00246243" w:rsidRPr="00C44B1E">
        <w:rPr>
          <w:rFonts w:ascii="Times New Roman" w:hAnsi="Times New Roman"/>
          <w:color w:val="000000" w:themeColor="text1"/>
          <w:sz w:val="24"/>
          <w:szCs w:val="24"/>
        </w:rPr>
        <w:t>kujdestarinë alternative</w:t>
      </w:r>
      <w:r w:rsidRPr="00C44B1E">
        <w:rPr>
          <w:rFonts w:ascii="Times New Roman" w:hAnsi="Times New Roman"/>
          <w:color w:val="000000" w:themeColor="text1"/>
          <w:sz w:val="24"/>
          <w:szCs w:val="24"/>
        </w:rPr>
        <w:t xml:space="preserve">. Kodi i Procedurës </w:t>
      </w:r>
      <w:r w:rsidRPr="00C44B1E">
        <w:rPr>
          <w:rFonts w:ascii="Times New Roman" w:hAnsi="Times New Roman"/>
          <w:color w:val="000000" w:themeColor="text1"/>
          <w:sz w:val="24"/>
          <w:szCs w:val="24"/>
        </w:rPr>
        <w:lastRenderedPageBreak/>
        <w:t>Civile, i ndryshuar</w:t>
      </w:r>
      <w:r w:rsidRPr="00C44B1E">
        <w:rPr>
          <w:rStyle w:val="FootnoteReference"/>
          <w:rFonts w:ascii="Times New Roman" w:hAnsi="Times New Roman"/>
          <w:color w:val="000000" w:themeColor="text1"/>
          <w:sz w:val="24"/>
          <w:szCs w:val="24"/>
        </w:rPr>
        <w:footnoteReference w:id="2"/>
      </w:r>
      <w:r w:rsidRPr="00C44B1E">
        <w:rPr>
          <w:rFonts w:ascii="Times New Roman" w:hAnsi="Times New Roman"/>
          <w:color w:val="000000" w:themeColor="text1"/>
          <w:sz w:val="24"/>
          <w:szCs w:val="24"/>
        </w:rPr>
        <w:t xml:space="preserve"> rregullon procedurën për vendosjen në kujdestari të fëmijës, g</w:t>
      </w:r>
      <w:r w:rsidRPr="00C44B1E">
        <w:rPr>
          <w:rFonts w:ascii="Times New Roman" w:eastAsia="Times New Roman" w:hAnsi="Times New Roman"/>
          <w:color w:val="000000" w:themeColor="text1"/>
          <w:spacing w:val="-1"/>
          <w:sz w:val="24"/>
          <w:szCs w:val="24"/>
        </w:rPr>
        <w:t>jykatën kompetente për</w:t>
      </w:r>
      <w:r w:rsidR="00D43B44" w:rsidRPr="00C44B1E">
        <w:rPr>
          <w:rFonts w:ascii="Times New Roman" w:eastAsia="Times New Roman" w:hAnsi="Times New Roman"/>
          <w:color w:val="000000" w:themeColor="text1"/>
          <w:spacing w:val="-1"/>
          <w:sz w:val="24"/>
          <w:szCs w:val="24"/>
        </w:rPr>
        <w:t xml:space="preserve"> </w:t>
      </w:r>
      <w:r w:rsidRPr="00C44B1E">
        <w:rPr>
          <w:rFonts w:ascii="Times New Roman" w:eastAsia="Times New Roman" w:hAnsi="Times New Roman"/>
          <w:color w:val="000000" w:themeColor="text1"/>
          <w:spacing w:val="-1"/>
          <w:sz w:val="24"/>
          <w:szCs w:val="24"/>
        </w:rPr>
        <w:t xml:space="preserve">vendosjen ose heqjen e </w:t>
      </w:r>
      <w:r w:rsidR="00D43B44" w:rsidRPr="00C44B1E">
        <w:rPr>
          <w:rFonts w:ascii="Times New Roman" w:eastAsia="Times New Roman" w:hAnsi="Times New Roman"/>
          <w:color w:val="000000" w:themeColor="text1"/>
          <w:spacing w:val="-1"/>
          <w:sz w:val="24"/>
          <w:szCs w:val="24"/>
        </w:rPr>
        <w:t xml:space="preserve">kujdestarisë si dhe për heqjen </w:t>
      </w:r>
      <w:r w:rsidRPr="00C44B1E">
        <w:rPr>
          <w:rFonts w:ascii="Times New Roman" w:eastAsia="Times New Roman" w:hAnsi="Times New Roman"/>
          <w:color w:val="000000" w:themeColor="text1"/>
          <w:spacing w:val="-1"/>
          <w:sz w:val="24"/>
          <w:szCs w:val="24"/>
        </w:rPr>
        <w:t>ose kthim</w:t>
      </w:r>
      <w:bookmarkStart w:id="6" w:name="_Hlk134674639"/>
      <w:r w:rsidR="00D43B44" w:rsidRPr="00C44B1E">
        <w:rPr>
          <w:rFonts w:ascii="Times New Roman" w:eastAsia="Times New Roman" w:hAnsi="Times New Roman"/>
          <w:color w:val="000000" w:themeColor="text1"/>
          <w:spacing w:val="-1"/>
          <w:sz w:val="24"/>
          <w:szCs w:val="24"/>
        </w:rPr>
        <w:t xml:space="preserve">in e përgjegjësisë prindërore. </w:t>
      </w:r>
      <w:bookmarkEnd w:id="6"/>
      <w:r w:rsidRPr="00C44B1E">
        <w:rPr>
          <w:rFonts w:ascii="Times New Roman" w:hAnsi="Times New Roman"/>
          <w:color w:val="000000" w:themeColor="text1"/>
          <w:sz w:val="24"/>
          <w:szCs w:val="24"/>
        </w:rPr>
        <w:t xml:space="preserve">Ligji nr. 121/2016 “Për shërbimet dhe kujdesin shoqëror në Republikën e Shqipërisë” dhe ligji nr. 18/2017 “Për të drejtat dhe mbrojtjen e fëmijës” janë ligjet që adresojnë </w:t>
      </w:r>
      <w:r w:rsidR="00246243" w:rsidRPr="00C44B1E">
        <w:rPr>
          <w:rFonts w:ascii="Times New Roman" w:hAnsi="Times New Roman"/>
          <w:color w:val="000000" w:themeColor="text1"/>
          <w:sz w:val="24"/>
          <w:szCs w:val="24"/>
        </w:rPr>
        <w:t xml:space="preserve">kujdestarinë alternative </w:t>
      </w:r>
      <w:r w:rsidRPr="00C44B1E">
        <w:rPr>
          <w:rFonts w:ascii="Times New Roman" w:hAnsi="Times New Roman"/>
          <w:color w:val="000000" w:themeColor="text1"/>
          <w:sz w:val="24"/>
          <w:szCs w:val="24"/>
        </w:rPr>
        <w:t>për fëmijët. Këto ligje përbëjnë bazën e pjesës më të madhe të akteve nënligjore</w:t>
      </w:r>
      <w:r w:rsidR="00D43B44" w:rsidRPr="00C44B1E">
        <w:rPr>
          <w:rFonts w:ascii="Times New Roman" w:hAnsi="Times New Roman"/>
          <w:color w:val="000000" w:themeColor="text1"/>
          <w:sz w:val="24"/>
          <w:szCs w:val="24"/>
        </w:rPr>
        <w:t xml:space="preserve"> </w:t>
      </w:r>
      <w:r w:rsidRPr="00C44B1E">
        <w:rPr>
          <w:rFonts w:ascii="Times New Roman" w:hAnsi="Times New Roman"/>
          <w:color w:val="000000" w:themeColor="text1"/>
          <w:sz w:val="24"/>
          <w:szCs w:val="24"/>
        </w:rPr>
        <w:t>që rregu</w:t>
      </w:r>
      <w:r w:rsidR="00D43B44" w:rsidRPr="00C44B1E">
        <w:rPr>
          <w:rFonts w:ascii="Times New Roman" w:hAnsi="Times New Roman"/>
          <w:color w:val="000000" w:themeColor="text1"/>
          <w:sz w:val="24"/>
          <w:szCs w:val="24"/>
        </w:rPr>
        <w:t xml:space="preserve">llojnë aspekte me rëndësi të </w:t>
      </w:r>
      <w:r w:rsidR="00246243" w:rsidRPr="00C44B1E">
        <w:rPr>
          <w:rFonts w:ascii="Times New Roman" w:hAnsi="Times New Roman"/>
          <w:color w:val="000000" w:themeColor="text1"/>
          <w:sz w:val="24"/>
          <w:szCs w:val="24"/>
        </w:rPr>
        <w:t>kujdestarisë alternative</w:t>
      </w:r>
      <w:r w:rsidRPr="00C44B1E">
        <w:rPr>
          <w:rFonts w:ascii="Times New Roman" w:hAnsi="Times New Roman"/>
          <w:color w:val="000000" w:themeColor="text1"/>
          <w:sz w:val="24"/>
          <w:szCs w:val="24"/>
        </w:rPr>
        <w:t>. Disa akte nënligjore në fuqi janë miratuar në bazë dhe në zbatim të ligje</w:t>
      </w:r>
      <w:r w:rsidR="008B1E2F" w:rsidRPr="00C44B1E">
        <w:rPr>
          <w:rFonts w:ascii="Times New Roman" w:hAnsi="Times New Roman"/>
          <w:color w:val="000000" w:themeColor="text1"/>
          <w:sz w:val="24"/>
          <w:szCs w:val="24"/>
        </w:rPr>
        <w:t>ve</w:t>
      </w:r>
      <w:r w:rsidRPr="00C44B1E">
        <w:rPr>
          <w:rFonts w:ascii="Times New Roman" w:hAnsi="Times New Roman"/>
          <w:color w:val="000000" w:themeColor="text1"/>
          <w:sz w:val="24"/>
          <w:szCs w:val="24"/>
        </w:rPr>
        <w:t xml:space="preserve"> të mëparshme, të shfuqizuara, por ligjvënësi ka lejuar të mbeten në fuqi, për aq kohë sa nuk bien ndesh me dy ligjet e sipërcituara.</w:t>
      </w:r>
      <w:r w:rsidRPr="00C44B1E">
        <w:rPr>
          <w:rStyle w:val="FootnoteReference"/>
          <w:rFonts w:ascii="Times New Roman" w:hAnsi="Times New Roman"/>
          <w:color w:val="000000" w:themeColor="text1"/>
          <w:sz w:val="24"/>
          <w:szCs w:val="24"/>
        </w:rPr>
        <w:footnoteReference w:id="3"/>
      </w:r>
      <w:r w:rsidR="00D43B44" w:rsidRPr="00C44B1E">
        <w:rPr>
          <w:rFonts w:ascii="Times New Roman" w:hAnsi="Times New Roman"/>
          <w:color w:val="000000" w:themeColor="text1"/>
          <w:sz w:val="24"/>
          <w:szCs w:val="24"/>
        </w:rPr>
        <w:t xml:space="preserve"> </w:t>
      </w:r>
    </w:p>
    <w:p w14:paraId="52FAD02F" w14:textId="53CCFA49" w:rsidR="007B0C38" w:rsidRPr="00C44B1E" w:rsidRDefault="007B0C38" w:rsidP="005C64FB">
      <w:pPr>
        <w:pStyle w:val="NoSpacing"/>
        <w:spacing w:line="276" w:lineRule="auto"/>
        <w:jc w:val="both"/>
        <w:rPr>
          <w:rFonts w:ascii="Times New Roman" w:hAnsi="Times New Roman"/>
          <w:color w:val="000000" w:themeColor="text1"/>
          <w:sz w:val="24"/>
          <w:szCs w:val="24"/>
        </w:rPr>
      </w:pPr>
      <w:r w:rsidRPr="00C44B1E">
        <w:rPr>
          <w:rFonts w:ascii="Times New Roman" w:hAnsi="Times New Roman"/>
          <w:color w:val="000000" w:themeColor="text1"/>
          <w:sz w:val="24"/>
          <w:szCs w:val="24"/>
        </w:rPr>
        <w:t>K</w:t>
      </w:r>
      <w:r w:rsidR="00B8393B" w:rsidRPr="00C44B1E">
        <w:rPr>
          <w:rFonts w:ascii="Times New Roman" w:hAnsi="Times New Roman"/>
          <w:color w:val="000000" w:themeColor="text1"/>
          <w:sz w:val="24"/>
          <w:szCs w:val="24"/>
        </w:rPr>
        <w:t>ë</w:t>
      </w:r>
      <w:r w:rsidRPr="00C44B1E">
        <w:rPr>
          <w:rFonts w:ascii="Times New Roman" w:hAnsi="Times New Roman"/>
          <w:color w:val="000000" w:themeColor="text1"/>
          <w:sz w:val="24"/>
          <w:szCs w:val="24"/>
        </w:rPr>
        <w:t>to ligje kan</w:t>
      </w:r>
      <w:r w:rsidR="00B8393B" w:rsidRPr="00C44B1E">
        <w:rPr>
          <w:rFonts w:ascii="Times New Roman" w:hAnsi="Times New Roman"/>
          <w:color w:val="000000" w:themeColor="text1"/>
          <w:sz w:val="24"/>
          <w:szCs w:val="24"/>
        </w:rPr>
        <w:t>ë</w:t>
      </w:r>
      <w:r w:rsidRPr="00C44B1E">
        <w:rPr>
          <w:rFonts w:ascii="Times New Roman" w:hAnsi="Times New Roman"/>
          <w:color w:val="000000" w:themeColor="text1"/>
          <w:sz w:val="24"/>
          <w:szCs w:val="24"/>
        </w:rPr>
        <w:t xml:space="preserve"> kriju</w:t>
      </w:r>
      <w:r w:rsidR="002C42F1" w:rsidRPr="00C44B1E">
        <w:rPr>
          <w:rFonts w:ascii="Times New Roman" w:hAnsi="Times New Roman"/>
          <w:color w:val="000000" w:themeColor="text1"/>
          <w:sz w:val="24"/>
          <w:szCs w:val="24"/>
        </w:rPr>
        <w:t>a</w:t>
      </w:r>
      <w:r w:rsidRPr="00C44B1E">
        <w:rPr>
          <w:rFonts w:ascii="Times New Roman" w:hAnsi="Times New Roman"/>
          <w:color w:val="000000" w:themeColor="text1"/>
          <w:sz w:val="24"/>
          <w:szCs w:val="24"/>
        </w:rPr>
        <w:t>r edhe nj</w:t>
      </w:r>
      <w:r w:rsidR="00B8393B" w:rsidRPr="00C44B1E">
        <w:rPr>
          <w:rFonts w:ascii="Times New Roman" w:hAnsi="Times New Roman"/>
          <w:color w:val="000000" w:themeColor="text1"/>
          <w:sz w:val="24"/>
          <w:szCs w:val="24"/>
        </w:rPr>
        <w:t>ë</w:t>
      </w:r>
      <w:r w:rsidRPr="00C44B1E">
        <w:rPr>
          <w:rFonts w:ascii="Times New Roman" w:hAnsi="Times New Roman"/>
          <w:color w:val="000000" w:themeColor="text1"/>
          <w:sz w:val="24"/>
          <w:szCs w:val="24"/>
        </w:rPr>
        <w:t xml:space="preserve"> </w:t>
      </w:r>
      <w:r w:rsidR="002C42F1" w:rsidRPr="00C44B1E">
        <w:rPr>
          <w:rFonts w:ascii="Times New Roman" w:hAnsi="Times New Roman"/>
          <w:color w:val="000000" w:themeColor="text1"/>
          <w:sz w:val="24"/>
          <w:szCs w:val="24"/>
        </w:rPr>
        <w:t>t</w:t>
      </w:r>
      <w:r w:rsidR="00B8393B" w:rsidRPr="00C44B1E">
        <w:rPr>
          <w:rFonts w:ascii="Times New Roman" w:hAnsi="Times New Roman"/>
          <w:color w:val="000000" w:themeColor="text1"/>
          <w:sz w:val="24"/>
          <w:szCs w:val="24"/>
        </w:rPr>
        <w:t>ë</w:t>
      </w:r>
      <w:r w:rsidR="002C42F1" w:rsidRPr="00C44B1E">
        <w:rPr>
          <w:rFonts w:ascii="Times New Roman" w:hAnsi="Times New Roman"/>
          <w:color w:val="000000" w:themeColor="text1"/>
          <w:sz w:val="24"/>
          <w:szCs w:val="24"/>
        </w:rPr>
        <w:t>r</w:t>
      </w:r>
      <w:r w:rsidR="00B8393B" w:rsidRPr="00C44B1E">
        <w:rPr>
          <w:rFonts w:ascii="Times New Roman" w:hAnsi="Times New Roman"/>
          <w:color w:val="000000" w:themeColor="text1"/>
          <w:sz w:val="24"/>
          <w:szCs w:val="24"/>
        </w:rPr>
        <w:t>ë</w:t>
      </w:r>
      <w:r w:rsidR="002C42F1" w:rsidRPr="00C44B1E">
        <w:rPr>
          <w:rFonts w:ascii="Times New Roman" w:hAnsi="Times New Roman"/>
          <w:color w:val="000000" w:themeColor="text1"/>
          <w:sz w:val="24"/>
          <w:szCs w:val="24"/>
        </w:rPr>
        <w:t>si m</w:t>
      </w:r>
      <w:r w:rsidRPr="00C44B1E">
        <w:rPr>
          <w:rFonts w:ascii="Times New Roman" w:hAnsi="Times New Roman"/>
          <w:color w:val="000000" w:themeColor="text1"/>
          <w:sz w:val="24"/>
          <w:szCs w:val="24"/>
        </w:rPr>
        <w:t>ekanizma</w:t>
      </w:r>
      <w:r w:rsidR="002C42F1" w:rsidRPr="00C44B1E">
        <w:rPr>
          <w:rFonts w:ascii="Times New Roman" w:hAnsi="Times New Roman"/>
          <w:color w:val="000000" w:themeColor="text1"/>
          <w:sz w:val="24"/>
          <w:szCs w:val="24"/>
        </w:rPr>
        <w:t>sh</w:t>
      </w:r>
      <w:r w:rsidR="008B1E2F" w:rsidRPr="00C44B1E">
        <w:rPr>
          <w:rFonts w:ascii="Times New Roman" w:hAnsi="Times New Roman"/>
          <w:color w:val="000000" w:themeColor="text1"/>
          <w:sz w:val="24"/>
          <w:szCs w:val="24"/>
        </w:rPr>
        <w:t xml:space="preserve"> këshillimore</w:t>
      </w:r>
      <w:r w:rsidRPr="00C44B1E">
        <w:rPr>
          <w:rFonts w:ascii="Times New Roman" w:hAnsi="Times New Roman"/>
          <w:color w:val="000000" w:themeColor="text1"/>
          <w:sz w:val="24"/>
          <w:szCs w:val="24"/>
        </w:rPr>
        <w:t xml:space="preserve"> dhe koordinues</w:t>
      </w:r>
      <w:r w:rsidR="008B1E2F" w:rsidRPr="00C44B1E">
        <w:rPr>
          <w:rFonts w:ascii="Times New Roman" w:hAnsi="Times New Roman"/>
          <w:color w:val="000000" w:themeColor="text1"/>
          <w:sz w:val="24"/>
          <w:szCs w:val="24"/>
        </w:rPr>
        <w:t>e institucionale.</w:t>
      </w:r>
      <w:r w:rsidRPr="00C44B1E">
        <w:rPr>
          <w:rFonts w:ascii="Times New Roman" w:hAnsi="Times New Roman"/>
          <w:color w:val="000000" w:themeColor="text1"/>
          <w:sz w:val="24"/>
          <w:szCs w:val="24"/>
        </w:rPr>
        <w:t xml:space="preserve"> </w:t>
      </w:r>
      <w:r w:rsidR="008B1E2F" w:rsidRPr="00C44B1E">
        <w:rPr>
          <w:rFonts w:ascii="Times New Roman" w:hAnsi="Times New Roman"/>
          <w:color w:val="000000" w:themeColor="text1"/>
          <w:sz w:val="24"/>
          <w:szCs w:val="24"/>
        </w:rPr>
        <w:t>S</w:t>
      </w:r>
      <w:r w:rsidRPr="00C44B1E">
        <w:rPr>
          <w:rFonts w:ascii="Times New Roman" w:hAnsi="Times New Roman"/>
          <w:color w:val="000000" w:themeColor="text1"/>
          <w:sz w:val="24"/>
          <w:szCs w:val="24"/>
        </w:rPr>
        <w:t>trukturat për të drejtat dhe mbrojtjen e fëmijës janë përcaktuar në ligjin nr.18/2017 (neni 34). Organizimi dhe funksioni i strukturave përgjegjëse, procedurat e ofrimit të shërbimeve të përkujdesjes shoqërore për fëmijët pa mbështetje prindërore, dokumentacioni</w:t>
      </w:r>
      <w:r w:rsidR="00246243" w:rsidRPr="00C44B1E">
        <w:rPr>
          <w:rFonts w:ascii="Times New Roman" w:hAnsi="Times New Roman"/>
          <w:color w:val="000000" w:themeColor="text1"/>
          <w:sz w:val="24"/>
          <w:szCs w:val="24"/>
        </w:rPr>
        <w:t>,</w:t>
      </w:r>
      <w:r w:rsidRPr="00C44B1E">
        <w:rPr>
          <w:rFonts w:ascii="Times New Roman" w:hAnsi="Times New Roman"/>
          <w:color w:val="000000" w:themeColor="text1"/>
          <w:sz w:val="24"/>
          <w:szCs w:val="24"/>
        </w:rPr>
        <w:t xml:space="preserve"> etj., janë të parashikuara kryesisht në akte nënligjore. </w:t>
      </w:r>
      <w:r w:rsidR="008B1E2F" w:rsidRPr="00C44B1E">
        <w:rPr>
          <w:rFonts w:ascii="Times New Roman" w:hAnsi="Times New Roman"/>
          <w:color w:val="000000" w:themeColor="text1"/>
          <w:sz w:val="24"/>
          <w:szCs w:val="24"/>
        </w:rPr>
        <w:t>Mekanizmat institucionale</w:t>
      </w:r>
      <w:r w:rsidRPr="00C44B1E">
        <w:rPr>
          <w:rFonts w:ascii="Times New Roman" w:hAnsi="Times New Roman"/>
          <w:color w:val="000000" w:themeColor="text1"/>
          <w:sz w:val="24"/>
          <w:szCs w:val="24"/>
        </w:rPr>
        <w:t xml:space="preserve"> që veprojnë në këtë fushë </w:t>
      </w:r>
      <w:r w:rsidR="001C1B0A" w:rsidRPr="00C44B1E">
        <w:rPr>
          <w:rFonts w:ascii="Times New Roman" w:hAnsi="Times New Roman"/>
          <w:color w:val="000000" w:themeColor="text1"/>
          <w:sz w:val="24"/>
          <w:szCs w:val="24"/>
        </w:rPr>
        <w:t>p</w:t>
      </w:r>
      <w:r w:rsidRPr="00C44B1E">
        <w:rPr>
          <w:rFonts w:ascii="Times New Roman" w:hAnsi="Times New Roman"/>
          <w:color w:val="000000" w:themeColor="text1"/>
          <w:sz w:val="24"/>
          <w:szCs w:val="24"/>
        </w:rPr>
        <w:t>ë</w:t>
      </w:r>
      <w:r w:rsidR="001C1B0A" w:rsidRPr="00C44B1E">
        <w:rPr>
          <w:rFonts w:ascii="Times New Roman" w:hAnsi="Times New Roman"/>
          <w:color w:val="000000" w:themeColor="text1"/>
          <w:sz w:val="24"/>
          <w:szCs w:val="24"/>
        </w:rPr>
        <w:t>rfshijn</w:t>
      </w:r>
      <w:r w:rsidR="00B8393B" w:rsidRPr="00C44B1E">
        <w:rPr>
          <w:rFonts w:ascii="Times New Roman" w:hAnsi="Times New Roman"/>
          <w:color w:val="000000" w:themeColor="text1"/>
          <w:sz w:val="24"/>
          <w:szCs w:val="24"/>
        </w:rPr>
        <w:t>ë</w:t>
      </w:r>
      <w:r w:rsidRPr="00C44B1E">
        <w:rPr>
          <w:rFonts w:ascii="Times New Roman" w:hAnsi="Times New Roman"/>
          <w:color w:val="000000" w:themeColor="text1"/>
          <w:sz w:val="24"/>
          <w:szCs w:val="24"/>
        </w:rPr>
        <w:t xml:space="preserve">: </w:t>
      </w:r>
    </w:p>
    <w:p w14:paraId="7B117522" w14:textId="3FFC1B79"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Ministri</w:t>
      </w:r>
      <w:r w:rsidR="008B1E2F" w:rsidRPr="00C44B1E">
        <w:rPr>
          <w:color w:val="000000" w:themeColor="text1"/>
        </w:rPr>
        <w:t>n</w:t>
      </w:r>
      <w:r w:rsidRPr="00C44B1E">
        <w:rPr>
          <w:color w:val="000000" w:themeColor="text1"/>
        </w:rPr>
        <w:t xml:space="preserve"> përgjegjës për çështjet sociale</w:t>
      </w:r>
    </w:p>
    <w:p w14:paraId="67C7A64A" w14:textId="45B6CBEC"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Këshilli</w:t>
      </w:r>
      <w:r w:rsidR="008B1E2F" w:rsidRPr="00C44B1E">
        <w:rPr>
          <w:color w:val="000000" w:themeColor="text1"/>
        </w:rPr>
        <w:t>n</w:t>
      </w:r>
      <w:r w:rsidRPr="00C44B1E">
        <w:rPr>
          <w:color w:val="000000" w:themeColor="text1"/>
        </w:rPr>
        <w:t xml:space="preserve"> Kombëtar për të Drejtat dhe Mbrojtjen e Fëmijës</w:t>
      </w:r>
      <w:r w:rsidR="00D43B44" w:rsidRPr="00C44B1E">
        <w:rPr>
          <w:color w:val="000000" w:themeColor="text1"/>
        </w:rPr>
        <w:t xml:space="preserve"> </w:t>
      </w:r>
    </w:p>
    <w:p w14:paraId="71435858" w14:textId="591491C7" w:rsidR="007B0C38" w:rsidRPr="00C44B1E" w:rsidRDefault="008B1E2F" w:rsidP="00BC6DD3">
      <w:pPr>
        <w:pStyle w:val="ListParagraph"/>
        <w:numPr>
          <w:ilvl w:val="0"/>
          <w:numId w:val="9"/>
        </w:numPr>
        <w:spacing w:line="276" w:lineRule="auto"/>
        <w:contextualSpacing w:val="0"/>
        <w:jc w:val="both"/>
        <w:rPr>
          <w:color w:val="000000" w:themeColor="text1"/>
        </w:rPr>
      </w:pPr>
      <w:r w:rsidRPr="00C44B1E">
        <w:rPr>
          <w:color w:val="000000" w:themeColor="text1"/>
        </w:rPr>
        <w:t>Agjencinë</w:t>
      </w:r>
      <w:r w:rsidR="007B0C38" w:rsidRPr="00C44B1E">
        <w:rPr>
          <w:color w:val="000000" w:themeColor="text1"/>
        </w:rPr>
        <w:t xml:space="preserve"> Shtetërore për Mbrojtjen dhe të Drejtat e fëmijës (ASHMDF)</w:t>
      </w:r>
    </w:p>
    <w:p w14:paraId="3FA124A6" w14:textId="05296F77"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Shërbimi</w:t>
      </w:r>
      <w:r w:rsidR="008B1E2F" w:rsidRPr="00C44B1E">
        <w:rPr>
          <w:color w:val="000000" w:themeColor="text1"/>
        </w:rPr>
        <w:t>n</w:t>
      </w:r>
      <w:r w:rsidRPr="00C44B1E">
        <w:rPr>
          <w:color w:val="000000" w:themeColor="text1"/>
        </w:rPr>
        <w:t xml:space="preserve"> Social Shtetëror (SHSSH) dhe drejtoritë</w:t>
      </w:r>
      <w:r w:rsidR="00D43B44" w:rsidRPr="00C44B1E">
        <w:rPr>
          <w:color w:val="000000" w:themeColor="text1"/>
        </w:rPr>
        <w:t xml:space="preserve"> </w:t>
      </w:r>
      <w:r w:rsidRPr="00C44B1E">
        <w:rPr>
          <w:color w:val="000000" w:themeColor="text1"/>
        </w:rPr>
        <w:t>rajonale të tij</w:t>
      </w:r>
    </w:p>
    <w:p w14:paraId="2407D7BD" w14:textId="21A5D87D" w:rsidR="007B0C38" w:rsidRPr="00C44B1E" w:rsidRDefault="007B0C38" w:rsidP="00BC6DD3">
      <w:pPr>
        <w:pStyle w:val="ListParagraph"/>
        <w:numPr>
          <w:ilvl w:val="0"/>
          <w:numId w:val="9"/>
        </w:numPr>
        <w:spacing w:line="276" w:lineRule="auto"/>
        <w:contextualSpacing w:val="0"/>
        <w:jc w:val="both"/>
        <w:rPr>
          <w:color w:val="000000" w:themeColor="text1"/>
        </w:rPr>
      </w:pPr>
      <w:r w:rsidRPr="00C44B1E">
        <w:rPr>
          <w:color w:val="000000" w:themeColor="text1"/>
        </w:rPr>
        <w:t>Inspektorati</w:t>
      </w:r>
      <w:r w:rsidR="008B1E2F" w:rsidRPr="00C44B1E">
        <w:rPr>
          <w:color w:val="000000" w:themeColor="text1"/>
        </w:rPr>
        <w:t>n</w:t>
      </w:r>
      <w:r w:rsidRPr="00C44B1E">
        <w:rPr>
          <w:color w:val="000000" w:themeColor="text1"/>
        </w:rPr>
        <w:t xml:space="preserve"> për Shërbimet Shoqërore (ISHS)</w:t>
      </w:r>
    </w:p>
    <w:p w14:paraId="527B0880" w14:textId="72EC80FF" w:rsidR="00650283" w:rsidRPr="00605B79" w:rsidRDefault="007B0C38" w:rsidP="00650283">
      <w:pPr>
        <w:pStyle w:val="ListParagraph"/>
        <w:numPr>
          <w:ilvl w:val="0"/>
          <w:numId w:val="9"/>
        </w:numPr>
        <w:spacing w:line="276" w:lineRule="auto"/>
        <w:contextualSpacing w:val="0"/>
        <w:jc w:val="both"/>
        <w:rPr>
          <w:color w:val="000000" w:themeColor="text1"/>
        </w:rPr>
      </w:pPr>
      <w:r w:rsidRPr="00C44B1E">
        <w:rPr>
          <w:color w:val="000000" w:themeColor="text1"/>
        </w:rPr>
        <w:t xml:space="preserve">Strukturat vendore të shërbimeve sociale dhe të mbrojtjes së fëmijëve. </w:t>
      </w:r>
    </w:p>
    <w:p w14:paraId="005D95CF" w14:textId="1DF83FCF" w:rsidR="00246243" w:rsidRPr="00C44B1E" w:rsidRDefault="00A50FA6" w:rsidP="00246243">
      <w:pPr>
        <w:pStyle w:val="NoSpacing"/>
        <w:spacing w:line="276" w:lineRule="auto"/>
        <w:jc w:val="both"/>
        <w:rPr>
          <w:rFonts w:ascii="Times New Roman" w:hAnsi="Times New Roman"/>
          <w:color w:val="000000" w:themeColor="text1"/>
          <w:sz w:val="24"/>
          <w:szCs w:val="24"/>
        </w:rPr>
      </w:pPr>
      <w:r w:rsidRPr="00C44B1E">
        <w:rPr>
          <w:rFonts w:ascii="Times New Roman" w:hAnsi="Times New Roman"/>
          <w:color w:val="000000" w:themeColor="text1"/>
          <w:sz w:val="24"/>
          <w:szCs w:val="24"/>
        </w:rPr>
        <w:t>Siç shihet, kuadri politik prej vitesh kërkon rregullimin e kujdesit alternativ si një nga format thelbësore të mbrojtjes dhe kujdesit social ndaj fëmijëve, ndërkohë që kuadri ligjor ende nuk e adreson plotësisht dhe me instrumentet e nevojshme rregullatore këtë fushë. Sistemi duhet të zhvillohet ekskluzivisht në përputhje me standardet ndërkombëtare, duke garantuar që kujdesi për fëmijët pa kujdes prindëror të realizohet kryesisht përmes formave të kujdesit familjar dhe komunitar. Vetëm në raste të jashtëzakonshme, kur kujdesi në familje nuk është i mundur, kujdesi rezidencial mund të përdoret si zgjidhje e përkohshme dhe për një periudhë sa më të shkurtër, deri në gjetjen e një alternative të përshtatshme familjare. Kjo qasje siguron respektimin e parimit të interesit më të lartë të fëmijës dhe ndërtimin e një sistemi të qëndrueshëm dhe gjithëpërfshirës të mbrojtjes së fëmijëve në vend</w:t>
      </w:r>
      <w:r w:rsidR="00246243" w:rsidRPr="00C44B1E">
        <w:rPr>
          <w:rFonts w:ascii="Times New Roman" w:hAnsi="Times New Roman"/>
          <w:color w:val="000000" w:themeColor="text1"/>
          <w:sz w:val="24"/>
          <w:szCs w:val="24"/>
        </w:rPr>
        <w:t>.</w:t>
      </w:r>
    </w:p>
    <w:p w14:paraId="67161D0B" w14:textId="77777777" w:rsidR="00246243" w:rsidRPr="00C44B1E" w:rsidRDefault="00246243" w:rsidP="00246243">
      <w:pPr>
        <w:rPr>
          <w:color w:val="000000" w:themeColor="text1"/>
        </w:rPr>
      </w:pPr>
    </w:p>
    <w:p w14:paraId="18D6EADD" w14:textId="77777777" w:rsidR="0062072C" w:rsidRPr="00C44B1E" w:rsidRDefault="0062072C" w:rsidP="005C64FB">
      <w:pPr>
        <w:pStyle w:val="Heading1"/>
        <w:spacing w:before="0" w:after="0" w:line="276" w:lineRule="auto"/>
        <w:rPr>
          <w:rFonts w:ascii="Times New Roman" w:eastAsia="Times New Roman" w:hAnsi="Times New Roman" w:cs="Times New Roman"/>
          <w:b/>
          <w:color w:val="000000" w:themeColor="text1"/>
          <w:sz w:val="24"/>
          <w:szCs w:val="24"/>
        </w:rPr>
      </w:pPr>
      <w:r w:rsidRPr="00C44B1E">
        <w:rPr>
          <w:rFonts w:ascii="Times New Roman" w:eastAsia="Times New Roman" w:hAnsi="Times New Roman" w:cs="Times New Roman"/>
          <w:b/>
          <w:color w:val="000000" w:themeColor="text1"/>
          <w:sz w:val="24"/>
          <w:szCs w:val="24"/>
        </w:rPr>
        <w:t>Problemi në shqyrtim</w:t>
      </w:r>
    </w:p>
    <w:p w14:paraId="07FCDC9B" w14:textId="77777777" w:rsidR="0062072C" w:rsidRPr="00C44B1E" w:rsidRDefault="0062072C" w:rsidP="00BC6DD3">
      <w:pPr>
        <w:numPr>
          <w:ilvl w:val="0"/>
          <w:numId w:val="15"/>
        </w:numPr>
        <w:pBdr>
          <w:top w:val="nil"/>
          <w:left w:val="nil"/>
          <w:bottom w:val="nil"/>
          <w:right w:val="nil"/>
          <w:between w:val="nil"/>
        </w:pBdr>
        <w:tabs>
          <w:tab w:val="left" w:pos="567"/>
        </w:tabs>
        <w:spacing w:line="276" w:lineRule="auto"/>
        <w:jc w:val="both"/>
        <w:rPr>
          <w:i/>
          <w:color w:val="000000" w:themeColor="text1"/>
        </w:rPr>
      </w:pPr>
      <w:bookmarkStart w:id="7" w:name="_3dy6vkm" w:colFirst="0" w:colLast="0"/>
      <w:bookmarkEnd w:id="7"/>
      <w:r w:rsidRPr="00C44B1E">
        <w:rPr>
          <w:i/>
          <w:color w:val="000000" w:themeColor="text1"/>
        </w:rPr>
        <w:t>Përshkruani natyrën e problemit.</w:t>
      </w:r>
    </w:p>
    <w:p w14:paraId="0AA7E241" w14:textId="77777777" w:rsidR="0062072C" w:rsidRPr="00C44B1E" w:rsidRDefault="0062072C" w:rsidP="00BC6DD3">
      <w:pPr>
        <w:numPr>
          <w:ilvl w:val="0"/>
          <w:numId w:val="15"/>
        </w:numPr>
        <w:pBdr>
          <w:top w:val="nil"/>
          <w:left w:val="nil"/>
          <w:bottom w:val="nil"/>
          <w:right w:val="nil"/>
          <w:between w:val="nil"/>
        </w:pBdr>
        <w:tabs>
          <w:tab w:val="left" w:pos="567"/>
        </w:tabs>
        <w:spacing w:line="276" w:lineRule="auto"/>
        <w:jc w:val="both"/>
        <w:rPr>
          <w:i/>
          <w:iCs/>
          <w:color w:val="000000" w:themeColor="text1"/>
        </w:rPr>
      </w:pPr>
      <w:r w:rsidRPr="00C44B1E">
        <w:rPr>
          <w:i/>
          <w:iCs/>
          <w:color w:val="000000" w:themeColor="text1"/>
        </w:rPr>
        <w:t>Identifikoni shkaqet e problemit.</w:t>
      </w:r>
    </w:p>
    <w:p w14:paraId="659F9713" w14:textId="77777777" w:rsidR="0062072C" w:rsidRPr="00C44B1E" w:rsidRDefault="0062072C" w:rsidP="00BC6DD3">
      <w:pPr>
        <w:numPr>
          <w:ilvl w:val="0"/>
          <w:numId w:val="15"/>
        </w:numPr>
        <w:pBdr>
          <w:top w:val="nil"/>
          <w:left w:val="nil"/>
          <w:bottom w:val="nil"/>
          <w:right w:val="nil"/>
          <w:between w:val="nil"/>
        </w:pBdr>
        <w:tabs>
          <w:tab w:val="left" w:pos="567"/>
        </w:tabs>
        <w:spacing w:line="276" w:lineRule="auto"/>
        <w:jc w:val="both"/>
        <w:rPr>
          <w:i/>
          <w:iCs/>
          <w:color w:val="000000" w:themeColor="text1"/>
        </w:rPr>
      </w:pPr>
      <w:r w:rsidRPr="00C44B1E">
        <w:rPr>
          <w:i/>
          <w:iCs/>
          <w:color w:val="000000" w:themeColor="text1"/>
        </w:rPr>
        <w:t>Përshkruani shtrirjen e problemit.</w:t>
      </w:r>
    </w:p>
    <w:p w14:paraId="3673AE56" w14:textId="41A34C64" w:rsidR="0062072C" w:rsidRPr="00C44B1E" w:rsidRDefault="0062072C" w:rsidP="00BC6DD3">
      <w:pPr>
        <w:numPr>
          <w:ilvl w:val="0"/>
          <w:numId w:val="15"/>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Identifikoni grupet e p</w:t>
      </w:r>
      <w:r w:rsidR="008B1E2F" w:rsidRPr="00C44B1E">
        <w:rPr>
          <w:i/>
          <w:color w:val="000000" w:themeColor="text1"/>
        </w:rPr>
        <w:t>rekura nga ky problem - qeveria/biznesi/shoqëria civile/</w:t>
      </w:r>
      <w:r w:rsidRPr="00C44B1E">
        <w:rPr>
          <w:i/>
          <w:color w:val="000000" w:themeColor="text1"/>
        </w:rPr>
        <w:t>qytetarët.</w:t>
      </w:r>
    </w:p>
    <w:p w14:paraId="3E9C0B7E" w14:textId="632CDB1B" w:rsidR="0062072C" w:rsidRPr="00605B79" w:rsidRDefault="0062072C" w:rsidP="00C95F08">
      <w:pPr>
        <w:numPr>
          <w:ilvl w:val="0"/>
          <w:numId w:val="15"/>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Vlerësoni nëse problemi mund të trajtohet ose jo përmes një ndryshimi të politikave.</w:t>
      </w:r>
    </w:p>
    <w:p w14:paraId="6753D2F9" w14:textId="77777777" w:rsidR="00C95F08" w:rsidRPr="00C44B1E" w:rsidRDefault="00635609" w:rsidP="00C95F08">
      <w:pPr>
        <w:jc w:val="both"/>
        <w:rPr>
          <w:lang w:val="pl-PL"/>
        </w:rPr>
      </w:pPr>
      <w:r w:rsidRPr="00C44B1E">
        <w:rPr>
          <w:rFonts w:eastAsia="Lato"/>
          <w:color w:val="000000" w:themeColor="text1"/>
        </w:rPr>
        <w:lastRenderedPageBreak/>
        <w:t>N</w:t>
      </w:r>
      <w:r w:rsidR="002F2A55" w:rsidRPr="00C44B1E">
        <w:rPr>
          <w:rFonts w:eastAsia="Lato"/>
          <w:color w:val="000000" w:themeColor="text1"/>
        </w:rPr>
        <w:t>ë</w:t>
      </w:r>
      <w:r w:rsidR="00CE2DD6" w:rsidRPr="00C44B1E">
        <w:rPr>
          <w:rFonts w:eastAsia="Lato"/>
          <w:color w:val="000000" w:themeColor="text1"/>
        </w:rPr>
        <w:t xml:space="preserve"> Shqip</w:t>
      </w:r>
      <w:r w:rsidR="002F2A55" w:rsidRPr="00C44B1E">
        <w:rPr>
          <w:rFonts w:eastAsia="Lato"/>
          <w:color w:val="000000" w:themeColor="text1"/>
        </w:rPr>
        <w:t>ë</w:t>
      </w:r>
      <w:r w:rsidR="00CE2DD6" w:rsidRPr="00C44B1E">
        <w:rPr>
          <w:rFonts w:eastAsia="Lato"/>
          <w:color w:val="000000" w:themeColor="text1"/>
        </w:rPr>
        <w:t>ri ka nj</w:t>
      </w:r>
      <w:r w:rsidR="002F2A55" w:rsidRPr="00C44B1E">
        <w:rPr>
          <w:rFonts w:eastAsia="Lato"/>
          <w:color w:val="000000" w:themeColor="text1"/>
        </w:rPr>
        <w:t>ë</w:t>
      </w:r>
      <w:r w:rsidR="00CE2DD6" w:rsidRPr="00C44B1E">
        <w:rPr>
          <w:rFonts w:eastAsia="Lato"/>
          <w:color w:val="000000" w:themeColor="text1"/>
        </w:rPr>
        <w:t xml:space="preserve"> num</w:t>
      </w:r>
      <w:r w:rsidR="002F2A55" w:rsidRPr="00C44B1E">
        <w:rPr>
          <w:rFonts w:eastAsia="Lato"/>
          <w:color w:val="000000" w:themeColor="text1"/>
        </w:rPr>
        <w:t>ë</w:t>
      </w:r>
      <w:r w:rsidR="00CE2DD6" w:rsidRPr="00C44B1E">
        <w:rPr>
          <w:rFonts w:eastAsia="Lato"/>
          <w:color w:val="000000" w:themeColor="text1"/>
        </w:rPr>
        <w:t>r rastesh t</w:t>
      </w:r>
      <w:r w:rsidR="002F2A55" w:rsidRPr="00C44B1E">
        <w:rPr>
          <w:rFonts w:eastAsia="Lato"/>
          <w:color w:val="000000" w:themeColor="text1"/>
        </w:rPr>
        <w:t>ë</w:t>
      </w:r>
      <w:r w:rsidR="00CE2DD6" w:rsidRPr="00C44B1E">
        <w:rPr>
          <w:rFonts w:eastAsia="Lato"/>
          <w:color w:val="000000" w:themeColor="text1"/>
        </w:rPr>
        <w:t xml:space="preserve"> f</w:t>
      </w:r>
      <w:r w:rsidR="002F2A55" w:rsidRPr="00C44B1E">
        <w:rPr>
          <w:rFonts w:eastAsia="Lato"/>
          <w:color w:val="000000" w:themeColor="text1"/>
        </w:rPr>
        <w:t>ë</w:t>
      </w:r>
      <w:r w:rsidR="00CE2DD6" w:rsidRPr="00C44B1E">
        <w:rPr>
          <w:rFonts w:eastAsia="Lato"/>
          <w:color w:val="000000" w:themeColor="text1"/>
        </w:rPr>
        <w:t>mij</w:t>
      </w:r>
      <w:r w:rsidR="002F2A55" w:rsidRPr="00C44B1E">
        <w:rPr>
          <w:rFonts w:eastAsia="Lato"/>
          <w:color w:val="000000" w:themeColor="text1"/>
        </w:rPr>
        <w:t>ë</w:t>
      </w:r>
      <w:r w:rsidR="00CE2DD6" w:rsidRPr="00C44B1E">
        <w:rPr>
          <w:rFonts w:eastAsia="Lato"/>
          <w:color w:val="000000" w:themeColor="text1"/>
        </w:rPr>
        <w:t>ve t</w:t>
      </w:r>
      <w:r w:rsidR="002F2A55" w:rsidRPr="00C44B1E">
        <w:rPr>
          <w:rFonts w:eastAsia="Lato"/>
          <w:color w:val="000000" w:themeColor="text1"/>
        </w:rPr>
        <w:t>ë</w:t>
      </w:r>
      <w:r w:rsidR="00CE2DD6" w:rsidRPr="00C44B1E">
        <w:rPr>
          <w:rFonts w:eastAsia="Lato"/>
          <w:color w:val="000000" w:themeColor="text1"/>
        </w:rPr>
        <w:t xml:space="preserve"> cil</w:t>
      </w:r>
      <w:r w:rsidR="002F2A55" w:rsidRPr="00C44B1E">
        <w:rPr>
          <w:rFonts w:eastAsia="Lato"/>
          <w:color w:val="000000" w:themeColor="text1"/>
        </w:rPr>
        <w:t>ë</w:t>
      </w:r>
      <w:r w:rsidR="00CE2DD6" w:rsidRPr="00C44B1E">
        <w:rPr>
          <w:rFonts w:eastAsia="Lato"/>
          <w:color w:val="000000" w:themeColor="text1"/>
        </w:rPr>
        <w:t>t jan</w:t>
      </w:r>
      <w:r w:rsidR="002F2A55" w:rsidRPr="00C44B1E">
        <w:rPr>
          <w:rFonts w:eastAsia="Lato"/>
          <w:color w:val="000000" w:themeColor="text1"/>
        </w:rPr>
        <w:t>ë</w:t>
      </w:r>
      <w:r w:rsidR="00CE2DD6" w:rsidRPr="00C44B1E">
        <w:rPr>
          <w:rFonts w:eastAsia="Lato"/>
          <w:color w:val="000000" w:themeColor="text1"/>
        </w:rPr>
        <w:t xml:space="preserve"> n</w:t>
      </w:r>
      <w:r w:rsidR="002F2A55" w:rsidRPr="00C44B1E">
        <w:rPr>
          <w:rFonts w:eastAsia="Lato"/>
          <w:color w:val="000000" w:themeColor="text1"/>
        </w:rPr>
        <w:t>ë</w:t>
      </w:r>
      <w:r w:rsidR="00CE2DD6" w:rsidRPr="00C44B1E">
        <w:rPr>
          <w:rFonts w:eastAsia="Lato"/>
          <w:color w:val="000000" w:themeColor="text1"/>
        </w:rPr>
        <w:t xml:space="preserve"> nevoj</w:t>
      </w:r>
      <w:r w:rsidR="002F2A55" w:rsidRPr="00C44B1E">
        <w:rPr>
          <w:rFonts w:eastAsia="Lato"/>
          <w:color w:val="000000" w:themeColor="text1"/>
        </w:rPr>
        <w:t>ë</w:t>
      </w:r>
      <w:r w:rsidR="00CE2DD6" w:rsidRPr="00C44B1E">
        <w:rPr>
          <w:rFonts w:eastAsia="Lato"/>
          <w:color w:val="000000" w:themeColor="text1"/>
        </w:rPr>
        <w:t xml:space="preserve"> p</w:t>
      </w:r>
      <w:r w:rsidR="002F2A55" w:rsidRPr="00C44B1E">
        <w:rPr>
          <w:rFonts w:eastAsia="Lato"/>
          <w:color w:val="000000" w:themeColor="text1"/>
        </w:rPr>
        <w:t>ë</w:t>
      </w:r>
      <w:r w:rsidR="00CE2DD6" w:rsidRPr="00C44B1E">
        <w:rPr>
          <w:rFonts w:eastAsia="Lato"/>
          <w:color w:val="000000" w:themeColor="text1"/>
        </w:rPr>
        <w:t>r mbrojtje dhe kujdes shoq</w:t>
      </w:r>
      <w:r w:rsidR="002F2A55" w:rsidRPr="00C44B1E">
        <w:rPr>
          <w:rFonts w:eastAsia="Lato"/>
          <w:color w:val="000000" w:themeColor="text1"/>
        </w:rPr>
        <w:t>ë</w:t>
      </w:r>
      <w:r w:rsidR="00CE2DD6" w:rsidRPr="00C44B1E">
        <w:rPr>
          <w:rFonts w:eastAsia="Lato"/>
          <w:color w:val="000000" w:themeColor="text1"/>
        </w:rPr>
        <w:t xml:space="preserve">ror. </w:t>
      </w:r>
      <w:r w:rsidR="00BF3A92" w:rsidRPr="00C44B1E">
        <w:rPr>
          <w:rFonts w:eastAsia="Lato"/>
          <w:color w:val="000000" w:themeColor="text1"/>
        </w:rPr>
        <w:t xml:space="preserve"> Nj</w:t>
      </w:r>
      <w:r w:rsidR="002F2A55" w:rsidRPr="00C44B1E">
        <w:rPr>
          <w:rFonts w:eastAsia="Lato"/>
          <w:color w:val="000000" w:themeColor="text1"/>
        </w:rPr>
        <w:t>ë</w:t>
      </w:r>
      <w:r w:rsidR="00BF3A92" w:rsidRPr="00C44B1E">
        <w:rPr>
          <w:color w:val="000000" w:themeColor="text1"/>
        </w:rPr>
        <w:t xml:space="preserve"> Raport i “</w:t>
      </w:r>
      <w:r w:rsidR="00BF3A92" w:rsidRPr="00C44B1E">
        <w:rPr>
          <w:rFonts w:eastAsia="Lato"/>
          <w:color w:val="000000" w:themeColor="text1"/>
        </w:rPr>
        <w:t>Hartëzimi i Shërbimeve Sociale në Shqipëri” i vitit 202</w:t>
      </w:r>
      <w:r w:rsidR="007060AD" w:rsidRPr="00C44B1E">
        <w:rPr>
          <w:rFonts w:eastAsia="Lato"/>
          <w:color w:val="000000" w:themeColor="text1"/>
        </w:rPr>
        <w:t xml:space="preserve">5 </w:t>
      </w:r>
      <w:r w:rsidR="00BF3A92" w:rsidRPr="00C44B1E">
        <w:rPr>
          <w:rFonts w:eastAsia="Lato"/>
          <w:color w:val="000000" w:themeColor="text1"/>
        </w:rPr>
        <w:t>t</w:t>
      </w:r>
      <w:r w:rsidR="007060AD" w:rsidRPr="00C44B1E">
        <w:rPr>
          <w:rFonts w:eastAsia="Lato"/>
          <w:color w:val="000000" w:themeColor="text1"/>
        </w:rPr>
        <w:t xml:space="preserve">regon se </w:t>
      </w:r>
      <w:r w:rsidR="00C95F08" w:rsidRPr="00C44B1E">
        <w:rPr>
          <w:lang w:val="pl-PL"/>
        </w:rPr>
        <w:t>Sot në Shqipëri ofrojnë shërbime të përkujdesit shoqëror 439 ofrues ose 13 % më shumë se sa në vitin 2023, të cilët sigurojnë funksionimin e 1.669 shërbimeve të përkujdesit shoqëror ose 56% më shumë se sa në vitin 2023 për 50,000 përfitues,  individë në nevojë (11% më shumë se sa në vitin 2023).</w:t>
      </w:r>
    </w:p>
    <w:p w14:paraId="15D182AF" w14:textId="60ACEACD" w:rsidR="00C95F08" w:rsidRPr="00C44B1E" w:rsidRDefault="00C95F08" w:rsidP="00C95F08">
      <w:pPr>
        <w:jc w:val="both"/>
        <w:rPr>
          <w:lang w:val="pl-PL"/>
        </w:rPr>
      </w:pPr>
      <w:r w:rsidRPr="00C44B1E">
        <w:rPr>
          <w:lang w:val="pl-PL"/>
        </w:rPr>
        <w:t>Përsa i takon të dhenave të Fondit Social, deri më sot janë ngritur 84 shërbime të financuara me rreth 40.000 përfitues, krahasuar me 14 shërbime për  rreth 7.000 përfitues në vitin 2019 kur filloi si proces funksionaliteti i këtij mekanizmi.</w:t>
      </w:r>
    </w:p>
    <w:p w14:paraId="47422C43" w14:textId="77777777" w:rsidR="00C95F08" w:rsidRPr="00C44B1E" w:rsidRDefault="00C95F08" w:rsidP="00C95F08">
      <w:pPr>
        <w:jc w:val="both"/>
        <w:rPr>
          <w:lang w:val="pl-PL"/>
        </w:rPr>
      </w:pPr>
      <w:r w:rsidRPr="00C44B1E">
        <w:rPr>
          <w:lang w:val="pl-PL"/>
        </w:rPr>
        <w:t>Analiza e tipologjive të ofruesve tregoi se  “Qendra Komunitare” përbëjnë pjesën më të konsiderueshme, 22%, duke iu shërbyer 28% të përfituesve me sigurimin e 21% të shërbimeve.</w:t>
      </w:r>
      <w:r w:rsidRPr="00C44B1E">
        <w:rPr>
          <w:rFonts w:eastAsia="Lato"/>
          <w:color w:val="000000" w:themeColor="text1"/>
        </w:rPr>
        <w:t xml:space="preserve"> </w:t>
      </w:r>
      <w:r w:rsidRPr="00C44B1E">
        <w:rPr>
          <w:lang w:val="pl-PL"/>
        </w:rPr>
        <w:t xml:space="preserve">Shërbimet lëvizëse gjithashtu kanë fituar hapësirën e tyre, 8%, duke iu shërbyer 7% të përfituesve me 9% të shërbimeve, kryesisht në sajë të financimit nëpërmjet fondit social.  Shërbimet për “Fëmijë me AK” (21%) përbëjnë grupin me peshën më të madhe, të pasuar nga “Shërbime për të moshuarit, 18%. Shërbimet për “Individë të familjeve në nevojë”, të cilat dy vite më parë përbënin grupin me peshën më të konsiderueshme, 29%, në këtë vlerësim përbëjnë vetëm 16%. Rritje të ndjeshme kanë pësuar gjithashtu “Shërbimet për të rritur AK”, të cilat nga 6%, në këtë vlerësim rezultojnë 11%. </w:t>
      </w:r>
    </w:p>
    <w:p w14:paraId="0DA10808" w14:textId="77777777" w:rsidR="00C95F08" w:rsidRPr="00C44B1E" w:rsidRDefault="00C95F08" w:rsidP="00C95F08">
      <w:pPr>
        <w:rPr>
          <w:lang w:val="pl-PL"/>
        </w:rPr>
      </w:pPr>
    </w:p>
    <w:p w14:paraId="0BCFBD7D" w14:textId="267FB9EA" w:rsidR="0027723E" w:rsidRPr="00C44B1E" w:rsidRDefault="00CE2DD6" w:rsidP="00C95F08">
      <w:pPr>
        <w:rPr>
          <w:rFonts w:eastAsia="Lato"/>
          <w:color w:val="000000" w:themeColor="text1"/>
        </w:rPr>
      </w:pPr>
      <w:r w:rsidRPr="00C44B1E">
        <w:rPr>
          <w:rFonts w:eastAsia="Lato"/>
          <w:color w:val="000000" w:themeColor="text1"/>
        </w:rPr>
        <w:t>Aktualisht n</w:t>
      </w:r>
      <w:r w:rsidR="002F2A55" w:rsidRPr="00C44B1E">
        <w:rPr>
          <w:rFonts w:eastAsia="Lato"/>
          <w:color w:val="000000" w:themeColor="text1"/>
        </w:rPr>
        <w:t>ë</w:t>
      </w:r>
      <w:r w:rsidRPr="00C44B1E">
        <w:rPr>
          <w:rFonts w:eastAsia="Lato"/>
          <w:color w:val="000000" w:themeColor="text1"/>
        </w:rPr>
        <w:t xml:space="preserve"> vend veprojn</w:t>
      </w:r>
      <w:r w:rsidR="002F2A55" w:rsidRPr="00C44B1E">
        <w:rPr>
          <w:rFonts w:eastAsia="Lato"/>
          <w:color w:val="000000" w:themeColor="text1"/>
        </w:rPr>
        <w:t>ë</w:t>
      </w:r>
      <w:r w:rsidR="00C95F08" w:rsidRPr="00C44B1E">
        <w:rPr>
          <w:rFonts w:eastAsia="Lato"/>
          <w:color w:val="000000" w:themeColor="text1"/>
        </w:rPr>
        <w:t xml:space="preserve"> 7</w:t>
      </w:r>
      <w:r w:rsidRPr="00C44B1E">
        <w:rPr>
          <w:rFonts w:eastAsia="Lato"/>
          <w:color w:val="000000" w:themeColor="text1"/>
        </w:rPr>
        <w:t xml:space="preserve"> institucione publike të përkujdesit shoqëror për fëmijët. Institucionet përfshijnë shtëpi foshnjeje, institucione për fëmijë shkollorë dhe adoleshentë, si dhe shtëpi familje për moshën 16–18 vjeç. </w:t>
      </w:r>
      <w:r w:rsidR="0027723E" w:rsidRPr="00C44B1E">
        <w:rPr>
          <w:rFonts w:eastAsia="Lato"/>
          <w:color w:val="000000" w:themeColor="text1"/>
        </w:rPr>
        <w:t>N</w:t>
      </w:r>
      <w:r w:rsidR="002F2A55" w:rsidRPr="00C44B1E">
        <w:rPr>
          <w:rFonts w:eastAsia="Lato"/>
          <w:color w:val="000000" w:themeColor="text1"/>
        </w:rPr>
        <w:t>ë</w:t>
      </w:r>
      <w:r w:rsidR="0027723E" w:rsidRPr="00C44B1E">
        <w:rPr>
          <w:rFonts w:eastAsia="Lato"/>
          <w:color w:val="000000" w:themeColor="text1"/>
        </w:rPr>
        <w:t xml:space="preserve"> vend ka edhe</w:t>
      </w:r>
      <w:r w:rsidR="00C95F08" w:rsidRPr="00C44B1E">
        <w:rPr>
          <w:rFonts w:eastAsia="Lato"/>
          <w:color w:val="000000" w:themeColor="text1"/>
        </w:rPr>
        <w:t xml:space="preserve"> 19</w:t>
      </w:r>
      <w:r w:rsidR="0027723E" w:rsidRPr="00C44B1E">
        <w:rPr>
          <w:rFonts w:eastAsia="Lato"/>
          <w:color w:val="000000" w:themeColor="text1"/>
        </w:rPr>
        <w:t xml:space="preserve"> institucione jo-publike të përkujdesit shoqëror për fëmijët. T</w:t>
      </w:r>
      <w:r w:rsidR="002F2A55" w:rsidRPr="00C44B1E">
        <w:rPr>
          <w:rFonts w:eastAsia="Lato"/>
          <w:color w:val="000000" w:themeColor="text1"/>
        </w:rPr>
        <w:t>ë</w:t>
      </w:r>
      <w:r w:rsidR="0027723E" w:rsidRPr="00C44B1E">
        <w:rPr>
          <w:rFonts w:eastAsia="Lato"/>
          <w:color w:val="000000" w:themeColor="text1"/>
        </w:rPr>
        <w:t xml:space="preserve"> dh</w:t>
      </w:r>
      <w:r w:rsidR="002F2A55" w:rsidRPr="00C44B1E">
        <w:rPr>
          <w:rFonts w:eastAsia="Lato"/>
          <w:color w:val="000000" w:themeColor="text1"/>
        </w:rPr>
        <w:t>ë</w:t>
      </w:r>
      <w:r w:rsidR="0027723E" w:rsidRPr="00C44B1E">
        <w:rPr>
          <w:rFonts w:eastAsia="Lato"/>
          <w:color w:val="000000" w:themeColor="text1"/>
        </w:rPr>
        <w:t>nat e raportuara nga bashkitë n</w:t>
      </w:r>
      <w:r w:rsidR="002F2A55" w:rsidRPr="00C44B1E">
        <w:rPr>
          <w:rFonts w:eastAsia="Lato"/>
          <w:color w:val="000000" w:themeColor="text1"/>
        </w:rPr>
        <w:t>ë</w:t>
      </w:r>
      <w:r w:rsidR="0027723E" w:rsidRPr="00C44B1E">
        <w:rPr>
          <w:rFonts w:eastAsia="Lato"/>
          <w:color w:val="000000" w:themeColor="text1"/>
        </w:rPr>
        <w:t xml:space="preserve"> korrik 2025 tregojn</w:t>
      </w:r>
      <w:r w:rsidR="002F2A55" w:rsidRPr="00C44B1E">
        <w:rPr>
          <w:rFonts w:eastAsia="Lato"/>
          <w:color w:val="000000" w:themeColor="text1"/>
        </w:rPr>
        <w:t>ë</w:t>
      </w:r>
      <w:r w:rsidR="0027723E" w:rsidRPr="00C44B1E">
        <w:rPr>
          <w:rFonts w:eastAsia="Lato"/>
          <w:color w:val="000000" w:themeColor="text1"/>
        </w:rPr>
        <w:t xml:space="preserve"> se numri i përgjithshëm i fëmijëve në kujdes alternativ rezidencial është 266 fëmijë. Nga ana tjet</w:t>
      </w:r>
      <w:r w:rsidR="002F2A55" w:rsidRPr="00C44B1E">
        <w:rPr>
          <w:rFonts w:eastAsia="Lato"/>
          <w:color w:val="000000" w:themeColor="text1"/>
        </w:rPr>
        <w:t>ë</w:t>
      </w:r>
      <w:r w:rsidR="0027723E" w:rsidRPr="00C44B1E">
        <w:rPr>
          <w:rFonts w:eastAsia="Lato"/>
          <w:color w:val="000000" w:themeColor="text1"/>
        </w:rPr>
        <w:t>r, Shërbimi Social Shtetëror (SHSSH) raporton se numri i fëmijëve të vendosur në kujdes rezidencial arrin në 432 p</w:t>
      </w:r>
      <w:r w:rsidR="002F2A55" w:rsidRPr="00C44B1E">
        <w:rPr>
          <w:rFonts w:eastAsia="Lato"/>
          <w:color w:val="000000" w:themeColor="text1"/>
        </w:rPr>
        <w:t>ë</w:t>
      </w:r>
      <w:r w:rsidR="0027723E" w:rsidRPr="00C44B1E">
        <w:rPr>
          <w:rFonts w:eastAsia="Lato"/>
          <w:color w:val="000000" w:themeColor="text1"/>
        </w:rPr>
        <w:t>rfshir</w:t>
      </w:r>
      <w:r w:rsidR="002F2A55" w:rsidRPr="00C44B1E">
        <w:rPr>
          <w:rFonts w:eastAsia="Lato"/>
          <w:color w:val="000000" w:themeColor="text1"/>
        </w:rPr>
        <w:t>ë</w:t>
      </w:r>
      <w:r w:rsidR="0027723E" w:rsidRPr="00C44B1E">
        <w:rPr>
          <w:rFonts w:eastAsia="Lato"/>
          <w:color w:val="000000" w:themeColor="text1"/>
        </w:rPr>
        <w:t xml:space="preserve"> k</w:t>
      </w:r>
      <w:r w:rsidR="002F2A55" w:rsidRPr="00C44B1E">
        <w:rPr>
          <w:rFonts w:eastAsia="Lato"/>
          <w:color w:val="000000" w:themeColor="text1"/>
        </w:rPr>
        <w:t>ë</w:t>
      </w:r>
      <w:r w:rsidR="0027723E" w:rsidRPr="00C44B1E">
        <w:rPr>
          <w:rFonts w:eastAsia="Lato"/>
          <w:color w:val="000000" w:themeColor="text1"/>
        </w:rPr>
        <w:t>tu ato publike dhe jopublike.</w:t>
      </w:r>
      <w:r w:rsidR="0027723E" w:rsidRPr="00C44B1E">
        <w:footnoteReference w:id="4"/>
      </w:r>
      <w:r w:rsidR="0027723E" w:rsidRPr="00C44B1E">
        <w:rPr>
          <w:rFonts w:eastAsia="Lato"/>
          <w:color w:val="000000" w:themeColor="text1"/>
        </w:rPr>
        <w:t xml:space="preserve"> </w:t>
      </w:r>
      <w:r w:rsidR="0080111F" w:rsidRPr="00C44B1E">
        <w:rPr>
          <w:rFonts w:eastAsia="Lato"/>
          <w:color w:val="000000" w:themeColor="text1"/>
        </w:rPr>
        <w:t xml:space="preserve">Sipas </w:t>
      </w:r>
      <w:r w:rsidR="0057728C" w:rsidRPr="00C44B1E">
        <w:rPr>
          <w:rFonts w:eastAsia="Lato"/>
          <w:color w:val="000000" w:themeColor="text1"/>
        </w:rPr>
        <w:t>t</w:t>
      </w:r>
      <w:r w:rsidR="00CB179B" w:rsidRPr="00C44B1E">
        <w:rPr>
          <w:rFonts w:eastAsia="Lato"/>
          <w:color w:val="000000" w:themeColor="text1"/>
        </w:rPr>
        <w:t>ë</w:t>
      </w:r>
      <w:r w:rsidR="0057728C" w:rsidRPr="00C44B1E">
        <w:rPr>
          <w:rFonts w:eastAsia="Lato"/>
          <w:color w:val="000000" w:themeColor="text1"/>
        </w:rPr>
        <w:t xml:space="preserve"> dh</w:t>
      </w:r>
      <w:r w:rsidR="00CB179B" w:rsidRPr="00C44B1E">
        <w:rPr>
          <w:rFonts w:eastAsia="Lato"/>
          <w:color w:val="000000" w:themeColor="text1"/>
        </w:rPr>
        <w:t>ë</w:t>
      </w:r>
      <w:r w:rsidR="0057728C" w:rsidRPr="00C44B1E">
        <w:rPr>
          <w:rFonts w:eastAsia="Lato"/>
          <w:color w:val="000000" w:themeColor="text1"/>
        </w:rPr>
        <w:t>nave q</w:t>
      </w:r>
      <w:r w:rsidR="00CB179B" w:rsidRPr="00C44B1E">
        <w:rPr>
          <w:rFonts w:eastAsia="Lato"/>
          <w:color w:val="000000" w:themeColor="text1"/>
        </w:rPr>
        <w:t>ë</w:t>
      </w:r>
      <w:r w:rsidR="0057728C" w:rsidRPr="00C44B1E">
        <w:rPr>
          <w:rFonts w:eastAsia="Lato"/>
          <w:color w:val="000000" w:themeColor="text1"/>
        </w:rPr>
        <w:t xml:space="preserve"> Shërbimi Social Shtetëror (SHSSH) i d</w:t>
      </w:r>
      <w:r w:rsidR="00CB179B" w:rsidRPr="00C44B1E">
        <w:rPr>
          <w:rFonts w:eastAsia="Lato"/>
          <w:color w:val="000000" w:themeColor="text1"/>
        </w:rPr>
        <w:t>ë</w:t>
      </w:r>
      <w:r w:rsidR="0057728C" w:rsidRPr="00C44B1E">
        <w:rPr>
          <w:rFonts w:eastAsia="Lato"/>
          <w:color w:val="000000" w:themeColor="text1"/>
        </w:rPr>
        <w:t>rgon INSTAT</w:t>
      </w:r>
      <w:r w:rsidR="0080111F" w:rsidRPr="00C44B1E">
        <w:rPr>
          <w:rFonts w:eastAsia="Lato"/>
          <w:color w:val="000000" w:themeColor="text1"/>
        </w:rPr>
        <w:t>, numri i f</w:t>
      </w:r>
      <w:r w:rsidR="002F2A55" w:rsidRPr="00C44B1E">
        <w:rPr>
          <w:rFonts w:eastAsia="Lato"/>
          <w:color w:val="000000" w:themeColor="text1"/>
        </w:rPr>
        <w:t>ë</w:t>
      </w:r>
      <w:r w:rsidR="0080111F" w:rsidRPr="00C44B1E">
        <w:rPr>
          <w:rFonts w:eastAsia="Lato"/>
          <w:color w:val="000000" w:themeColor="text1"/>
        </w:rPr>
        <w:t>mij</w:t>
      </w:r>
      <w:r w:rsidR="002F2A55" w:rsidRPr="00C44B1E">
        <w:rPr>
          <w:rFonts w:eastAsia="Lato"/>
          <w:color w:val="000000" w:themeColor="text1"/>
        </w:rPr>
        <w:t>ë</w:t>
      </w:r>
      <w:r w:rsidR="0080111F" w:rsidRPr="00C44B1E">
        <w:rPr>
          <w:rFonts w:eastAsia="Lato"/>
          <w:color w:val="000000" w:themeColor="text1"/>
        </w:rPr>
        <w:t>ve n</w:t>
      </w:r>
      <w:r w:rsidR="002F2A55" w:rsidRPr="00C44B1E">
        <w:rPr>
          <w:rFonts w:eastAsia="Lato"/>
          <w:color w:val="000000" w:themeColor="text1"/>
        </w:rPr>
        <w:t>ë</w:t>
      </w:r>
      <w:r w:rsidR="0080111F" w:rsidRPr="00C44B1E">
        <w:rPr>
          <w:rFonts w:eastAsia="Lato"/>
          <w:color w:val="000000" w:themeColor="text1"/>
        </w:rPr>
        <w:t xml:space="preserve"> kujdes alternativ formal n</w:t>
      </w:r>
      <w:r w:rsidR="002F2A55" w:rsidRPr="00C44B1E">
        <w:rPr>
          <w:rFonts w:eastAsia="Lato"/>
          <w:color w:val="000000" w:themeColor="text1"/>
        </w:rPr>
        <w:t>ë</w:t>
      </w:r>
      <w:r w:rsidR="0080111F" w:rsidRPr="00C44B1E">
        <w:rPr>
          <w:rFonts w:eastAsia="Lato"/>
          <w:color w:val="000000" w:themeColor="text1"/>
        </w:rPr>
        <w:t xml:space="preserve"> vitin 2023 ishte 178,3 p</w:t>
      </w:r>
      <w:r w:rsidR="002F2A55" w:rsidRPr="00C44B1E">
        <w:rPr>
          <w:rFonts w:eastAsia="Lato"/>
          <w:color w:val="000000" w:themeColor="text1"/>
        </w:rPr>
        <w:t>ë</w:t>
      </w:r>
      <w:r w:rsidR="0080111F" w:rsidRPr="00C44B1E">
        <w:rPr>
          <w:rFonts w:eastAsia="Lato"/>
          <w:color w:val="000000" w:themeColor="text1"/>
        </w:rPr>
        <w:t>r 100,000 banor</w:t>
      </w:r>
      <w:r w:rsidR="002F2A55" w:rsidRPr="00C44B1E">
        <w:rPr>
          <w:rFonts w:eastAsia="Lato"/>
          <w:color w:val="000000" w:themeColor="text1"/>
        </w:rPr>
        <w:t>ë</w:t>
      </w:r>
      <w:r w:rsidR="0080111F" w:rsidRPr="00C44B1E">
        <w:rPr>
          <w:rFonts w:eastAsia="Lato"/>
          <w:color w:val="000000" w:themeColor="text1"/>
        </w:rPr>
        <w:t xml:space="preserve"> dhe n</w:t>
      </w:r>
      <w:r w:rsidR="002F2A55" w:rsidRPr="00C44B1E">
        <w:rPr>
          <w:rFonts w:eastAsia="Lato"/>
          <w:color w:val="000000" w:themeColor="text1"/>
        </w:rPr>
        <w:t>ë</w:t>
      </w:r>
      <w:r w:rsidR="0080111F" w:rsidRPr="00C44B1E">
        <w:rPr>
          <w:rFonts w:eastAsia="Lato"/>
          <w:color w:val="000000" w:themeColor="text1"/>
        </w:rPr>
        <w:t xml:space="preserve"> vitin 2024 175,3</w:t>
      </w:r>
      <w:r w:rsidR="0034229D" w:rsidRPr="00C44B1E">
        <w:rPr>
          <w:rFonts w:eastAsia="Lato"/>
          <w:color w:val="000000" w:themeColor="text1"/>
        </w:rPr>
        <w:t>, nga t</w:t>
      </w:r>
      <w:r w:rsidR="002F2A55" w:rsidRPr="00C44B1E">
        <w:rPr>
          <w:rFonts w:eastAsia="Lato"/>
          <w:color w:val="000000" w:themeColor="text1"/>
        </w:rPr>
        <w:t>ë</w:t>
      </w:r>
      <w:r w:rsidR="0034229D" w:rsidRPr="00C44B1E">
        <w:rPr>
          <w:rFonts w:eastAsia="Lato"/>
          <w:color w:val="000000" w:themeColor="text1"/>
        </w:rPr>
        <w:t xml:space="preserve"> cil</w:t>
      </w:r>
      <w:r w:rsidR="002F2A55" w:rsidRPr="00C44B1E">
        <w:rPr>
          <w:rFonts w:eastAsia="Lato"/>
          <w:color w:val="000000" w:themeColor="text1"/>
        </w:rPr>
        <w:t>ë</w:t>
      </w:r>
      <w:r w:rsidR="0034229D" w:rsidRPr="00C44B1E">
        <w:rPr>
          <w:rFonts w:eastAsia="Lato"/>
          <w:color w:val="000000" w:themeColor="text1"/>
        </w:rPr>
        <w:t>t 105 p</w:t>
      </w:r>
      <w:r w:rsidR="002F2A55" w:rsidRPr="00C44B1E">
        <w:rPr>
          <w:rFonts w:eastAsia="Lato"/>
          <w:color w:val="000000" w:themeColor="text1"/>
        </w:rPr>
        <w:t>ë</w:t>
      </w:r>
      <w:r w:rsidR="0034229D" w:rsidRPr="00C44B1E">
        <w:rPr>
          <w:rFonts w:eastAsia="Lato"/>
          <w:color w:val="000000" w:themeColor="text1"/>
        </w:rPr>
        <w:t>r 100,000 banor</w:t>
      </w:r>
      <w:r w:rsidR="002F2A55" w:rsidRPr="00C44B1E">
        <w:rPr>
          <w:rFonts w:eastAsia="Lato"/>
          <w:color w:val="000000" w:themeColor="text1"/>
        </w:rPr>
        <w:t>ë</w:t>
      </w:r>
      <w:r w:rsidR="0034229D" w:rsidRPr="00C44B1E">
        <w:rPr>
          <w:rFonts w:eastAsia="Lato"/>
          <w:color w:val="000000" w:themeColor="text1"/>
        </w:rPr>
        <w:t xml:space="preserve"> n</w:t>
      </w:r>
      <w:r w:rsidR="002F2A55" w:rsidRPr="00C44B1E">
        <w:rPr>
          <w:rFonts w:eastAsia="Lato"/>
          <w:color w:val="000000" w:themeColor="text1"/>
        </w:rPr>
        <w:t>ë</w:t>
      </w:r>
      <w:r w:rsidR="0034229D" w:rsidRPr="00C44B1E">
        <w:rPr>
          <w:rFonts w:eastAsia="Lato"/>
          <w:color w:val="000000" w:themeColor="text1"/>
        </w:rPr>
        <w:t xml:space="preserve"> vitin 2023 dhe 105,8 n</w:t>
      </w:r>
      <w:r w:rsidR="002F2A55" w:rsidRPr="00C44B1E">
        <w:rPr>
          <w:rFonts w:eastAsia="Lato"/>
          <w:color w:val="000000" w:themeColor="text1"/>
        </w:rPr>
        <w:t>ë</w:t>
      </w:r>
      <w:r w:rsidR="0034229D" w:rsidRPr="00C44B1E">
        <w:rPr>
          <w:rFonts w:eastAsia="Lato"/>
          <w:color w:val="000000" w:themeColor="text1"/>
        </w:rPr>
        <w:t xml:space="preserve"> vitin 2024 ishin n</w:t>
      </w:r>
      <w:r w:rsidR="002F2A55" w:rsidRPr="00C44B1E">
        <w:rPr>
          <w:rFonts w:eastAsia="Lato"/>
          <w:color w:val="000000" w:themeColor="text1"/>
        </w:rPr>
        <w:t>ë</w:t>
      </w:r>
      <w:r w:rsidR="0034229D" w:rsidRPr="00C44B1E">
        <w:rPr>
          <w:rFonts w:eastAsia="Lato"/>
          <w:color w:val="000000" w:themeColor="text1"/>
        </w:rPr>
        <w:t xml:space="preserve"> kujdes rezidencia</w:t>
      </w:r>
      <w:r w:rsidR="00BF3A92" w:rsidRPr="00C44B1E">
        <w:rPr>
          <w:rFonts w:eastAsia="Lato"/>
          <w:color w:val="000000" w:themeColor="text1"/>
        </w:rPr>
        <w:t>l</w:t>
      </w:r>
      <w:r w:rsidR="0034229D" w:rsidRPr="00C44B1E">
        <w:rPr>
          <w:rFonts w:eastAsia="Lato"/>
          <w:color w:val="000000" w:themeColor="text1"/>
        </w:rPr>
        <w:t>.</w:t>
      </w:r>
      <w:r w:rsidR="0034229D" w:rsidRPr="00C44B1E">
        <w:footnoteReference w:id="5"/>
      </w:r>
      <w:r w:rsidR="0034229D" w:rsidRPr="00C44B1E">
        <w:rPr>
          <w:rFonts w:eastAsia="Lato"/>
          <w:color w:val="000000" w:themeColor="text1"/>
        </w:rPr>
        <w:t xml:space="preserve"> </w:t>
      </w:r>
      <w:r w:rsidR="00BF3A92" w:rsidRPr="00C44B1E">
        <w:rPr>
          <w:rFonts w:eastAsia="Lato"/>
          <w:color w:val="000000" w:themeColor="text1"/>
        </w:rPr>
        <w:t xml:space="preserve"> Si</w:t>
      </w:r>
      <w:r w:rsidR="002F2A55" w:rsidRPr="00C44B1E">
        <w:rPr>
          <w:rFonts w:eastAsia="Lato"/>
          <w:color w:val="000000" w:themeColor="text1"/>
        </w:rPr>
        <w:t>ç</w:t>
      </w:r>
      <w:r w:rsidR="00BF3A92" w:rsidRPr="00C44B1E">
        <w:rPr>
          <w:rFonts w:eastAsia="Lato"/>
          <w:color w:val="000000" w:themeColor="text1"/>
        </w:rPr>
        <w:t xml:space="preserve"> shihet, edhe pse rregullimi i kujdesit alternativ </w:t>
      </w:r>
      <w:r w:rsidR="002F2A55" w:rsidRPr="00C44B1E">
        <w:rPr>
          <w:rFonts w:eastAsia="Lato"/>
          <w:color w:val="000000" w:themeColor="text1"/>
        </w:rPr>
        <w:t>ë</w:t>
      </w:r>
      <w:r w:rsidR="00BF3A92" w:rsidRPr="00C44B1E">
        <w:rPr>
          <w:rFonts w:eastAsia="Lato"/>
          <w:color w:val="000000" w:themeColor="text1"/>
        </w:rPr>
        <w:t>sht</w:t>
      </w:r>
      <w:r w:rsidR="002F2A55" w:rsidRPr="00C44B1E">
        <w:rPr>
          <w:rFonts w:eastAsia="Lato"/>
          <w:color w:val="000000" w:themeColor="text1"/>
        </w:rPr>
        <w:t>ë</w:t>
      </w:r>
      <w:r w:rsidR="00BF3A92" w:rsidRPr="00C44B1E">
        <w:rPr>
          <w:rFonts w:eastAsia="Lato"/>
          <w:color w:val="000000" w:themeColor="text1"/>
        </w:rPr>
        <w:t xml:space="preserve"> i parashikuar vet</w:t>
      </w:r>
      <w:r w:rsidR="002F2A55" w:rsidRPr="00C44B1E">
        <w:rPr>
          <w:rFonts w:eastAsia="Lato"/>
          <w:color w:val="000000" w:themeColor="text1"/>
        </w:rPr>
        <w:t>ë</w:t>
      </w:r>
      <w:r w:rsidR="00BF3A92" w:rsidRPr="00C44B1E">
        <w:rPr>
          <w:rFonts w:eastAsia="Lato"/>
          <w:color w:val="000000" w:themeColor="text1"/>
        </w:rPr>
        <w:t>m me nj</w:t>
      </w:r>
      <w:r w:rsidR="002F2A55" w:rsidRPr="00C44B1E">
        <w:rPr>
          <w:rFonts w:eastAsia="Lato"/>
          <w:color w:val="000000" w:themeColor="text1"/>
        </w:rPr>
        <w:t>ë</w:t>
      </w:r>
      <w:r w:rsidR="00BF3A92" w:rsidRPr="00C44B1E">
        <w:rPr>
          <w:rFonts w:eastAsia="Lato"/>
          <w:color w:val="000000" w:themeColor="text1"/>
        </w:rPr>
        <w:t xml:space="preserve"> akt n</w:t>
      </w:r>
      <w:r w:rsidR="002F2A55" w:rsidRPr="00C44B1E">
        <w:rPr>
          <w:rFonts w:eastAsia="Lato"/>
          <w:color w:val="000000" w:themeColor="text1"/>
        </w:rPr>
        <w:t>ë</w:t>
      </w:r>
      <w:r w:rsidR="00BF3A92" w:rsidRPr="00C44B1E">
        <w:rPr>
          <w:rFonts w:eastAsia="Lato"/>
          <w:color w:val="000000" w:themeColor="text1"/>
        </w:rPr>
        <w:t>nligjor</w:t>
      </w:r>
      <w:r w:rsidR="00CB179B" w:rsidRPr="00C44B1E">
        <w:rPr>
          <w:rFonts w:eastAsia="Lato"/>
          <w:color w:val="000000" w:themeColor="text1"/>
        </w:rPr>
        <w:t xml:space="preserve"> ai rregullon vetëm një formë të kujdesit alternativ në familjë</w:t>
      </w:r>
      <w:r w:rsidR="00BF3A92" w:rsidRPr="00C44B1E">
        <w:rPr>
          <w:rFonts w:eastAsia="Lato"/>
          <w:color w:val="000000" w:themeColor="text1"/>
        </w:rPr>
        <w:t xml:space="preserve"> dhe t</w:t>
      </w:r>
      <w:r w:rsidR="002F2A55" w:rsidRPr="00C44B1E">
        <w:rPr>
          <w:rFonts w:eastAsia="Lato"/>
          <w:color w:val="000000" w:themeColor="text1"/>
        </w:rPr>
        <w:t>ë</w:t>
      </w:r>
      <w:r w:rsidR="00BF3A92" w:rsidRPr="00C44B1E">
        <w:rPr>
          <w:rFonts w:eastAsia="Lato"/>
          <w:color w:val="000000" w:themeColor="text1"/>
        </w:rPr>
        <w:t xml:space="preserve"> dh</w:t>
      </w:r>
      <w:r w:rsidR="002F2A55" w:rsidRPr="00C44B1E">
        <w:rPr>
          <w:rFonts w:eastAsia="Lato"/>
          <w:color w:val="000000" w:themeColor="text1"/>
        </w:rPr>
        <w:t>ë</w:t>
      </w:r>
      <w:r w:rsidR="00BF3A92" w:rsidRPr="00C44B1E">
        <w:rPr>
          <w:rFonts w:eastAsia="Lato"/>
          <w:color w:val="000000" w:themeColor="text1"/>
        </w:rPr>
        <w:t>nat tregojn</w:t>
      </w:r>
      <w:r w:rsidR="002F2A55" w:rsidRPr="00C44B1E">
        <w:rPr>
          <w:rFonts w:eastAsia="Lato"/>
          <w:color w:val="000000" w:themeColor="text1"/>
        </w:rPr>
        <w:t>ë</w:t>
      </w:r>
      <w:r w:rsidR="00BF3A92" w:rsidRPr="00C44B1E">
        <w:rPr>
          <w:rFonts w:eastAsia="Lato"/>
          <w:color w:val="000000" w:themeColor="text1"/>
        </w:rPr>
        <w:t xml:space="preserve"> se numri i f</w:t>
      </w:r>
      <w:r w:rsidR="002F2A55" w:rsidRPr="00C44B1E">
        <w:rPr>
          <w:rFonts w:eastAsia="Lato"/>
          <w:color w:val="000000" w:themeColor="text1"/>
        </w:rPr>
        <w:t>ë</w:t>
      </w:r>
      <w:r w:rsidR="00BF3A92" w:rsidRPr="00C44B1E">
        <w:rPr>
          <w:rFonts w:eastAsia="Lato"/>
          <w:color w:val="000000" w:themeColor="text1"/>
        </w:rPr>
        <w:t>mij</w:t>
      </w:r>
      <w:r w:rsidR="002F2A55" w:rsidRPr="00C44B1E">
        <w:rPr>
          <w:rFonts w:eastAsia="Lato"/>
          <w:color w:val="000000" w:themeColor="text1"/>
        </w:rPr>
        <w:t>ë</w:t>
      </w:r>
      <w:r w:rsidR="00BF3A92" w:rsidRPr="00C44B1E">
        <w:rPr>
          <w:rFonts w:eastAsia="Lato"/>
          <w:color w:val="000000" w:themeColor="text1"/>
        </w:rPr>
        <w:t>ve t</w:t>
      </w:r>
      <w:r w:rsidR="002F2A55" w:rsidRPr="00C44B1E">
        <w:rPr>
          <w:rFonts w:eastAsia="Lato"/>
          <w:color w:val="000000" w:themeColor="text1"/>
        </w:rPr>
        <w:t>ë</w:t>
      </w:r>
      <w:r w:rsidR="00BF3A92" w:rsidRPr="00C44B1E">
        <w:rPr>
          <w:rFonts w:eastAsia="Lato"/>
          <w:color w:val="000000" w:themeColor="text1"/>
        </w:rPr>
        <w:t xml:space="preserve"> vendosur n</w:t>
      </w:r>
      <w:r w:rsidR="002F2A55" w:rsidRPr="00C44B1E">
        <w:rPr>
          <w:rFonts w:eastAsia="Lato"/>
          <w:color w:val="000000" w:themeColor="text1"/>
        </w:rPr>
        <w:t>ë</w:t>
      </w:r>
      <w:r w:rsidR="00BF3A92" w:rsidRPr="00C44B1E">
        <w:rPr>
          <w:rFonts w:eastAsia="Lato"/>
          <w:color w:val="000000" w:themeColor="text1"/>
        </w:rPr>
        <w:t xml:space="preserve"> familje kujdestare </w:t>
      </w:r>
      <w:r w:rsidR="002F2A55" w:rsidRPr="00C44B1E">
        <w:rPr>
          <w:rFonts w:eastAsia="Lato"/>
          <w:color w:val="000000" w:themeColor="text1"/>
        </w:rPr>
        <w:t>ë</w:t>
      </w:r>
      <w:r w:rsidR="00BF3A92" w:rsidRPr="00C44B1E">
        <w:rPr>
          <w:rFonts w:eastAsia="Lato"/>
          <w:color w:val="000000" w:themeColor="text1"/>
        </w:rPr>
        <w:t>sht</w:t>
      </w:r>
      <w:r w:rsidR="002F2A55" w:rsidRPr="00C44B1E">
        <w:rPr>
          <w:rFonts w:eastAsia="Lato"/>
          <w:color w:val="000000" w:themeColor="text1"/>
        </w:rPr>
        <w:t>ë</w:t>
      </w:r>
      <w:r w:rsidR="00BF3A92" w:rsidRPr="00C44B1E">
        <w:rPr>
          <w:rFonts w:eastAsia="Lato"/>
          <w:color w:val="000000" w:themeColor="text1"/>
        </w:rPr>
        <w:t xml:space="preserve"> i vog</w:t>
      </w:r>
      <w:r w:rsidR="002F2A55" w:rsidRPr="00C44B1E">
        <w:rPr>
          <w:rFonts w:eastAsia="Lato"/>
          <w:color w:val="000000" w:themeColor="text1"/>
        </w:rPr>
        <w:t>ë</w:t>
      </w:r>
      <w:r w:rsidR="00BF3A92" w:rsidRPr="00C44B1E">
        <w:rPr>
          <w:rFonts w:eastAsia="Lato"/>
          <w:color w:val="000000" w:themeColor="text1"/>
        </w:rPr>
        <w:t>l krahasuar me ato t</w:t>
      </w:r>
      <w:r w:rsidR="002F2A55" w:rsidRPr="00C44B1E">
        <w:rPr>
          <w:rFonts w:eastAsia="Lato"/>
          <w:color w:val="000000" w:themeColor="text1"/>
        </w:rPr>
        <w:t>ë</w:t>
      </w:r>
      <w:r w:rsidR="00BF3A92" w:rsidRPr="00C44B1E">
        <w:rPr>
          <w:rFonts w:eastAsia="Lato"/>
          <w:color w:val="000000" w:themeColor="text1"/>
        </w:rPr>
        <w:t xml:space="preserve"> vendosur n</w:t>
      </w:r>
      <w:r w:rsidR="002F2A55" w:rsidRPr="00C44B1E">
        <w:rPr>
          <w:rFonts w:eastAsia="Lato"/>
          <w:color w:val="000000" w:themeColor="text1"/>
        </w:rPr>
        <w:t>ë</w:t>
      </w:r>
      <w:r w:rsidR="00BF3A92" w:rsidRPr="00C44B1E">
        <w:rPr>
          <w:rFonts w:eastAsia="Lato"/>
          <w:color w:val="000000" w:themeColor="text1"/>
        </w:rPr>
        <w:t xml:space="preserve"> kujdes re</w:t>
      </w:r>
      <w:r w:rsidR="00CB179B" w:rsidRPr="00C44B1E">
        <w:rPr>
          <w:rFonts w:eastAsia="Lato"/>
          <w:color w:val="000000" w:themeColor="text1"/>
        </w:rPr>
        <w:t>z</w:t>
      </w:r>
      <w:r w:rsidR="00BF3A92" w:rsidRPr="00C44B1E">
        <w:rPr>
          <w:rFonts w:eastAsia="Lato"/>
          <w:color w:val="000000" w:themeColor="text1"/>
        </w:rPr>
        <w:t>idencial.</w:t>
      </w:r>
    </w:p>
    <w:p w14:paraId="3E1B9EAC" w14:textId="6CFCD73E" w:rsidR="00CE2DD6" w:rsidRPr="00C44B1E" w:rsidRDefault="00CE2DD6" w:rsidP="00D417A3">
      <w:pPr>
        <w:pStyle w:val="NoSpacing"/>
        <w:spacing w:line="276" w:lineRule="auto"/>
        <w:jc w:val="both"/>
        <w:rPr>
          <w:rFonts w:ascii="Times New Roman" w:eastAsia="Lato" w:hAnsi="Times New Roman"/>
          <w:color w:val="000000" w:themeColor="text1"/>
          <w:sz w:val="24"/>
          <w:szCs w:val="24"/>
        </w:rPr>
      </w:pPr>
      <w:r w:rsidRPr="00C44B1E">
        <w:rPr>
          <w:rFonts w:ascii="Times New Roman" w:eastAsia="Lato" w:hAnsi="Times New Roman"/>
          <w:color w:val="000000" w:themeColor="text1"/>
          <w:sz w:val="24"/>
          <w:szCs w:val="24"/>
        </w:rPr>
        <w:t>Profilizimi i fëmijëve të akomoduar në institucionet ekzistuese tregon një diversitet të madh situatash</w:t>
      </w:r>
      <w:r w:rsidR="00F311EE" w:rsidRPr="00C44B1E">
        <w:rPr>
          <w:rFonts w:ascii="Times New Roman" w:eastAsia="Lato" w:hAnsi="Times New Roman"/>
          <w:color w:val="000000" w:themeColor="text1"/>
          <w:sz w:val="24"/>
          <w:szCs w:val="24"/>
        </w:rPr>
        <w:t xml:space="preserve"> t</w:t>
      </w:r>
      <w:r w:rsidR="00EB2E46" w:rsidRPr="00C44B1E">
        <w:rPr>
          <w:rFonts w:ascii="Times New Roman" w:eastAsia="Lato" w:hAnsi="Times New Roman"/>
          <w:color w:val="000000" w:themeColor="text1"/>
          <w:sz w:val="24"/>
          <w:szCs w:val="24"/>
        </w:rPr>
        <w:t>ë</w:t>
      </w:r>
      <w:r w:rsidR="00F311EE" w:rsidRPr="00C44B1E">
        <w:rPr>
          <w:rFonts w:ascii="Times New Roman" w:eastAsia="Lato" w:hAnsi="Times New Roman"/>
          <w:color w:val="000000" w:themeColor="text1"/>
          <w:sz w:val="24"/>
          <w:szCs w:val="24"/>
        </w:rPr>
        <w:t xml:space="preserve"> tyre</w:t>
      </w:r>
      <w:r w:rsidRPr="00C44B1E">
        <w:rPr>
          <w:rFonts w:ascii="Times New Roman" w:eastAsia="Lato" w:hAnsi="Times New Roman"/>
          <w:color w:val="000000" w:themeColor="text1"/>
          <w:sz w:val="24"/>
          <w:szCs w:val="24"/>
        </w:rPr>
        <w:t>, ku arsyet e vendosjes lidhen kryesisht me braktisjen në lindje, kushte të vështira socio-ekonomike, probleme të rënda të shëndetit mendor të prindërve, neglizhencë dhe abuzim, dhe mungesë të alternativave mbështetëse të kujdesit familjar.</w:t>
      </w:r>
      <w:r w:rsidRPr="00C44B1E">
        <w:rPr>
          <w:rStyle w:val="FootnoteReference"/>
          <w:rFonts w:ascii="Times New Roman" w:eastAsia="Lato" w:hAnsi="Times New Roman"/>
          <w:color w:val="000000" w:themeColor="text1"/>
          <w:sz w:val="24"/>
          <w:szCs w:val="24"/>
        </w:rPr>
        <w:footnoteReference w:id="6"/>
      </w:r>
      <w:r w:rsidRPr="00C44B1E">
        <w:rPr>
          <w:rFonts w:ascii="Times New Roman" w:eastAsia="Lato" w:hAnsi="Times New Roman"/>
          <w:color w:val="000000" w:themeColor="text1"/>
          <w:sz w:val="24"/>
          <w:szCs w:val="24"/>
        </w:rPr>
        <w:t xml:space="preserve"> Shumë prej fëmijëve kanë kaluar një kohë të gjatë në përkujdesje institucionale, shpeshherë që nga muaji i parë i lindjes, me raste të qëndrimit që i kalojnë 5, 8 apo edhe 14 vite. Pjesa më e madhe vijnë nga familje me sfida të thella sociale, mungesë kujdesi prindëror të qëndrueshëm dhe lidhje të ndërprera me rrjetin familjar. Në disa raste janë identifikuar problematika të shëndetit mendor, aftësi të kufizuara, apo lidhje të përsëritura të institucionalizimit, ku fëmijët janë transferuar nga një institucion në tjetrin pa ndërhyrje të hershme në favor të zgjidhjeve të qëndrueshme jashtë institucionit.</w:t>
      </w:r>
      <w:r w:rsidR="002D655A" w:rsidRPr="00C44B1E">
        <w:rPr>
          <w:rStyle w:val="FootnoteReference"/>
          <w:rFonts w:ascii="Times New Roman" w:eastAsia="Lato" w:hAnsi="Times New Roman"/>
          <w:color w:val="000000" w:themeColor="text1"/>
          <w:sz w:val="24"/>
          <w:szCs w:val="24"/>
        </w:rPr>
        <w:footnoteReference w:id="7"/>
      </w:r>
      <w:r w:rsidRPr="00C44B1E">
        <w:rPr>
          <w:rFonts w:ascii="Times New Roman" w:eastAsia="Lato" w:hAnsi="Times New Roman"/>
          <w:color w:val="000000" w:themeColor="text1"/>
          <w:sz w:val="24"/>
          <w:szCs w:val="24"/>
        </w:rPr>
        <w:t xml:space="preserve"> </w:t>
      </w:r>
    </w:p>
    <w:p w14:paraId="30C8B3FE" w14:textId="77777777" w:rsidR="00D417A3" w:rsidRPr="00C44B1E" w:rsidRDefault="00CE2DD6" w:rsidP="00D417A3">
      <w:pPr>
        <w:pStyle w:val="NoSpacing"/>
        <w:spacing w:line="276" w:lineRule="auto"/>
        <w:jc w:val="both"/>
        <w:rPr>
          <w:rFonts w:ascii="Times New Roman" w:eastAsia="Lato" w:hAnsi="Times New Roman"/>
          <w:color w:val="000000" w:themeColor="text1"/>
          <w:sz w:val="24"/>
          <w:szCs w:val="24"/>
        </w:rPr>
      </w:pPr>
      <w:r w:rsidRPr="00C44B1E">
        <w:rPr>
          <w:rFonts w:ascii="Times New Roman" w:eastAsia="Lato" w:hAnsi="Times New Roman"/>
          <w:color w:val="000000" w:themeColor="text1"/>
          <w:sz w:val="24"/>
          <w:szCs w:val="24"/>
        </w:rPr>
        <w:t>Edhe pse vendi prej vitesh ka miratuar plane t</w:t>
      </w:r>
      <w:r w:rsidR="002F2A55" w:rsidRPr="00C44B1E">
        <w:rPr>
          <w:rFonts w:ascii="Times New Roman" w:eastAsia="Lato" w:hAnsi="Times New Roman"/>
          <w:color w:val="000000" w:themeColor="text1"/>
          <w:sz w:val="24"/>
          <w:szCs w:val="24"/>
        </w:rPr>
        <w:t>ë</w:t>
      </w:r>
      <w:r w:rsidRPr="00C44B1E">
        <w:rPr>
          <w:rFonts w:ascii="Times New Roman" w:eastAsia="Lato" w:hAnsi="Times New Roman"/>
          <w:color w:val="000000" w:themeColor="text1"/>
          <w:sz w:val="24"/>
          <w:szCs w:val="24"/>
        </w:rPr>
        <w:t xml:space="preserve"> deinstitucionalizimit dhe ka miratuar politika </w:t>
      </w:r>
      <w:r w:rsidR="0027723E" w:rsidRPr="00C44B1E">
        <w:rPr>
          <w:rFonts w:ascii="Times New Roman" w:eastAsia="Lato" w:hAnsi="Times New Roman"/>
          <w:color w:val="000000" w:themeColor="text1"/>
          <w:sz w:val="24"/>
          <w:szCs w:val="24"/>
        </w:rPr>
        <w:t>q</w:t>
      </w:r>
      <w:r w:rsidR="002F2A55" w:rsidRPr="00C44B1E">
        <w:rPr>
          <w:rFonts w:ascii="Times New Roman" w:eastAsia="Lato" w:hAnsi="Times New Roman"/>
          <w:color w:val="000000" w:themeColor="text1"/>
          <w:sz w:val="24"/>
          <w:szCs w:val="24"/>
        </w:rPr>
        <w:t>ë</w:t>
      </w:r>
      <w:r w:rsidR="0027723E" w:rsidRPr="00C44B1E">
        <w:rPr>
          <w:rFonts w:ascii="Times New Roman" w:eastAsia="Lato" w:hAnsi="Times New Roman"/>
          <w:color w:val="000000" w:themeColor="text1"/>
          <w:sz w:val="24"/>
          <w:szCs w:val="24"/>
        </w:rPr>
        <w:t xml:space="preserve"> parashikojn</w:t>
      </w:r>
      <w:r w:rsidR="002F2A55" w:rsidRPr="00C44B1E">
        <w:rPr>
          <w:rFonts w:ascii="Times New Roman" w:eastAsia="Lato" w:hAnsi="Times New Roman"/>
          <w:color w:val="000000" w:themeColor="text1"/>
          <w:sz w:val="24"/>
          <w:szCs w:val="24"/>
        </w:rPr>
        <w:t>ë</w:t>
      </w:r>
      <w:r w:rsidR="0027723E" w:rsidRPr="00C44B1E">
        <w:rPr>
          <w:rFonts w:ascii="Times New Roman" w:eastAsia="Lato" w:hAnsi="Times New Roman"/>
          <w:color w:val="000000" w:themeColor="text1"/>
          <w:sz w:val="24"/>
          <w:szCs w:val="24"/>
        </w:rPr>
        <w:t xml:space="preserve"> p</w:t>
      </w:r>
      <w:r w:rsidR="002F2A55" w:rsidRPr="00C44B1E">
        <w:rPr>
          <w:rFonts w:ascii="Times New Roman" w:eastAsia="Lato" w:hAnsi="Times New Roman"/>
          <w:color w:val="000000" w:themeColor="text1"/>
          <w:sz w:val="24"/>
          <w:szCs w:val="24"/>
        </w:rPr>
        <w:t>ë</w:t>
      </w:r>
      <w:r w:rsidR="0027723E" w:rsidRPr="00C44B1E">
        <w:rPr>
          <w:rFonts w:ascii="Times New Roman" w:eastAsia="Lato" w:hAnsi="Times New Roman"/>
          <w:color w:val="000000" w:themeColor="text1"/>
          <w:sz w:val="24"/>
          <w:szCs w:val="24"/>
        </w:rPr>
        <w:t xml:space="preserve">rkujdesjen alternative, ende </w:t>
      </w:r>
      <w:r w:rsidR="0027723E" w:rsidRPr="00C44B1E">
        <w:rPr>
          <w:rFonts w:ascii="Times New Roman" w:eastAsia="Lato" w:hAnsi="Times New Roman"/>
          <w:i/>
          <w:iCs/>
          <w:color w:val="000000" w:themeColor="text1"/>
          <w:sz w:val="24"/>
          <w:szCs w:val="24"/>
        </w:rPr>
        <w:t>de fa</w:t>
      </w:r>
      <w:r w:rsidR="008B1571" w:rsidRPr="00C44B1E">
        <w:rPr>
          <w:rFonts w:ascii="Times New Roman" w:eastAsia="Lato" w:hAnsi="Times New Roman"/>
          <w:i/>
          <w:iCs/>
          <w:color w:val="000000" w:themeColor="text1"/>
          <w:sz w:val="24"/>
          <w:szCs w:val="24"/>
        </w:rPr>
        <w:t>c</w:t>
      </w:r>
      <w:r w:rsidR="0027723E" w:rsidRPr="00C44B1E">
        <w:rPr>
          <w:rFonts w:ascii="Times New Roman" w:eastAsia="Lato" w:hAnsi="Times New Roman"/>
          <w:i/>
          <w:iCs/>
          <w:color w:val="000000" w:themeColor="text1"/>
          <w:sz w:val="24"/>
          <w:szCs w:val="24"/>
        </w:rPr>
        <w:t>to</w:t>
      </w:r>
      <w:r w:rsidR="0027723E" w:rsidRPr="00C44B1E">
        <w:rPr>
          <w:rFonts w:ascii="Times New Roman" w:eastAsia="Lato" w:hAnsi="Times New Roman"/>
          <w:color w:val="000000" w:themeColor="text1"/>
          <w:sz w:val="24"/>
          <w:szCs w:val="24"/>
        </w:rPr>
        <w:t xml:space="preserve"> a</w:t>
      </w:r>
      <w:r w:rsidRPr="00C44B1E">
        <w:rPr>
          <w:rFonts w:ascii="Times New Roman" w:eastAsia="Lato" w:hAnsi="Times New Roman"/>
          <w:color w:val="000000" w:themeColor="text1"/>
          <w:sz w:val="24"/>
          <w:szCs w:val="24"/>
        </w:rPr>
        <w:t xml:space="preserve">lternativat kufizohen </w:t>
      </w:r>
      <w:r w:rsidR="008B1571" w:rsidRPr="00C44B1E">
        <w:rPr>
          <w:rFonts w:ascii="Times New Roman" w:eastAsia="Lato" w:hAnsi="Times New Roman"/>
          <w:color w:val="000000" w:themeColor="text1"/>
          <w:sz w:val="24"/>
          <w:szCs w:val="24"/>
        </w:rPr>
        <w:t xml:space="preserve">kryesisht </w:t>
      </w:r>
      <w:r w:rsidRPr="00C44B1E">
        <w:rPr>
          <w:rFonts w:ascii="Times New Roman" w:eastAsia="Lato" w:hAnsi="Times New Roman"/>
          <w:color w:val="000000" w:themeColor="text1"/>
          <w:sz w:val="24"/>
          <w:szCs w:val="24"/>
        </w:rPr>
        <w:t xml:space="preserve">në birësim ose qëndrim në institiucion. </w:t>
      </w:r>
      <w:r w:rsidR="0034229D" w:rsidRPr="00C44B1E">
        <w:rPr>
          <w:rFonts w:ascii="Times New Roman" w:eastAsia="Lato" w:hAnsi="Times New Roman"/>
          <w:color w:val="000000" w:themeColor="text1"/>
          <w:sz w:val="24"/>
          <w:szCs w:val="24"/>
        </w:rPr>
        <w:t>T</w:t>
      </w:r>
      <w:r w:rsidRPr="00C44B1E">
        <w:rPr>
          <w:rFonts w:ascii="Times New Roman" w:eastAsia="Lato" w:hAnsi="Times New Roman"/>
          <w:color w:val="000000" w:themeColor="text1"/>
          <w:sz w:val="24"/>
          <w:szCs w:val="24"/>
        </w:rPr>
        <w:t xml:space="preserve">ë </w:t>
      </w:r>
      <w:r w:rsidR="0034229D" w:rsidRPr="00C44B1E">
        <w:rPr>
          <w:rFonts w:ascii="Times New Roman" w:eastAsia="Lato" w:hAnsi="Times New Roman"/>
          <w:color w:val="000000" w:themeColor="text1"/>
          <w:sz w:val="24"/>
          <w:szCs w:val="24"/>
        </w:rPr>
        <w:t>dh</w:t>
      </w:r>
      <w:r w:rsidR="002F2A55" w:rsidRPr="00C44B1E">
        <w:rPr>
          <w:rFonts w:ascii="Times New Roman" w:eastAsia="Lato" w:hAnsi="Times New Roman"/>
          <w:color w:val="000000" w:themeColor="text1"/>
          <w:sz w:val="24"/>
          <w:szCs w:val="24"/>
        </w:rPr>
        <w:t>ë</w:t>
      </w:r>
      <w:r w:rsidR="0034229D" w:rsidRPr="00C44B1E">
        <w:rPr>
          <w:rFonts w:ascii="Times New Roman" w:eastAsia="Lato" w:hAnsi="Times New Roman"/>
          <w:color w:val="000000" w:themeColor="text1"/>
          <w:sz w:val="24"/>
          <w:szCs w:val="24"/>
        </w:rPr>
        <w:t>nat e m</w:t>
      </w:r>
      <w:r w:rsidR="002F2A55" w:rsidRPr="00C44B1E">
        <w:rPr>
          <w:rFonts w:ascii="Times New Roman" w:eastAsia="Lato" w:hAnsi="Times New Roman"/>
          <w:color w:val="000000" w:themeColor="text1"/>
          <w:sz w:val="24"/>
          <w:szCs w:val="24"/>
        </w:rPr>
        <w:t>ë</w:t>
      </w:r>
      <w:r w:rsidR="0034229D" w:rsidRPr="00C44B1E">
        <w:rPr>
          <w:rFonts w:ascii="Times New Roman" w:eastAsia="Lato" w:hAnsi="Times New Roman"/>
          <w:color w:val="000000" w:themeColor="text1"/>
          <w:sz w:val="24"/>
          <w:szCs w:val="24"/>
        </w:rPr>
        <w:t>sip</w:t>
      </w:r>
      <w:r w:rsidR="002F2A55" w:rsidRPr="00C44B1E">
        <w:rPr>
          <w:rFonts w:ascii="Times New Roman" w:eastAsia="Lato" w:hAnsi="Times New Roman"/>
          <w:color w:val="000000" w:themeColor="text1"/>
          <w:sz w:val="24"/>
          <w:szCs w:val="24"/>
        </w:rPr>
        <w:t>ë</w:t>
      </w:r>
      <w:r w:rsidR="0034229D" w:rsidRPr="00C44B1E">
        <w:rPr>
          <w:rFonts w:ascii="Times New Roman" w:eastAsia="Lato" w:hAnsi="Times New Roman"/>
          <w:color w:val="000000" w:themeColor="text1"/>
          <w:sz w:val="24"/>
          <w:szCs w:val="24"/>
        </w:rPr>
        <w:t>rme tregojn</w:t>
      </w:r>
      <w:r w:rsidR="002F2A55" w:rsidRPr="00C44B1E">
        <w:rPr>
          <w:rFonts w:ascii="Times New Roman" w:eastAsia="Lato" w:hAnsi="Times New Roman"/>
          <w:color w:val="000000" w:themeColor="text1"/>
          <w:sz w:val="24"/>
          <w:szCs w:val="24"/>
        </w:rPr>
        <w:t>ë</w:t>
      </w:r>
      <w:r w:rsidR="0034229D" w:rsidRPr="00C44B1E">
        <w:rPr>
          <w:rFonts w:ascii="Times New Roman" w:eastAsia="Lato" w:hAnsi="Times New Roman"/>
          <w:color w:val="000000" w:themeColor="text1"/>
          <w:sz w:val="24"/>
          <w:szCs w:val="24"/>
        </w:rPr>
        <w:t xml:space="preserve"> se n</w:t>
      </w:r>
      <w:r w:rsidR="002F2A55" w:rsidRPr="00C44B1E">
        <w:rPr>
          <w:rFonts w:ascii="Times New Roman" w:eastAsia="Lato" w:hAnsi="Times New Roman"/>
          <w:color w:val="000000" w:themeColor="text1"/>
          <w:sz w:val="24"/>
          <w:szCs w:val="24"/>
        </w:rPr>
        <w:t>ë</w:t>
      </w:r>
      <w:r w:rsidR="0034229D" w:rsidRPr="00C44B1E">
        <w:rPr>
          <w:rFonts w:ascii="Times New Roman" w:eastAsia="Lato" w:hAnsi="Times New Roman"/>
          <w:color w:val="000000" w:themeColor="text1"/>
          <w:sz w:val="24"/>
          <w:szCs w:val="24"/>
        </w:rPr>
        <w:t xml:space="preserve"> </w:t>
      </w:r>
      <w:r w:rsidRPr="00C44B1E">
        <w:rPr>
          <w:rFonts w:ascii="Times New Roman" w:eastAsia="Lato" w:hAnsi="Times New Roman"/>
          <w:color w:val="000000" w:themeColor="text1"/>
          <w:sz w:val="24"/>
          <w:szCs w:val="24"/>
        </w:rPr>
        <w:t>pak raste ekziston alternativa e rikthimit në familjen biologjike apo</w:t>
      </w:r>
      <w:r w:rsidR="0034229D" w:rsidRPr="00C44B1E">
        <w:rPr>
          <w:rFonts w:ascii="Times New Roman" w:eastAsia="Lato" w:hAnsi="Times New Roman"/>
          <w:color w:val="000000" w:themeColor="text1"/>
          <w:sz w:val="24"/>
          <w:szCs w:val="24"/>
        </w:rPr>
        <w:t xml:space="preserve"> vendosjes n</w:t>
      </w:r>
      <w:r w:rsidR="002F2A55" w:rsidRPr="00C44B1E">
        <w:rPr>
          <w:rFonts w:ascii="Times New Roman" w:eastAsia="Lato" w:hAnsi="Times New Roman"/>
          <w:color w:val="000000" w:themeColor="text1"/>
          <w:sz w:val="24"/>
          <w:szCs w:val="24"/>
        </w:rPr>
        <w:t>ë</w:t>
      </w:r>
      <w:r w:rsidRPr="00C44B1E">
        <w:rPr>
          <w:rFonts w:ascii="Times New Roman" w:eastAsia="Lato" w:hAnsi="Times New Roman"/>
          <w:color w:val="000000" w:themeColor="text1"/>
          <w:sz w:val="24"/>
          <w:szCs w:val="24"/>
        </w:rPr>
        <w:t xml:space="preserve"> familje kujdestare. Situata ligjore e shumë fëmijëve mbetet e varur nga “interesimi” </w:t>
      </w:r>
      <w:r w:rsidR="0034229D" w:rsidRPr="00C44B1E">
        <w:rPr>
          <w:rFonts w:ascii="Times New Roman" w:eastAsia="Lato" w:hAnsi="Times New Roman"/>
          <w:color w:val="000000" w:themeColor="text1"/>
          <w:sz w:val="24"/>
          <w:szCs w:val="24"/>
        </w:rPr>
        <w:t>i</w:t>
      </w:r>
      <w:r w:rsidRPr="00C44B1E">
        <w:rPr>
          <w:rFonts w:ascii="Times New Roman" w:eastAsia="Lato" w:hAnsi="Times New Roman"/>
          <w:color w:val="000000" w:themeColor="text1"/>
          <w:sz w:val="24"/>
          <w:szCs w:val="24"/>
        </w:rPr>
        <w:t xml:space="preserve"> prindërve, duke e bërë të vështirë integrimin e tyre në zgjidhje afatgjata me bazë familjen ose komunitetin.</w:t>
      </w:r>
      <w:r w:rsidR="0027723E" w:rsidRPr="00C44B1E">
        <w:rPr>
          <w:rFonts w:ascii="Times New Roman" w:eastAsia="Lato" w:hAnsi="Times New Roman"/>
          <w:color w:val="000000" w:themeColor="text1"/>
          <w:sz w:val="24"/>
          <w:szCs w:val="24"/>
        </w:rPr>
        <w:t xml:space="preserve">  </w:t>
      </w:r>
    </w:p>
    <w:p w14:paraId="7C0348B2" w14:textId="6E7244DD" w:rsidR="00CB179B" w:rsidRPr="00C44B1E" w:rsidRDefault="00F4728F" w:rsidP="00D417A3">
      <w:pPr>
        <w:pStyle w:val="NoSpacing"/>
        <w:spacing w:line="276" w:lineRule="auto"/>
        <w:jc w:val="both"/>
        <w:rPr>
          <w:rFonts w:ascii="Times New Roman" w:eastAsia="Lato" w:hAnsi="Times New Roman"/>
          <w:color w:val="000000" w:themeColor="text1"/>
          <w:sz w:val="24"/>
          <w:szCs w:val="24"/>
        </w:rPr>
      </w:pPr>
      <w:r w:rsidRPr="00C44B1E">
        <w:rPr>
          <w:rFonts w:ascii="Times New Roman" w:hAnsi="Times New Roman"/>
          <w:color w:val="000000" w:themeColor="text1"/>
          <w:sz w:val="24"/>
          <w:szCs w:val="24"/>
        </w:rPr>
        <w:lastRenderedPageBreak/>
        <w:t>Çdo fëmijë duhet të jetë në gjendje të gëzojë standard jetese të përshtatshëm për zhvillimin e tij fizik, mendor dhe shoqëror, dhe duhet të rritet në një mjedis familjar miqësor</w:t>
      </w:r>
      <w:r w:rsidR="00BF3A92" w:rsidRPr="00C44B1E">
        <w:rPr>
          <w:rFonts w:ascii="Times New Roman" w:hAnsi="Times New Roman"/>
          <w:color w:val="000000" w:themeColor="text1"/>
          <w:sz w:val="24"/>
          <w:szCs w:val="24"/>
        </w:rPr>
        <w:t>,</w:t>
      </w:r>
      <w:r w:rsidRPr="00C44B1E">
        <w:rPr>
          <w:rFonts w:ascii="Times New Roman" w:hAnsi="Times New Roman"/>
          <w:color w:val="000000" w:themeColor="text1"/>
          <w:sz w:val="24"/>
          <w:szCs w:val="24"/>
        </w:rPr>
        <w:t xml:space="preserve"> bazuar </w:t>
      </w:r>
      <w:r w:rsidR="00BF3A92" w:rsidRPr="00C44B1E">
        <w:rPr>
          <w:rFonts w:ascii="Times New Roman" w:hAnsi="Times New Roman"/>
          <w:color w:val="000000" w:themeColor="text1"/>
          <w:sz w:val="24"/>
          <w:szCs w:val="24"/>
        </w:rPr>
        <w:t xml:space="preserve">kjo sa </w:t>
      </w:r>
      <w:r w:rsidRPr="00C44B1E">
        <w:rPr>
          <w:rFonts w:ascii="Times New Roman" w:hAnsi="Times New Roman"/>
          <w:color w:val="000000" w:themeColor="text1"/>
          <w:sz w:val="24"/>
          <w:szCs w:val="24"/>
        </w:rPr>
        <w:t xml:space="preserve">në </w:t>
      </w:r>
      <w:r w:rsidR="00BF3A92" w:rsidRPr="00C44B1E">
        <w:rPr>
          <w:rFonts w:ascii="Times New Roman" w:hAnsi="Times New Roman"/>
          <w:color w:val="000000" w:themeColor="text1"/>
          <w:sz w:val="24"/>
          <w:szCs w:val="24"/>
        </w:rPr>
        <w:t>standardet nd</w:t>
      </w:r>
      <w:r w:rsidR="002F2A55" w:rsidRPr="00C44B1E">
        <w:rPr>
          <w:rFonts w:ascii="Times New Roman" w:hAnsi="Times New Roman"/>
          <w:color w:val="000000" w:themeColor="text1"/>
          <w:sz w:val="24"/>
          <w:szCs w:val="24"/>
        </w:rPr>
        <w:t>ë</w:t>
      </w:r>
      <w:r w:rsidR="00BF3A92" w:rsidRPr="00C44B1E">
        <w:rPr>
          <w:rFonts w:ascii="Times New Roman" w:hAnsi="Times New Roman"/>
          <w:color w:val="000000" w:themeColor="text1"/>
          <w:sz w:val="24"/>
          <w:szCs w:val="24"/>
        </w:rPr>
        <w:t>rkomb</w:t>
      </w:r>
      <w:r w:rsidR="002F2A55" w:rsidRPr="00C44B1E">
        <w:rPr>
          <w:rFonts w:ascii="Times New Roman" w:hAnsi="Times New Roman"/>
          <w:color w:val="000000" w:themeColor="text1"/>
          <w:sz w:val="24"/>
          <w:szCs w:val="24"/>
        </w:rPr>
        <w:t>ë</w:t>
      </w:r>
      <w:r w:rsidR="00BF3A92" w:rsidRPr="00C44B1E">
        <w:rPr>
          <w:rFonts w:ascii="Times New Roman" w:hAnsi="Times New Roman"/>
          <w:color w:val="000000" w:themeColor="text1"/>
          <w:sz w:val="24"/>
          <w:szCs w:val="24"/>
        </w:rPr>
        <w:t>tare si p</w:t>
      </w:r>
      <w:r w:rsidR="002F2A55" w:rsidRPr="00C44B1E">
        <w:rPr>
          <w:rFonts w:ascii="Times New Roman" w:hAnsi="Times New Roman"/>
          <w:color w:val="000000" w:themeColor="text1"/>
          <w:sz w:val="24"/>
          <w:szCs w:val="24"/>
        </w:rPr>
        <w:t>ë</w:t>
      </w:r>
      <w:r w:rsidR="00BF3A92" w:rsidRPr="00C44B1E">
        <w:rPr>
          <w:rFonts w:ascii="Times New Roman" w:hAnsi="Times New Roman"/>
          <w:color w:val="000000" w:themeColor="text1"/>
          <w:sz w:val="24"/>
          <w:szCs w:val="24"/>
        </w:rPr>
        <w:t xml:space="preserve">r shembull </w:t>
      </w:r>
      <w:r w:rsidRPr="00C44B1E">
        <w:rPr>
          <w:rFonts w:ascii="Times New Roman" w:hAnsi="Times New Roman"/>
          <w:color w:val="000000" w:themeColor="text1"/>
          <w:sz w:val="24"/>
          <w:szCs w:val="24"/>
        </w:rPr>
        <w:t>Konventën e Kombeve të Bashkuara për të Drejtat e Fëmijës</w:t>
      </w:r>
      <w:r w:rsidR="00BF3A92" w:rsidRPr="00C44B1E">
        <w:rPr>
          <w:rFonts w:ascii="Times New Roman" w:hAnsi="Times New Roman"/>
          <w:color w:val="000000" w:themeColor="text1"/>
          <w:sz w:val="24"/>
          <w:szCs w:val="24"/>
        </w:rPr>
        <w:t>, aq edhe n</w:t>
      </w:r>
      <w:r w:rsidR="002F2A55" w:rsidRPr="00C44B1E">
        <w:rPr>
          <w:rFonts w:ascii="Times New Roman" w:hAnsi="Times New Roman"/>
          <w:color w:val="000000" w:themeColor="text1"/>
          <w:sz w:val="24"/>
          <w:szCs w:val="24"/>
        </w:rPr>
        <w:t>ë</w:t>
      </w:r>
      <w:r w:rsidR="00BF3A92" w:rsidRPr="00C44B1E">
        <w:rPr>
          <w:rFonts w:ascii="Times New Roman" w:hAnsi="Times New Roman"/>
          <w:color w:val="000000" w:themeColor="text1"/>
          <w:sz w:val="24"/>
          <w:szCs w:val="24"/>
        </w:rPr>
        <w:t xml:space="preserve"> politik</w:t>
      </w:r>
      <w:r w:rsidR="002F2A55" w:rsidRPr="00C44B1E">
        <w:rPr>
          <w:rFonts w:ascii="Times New Roman" w:hAnsi="Times New Roman"/>
          <w:color w:val="000000" w:themeColor="text1"/>
          <w:sz w:val="24"/>
          <w:szCs w:val="24"/>
        </w:rPr>
        <w:t>ë</w:t>
      </w:r>
      <w:r w:rsidR="00BF3A92" w:rsidRPr="00C44B1E">
        <w:rPr>
          <w:rFonts w:ascii="Times New Roman" w:hAnsi="Times New Roman"/>
          <w:color w:val="000000" w:themeColor="text1"/>
          <w:sz w:val="24"/>
          <w:szCs w:val="24"/>
        </w:rPr>
        <w:t>n e brendshme t</w:t>
      </w:r>
      <w:r w:rsidR="002F2A55" w:rsidRPr="00C44B1E">
        <w:rPr>
          <w:rFonts w:ascii="Times New Roman" w:hAnsi="Times New Roman"/>
          <w:color w:val="000000" w:themeColor="text1"/>
          <w:sz w:val="24"/>
          <w:szCs w:val="24"/>
        </w:rPr>
        <w:t>ë</w:t>
      </w:r>
      <w:r w:rsidR="00BF3A92" w:rsidRPr="00C44B1E">
        <w:rPr>
          <w:rFonts w:ascii="Times New Roman" w:hAnsi="Times New Roman"/>
          <w:color w:val="000000" w:themeColor="text1"/>
          <w:sz w:val="24"/>
          <w:szCs w:val="24"/>
        </w:rPr>
        <w:t xml:space="preserve"> vendit</w:t>
      </w:r>
      <w:r w:rsidR="00574375" w:rsidRPr="00C44B1E">
        <w:rPr>
          <w:rFonts w:ascii="Times New Roman" w:hAnsi="Times New Roman"/>
          <w:color w:val="000000" w:themeColor="text1"/>
          <w:sz w:val="24"/>
          <w:szCs w:val="24"/>
        </w:rPr>
        <w:t xml:space="preserve">. </w:t>
      </w:r>
    </w:p>
    <w:p w14:paraId="50FB99BD" w14:textId="6EBA1429" w:rsidR="00BF3A92" w:rsidRPr="00C44B1E" w:rsidRDefault="00574375" w:rsidP="00A8074F">
      <w:pPr>
        <w:pStyle w:val="NoSpacing"/>
        <w:spacing w:line="276" w:lineRule="auto"/>
        <w:jc w:val="both"/>
        <w:rPr>
          <w:rFonts w:ascii="Times New Roman" w:eastAsia="Lato" w:hAnsi="Times New Roman"/>
          <w:color w:val="000000" w:themeColor="text1"/>
          <w:sz w:val="24"/>
          <w:szCs w:val="24"/>
        </w:rPr>
      </w:pPr>
      <w:r w:rsidRPr="00C44B1E">
        <w:rPr>
          <w:rFonts w:ascii="Times New Roman" w:eastAsia="Lato" w:hAnsi="Times New Roman"/>
          <w:color w:val="000000" w:themeColor="text1"/>
          <w:sz w:val="24"/>
          <w:szCs w:val="24"/>
        </w:rPr>
        <w:t>Qeveria e Shqipërisë, përmes Ministrisë së Shëndetësisë dhe Mbrojtjes Sociale</w:t>
      </w:r>
      <w:r w:rsidR="00BF3A92" w:rsidRPr="00C44B1E">
        <w:rPr>
          <w:rFonts w:ascii="Times New Roman" w:eastAsia="Lato" w:hAnsi="Times New Roman"/>
          <w:color w:val="000000" w:themeColor="text1"/>
          <w:sz w:val="24"/>
          <w:szCs w:val="24"/>
        </w:rPr>
        <w:t>,</w:t>
      </w:r>
      <w:r w:rsidRPr="00C44B1E">
        <w:rPr>
          <w:rFonts w:ascii="Times New Roman" w:eastAsia="Lato" w:hAnsi="Times New Roman"/>
          <w:color w:val="000000" w:themeColor="text1"/>
          <w:sz w:val="24"/>
          <w:szCs w:val="24"/>
        </w:rPr>
        <w:t xml:space="preserve"> është </w:t>
      </w:r>
      <w:r w:rsidRPr="00C44B1E">
        <w:rPr>
          <w:rFonts w:ascii="Times New Roman" w:hAnsi="Times New Roman"/>
          <w:color w:val="000000" w:themeColor="text1"/>
          <w:sz w:val="24"/>
          <w:szCs w:val="24"/>
        </w:rPr>
        <w:t>angazhuar</w:t>
      </w:r>
      <w:r w:rsidRPr="00C44B1E">
        <w:rPr>
          <w:rFonts w:ascii="Times New Roman" w:eastAsia="Lato" w:hAnsi="Times New Roman"/>
          <w:color w:val="000000" w:themeColor="text1"/>
          <w:sz w:val="24"/>
          <w:szCs w:val="24"/>
        </w:rPr>
        <w:t xml:space="preserve"> për të transformuar sistemin kombëtar të përkujdesjes dhe mbrojtjes së fëmijëve, duke kaluar progresivisht nga përkujdesja institucionale drejt alternativave të bazuara në familje dhe komunitet. Ky angazhim është i përcaktuar në Strategjinë e Mbrojtjes Sociale 2024–2030 dhe në Agjendën Kombëtare për të Drejtat e Fëmijëve, dhe është në përputhje me standardet ndërkombëtare, përfshirë Konventën e Kombeve të Bashkuara për të Drejtat e Fëmijës, Udhëzimet për Kujdesin Alternativ të Fëmijëve, si dhe prioritetet e anëtarësimit në Bashkimin Evropian. </w:t>
      </w:r>
      <w:r w:rsidR="00BF3A92" w:rsidRPr="00C44B1E">
        <w:rPr>
          <w:rFonts w:ascii="Times New Roman" w:eastAsia="Lato" w:hAnsi="Times New Roman"/>
          <w:color w:val="000000" w:themeColor="text1"/>
          <w:sz w:val="24"/>
          <w:szCs w:val="24"/>
        </w:rPr>
        <w:t xml:space="preserve"> </w:t>
      </w:r>
      <w:r w:rsidRPr="00C44B1E">
        <w:rPr>
          <w:rFonts w:ascii="Times New Roman" w:eastAsia="Lato" w:hAnsi="Times New Roman"/>
          <w:color w:val="000000" w:themeColor="text1"/>
          <w:sz w:val="24"/>
          <w:szCs w:val="24"/>
        </w:rPr>
        <w:t xml:space="preserve">Për të konkretizuar këtë vizion, është </w:t>
      </w:r>
      <w:r w:rsidR="00BF3A92" w:rsidRPr="00C44B1E">
        <w:rPr>
          <w:rFonts w:ascii="Times New Roman" w:eastAsia="Lato" w:hAnsi="Times New Roman"/>
          <w:color w:val="000000" w:themeColor="text1"/>
          <w:sz w:val="24"/>
          <w:szCs w:val="24"/>
        </w:rPr>
        <w:t>hartuar</w:t>
      </w:r>
      <w:r w:rsidRPr="00C44B1E">
        <w:rPr>
          <w:rFonts w:ascii="Times New Roman" w:eastAsia="Lato" w:hAnsi="Times New Roman"/>
          <w:color w:val="000000" w:themeColor="text1"/>
          <w:sz w:val="24"/>
          <w:szCs w:val="24"/>
        </w:rPr>
        <w:t xml:space="preserve"> </w:t>
      </w:r>
      <w:r w:rsidR="00CB179B" w:rsidRPr="00C44B1E">
        <w:rPr>
          <w:rFonts w:ascii="Times New Roman" w:eastAsia="Lato" w:hAnsi="Times New Roman"/>
          <w:color w:val="000000" w:themeColor="text1"/>
          <w:sz w:val="24"/>
          <w:szCs w:val="24"/>
          <w:lang w:val="en-US"/>
        </w:rPr>
        <w:t>Plani Kombëtar për Transformimin e Përkujdesit Shoqëror Rezidencial për Fëmijët drejt Shërbimeve Alternative për Fëmijën dhe Familjen 2025–2027</w:t>
      </w:r>
      <w:r w:rsidR="00BF3A92" w:rsidRPr="00C44B1E">
        <w:rPr>
          <w:rFonts w:ascii="Times New Roman" w:eastAsia="Lato" w:hAnsi="Times New Roman"/>
          <w:color w:val="000000" w:themeColor="text1"/>
          <w:sz w:val="24"/>
          <w:szCs w:val="24"/>
        </w:rPr>
        <w:t>, sipas t</w:t>
      </w:r>
      <w:r w:rsidR="002F2A55" w:rsidRPr="00C44B1E">
        <w:rPr>
          <w:rFonts w:ascii="Times New Roman" w:eastAsia="Lato" w:hAnsi="Times New Roman"/>
          <w:color w:val="000000" w:themeColor="text1"/>
        </w:rPr>
        <w:t>ë</w:t>
      </w:r>
      <w:r w:rsidR="00BF3A92" w:rsidRPr="00C44B1E">
        <w:rPr>
          <w:rFonts w:ascii="Times New Roman" w:eastAsia="Lato" w:hAnsi="Times New Roman"/>
          <w:color w:val="000000" w:themeColor="text1"/>
          <w:sz w:val="24"/>
          <w:szCs w:val="24"/>
        </w:rPr>
        <w:t xml:space="preserve"> cilit planifikohet deinstitucionalizimi i plot</w:t>
      </w:r>
      <w:r w:rsidR="002F2A55" w:rsidRPr="00C44B1E">
        <w:rPr>
          <w:rFonts w:ascii="Times New Roman" w:eastAsia="Lato" w:hAnsi="Times New Roman"/>
          <w:color w:val="000000" w:themeColor="text1"/>
        </w:rPr>
        <w:t>ë</w:t>
      </w:r>
      <w:r w:rsidR="00BF3A92" w:rsidRPr="00C44B1E">
        <w:rPr>
          <w:rFonts w:ascii="Times New Roman" w:eastAsia="Lato" w:hAnsi="Times New Roman"/>
          <w:color w:val="000000" w:themeColor="text1"/>
          <w:sz w:val="24"/>
          <w:szCs w:val="24"/>
        </w:rPr>
        <w:t xml:space="preserve"> i f</w:t>
      </w:r>
      <w:r w:rsidR="002F2A55" w:rsidRPr="00C44B1E">
        <w:rPr>
          <w:rFonts w:ascii="Times New Roman" w:eastAsia="Lato" w:hAnsi="Times New Roman"/>
          <w:color w:val="000000" w:themeColor="text1"/>
        </w:rPr>
        <w:t>ë</w:t>
      </w:r>
      <w:r w:rsidR="00BF3A92" w:rsidRPr="00C44B1E">
        <w:rPr>
          <w:rFonts w:ascii="Times New Roman" w:eastAsia="Lato" w:hAnsi="Times New Roman"/>
          <w:color w:val="000000" w:themeColor="text1"/>
          <w:sz w:val="24"/>
          <w:szCs w:val="24"/>
        </w:rPr>
        <w:t>mij</w:t>
      </w:r>
      <w:r w:rsidR="002F2A55" w:rsidRPr="00C44B1E">
        <w:rPr>
          <w:rFonts w:ascii="Times New Roman" w:eastAsia="Lato" w:hAnsi="Times New Roman"/>
          <w:color w:val="000000" w:themeColor="text1"/>
        </w:rPr>
        <w:t>ë</w:t>
      </w:r>
      <w:r w:rsidR="00BF3A92" w:rsidRPr="00C44B1E">
        <w:rPr>
          <w:rFonts w:ascii="Times New Roman" w:eastAsia="Lato" w:hAnsi="Times New Roman"/>
          <w:color w:val="000000" w:themeColor="text1"/>
          <w:sz w:val="24"/>
          <w:szCs w:val="24"/>
        </w:rPr>
        <w:t>ve t</w:t>
      </w:r>
      <w:r w:rsidR="002F2A55" w:rsidRPr="00C44B1E">
        <w:rPr>
          <w:rFonts w:ascii="Times New Roman" w:eastAsia="Lato" w:hAnsi="Times New Roman"/>
          <w:color w:val="000000" w:themeColor="text1"/>
        </w:rPr>
        <w:t>ë</w:t>
      </w:r>
      <w:r w:rsidR="00BF3A92" w:rsidRPr="00C44B1E">
        <w:rPr>
          <w:rFonts w:ascii="Times New Roman" w:eastAsia="Lato" w:hAnsi="Times New Roman"/>
          <w:color w:val="000000" w:themeColor="text1"/>
          <w:sz w:val="24"/>
          <w:szCs w:val="24"/>
        </w:rPr>
        <w:t xml:space="preserve"> vendosur n</w:t>
      </w:r>
      <w:r w:rsidR="002F2A55" w:rsidRPr="00C44B1E">
        <w:rPr>
          <w:rFonts w:ascii="Times New Roman" w:eastAsia="Lato" w:hAnsi="Times New Roman"/>
          <w:color w:val="000000" w:themeColor="text1"/>
        </w:rPr>
        <w:t>ë</w:t>
      </w:r>
      <w:r w:rsidR="00BF3A92" w:rsidRPr="00C44B1E">
        <w:rPr>
          <w:rFonts w:ascii="Times New Roman" w:eastAsia="Lato" w:hAnsi="Times New Roman"/>
          <w:color w:val="000000" w:themeColor="text1"/>
          <w:sz w:val="24"/>
          <w:szCs w:val="24"/>
        </w:rPr>
        <w:t xml:space="preserve"> kujdes rezidencial.</w:t>
      </w:r>
    </w:p>
    <w:p w14:paraId="729B100A" w14:textId="7B3432FB" w:rsidR="00A8074F" w:rsidRPr="00C44B1E" w:rsidRDefault="00BF3A92" w:rsidP="00A8074F">
      <w:pPr>
        <w:pStyle w:val="NoSpacing"/>
        <w:spacing w:line="276" w:lineRule="auto"/>
        <w:jc w:val="both"/>
        <w:rPr>
          <w:rFonts w:ascii="Times New Roman" w:hAnsi="Times New Roman"/>
          <w:color w:val="000000" w:themeColor="text1"/>
          <w:sz w:val="24"/>
          <w:szCs w:val="24"/>
        </w:rPr>
      </w:pPr>
      <w:r w:rsidRPr="00C44B1E">
        <w:rPr>
          <w:rFonts w:ascii="Times New Roman" w:hAnsi="Times New Roman"/>
          <w:color w:val="000000" w:themeColor="text1"/>
          <w:sz w:val="24"/>
          <w:szCs w:val="24"/>
        </w:rPr>
        <w:t>Nj</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 xml:space="preserve"> tjet</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r aspekt i nevojsh</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m p</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r t’u v</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n</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 xml:space="preserve"> n</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 xml:space="preserve"> pah lidhet me sistemin e krijuar</w:t>
      </w:r>
      <w:r w:rsidR="00AC3AD2" w:rsidRPr="00C44B1E">
        <w:rPr>
          <w:rFonts w:ascii="Times New Roman" w:hAnsi="Times New Roman"/>
          <w:color w:val="000000" w:themeColor="text1"/>
          <w:sz w:val="24"/>
          <w:szCs w:val="24"/>
        </w:rPr>
        <w:t xml:space="preserve"> në nivel qe</w:t>
      </w:r>
      <w:r w:rsidR="00A467C1" w:rsidRPr="00C44B1E">
        <w:rPr>
          <w:rFonts w:ascii="Times New Roman" w:hAnsi="Times New Roman"/>
          <w:color w:val="000000" w:themeColor="text1"/>
          <w:sz w:val="24"/>
          <w:szCs w:val="24"/>
        </w:rPr>
        <w:t xml:space="preserve">ndror dhe vendor </w:t>
      </w:r>
      <w:r w:rsidR="000A7481" w:rsidRPr="00C44B1E">
        <w:rPr>
          <w:rFonts w:ascii="Times New Roman" w:hAnsi="Times New Roman"/>
          <w:color w:val="000000" w:themeColor="text1"/>
          <w:sz w:val="24"/>
          <w:szCs w:val="24"/>
        </w:rPr>
        <w:t>ka t</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 xml:space="preserve"> b</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j</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 xml:space="preserve"> me </w:t>
      </w:r>
      <w:r w:rsidR="000A7481" w:rsidRPr="00C44B1E">
        <w:rPr>
          <w:rFonts w:ascii="Times New Roman" w:eastAsia="Lato" w:hAnsi="Times New Roman"/>
          <w:color w:val="000000" w:themeColor="text1"/>
          <w:sz w:val="24"/>
          <w:szCs w:val="24"/>
        </w:rPr>
        <w:t>burimet</w:t>
      </w:r>
      <w:r w:rsidR="000A7481" w:rsidRPr="00C44B1E">
        <w:rPr>
          <w:rFonts w:ascii="Times New Roman" w:hAnsi="Times New Roman"/>
          <w:color w:val="000000" w:themeColor="text1"/>
          <w:sz w:val="24"/>
          <w:szCs w:val="24"/>
        </w:rPr>
        <w:t xml:space="preserve"> njer</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zore. Raport</w:t>
      </w:r>
      <w:r w:rsidR="000A7481" w:rsidRPr="00C44B1E">
        <w:rPr>
          <w:rFonts w:ascii="Times New Roman" w:eastAsia="Times New Roman" w:hAnsi="Times New Roman"/>
          <w:color w:val="000000" w:themeColor="text1"/>
          <w:sz w:val="24"/>
          <w:szCs w:val="24"/>
        </w:rPr>
        <w:t xml:space="preserve">i i </w:t>
      </w:r>
      <w:r w:rsidR="000A7481" w:rsidRPr="00C44B1E">
        <w:rPr>
          <w:rFonts w:ascii="Times New Roman" w:hAnsi="Times New Roman"/>
          <w:color w:val="000000" w:themeColor="text1"/>
          <w:sz w:val="24"/>
          <w:szCs w:val="24"/>
        </w:rPr>
        <w:t>vlerësimi</w:t>
      </w:r>
      <w:r w:rsidR="000A7481" w:rsidRPr="00C44B1E">
        <w:rPr>
          <w:rFonts w:ascii="Times New Roman" w:eastAsia="Times New Roman" w:hAnsi="Times New Roman"/>
          <w:color w:val="000000" w:themeColor="text1"/>
          <w:sz w:val="24"/>
          <w:szCs w:val="24"/>
        </w:rPr>
        <w:t xml:space="preserve">t "Në kuadër të hartimit të Planit Kombëtar të Veprimit për Transformimin e </w:t>
      </w:r>
      <w:r w:rsidR="000A7481" w:rsidRPr="00C44B1E">
        <w:rPr>
          <w:rFonts w:ascii="Times New Roman" w:hAnsi="Times New Roman"/>
          <w:color w:val="000000" w:themeColor="text1"/>
          <w:sz w:val="24"/>
          <w:szCs w:val="24"/>
        </w:rPr>
        <w:t>Institucioneve</w:t>
      </w:r>
      <w:r w:rsidR="000A7481" w:rsidRPr="00C44B1E">
        <w:rPr>
          <w:rFonts w:ascii="Times New Roman" w:eastAsia="Times New Roman" w:hAnsi="Times New Roman"/>
          <w:color w:val="000000" w:themeColor="text1"/>
          <w:sz w:val="24"/>
          <w:szCs w:val="24"/>
        </w:rPr>
        <w:t xml:space="preserve"> të Përkujdesit Shoqëror për Fëmijët në Shërbime me Bazë Komunitare në Shqipëri"</w:t>
      </w:r>
      <w:r w:rsidR="000A7481" w:rsidRPr="00C44B1E">
        <w:rPr>
          <w:rFonts w:ascii="Times New Roman" w:hAnsi="Times New Roman"/>
          <w:color w:val="000000" w:themeColor="text1"/>
          <w:sz w:val="24"/>
          <w:szCs w:val="24"/>
        </w:rPr>
        <w:t>, i viti</w:t>
      </w:r>
      <w:r w:rsidR="00A8074F" w:rsidRPr="00C44B1E">
        <w:rPr>
          <w:rFonts w:ascii="Times New Roman" w:hAnsi="Times New Roman"/>
          <w:color w:val="000000" w:themeColor="text1"/>
        </w:rPr>
        <w:t>t</w:t>
      </w:r>
      <w:r w:rsidR="000A7481" w:rsidRPr="00C44B1E">
        <w:rPr>
          <w:rFonts w:ascii="Times New Roman" w:hAnsi="Times New Roman"/>
          <w:color w:val="000000" w:themeColor="text1"/>
          <w:sz w:val="24"/>
          <w:szCs w:val="24"/>
        </w:rPr>
        <w:t xml:space="preserve"> 2025 tregon se struktura dhe profili i punonjs</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 xml:space="preserve">ve </w:t>
      </w:r>
      <w:r w:rsidR="00CB179B" w:rsidRPr="00C44B1E">
        <w:rPr>
          <w:rFonts w:ascii="Times New Roman" w:hAnsi="Times New Roman"/>
          <w:color w:val="000000" w:themeColor="text1"/>
          <w:sz w:val="24"/>
          <w:szCs w:val="24"/>
        </w:rPr>
        <w:t>p</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rgjegj</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s p</w:t>
      </w:r>
      <w:r w:rsidR="002F2A55" w:rsidRPr="00C44B1E">
        <w:rPr>
          <w:rFonts w:ascii="Times New Roman" w:hAnsi="Times New Roman"/>
          <w:color w:val="000000" w:themeColor="text1"/>
        </w:rPr>
        <w:t>ë</w:t>
      </w:r>
      <w:r w:rsidR="000A7481" w:rsidRPr="00C44B1E">
        <w:rPr>
          <w:rFonts w:ascii="Times New Roman" w:hAnsi="Times New Roman"/>
          <w:color w:val="000000" w:themeColor="text1"/>
          <w:sz w:val="24"/>
          <w:szCs w:val="24"/>
        </w:rPr>
        <w:t xml:space="preserve">r kujdesin alternativ </w:t>
      </w:r>
      <w:r w:rsidR="002F2A55" w:rsidRPr="00C44B1E">
        <w:rPr>
          <w:rFonts w:ascii="Times New Roman" w:hAnsi="Times New Roman"/>
          <w:color w:val="000000" w:themeColor="text1"/>
        </w:rPr>
        <w:t>ë</w:t>
      </w:r>
      <w:r w:rsidR="00FB78FE" w:rsidRPr="00C44B1E">
        <w:rPr>
          <w:rFonts w:ascii="Times New Roman" w:hAnsi="Times New Roman"/>
          <w:color w:val="000000" w:themeColor="text1"/>
          <w:sz w:val="24"/>
          <w:szCs w:val="24"/>
        </w:rPr>
        <w:t>sht</w:t>
      </w:r>
      <w:r w:rsidR="002F2A55" w:rsidRPr="00C44B1E">
        <w:rPr>
          <w:rFonts w:ascii="Times New Roman" w:hAnsi="Times New Roman"/>
          <w:color w:val="000000" w:themeColor="text1"/>
        </w:rPr>
        <w:t>ë</w:t>
      </w:r>
      <w:r w:rsidR="00FB78FE" w:rsidRPr="00C44B1E">
        <w:rPr>
          <w:rFonts w:ascii="Times New Roman" w:hAnsi="Times New Roman"/>
          <w:color w:val="000000" w:themeColor="text1"/>
          <w:sz w:val="24"/>
          <w:szCs w:val="24"/>
        </w:rPr>
        <w:t xml:space="preserve"> e p</w:t>
      </w:r>
      <w:r w:rsidR="002F2A55" w:rsidRPr="00C44B1E">
        <w:rPr>
          <w:rFonts w:ascii="Times New Roman" w:hAnsi="Times New Roman"/>
          <w:color w:val="000000" w:themeColor="text1"/>
        </w:rPr>
        <w:t>ë</w:t>
      </w:r>
      <w:r w:rsidR="00FB78FE" w:rsidRPr="00C44B1E">
        <w:rPr>
          <w:rFonts w:ascii="Times New Roman" w:hAnsi="Times New Roman"/>
          <w:color w:val="000000" w:themeColor="text1"/>
          <w:sz w:val="24"/>
          <w:szCs w:val="24"/>
        </w:rPr>
        <w:t>rshtatshme</w:t>
      </w:r>
      <w:r w:rsidR="00A8074F" w:rsidRPr="00C44B1E">
        <w:rPr>
          <w:rFonts w:ascii="Times New Roman" w:hAnsi="Times New Roman"/>
          <w:color w:val="000000" w:themeColor="text1"/>
          <w:sz w:val="24"/>
          <w:szCs w:val="24"/>
        </w:rPr>
        <w:t>,</w:t>
      </w:r>
      <w:r w:rsidR="00FB78FE" w:rsidRPr="00C44B1E">
        <w:rPr>
          <w:rFonts w:ascii="Times New Roman" w:hAnsi="Times New Roman"/>
          <w:color w:val="000000" w:themeColor="text1"/>
          <w:sz w:val="24"/>
          <w:szCs w:val="24"/>
        </w:rPr>
        <w:t xml:space="preserve"> por p</w:t>
      </w:r>
      <w:r w:rsidR="002F2A55" w:rsidRPr="00C44B1E">
        <w:rPr>
          <w:rFonts w:ascii="Times New Roman" w:hAnsi="Times New Roman"/>
          <w:color w:val="000000" w:themeColor="text1"/>
        </w:rPr>
        <w:t>ë</w:t>
      </w:r>
      <w:r w:rsidR="00FB78FE" w:rsidRPr="00C44B1E">
        <w:rPr>
          <w:rFonts w:ascii="Times New Roman" w:hAnsi="Times New Roman"/>
          <w:color w:val="000000" w:themeColor="text1"/>
          <w:sz w:val="24"/>
          <w:szCs w:val="24"/>
        </w:rPr>
        <w:t xml:space="preserve">r kujdesin rezidencial. </w:t>
      </w:r>
    </w:p>
    <w:p w14:paraId="2CDED4A7" w14:textId="7D6DD73F" w:rsidR="00A8074F" w:rsidRPr="00C44B1E" w:rsidRDefault="00FB78FE" w:rsidP="00A8074F">
      <w:pPr>
        <w:pStyle w:val="NoSpacing"/>
        <w:spacing w:line="276" w:lineRule="auto"/>
        <w:jc w:val="both"/>
        <w:rPr>
          <w:rFonts w:ascii="Times New Roman" w:eastAsia="Lato" w:hAnsi="Times New Roman"/>
          <w:color w:val="000000" w:themeColor="text1"/>
          <w:sz w:val="24"/>
          <w:szCs w:val="24"/>
          <w:lang w:val="en-US"/>
        </w:rPr>
      </w:pPr>
      <w:r w:rsidRPr="00C44B1E">
        <w:rPr>
          <w:rFonts w:ascii="Times New Roman" w:hAnsi="Times New Roman"/>
          <w:color w:val="000000" w:themeColor="text1"/>
          <w:sz w:val="24"/>
          <w:szCs w:val="24"/>
        </w:rPr>
        <w:t>Po ashtu, vihet n</w:t>
      </w:r>
      <w:r w:rsidR="002F2A55" w:rsidRPr="00C44B1E">
        <w:rPr>
          <w:rFonts w:ascii="Times New Roman" w:hAnsi="Times New Roman"/>
          <w:color w:val="000000" w:themeColor="text1"/>
        </w:rPr>
        <w:t>ë</w:t>
      </w:r>
      <w:r w:rsidRPr="00C44B1E">
        <w:rPr>
          <w:rFonts w:ascii="Times New Roman" w:hAnsi="Times New Roman"/>
          <w:color w:val="000000" w:themeColor="text1"/>
          <w:sz w:val="24"/>
          <w:szCs w:val="24"/>
        </w:rPr>
        <w:t xml:space="preserve"> dukje se </w:t>
      </w:r>
      <w:r w:rsidRPr="00C44B1E">
        <w:rPr>
          <w:rFonts w:ascii="Times New Roman" w:eastAsia="Lato" w:hAnsi="Times New Roman"/>
          <w:color w:val="000000" w:themeColor="text1"/>
          <w:sz w:val="24"/>
          <w:szCs w:val="24"/>
          <w:lang w:val="en-US"/>
        </w:rPr>
        <w:t>r</w:t>
      </w:r>
      <w:r w:rsidR="000A7481" w:rsidRPr="00C44B1E">
        <w:rPr>
          <w:rFonts w:ascii="Times New Roman" w:eastAsia="Lato" w:hAnsi="Times New Roman"/>
          <w:color w:val="000000" w:themeColor="text1"/>
          <w:sz w:val="24"/>
          <w:szCs w:val="24"/>
          <w:lang w:val="en-US"/>
        </w:rPr>
        <w:t xml:space="preserve">reth 30–40% e fëmijëve të vlerësuar </w:t>
      </w:r>
      <w:r w:rsidRPr="00C44B1E">
        <w:rPr>
          <w:rFonts w:ascii="Times New Roman" w:eastAsia="Lato" w:hAnsi="Times New Roman"/>
          <w:color w:val="000000" w:themeColor="text1"/>
          <w:sz w:val="24"/>
          <w:szCs w:val="24"/>
          <w:lang w:val="en-US"/>
        </w:rPr>
        <w:t>p</w:t>
      </w:r>
      <w:r w:rsidR="002F2A55" w:rsidRPr="00C44B1E">
        <w:rPr>
          <w:rFonts w:ascii="Times New Roman" w:eastAsia="Lato" w:hAnsi="Times New Roman"/>
          <w:color w:val="000000" w:themeColor="text1"/>
          <w:lang w:val="en-US"/>
        </w:rPr>
        <w:t>ë</w:t>
      </w:r>
      <w:r w:rsidRPr="00C44B1E">
        <w:rPr>
          <w:rFonts w:ascii="Times New Roman" w:eastAsia="Lato" w:hAnsi="Times New Roman"/>
          <w:color w:val="000000" w:themeColor="text1"/>
          <w:sz w:val="24"/>
          <w:szCs w:val="24"/>
          <w:lang w:val="en-US"/>
        </w:rPr>
        <w:t>rmes Raportit t</w:t>
      </w:r>
      <w:r w:rsidR="002F2A55" w:rsidRPr="00C44B1E">
        <w:rPr>
          <w:rFonts w:ascii="Times New Roman" w:eastAsia="Lato" w:hAnsi="Times New Roman"/>
          <w:color w:val="000000" w:themeColor="text1"/>
          <w:lang w:val="en-US"/>
        </w:rPr>
        <w:t>ë</w:t>
      </w:r>
      <w:r w:rsidRPr="00C44B1E">
        <w:rPr>
          <w:rFonts w:ascii="Times New Roman" w:eastAsia="Lato" w:hAnsi="Times New Roman"/>
          <w:color w:val="000000" w:themeColor="text1"/>
          <w:sz w:val="24"/>
          <w:szCs w:val="24"/>
          <w:lang w:val="en-US"/>
        </w:rPr>
        <w:t xml:space="preserve"> </w:t>
      </w:r>
      <w:r w:rsidRPr="00C44B1E">
        <w:rPr>
          <w:rFonts w:ascii="Times New Roman" w:eastAsia="Lato" w:hAnsi="Times New Roman"/>
          <w:color w:val="000000" w:themeColor="text1"/>
          <w:sz w:val="24"/>
          <w:szCs w:val="24"/>
        </w:rPr>
        <w:t>vlerësimit "Në kuadër të hartimit të Planit Kombëtar të Veprimit për Transformimin e Institucioneve të Përkujdesit Shoqëror për Fëmijët në Shërbime me Bazë Komunitare në Shqipëri" t</w:t>
      </w:r>
      <w:r w:rsidR="002F2A55" w:rsidRPr="00C44B1E">
        <w:rPr>
          <w:rFonts w:ascii="Times New Roman" w:eastAsia="Lato" w:hAnsi="Times New Roman"/>
          <w:color w:val="000000" w:themeColor="text1"/>
        </w:rPr>
        <w:t>ë</w:t>
      </w:r>
      <w:r w:rsidRPr="00C44B1E">
        <w:rPr>
          <w:rFonts w:ascii="Times New Roman" w:eastAsia="Lato" w:hAnsi="Times New Roman"/>
          <w:color w:val="000000" w:themeColor="text1"/>
          <w:sz w:val="24"/>
          <w:szCs w:val="24"/>
        </w:rPr>
        <w:t xml:space="preserve"> vitit 2025, </w:t>
      </w:r>
      <w:r w:rsidR="000A7481" w:rsidRPr="00C44B1E">
        <w:rPr>
          <w:rFonts w:ascii="Times New Roman" w:hAnsi="Times New Roman"/>
          <w:color w:val="000000" w:themeColor="text1"/>
          <w:sz w:val="24"/>
          <w:szCs w:val="24"/>
        </w:rPr>
        <w:t>paraqesin potencial të pjesshëm për ribashkim me prindërit biologjikë ose me të afërm të ngushtë (gjyshër, hallë, xhaxha, etj.), por përmbushja e kësaj mundësie është e kushtëzuar nga disa faktorë</w:t>
      </w:r>
      <w:r w:rsidR="00825312" w:rsidRPr="00C44B1E">
        <w:rPr>
          <w:rFonts w:ascii="Times New Roman" w:hAnsi="Times New Roman"/>
          <w:color w:val="000000" w:themeColor="text1"/>
          <w:sz w:val="24"/>
          <w:szCs w:val="24"/>
        </w:rPr>
        <w:t>, nd</w:t>
      </w:r>
      <w:r w:rsidR="002F2A55" w:rsidRPr="00C44B1E">
        <w:rPr>
          <w:rFonts w:ascii="Times New Roman" w:hAnsi="Times New Roman"/>
          <w:color w:val="000000" w:themeColor="text1"/>
          <w:sz w:val="24"/>
          <w:szCs w:val="24"/>
        </w:rPr>
        <w:t>ë</w:t>
      </w:r>
      <w:r w:rsidR="00825312" w:rsidRPr="00C44B1E">
        <w:rPr>
          <w:rFonts w:ascii="Times New Roman" w:hAnsi="Times New Roman"/>
          <w:color w:val="000000" w:themeColor="text1"/>
          <w:sz w:val="24"/>
          <w:szCs w:val="24"/>
        </w:rPr>
        <w:t>r t</w:t>
      </w:r>
      <w:r w:rsidR="002F2A55" w:rsidRPr="00C44B1E">
        <w:rPr>
          <w:rFonts w:ascii="Times New Roman" w:hAnsi="Times New Roman"/>
          <w:color w:val="000000" w:themeColor="text1"/>
          <w:sz w:val="24"/>
          <w:szCs w:val="24"/>
        </w:rPr>
        <w:t>ë</w:t>
      </w:r>
      <w:r w:rsidR="00825312" w:rsidRPr="00C44B1E">
        <w:rPr>
          <w:rFonts w:ascii="Times New Roman" w:hAnsi="Times New Roman"/>
          <w:color w:val="000000" w:themeColor="text1"/>
          <w:sz w:val="24"/>
          <w:szCs w:val="24"/>
        </w:rPr>
        <w:t xml:space="preserve"> cil</w:t>
      </w:r>
      <w:r w:rsidR="002F2A55" w:rsidRPr="00C44B1E">
        <w:rPr>
          <w:rFonts w:ascii="Times New Roman" w:hAnsi="Times New Roman"/>
          <w:color w:val="000000" w:themeColor="text1"/>
          <w:sz w:val="24"/>
          <w:szCs w:val="24"/>
        </w:rPr>
        <w:t>ë</w:t>
      </w:r>
      <w:r w:rsidR="00825312" w:rsidRPr="00C44B1E">
        <w:rPr>
          <w:rFonts w:ascii="Times New Roman" w:hAnsi="Times New Roman"/>
          <w:color w:val="000000" w:themeColor="text1"/>
          <w:sz w:val="24"/>
          <w:szCs w:val="24"/>
        </w:rPr>
        <w:t>t p</w:t>
      </w:r>
      <w:r w:rsidR="002F2A55" w:rsidRPr="00C44B1E">
        <w:rPr>
          <w:rFonts w:ascii="Times New Roman" w:hAnsi="Times New Roman"/>
          <w:color w:val="000000" w:themeColor="text1"/>
          <w:sz w:val="24"/>
          <w:szCs w:val="24"/>
        </w:rPr>
        <w:t>ë</w:t>
      </w:r>
      <w:r w:rsidR="00825312" w:rsidRPr="00C44B1E">
        <w:rPr>
          <w:rFonts w:ascii="Times New Roman" w:hAnsi="Times New Roman"/>
          <w:color w:val="000000" w:themeColor="text1"/>
          <w:sz w:val="24"/>
          <w:szCs w:val="24"/>
        </w:rPr>
        <w:t xml:space="preserve">rfshihet edhe fragmentimi dhe mungesa e qasjes sistematike nga ana e </w:t>
      </w:r>
      <w:r w:rsidR="000A7481" w:rsidRPr="00C44B1E">
        <w:rPr>
          <w:rFonts w:ascii="Times New Roman" w:hAnsi="Times New Roman"/>
          <w:color w:val="000000" w:themeColor="text1"/>
          <w:sz w:val="24"/>
          <w:szCs w:val="24"/>
        </w:rPr>
        <w:t>njësi</w:t>
      </w:r>
      <w:r w:rsidR="00825312" w:rsidRPr="00C44B1E">
        <w:rPr>
          <w:rFonts w:ascii="Times New Roman" w:hAnsi="Times New Roman"/>
          <w:color w:val="000000" w:themeColor="text1"/>
          <w:sz w:val="24"/>
          <w:szCs w:val="24"/>
        </w:rPr>
        <w:t xml:space="preserve">ve </w:t>
      </w:r>
      <w:r w:rsidR="000A7481" w:rsidRPr="00C44B1E">
        <w:rPr>
          <w:rFonts w:ascii="Times New Roman" w:hAnsi="Times New Roman"/>
          <w:color w:val="000000" w:themeColor="text1"/>
          <w:sz w:val="24"/>
          <w:szCs w:val="24"/>
        </w:rPr>
        <w:t>të</w:t>
      </w:r>
      <w:r w:rsidR="00825312" w:rsidRPr="00C44B1E">
        <w:rPr>
          <w:rFonts w:ascii="Times New Roman" w:hAnsi="Times New Roman"/>
          <w:color w:val="000000" w:themeColor="text1"/>
          <w:sz w:val="24"/>
          <w:szCs w:val="24"/>
        </w:rPr>
        <w:t xml:space="preserve"> </w:t>
      </w:r>
      <w:r w:rsidR="000A7481" w:rsidRPr="00C44B1E">
        <w:rPr>
          <w:rFonts w:ascii="Times New Roman" w:hAnsi="Times New Roman"/>
          <w:color w:val="000000" w:themeColor="text1"/>
          <w:sz w:val="24"/>
          <w:szCs w:val="24"/>
        </w:rPr>
        <w:t xml:space="preserve">mbrojtjes së fëmijëve dhe strukturave vendore në planifikimin e riintegrimit </w:t>
      </w:r>
      <w:r w:rsidR="00825312" w:rsidRPr="00C44B1E">
        <w:rPr>
          <w:rFonts w:ascii="Times New Roman" w:hAnsi="Times New Roman"/>
          <w:color w:val="000000" w:themeColor="text1"/>
          <w:sz w:val="24"/>
          <w:szCs w:val="24"/>
        </w:rPr>
        <w:t>t</w:t>
      </w:r>
      <w:r w:rsidR="002F2A55" w:rsidRPr="00C44B1E">
        <w:rPr>
          <w:rFonts w:ascii="Times New Roman" w:hAnsi="Times New Roman"/>
          <w:color w:val="000000" w:themeColor="text1"/>
          <w:sz w:val="24"/>
          <w:szCs w:val="24"/>
        </w:rPr>
        <w:t>ë</w:t>
      </w:r>
      <w:r w:rsidR="00825312" w:rsidRPr="00C44B1E">
        <w:rPr>
          <w:rFonts w:ascii="Times New Roman" w:hAnsi="Times New Roman"/>
          <w:color w:val="000000" w:themeColor="text1"/>
          <w:sz w:val="24"/>
          <w:szCs w:val="24"/>
        </w:rPr>
        <w:t xml:space="preserve"> f</w:t>
      </w:r>
      <w:r w:rsidR="002F2A55" w:rsidRPr="00C44B1E">
        <w:rPr>
          <w:rFonts w:ascii="Times New Roman" w:hAnsi="Times New Roman"/>
          <w:color w:val="000000" w:themeColor="text1"/>
          <w:sz w:val="24"/>
          <w:szCs w:val="24"/>
        </w:rPr>
        <w:t>ë</w:t>
      </w:r>
      <w:r w:rsidR="00825312" w:rsidRPr="00C44B1E">
        <w:rPr>
          <w:rFonts w:ascii="Times New Roman" w:hAnsi="Times New Roman"/>
          <w:color w:val="000000" w:themeColor="text1"/>
          <w:sz w:val="24"/>
          <w:szCs w:val="24"/>
        </w:rPr>
        <w:t>mij</w:t>
      </w:r>
      <w:r w:rsidR="002F2A55" w:rsidRPr="00C44B1E">
        <w:rPr>
          <w:rFonts w:ascii="Times New Roman" w:hAnsi="Times New Roman"/>
          <w:color w:val="000000" w:themeColor="text1"/>
          <w:sz w:val="24"/>
          <w:szCs w:val="24"/>
        </w:rPr>
        <w:t>ë</w:t>
      </w:r>
      <w:r w:rsidR="00825312" w:rsidRPr="00C44B1E">
        <w:rPr>
          <w:rFonts w:ascii="Times New Roman" w:hAnsi="Times New Roman"/>
          <w:color w:val="000000" w:themeColor="text1"/>
          <w:sz w:val="24"/>
          <w:szCs w:val="24"/>
        </w:rPr>
        <w:t xml:space="preserve">ve, sikurse edhe mungesa </w:t>
      </w:r>
      <w:r w:rsidR="000A7481" w:rsidRPr="00C44B1E">
        <w:rPr>
          <w:rFonts w:ascii="Times New Roman" w:hAnsi="Times New Roman"/>
          <w:color w:val="000000" w:themeColor="text1"/>
          <w:sz w:val="24"/>
          <w:szCs w:val="24"/>
        </w:rPr>
        <w:t xml:space="preserve">e mbështetjes pas ribashkimit </w:t>
      </w:r>
      <w:r w:rsidR="002F2A55" w:rsidRPr="00C44B1E">
        <w:rPr>
          <w:rFonts w:ascii="Times New Roman" w:hAnsi="Times New Roman"/>
          <w:color w:val="000000" w:themeColor="text1"/>
          <w:sz w:val="24"/>
          <w:szCs w:val="24"/>
        </w:rPr>
        <w:t>pasi s</w:t>
      </w:r>
      <w:r w:rsidR="000A7481" w:rsidRPr="00C44B1E">
        <w:rPr>
          <w:rFonts w:ascii="Times New Roman" w:hAnsi="Times New Roman"/>
          <w:color w:val="000000" w:themeColor="text1"/>
          <w:sz w:val="24"/>
          <w:szCs w:val="24"/>
        </w:rPr>
        <w:t>istemi nuk garanton shërbime pasuese në komunitet për të monitoruar dhe mbështetur fëmijën dhe familjen pas kthimit</w:t>
      </w:r>
      <w:r w:rsidR="002F2A55" w:rsidRPr="00C44B1E">
        <w:rPr>
          <w:rFonts w:ascii="Times New Roman" w:hAnsi="Times New Roman"/>
          <w:color w:val="000000" w:themeColor="text1"/>
          <w:sz w:val="24"/>
          <w:szCs w:val="24"/>
        </w:rPr>
        <w:t xml:space="preserve"> në familjen biologjike</w:t>
      </w:r>
      <w:r w:rsidR="002F2A55" w:rsidRPr="00C44B1E">
        <w:rPr>
          <w:rFonts w:ascii="Times New Roman" w:eastAsia="Lato" w:hAnsi="Times New Roman"/>
          <w:color w:val="000000" w:themeColor="text1"/>
          <w:sz w:val="24"/>
          <w:szCs w:val="24"/>
          <w:lang w:val="en-US"/>
        </w:rPr>
        <w:t>.</w:t>
      </w:r>
      <w:r w:rsidR="002F2A55" w:rsidRPr="00C44B1E">
        <w:rPr>
          <w:rStyle w:val="FootnoteReference"/>
          <w:rFonts w:ascii="Times New Roman" w:eastAsia="Lato" w:hAnsi="Times New Roman"/>
          <w:color w:val="000000" w:themeColor="text1"/>
          <w:sz w:val="24"/>
          <w:szCs w:val="24"/>
          <w:lang w:val="en-US"/>
        </w:rPr>
        <w:footnoteReference w:id="8"/>
      </w:r>
    </w:p>
    <w:p w14:paraId="2379DBE8" w14:textId="77777777" w:rsidR="008E51AF" w:rsidRPr="00C44B1E" w:rsidRDefault="00BF3A92" w:rsidP="00E0484C">
      <w:pPr>
        <w:autoSpaceDE w:val="0"/>
        <w:autoSpaceDN w:val="0"/>
        <w:adjustRightInd w:val="0"/>
        <w:spacing w:line="276" w:lineRule="auto"/>
        <w:jc w:val="both"/>
        <w:rPr>
          <w:color w:val="000000" w:themeColor="text1"/>
        </w:rPr>
      </w:pPr>
      <w:r w:rsidRPr="00C44B1E">
        <w:rPr>
          <w:color w:val="000000" w:themeColor="text1"/>
        </w:rPr>
        <w:t>Nd</w:t>
      </w:r>
      <w:r w:rsidR="002F2A55" w:rsidRPr="00C44B1E">
        <w:rPr>
          <w:color w:val="000000" w:themeColor="text1"/>
        </w:rPr>
        <w:t>ë</w:t>
      </w:r>
      <w:r w:rsidRPr="00C44B1E">
        <w:rPr>
          <w:color w:val="000000" w:themeColor="text1"/>
        </w:rPr>
        <w:t>rsa n</w:t>
      </w:r>
      <w:r w:rsidR="002F2A55" w:rsidRPr="00C44B1E">
        <w:rPr>
          <w:color w:val="000000" w:themeColor="text1"/>
        </w:rPr>
        <w:t>ë</w:t>
      </w:r>
      <w:r w:rsidRPr="00C44B1E">
        <w:rPr>
          <w:color w:val="000000" w:themeColor="text1"/>
        </w:rPr>
        <w:t xml:space="preserve"> vend </w:t>
      </w:r>
      <w:r w:rsidR="002F2A55" w:rsidRPr="00C44B1E">
        <w:rPr>
          <w:color w:val="000000" w:themeColor="text1"/>
        </w:rPr>
        <w:t>ë</w:t>
      </w:r>
      <w:r w:rsidRPr="00C44B1E">
        <w:rPr>
          <w:color w:val="000000" w:themeColor="text1"/>
        </w:rPr>
        <w:t>sht</w:t>
      </w:r>
      <w:r w:rsidR="002F2A55" w:rsidRPr="00C44B1E">
        <w:rPr>
          <w:color w:val="000000" w:themeColor="text1"/>
        </w:rPr>
        <w:t>ë</w:t>
      </w:r>
      <w:r w:rsidRPr="00C44B1E">
        <w:rPr>
          <w:color w:val="000000" w:themeColor="text1"/>
        </w:rPr>
        <w:t xml:space="preserve"> planifikuar nj</w:t>
      </w:r>
      <w:r w:rsidR="002F2A55" w:rsidRPr="00C44B1E">
        <w:rPr>
          <w:color w:val="000000" w:themeColor="text1"/>
        </w:rPr>
        <w:t>ë</w:t>
      </w:r>
      <w:r w:rsidRPr="00C44B1E">
        <w:rPr>
          <w:color w:val="000000" w:themeColor="text1"/>
        </w:rPr>
        <w:t xml:space="preserve"> </w:t>
      </w:r>
      <w:r w:rsidR="00A467C1" w:rsidRPr="00C44B1E">
        <w:rPr>
          <w:color w:val="000000" w:themeColor="text1"/>
        </w:rPr>
        <w:t>regjist</w:t>
      </w:r>
      <w:r w:rsidR="002F2A55" w:rsidRPr="00C44B1E">
        <w:rPr>
          <w:color w:val="000000" w:themeColor="text1"/>
        </w:rPr>
        <w:t>ë</w:t>
      </w:r>
      <w:r w:rsidR="00A467C1" w:rsidRPr="00C44B1E">
        <w:rPr>
          <w:color w:val="000000" w:themeColor="text1"/>
        </w:rPr>
        <w:t>r</w:t>
      </w:r>
      <w:r w:rsidRPr="00C44B1E">
        <w:rPr>
          <w:color w:val="000000" w:themeColor="text1"/>
        </w:rPr>
        <w:t xml:space="preserve"> </w:t>
      </w:r>
      <w:r w:rsidR="00A467C1" w:rsidRPr="00C44B1E">
        <w:rPr>
          <w:color w:val="000000" w:themeColor="text1"/>
        </w:rPr>
        <w:t>elektronik kombëtar për rastet e fëmijës në nevojë për mbrojtje</w:t>
      </w:r>
      <w:r w:rsidR="00A467C1" w:rsidRPr="00C44B1E">
        <w:rPr>
          <w:rStyle w:val="FootnoteReference"/>
          <w:color w:val="000000" w:themeColor="text1"/>
        </w:rPr>
        <w:footnoteReference w:id="9"/>
      </w:r>
      <w:r w:rsidR="00A467C1" w:rsidRPr="00C44B1E">
        <w:rPr>
          <w:color w:val="000000" w:themeColor="text1"/>
        </w:rPr>
        <w:t xml:space="preserve"> dhe </w:t>
      </w:r>
      <w:r w:rsidRPr="00C44B1E">
        <w:rPr>
          <w:color w:val="000000" w:themeColor="text1"/>
        </w:rPr>
        <w:t xml:space="preserve">shkëmbimi i informacionit dhe mbledhja e të dhënave statistikore nga </w:t>
      </w:r>
      <w:r w:rsidR="00A467C1" w:rsidRPr="00C44B1E">
        <w:rPr>
          <w:color w:val="000000" w:themeColor="text1"/>
        </w:rPr>
        <w:t>strukturat shtetërore përgjegjëse, në nivel qendror e vendor</w:t>
      </w:r>
      <w:r w:rsidRPr="00C44B1E">
        <w:rPr>
          <w:color w:val="000000" w:themeColor="text1"/>
        </w:rPr>
        <w:t>,</w:t>
      </w:r>
      <w:r w:rsidR="00A467C1" w:rsidRPr="00C44B1E">
        <w:rPr>
          <w:rStyle w:val="FootnoteReference"/>
          <w:color w:val="000000" w:themeColor="text1"/>
        </w:rPr>
        <w:footnoteReference w:id="10"/>
      </w:r>
      <w:r w:rsidR="00A467C1" w:rsidRPr="00C44B1E">
        <w:rPr>
          <w:color w:val="000000" w:themeColor="text1"/>
        </w:rPr>
        <w:t xml:space="preserve"> </w:t>
      </w:r>
      <w:r w:rsidRPr="00C44B1E">
        <w:rPr>
          <w:color w:val="000000" w:themeColor="text1"/>
        </w:rPr>
        <w:t>dhe nj</w:t>
      </w:r>
      <w:r w:rsidR="002F2A55" w:rsidRPr="00C44B1E">
        <w:rPr>
          <w:color w:val="000000" w:themeColor="text1"/>
        </w:rPr>
        <w:t>ë</w:t>
      </w:r>
      <w:r w:rsidRPr="00C44B1E">
        <w:rPr>
          <w:color w:val="000000" w:themeColor="text1"/>
        </w:rPr>
        <w:t xml:space="preserve"> </w:t>
      </w:r>
      <w:r w:rsidR="00A467C1" w:rsidRPr="00C44B1E">
        <w:rPr>
          <w:color w:val="000000" w:themeColor="text1"/>
        </w:rPr>
        <w:t>Regjist</w:t>
      </w:r>
      <w:r w:rsidR="002F2A55" w:rsidRPr="00C44B1E">
        <w:rPr>
          <w:color w:val="000000" w:themeColor="text1"/>
        </w:rPr>
        <w:t>ë</w:t>
      </w:r>
      <w:r w:rsidRPr="00C44B1E">
        <w:rPr>
          <w:color w:val="000000" w:themeColor="text1"/>
        </w:rPr>
        <w:t>r</w:t>
      </w:r>
      <w:r w:rsidR="00A467C1" w:rsidRPr="00C44B1E">
        <w:rPr>
          <w:color w:val="000000" w:themeColor="text1"/>
        </w:rPr>
        <w:t xml:space="preserve"> Elektronik Kombëtar </w:t>
      </w:r>
      <w:r w:rsidRPr="00C44B1E">
        <w:rPr>
          <w:color w:val="000000" w:themeColor="text1"/>
        </w:rPr>
        <w:t>q</w:t>
      </w:r>
      <w:r w:rsidR="002F2A55" w:rsidRPr="00C44B1E">
        <w:rPr>
          <w:color w:val="000000" w:themeColor="text1"/>
        </w:rPr>
        <w:t>ë</w:t>
      </w:r>
      <w:r w:rsidRPr="00C44B1E">
        <w:rPr>
          <w:color w:val="000000" w:themeColor="text1"/>
        </w:rPr>
        <w:t xml:space="preserve"> </w:t>
      </w:r>
      <w:r w:rsidR="00A467C1" w:rsidRPr="00C44B1E">
        <w:rPr>
          <w:color w:val="000000" w:themeColor="text1"/>
        </w:rPr>
        <w:t>administrohet nga SHSSH dhe aksesohet nga të gjitha njësitë e qeverisjes vendore</w:t>
      </w:r>
      <w:r w:rsidR="00A467C1" w:rsidRPr="00C44B1E">
        <w:rPr>
          <w:rStyle w:val="FootnoteReference"/>
          <w:color w:val="000000" w:themeColor="text1"/>
        </w:rPr>
        <w:footnoteReference w:id="11"/>
      </w:r>
      <w:r w:rsidR="00D43B44" w:rsidRPr="00C44B1E">
        <w:rPr>
          <w:color w:val="000000" w:themeColor="text1"/>
        </w:rPr>
        <w:t xml:space="preserve"> </w:t>
      </w:r>
      <w:r w:rsidRPr="00C44B1E">
        <w:rPr>
          <w:color w:val="000000" w:themeColor="text1"/>
        </w:rPr>
        <w:t>ka nj</w:t>
      </w:r>
      <w:r w:rsidR="002F2A55" w:rsidRPr="00C44B1E">
        <w:rPr>
          <w:color w:val="000000" w:themeColor="text1"/>
        </w:rPr>
        <w:t>ë</w:t>
      </w:r>
      <w:r w:rsidRPr="00C44B1E">
        <w:rPr>
          <w:color w:val="000000" w:themeColor="text1"/>
        </w:rPr>
        <w:t xml:space="preserve"> s</w:t>
      </w:r>
      <w:r w:rsidR="002F2A55" w:rsidRPr="00C44B1E">
        <w:rPr>
          <w:color w:val="000000" w:themeColor="text1"/>
        </w:rPr>
        <w:t>ë</w:t>
      </w:r>
      <w:r w:rsidRPr="00C44B1E">
        <w:rPr>
          <w:color w:val="000000" w:themeColor="text1"/>
        </w:rPr>
        <w:t>r</w:t>
      </w:r>
      <w:r w:rsidR="002F2A55" w:rsidRPr="00C44B1E">
        <w:rPr>
          <w:color w:val="000000" w:themeColor="text1"/>
        </w:rPr>
        <w:t>ë</w:t>
      </w:r>
      <w:r w:rsidRPr="00C44B1E">
        <w:rPr>
          <w:color w:val="000000" w:themeColor="text1"/>
        </w:rPr>
        <w:t xml:space="preserve"> mang</w:t>
      </w:r>
      <w:r w:rsidR="002F2A55" w:rsidRPr="00C44B1E">
        <w:rPr>
          <w:color w:val="000000" w:themeColor="text1"/>
        </w:rPr>
        <w:t>ë</w:t>
      </w:r>
      <w:r w:rsidRPr="00C44B1E">
        <w:rPr>
          <w:color w:val="000000" w:themeColor="text1"/>
        </w:rPr>
        <w:t>sish n</w:t>
      </w:r>
      <w:r w:rsidR="002F2A55" w:rsidRPr="00C44B1E">
        <w:rPr>
          <w:color w:val="000000" w:themeColor="text1"/>
        </w:rPr>
        <w:t>ë</w:t>
      </w:r>
      <w:r w:rsidRPr="00C44B1E">
        <w:rPr>
          <w:color w:val="000000" w:themeColor="text1"/>
        </w:rPr>
        <w:t xml:space="preserve"> p</w:t>
      </w:r>
      <w:r w:rsidR="002F2A55" w:rsidRPr="00C44B1E">
        <w:rPr>
          <w:color w:val="000000" w:themeColor="text1"/>
        </w:rPr>
        <w:t>ë</w:t>
      </w:r>
      <w:r w:rsidRPr="00C44B1E">
        <w:rPr>
          <w:color w:val="000000" w:themeColor="text1"/>
        </w:rPr>
        <w:t>rdorimin, aksesin dhe popullimin e tyre me t</w:t>
      </w:r>
      <w:r w:rsidR="002F2A55" w:rsidRPr="00C44B1E">
        <w:rPr>
          <w:color w:val="000000" w:themeColor="text1"/>
        </w:rPr>
        <w:t>ë</w:t>
      </w:r>
      <w:r w:rsidRPr="00C44B1E">
        <w:rPr>
          <w:color w:val="000000" w:themeColor="text1"/>
        </w:rPr>
        <w:t xml:space="preserve"> dh</w:t>
      </w:r>
      <w:r w:rsidR="002F2A55" w:rsidRPr="00C44B1E">
        <w:rPr>
          <w:color w:val="000000" w:themeColor="text1"/>
        </w:rPr>
        <w:t>ë</w:t>
      </w:r>
      <w:r w:rsidRPr="00C44B1E">
        <w:rPr>
          <w:color w:val="000000" w:themeColor="text1"/>
        </w:rPr>
        <w:t>na</w:t>
      </w:r>
      <w:r w:rsidR="00A467C1" w:rsidRPr="00C44B1E">
        <w:rPr>
          <w:color w:val="000000" w:themeColor="text1"/>
        </w:rPr>
        <w:t>.</w:t>
      </w:r>
      <w:r w:rsidR="00A467C1" w:rsidRPr="00C44B1E">
        <w:rPr>
          <w:rStyle w:val="FootnoteReference"/>
          <w:color w:val="000000" w:themeColor="text1"/>
        </w:rPr>
        <w:footnoteReference w:id="12"/>
      </w:r>
      <w:r w:rsidR="00D43B44" w:rsidRPr="00C44B1E">
        <w:rPr>
          <w:color w:val="000000" w:themeColor="text1"/>
        </w:rPr>
        <w:t xml:space="preserve"> </w:t>
      </w:r>
      <w:r w:rsidR="00A467C1" w:rsidRPr="00C44B1E">
        <w:rPr>
          <w:color w:val="000000" w:themeColor="text1"/>
        </w:rPr>
        <w:t>Nuk është e qartë nëse të dy regjistrat janë të ndërlidhur mes njëri-tjetrit dhe sesa funksional</w:t>
      </w:r>
      <w:r w:rsidR="00AC3AD2" w:rsidRPr="00C44B1E">
        <w:rPr>
          <w:color w:val="000000" w:themeColor="text1"/>
        </w:rPr>
        <w:t>e</w:t>
      </w:r>
      <w:r w:rsidR="00A467C1" w:rsidRPr="00C44B1E">
        <w:rPr>
          <w:color w:val="000000" w:themeColor="text1"/>
        </w:rPr>
        <w:t xml:space="preserve"> janë për të adresuar edhe </w:t>
      </w:r>
      <w:r w:rsidRPr="00C44B1E">
        <w:rPr>
          <w:color w:val="000000" w:themeColor="text1"/>
        </w:rPr>
        <w:t>kujdesin alternativ</w:t>
      </w:r>
      <w:r w:rsidR="00A467C1" w:rsidRPr="00C44B1E">
        <w:rPr>
          <w:color w:val="000000" w:themeColor="text1"/>
        </w:rPr>
        <w:t xml:space="preserve"> për fëmijët pa kujdes prindëror ose në nevojë mbrojtjeje. </w:t>
      </w:r>
    </w:p>
    <w:p w14:paraId="3E6DE6A4" w14:textId="2273940A" w:rsidR="008E51AF" w:rsidRPr="00605B79" w:rsidRDefault="008E51AF" w:rsidP="00605B79">
      <w:pPr>
        <w:pStyle w:val="NoSpacing"/>
        <w:spacing w:line="276" w:lineRule="auto"/>
        <w:jc w:val="both"/>
        <w:rPr>
          <w:rFonts w:ascii="Times New Roman" w:hAnsi="Times New Roman"/>
          <w:color w:val="000000" w:themeColor="text1"/>
          <w:sz w:val="24"/>
          <w:szCs w:val="24"/>
        </w:rPr>
      </w:pPr>
      <w:r w:rsidRPr="00C44B1E">
        <w:rPr>
          <w:rFonts w:ascii="Times New Roman" w:hAnsi="Times New Roman"/>
          <w:color w:val="000000" w:themeColor="text1"/>
          <w:sz w:val="24"/>
          <w:szCs w:val="24"/>
        </w:rPr>
        <w:t xml:space="preserve">Analiza e dy VKM-ve të sipërcituara krijon hapësirën e një mbivendosjeje të raportimeve nga punonjësi i mbrojtjes së fëmijës (PMF) tek ASHMDF dhe popullimi i Regjistrit Elektronik Kombëtar për rastet e menaxhuara. Popullimi i regjistrave dhe formularëve të shumtë që plotësohen, janë evidentuar si një ngarkesë pune </w:t>
      </w:r>
      <w:r w:rsidRPr="00C44B1E">
        <w:rPr>
          <w:rFonts w:ascii="Times New Roman" w:hAnsi="Times New Roman"/>
          <w:color w:val="000000" w:themeColor="text1"/>
          <w:sz w:val="24"/>
          <w:szCs w:val="24"/>
        </w:rPr>
        <w:lastRenderedPageBreak/>
        <w:t>për PMF, kohë që mund të përdoret për monitorimin e familjeve kujdestare dhe fëmijëve. Pavarësisht veprimtarisë së kryer deri më tani, raporte vjetore të viteve të fundit për fëmijën në nevojë mbrojtje, nuk u gjetën të botuara në faqen zyrtare të ASHMDF-së.</w:t>
      </w:r>
    </w:p>
    <w:p w14:paraId="032F8A68" w14:textId="14F60D6E" w:rsidR="00BF3A92" w:rsidRPr="00C44B1E" w:rsidRDefault="00E0484C" w:rsidP="00E0484C">
      <w:pPr>
        <w:autoSpaceDE w:val="0"/>
        <w:autoSpaceDN w:val="0"/>
        <w:adjustRightInd w:val="0"/>
        <w:spacing w:line="276" w:lineRule="auto"/>
        <w:jc w:val="both"/>
        <w:rPr>
          <w:color w:val="000000" w:themeColor="text1"/>
        </w:rPr>
      </w:pPr>
      <w:r w:rsidRPr="00C44B1E">
        <w:rPr>
          <w:color w:val="000000" w:themeColor="text1"/>
        </w:rPr>
        <w:t>INSTAT boton të dhëna për fëmijë</w:t>
      </w:r>
      <w:r w:rsidR="007060AD" w:rsidRPr="00C44B1E">
        <w:rPr>
          <w:color w:val="000000" w:themeColor="text1"/>
        </w:rPr>
        <w:t>t pa kujdes prindëror, pwrfshirw</w:t>
      </w:r>
      <w:r w:rsidRPr="00C44B1E">
        <w:rPr>
          <w:color w:val="000000" w:themeColor="text1"/>
        </w:rPr>
        <w:t xml:space="preserve"> në kujdes alternativ. Nuk ka të dhëna për numrin e fëmijëve të rikthyer në familjen biologjike.</w:t>
      </w:r>
      <w:r w:rsidRPr="00C44B1E">
        <w:rPr>
          <w:rStyle w:val="FootnoteReference"/>
          <w:rFonts w:eastAsiaTheme="majorEastAsia"/>
          <w:color w:val="000000" w:themeColor="text1"/>
        </w:rPr>
        <w:footnoteReference w:id="13"/>
      </w:r>
      <w:r w:rsidRPr="00C44B1E">
        <w:rPr>
          <w:color w:val="000000" w:themeColor="text1"/>
        </w:rPr>
        <w:t xml:space="preserve"> Pa të dhëna të përditësuara çdo qasje politike e programore për interesin më të lartë të fëmijës do të ishte jo e saktë, jo e plotë dhe jo e duhura. </w:t>
      </w:r>
    </w:p>
    <w:p w14:paraId="4753BA98" w14:textId="77777777" w:rsidR="000A7481" w:rsidRPr="00C44B1E" w:rsidRDefault="000A7481" w:rsidP="005C64FB">
      <w:pPr>
        <w:pStyle w:val="Heading1"/>
        <w:spacing w:before="0" w:after="0" w:line="276" w:lineRule="auto"/>
        <w:rPr>
          <w:rFonts w:ascii="Times New Roman" w:eastAsia="Times New Roman" w:hAnsi="Times New Roman" w:cs="Times New Roman"/>
          <w:color w:val="000000" w:themeColor="text1"/>
          <w:sz w:val="24"/>
          <w:szCs w:val="24"/>
        </w:rPr>
      </w:pPr>
    </w:p>
    <w:p w14:paraId="78A4056F" w14:textId="6372D49F" w:rsidR="0062072C" w:rsidRPr="00C44B1E" w:rsidRDefault="0062072C" w:rsidP="005C64FB">
      <w:pPr>
        <w:pStyle w:val="Heading1"/>
        <w:spacing w:before="0" w:after="0" w:line="276" w:lineRule="auto"/>
        <w:rPr>
          <w:rFonts w:ascii="Times New Roman" w:eastAsia="Times New Roman" w:hAnsi="Times New Roman" w:cs="Times New Roman"/>
          <w:color w:val="000000" w:themeColor="text1"/>
          <w:sz w:val="24"/>
          <w:szCs w:val="24"/>
        </w:rPr>
      </w:pPr>
      <w:r w:rsidRPr="00C44B1E">
        <w:rPr>
          <w:rFonts w:ascii="Times New Roman" w:eastAsia="Times New Roman" w:hAnsi="Times New Roman" w:cs="Times New Roman"/>
          <w:color w:val="000000" w:themeColor="text1"/>
          <w:sz w:val="24"/>
          <w:szCs w:val="24"/>
        </w:rPr>
        <w:t xml:space="preserve">Arsyeja e ndërhyrjes </w:t>
      </w:r>
    </w:p>
    <w:p w14:paraId="477176D3" w14:textId="77777777" w:rsidR="0062072C" w:rsidRPr="00C44B1E" w:rsidRDefault="0062072C" w:rsidP="00BC6DD3">
      <w:pPr>
        <w:numPr>
          <w:ilvl w:val="0"/>
          <w:numId w:val="5"/>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Shpjegoni pse qeveria e sheh të nevojshme të ndërhyjë.</w:t>
      </w:r>
    </w:p>
    <w:p w14:paraId="66E86507" w14:textId="77777777" w:rsidR="0062072C" w:rsidRPr="00C44B1E" w:rsidRDefault="0062072C" w:rsidP="00BC6DD3">
      <w:pPr>
        <w:numPr>
          <w:ilvl w:val="0"/>
          <w:numId w:val="5"/>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Shpjegoni se çfarë shpreson të trajtojë qeveria nëpërmjet kësaj ndërhyrjeje.</w:t>
      </w:r>
    </w:p>
    <w:p w14:paraId="7C78985A" w14:textId="77777777" w:rsidR="0062072C" w:rsidRPr="00C44B1E" w:rsidRDefault="0062072C" w:rsidP="00BC6DD3">
      <w:pPr>
        <w:numPr>
          <w:ilvl w:val="0"/>
          <w:numId w:val="5"/>
        </w:numPr>
        <w:pBdr>
          <w:top w:val="nil"/>
          <w:left w:val="nil"/>
          <w:bottom w:val="nil"/>
          <w:right w:val="nil"/>
          <w:between w:val="nil"/>
        </w:pBdr>
        <w:tabs>
          <w:tab w:val="left" w:pos="567"/>
        </w:tabs>
        <w:spacing w:line="276" w:lineRule="auto"/>
        <w:jc w:val="both"/>
        <w:rPr>
          <w:i/>
          <w:iCs/>
          <w:color w:val="000000" w:themeColor="text1"/>
        </w:rPr>
      </w:pPr>
      <w:r w:rsidRPr="00C44B1E">
        <w:rPr>
          <w:i/>
          <w:iCs/>
          <w:color w:val="000000" w:themeColor="text1"/>
        </w:rPr>
        <w:t>Shpjegoni se si i mbështet kjo ndërhyrje objektivat e nivelit të lartë të qeverisë.</w:t>
      </w:r>
    </w:p>
    <w:p w14:paraId="3979BA98" w14:textId="77777777" w:rsidR="0062072C" w:rsidRPr="00C44B1E" w:rsidRDefault="0062072C" w:rsidP="00BC6DD3">
      <w:pPr>
        <w:numPr>
          <w:ilvl w:val="0"/>
          <w:numId w:val="5"/>
        </w:numPr>
        <w:pBdr>
          <w:top w:val="nil"/>
          <w:left w:val="nil"/>
          <w:bottom w:val="nil"/>
          <w:right w:val="nil"/>
          <w:between w:val="nil"/>
        </w:pBdr>
        <w:tabs>
          <w:tab w:val="left" w:pos="567"/>
        </w:tabs>
        <w:spacing w:line="276" w:lineRule="auto"/>
        <w:jc w:val="both"/>
        <w:rPr>
          <w:i/>
          <w:iCs/>
          <w:color w:val="000000" w:themeColor="text1"/>
        </w:rPr>
      </w:pPr>
      <w:r w:rsidRPr="00C44B1E">
        <w:rPr>
          <w:i/>
          <w:iCs/>
          <w:color w:val="000000" w:themeColor="text1"/>
        </w:rPr>
        <w:t>Rendisni punën ekzistuese që është realizuar tashmë.</w:t>
      </w:r>
    </w:p>
    <w:p w14:paraId="2F6D638F" w14:textId="77777777" w:rsidR="00947B45" w:rsidRPr="00C44B1E" w:rsidRDefault="00947B45" w:rsidP="005C64FB">
      <w:pPr>
        <w:pBdr>
          <w:top w:val="nil"/>
          <w:left w:val="nil"/>
          <w:bottom w:val="nil"/>
          <w:right w:val="nil"/>
          <w:between w:val="nil"/>
        </w:pBdr>
        <w:tabs>
          <w:tab w:val="left" w:pos="567"/>
        </w:tabs>
        <w:spacing w:line="276" w:lineRule="auto"/>
        <w:jc w:val="both"/>
        <w:rPr>
          <w:i/>
          <w:iCs/>
          <w:color w:val="000000" w:themeColor="text1"/>
        </w:rPr>
      </w:pPr>
    </w:p>
    <w:p w14:paraId="234F3C75" w14:textId="062DD855" w:rsidR="003E1CB3" w:rsidRPr="00605B79" w:rsidRDefault="00A467C1" w:rsidP="00605B79">
      <w:pPr>
        <w:autoSpaceDE w:val="0"/>
        <w:autoSpaceDN w:val="0"/>
        <w:adjustRightInd w:val="0"/>
        <w:spacing w:line="276" w:lineRule="auto"/>
        <w:jc w:val="both"/>
        <w:rPr>
          <w:color w:val="000000" w:themeColor="text1"/>
        </w:rPr>
      </w:pPr>
      <w:r w:rsidRPr="00C44B1E">
        <w:rPr>
          <w:color w:val="000000" w:themeColor="text1"/>
        </w:rPr>
        <w:t>Analiza të ndryshme kanë vënë në pah se ka një mospërputhje të rasteve të vendosjes së fëmijës në përkujdesje alternative me aktet ligjore në fuqi si dhe mbivendosje të rregullimeve. Disa lloje të kujdesit alternativ</w:t>
      </w:r>
      <w:r w:rsidR="003E1CB3" w:rsidRPr="00C44B1E">
        <w:rPr>
          <w:color w:val="000000" w:themeColor="text1"/>
        </w:rPr>
        <w:t>,</w:t>
      </w:r>
      <w:r w:rsidRPr="00C44B1E">
        <w:rPr>
          <w:color w:val="000000" w:themeColor="text1"/>
        </w:rPr>
        <w:t xml:space="preserve"> të cilat njihen në praktikë</w:t>
      </w:r>
      <w:r w:rsidR="003E1CB3" w:rsidRPr="00C44B1E">
        <w:rPr>
          <w:color w:val="000000" w:themeColor="text1"/>
        </w:rPr>
        <w:t>,</w:t>
      </w:r>
      <w:r w:rsidRPr="00C44B1E">
        <w:rPr>
          <w:color w:val="000000" w:themeColor="text1"/>
        </w:rPr>
        <w:t xml:space="preserve"> nuk janë në ligj ose ka kuptime të ndryshme për to. Mungojnë parashikimet në lidhje me monitorimin e fëmijëve të vendosur në</w:t>
      </w:r>
      <w:r w:rsidR="00D43B44" w:rsidRPr="00C44B1E">
        <w:rPr>
          <w:color w:val="000000" w:themeColor="text1"/>
        </w:rPr>
        <w:t xml:space="preserve"> </w:t>
      </w:r>
      <w:r w:rsidRPr="00C44B1E">
        <w:rPr>
          <w:color w:val="000000" w:themeColor="text1"/>
        </w:rPr>
        <w:t>kujdes alternativ për çdo rast.</w:t>
      </w:r>
      <w:r w:rsidR="00D43B44" w:rsidRPr="00C44B1E">
        <w:rPr>
          <w:color w:val="000000" w:themeColor="text1"/>
        </w:rPr>
        <w:t xml:space="preserve"> </w:t>
      </w:r>
      <w:r w:rsidRPr="00C44B1E">
        <w:rPr>
          <w:color w:val="000000" w:themeColor="text1"/>
        </w:rPr>
        <w:t xml:space="preserve">Miratimi i një ligji për kujdesin alternativ do të saktësojë dhe plotësojë kuadrin ligjor, sikurse </w:t>
      </w:r>
      <w:r w:rsidR="003E1CB3" w:rsidRPr="00C44B1E">
        <w:rPr>
          <w:color w:val="000000" w:themeColor="text1"/>
        </w:rPr>
        <w:t xml:space="preserve">do </w:t>
      </w:r>
      <w:r w:rsidRPr="00C44B1E">
        <w:rPr>
          <w:color w:val="000000" w:themeColor="text1"/>
        </w:rPr>
        <w:t xml:space="preserve">mënjanojë mbivendosjet. </w:t>
      </w:r>
      <w:r w:rsidR="00EB2E46" w:rsidRPr="00C44B1E">
        <w:rPr>
          <w:color w:val="000000" w:themeColor="text1"/>
        </w:rPr>
        <w:t>Vetëm përshtatja e një kuadri ligjor të plotë i cili të adresojë nevojat e fëmijëve pa kujdes prindëror do të mund të krijonte mjed</w:t>
      </w:r>
      <w:r w:rsidR="005C696E" w:rsidRPr="00C44B1E">
        <w:rPr>
          <w:color w:val="000000" w:themeColor="text1"/>
        </w:rPr>
        <w:t>isin</w:t>
      </w:r>
      <w:r w:rsidR="00EB2E46" w:rsidRPr="00C44B1E">
        <w:rPr>
          <w:color w:val="000000" w:themeColor="text1"/>
        </w:rPr>
        <w:t xml:space="preserve"> munësues për mbrojtjen e interesit më të lartë të fëmijës. Një kuadër ligjor mund të përcaktojë kuadrin e nevojshëm për mbledhje të dhënash, qartësim kompentecash të institucioneve, garantim të mbështetjes financiare apo me forcim kapacitetesh për familjet dhe strukturat isntitcionale, mbështetje para, gjatë dhe pas kujdesit alternativ në familje ndaj fëmijës, apo edhe ndërlidhjen e duhur të kujdesit alternativ në familje me të tjera lloje të shërbimeve sociale nga fëmijëve në nevojë dhe familjeve të tyre.</w:t>
      </w:r>
    </w:p>
    <w:p w14:paraId="2F37E2A0" w14:textId="5D43BC86" w:rsidR="00A467C1" w:rsidRPr="00C44B1E" w:rsidRDefault="00A467C1" w:rsidP="005C64FB">
      <w:pPr>
        <w:tabs>
          <w:tab w:val="left" w:pos="360"/>
        </w:tabs>
        <w:spacing w:line="276" w:lineRule="auto"/>
        <w:jc w:val="both"/>
        <w:rPr>
          <w:color w:val="000000" w:themeColor="text1"/>
        </w:rPr>
      </w:pPr>
      <w:r w:rsidRPr="00C44B1E">
        <w:rPr>
          <w:bCs/>
          <w:color w:val="000000" w:themeColor="text1"/>
        </w:rPr>
        <w:t>Miratimi i nj</w:t>
      </w:r>
      <w:r w:rsidR="00B8393B" w:rsidRPr="00C44B1E">
        <w:rPr>
          <w:bCs/>
          <w:color w:val="000000" w:themeColor="text1"/>
        </w:rPr>
        <w:t>ë</w:t>
      </w:r>
      <w:r w:rsidRPr="00C44B1E">
        <w:rPr>
          <w:bCs/>
          <w:color w:val="000000" w:themeColor="text1"/>
        </w:rPr>
        <w:t xml:space="preserve"> ligji t</w:t>
      </w:r>
      <w:r w:rsidR="00B8393B" w:rsidRPr="00C44B1E">
        <w:rPr>
          <w:bCs/>
          <w:color w:val="000000" w:themeColor="text1"/>
        </w:rPr>
        <w:t>ë</w:t>
      </w:r>
      <w:r w:rsidRPr="00C44B1E">
        <w:rPr>
          <w:bCs/>
          <w:color w:val="000000" w:themeColor="text1"/>
        </w:rPr>
        <w:t xml:space="preserve"> ri do t</w:t>
      </w:r>
      <w:r w:rsidR="00B8393B" w:rsidRPr="00C44B1E">
        <w:rPr>
          <w:bCs/>
          <w:color w:val="000000" w:themeColor="text1"/>
        </w:rPr>
        <w:t>ë</w:t>
      </w:r>
      <w:r w:rsidRPr="00C44B1E">
        <w:rPr>
          <w:bCs/>
          <w:color w:val="000000" w:themeColor="text1"/>
        </w:rPr>
        <w:t xml:space="preserve"> diktoj</w:t>
      </w:r>
      <w:r w:rsidR="00B8393B" w:rsidRPr="00C44B1E">
        <w:rPr>
          <w:bCs/>
          <w:color w:val="000000" w:themeColor="text1"/>
        </w:rPr>
        <w:t>ë</w:t>
      </w:r>
      <w:r w:rsidRPr="00C44B1E">
        <w:rPr>
          <w:bCs/>
          <w:color w:val="000000" w:themeColor="text1"/>
        </w:rPr>
        <w:t xml:space="preserve"> nevojën e rishikimit të ndonj</w:t>
      </w:r>
      <w:r w:rsidR="00B8393B" w:rsidRPr="00C44B1E">
        <w:rPr>
          <w:bCs/>
          <w:color w:val="000000" w:themeColor="text1"/>
        </w:rPr>
        <w:t>ë</w:t>
      </w:r>
      <w:r w:rsidRPr="00C44B1E">
        <w:rPr>
          <w:bCs/>
          <w:color w:val="000000" w:themeColor="text1"/>
        </w:rPr>
        <w:t xml:space="preserve"> ligji n</w:t>
      </w:r>
      <w:r w:rsidR="00B8393B" w:rsidRPr="00C44B1E">
        <w:rPr>
          <w:bCs/>
          <w:color w:val="000000" w:themeColor="text1"/>
        </w:rPr>
        <w:t>ë</w:t>
      </w:r>
      <w:r w:rsidRPr="00C44B1E">
        <w:rPr>
          <w:bCs/>
          <w:color w:val="000000" w:themeColor="text1"/>
        </w:rPr>
        <w:t xml:space="preserve"> vijim, si p.sh. t</w:t>
      </w:r>
      <w:r w:rsidR="00B8393B" w:rsidRPr="00C44B1E">
        <w:rPr>
          <w:bCs/>
          <w:color w:val="000000" w:themeColor="text1"/>
        </w:rPr>
        <w:t>ë</w:t>
      </w:r>
      <w:r w:rsidRPr="00C44B1E">
        <w:rPr>
          <w:bCs/>
          <w:color w:val="000000" w:themeColor="text1"/>
        </w:rPr>
        <w:t xml:space="preserve"> dispozitave të KF, ligjit nr. 121/2016, ligjit nr.18/2017 dhe do t</w:t>
      </w:r>
      <w:r w:rsidR="00B8393B" w:rsidRPr="00C44B1E">
        <w:rPr>
          <w:bCs/>
          <w:color w:val="000000" w:themeColor="text1"/>
        </w:rPr>
        <w:t>ë</w:t>
      </w:r>
      <w:r w:rsidRPr="00C44B1E">
        <w:rPr>
          <w:bCs/>
          <w:color w:val="000000" w:themeColor="text1"/>
        </w:rPr>
        <w:t xml:space="preserve"> nevojitet t</w:t>
      </w:r>
      <w:r w:rsidR="00B8393B" w:rsidRPr="00C44B1E">
        <w:rPr>
          <w:bCs/>
          <w:color w:val="000000" w:themeColor="text1"/>
        </w:rPr>
        <w:t>ë</w:t>
      </w:r>
      <w:r w:rsidRPr="00C44B1E">
        <w:rPr>
          <w:bCs/>
          <w:color w:val="000000" w:themeColor="text1"/>
        </w:rPr>
        <w:t xml:space="preserve"> plot</w:t>
      </w:r>
      <w:r w:rsidR="00B8393B" w:rsidRPr="00C44B1E">
        <w:rPr>
          <w:bCs/>
          <w:color w:val="000000" w:themeColor="text1"/>
        </w:rPr>
        <w:t>ë</w:t>
      </w:r>
      <w:r w:rsidR="008E51AF" w:rsidRPr="00C44B1E">
        <w:rPr>
          <w:bCs/>
          <w:color w:val="000000" w:themeColor="text1"/>
        </w:rPr>
        <w:t>so</w:t>
      </w:r>
      <w:r w:rsidRPr="00C44B1E">
        <w:rPr>
          <w:bCs/>
          <w:color w:val="000000" w:themeColor="text1"/>
        </w:rPr>
        <w:t>het me VKM-t</w:t>
      </w:r>
      <w:r w:rsidR="00B8393B" w:rsidRPr="00C44B1E">
        <w:rPr>
          <w:bCs/>
          <w:color w:val="000000" w:themeColor="text1"/>
        </w:rPr>
        <w:t>ë</w:t>
      </w:r>
      <w:r w:rsidRPr="00C44B1E">
        <w:rPr>
          <w:bCs/>
          <w:color w:val="000000" w:themeColor="text1"/>
        </w:rPr>
        <w:t xml:space="preserve"> përkatëse në lidhje me përkujdesin alternativ n</w:t>
      </w:r>
      <w:r w:rsidR="00B8393B" w:rsidRPr="00C44B1E">
        <w:rPr>
          <w:bCs/>
          <w:color w:val="000000" w:themeColor="text1"/>
        </w:rPr>
        <w:t>ë</w:t>
      </w:r>
      <w:r w:rsidRPr="00C44B1E">
        <w:rPr>
          <w:bCs/>
          <w:color w:val="000000" w:themeColor="text1"/>
        </w:rPr>
        <w:t xml:space="preserve"> familje</w:t>
      </w:r>
      <w:r w:rsidRPr="00C44B1E">
        <w:rPr>
          <w:color w:val="000000" w:themeColor="text1"/>
        </w:rPr>
        <w:t>.</w:t>
      </w:r>
      <w:r w:rsidR="00D43B44" w:rsidRPr="00C44B1E">
        <w:rPr>
          <w:color w:val="000000" w:themeColor="text1"/>
        </w:rPr>
        <w:t xml:space="preserve"> </w:t>
      </w:r>
      <w:r w:rsidRPr="00C44B1E">
        <w:rPr>
          <w:color w:val="000000" w:themeColor="text1"/>
        </w:rPr>
        <w:t>Element</w:t>
      </w:r>
      <w:r w:rsidR="003E1CB3" w:rsidRPr="00C44B1E">
        <w:rPr>
          <w:color w:val="000000" w:themeColor="text1"/>
        </w:rPr>
        <w:t>e</w:t>
      </w:r>
      <w:r w:rsidRPr="00C44B1E">
        <w:rPr>
          <w:color w:val="000000" w:themeColor="text1"/>
        </w:rPr>
        <w:t xml:space="preserve"> që kanë të bëjnë me </w:t>
      </w:r>
      <w:r w:rsidRPr="00C44B1E">
        <w:rPr>
          <w:bCs/>
          <w:color w:val="000000" w:themeColor="text1"/>
        </w:rPr>
        <w:t>kriteret, dokumentacionin dhe procedurat për evidentimin e familjes kujdestare për fëmijët pa kujdes prindëror dhe masën e financimit për shpenzimet e fëmijës së vendosur në familje kujdestare</w:t>
      </w:r>
      <w:r w:rsidRPr="00C44B1E">
        <w:rPr>
          <w:color w:val="000000" w:themeColor="text1"/>
        </w:rPr>
        <w:t xml:space="preserve"> etj., duke u parashikuar n</w:t>
      </w:r>
      <w:r w:rsidR="00B8393B" w:rsidRPr="00C44B1E">
        <w:rPr>
          <w:color w:val="000000" w:themeColor="text1"/>
        </w:rPr>
        <w:t>ë</w:t>
      </w:r>
      <w:r w:rsidRPr="00C44B1E">
        <w:rPr>
          <w:color w:val="000000" w:themeColor="text1"/>
        </w:rPr>
        <w:t xml:space="preserve"> kuadrin ligjor, do t</w:t>
      </w:r>
      <w:r w:rsidR="00B8393B" w:rsidRPr="00C44B1E">
        <w:rPr>
          <w:color w:val="000000" w:themeColor="text1"/>
        </w:rPr>
        <w:t>ë</w:t>
      </w:r>
      <w:r w:rsidRPr="00C44B1E">
        <w:rPr>
          <w:color w:val="000000" w:themeColor="text1"/>
        </w:rPr>
        <w:t xml:space="preserve"> </w:t>
      </w:r>
      <w:r w:rsidR="00BF5FAC" w:rsidRPr="00C44B1E">
        <w:rPr>
          <w:color w:val="000000" w:themeColor="text1"/>
        </w:rPr>
        <w:t>plot</w:t>
      </w:r>
      <w:r w:rsidR="00B8393B" w:rsidRPr="00C44B1E">
        <w:rPr>
          <w:color w:val="000000" w:themeColor="text1"/>
        </w:rPr>
        <w:t>ë</w:t>
      </w:r>
      <w:r w:rsidR="00BF5FAC" w:rsidRPr="00C44B1E">
        <w:rPr>
          <w:color w:val="000000" w:themeColor="text1"/>
        </w:rPr>
        <w:t>sojn</w:t>
      </w:r>
      <w:r w:rsidR="00B8393B" w:rsidRPr="00C44B1E">
        <w:rPr>
          <w:color w:val="000000" w:themeColor="text1"/>
        </w:rPr>
        <w:t>ë</w:t>
      </w:r>
      <w:r w:rsidR="00BF5FAC" w:rsidRPr="00C44B1E">
        <w:rPr>
          <w:color w:val="000000" w:themeColor="text1"/>
        </w:rPr>
        <w:t xml:space="preserve"> situat</w:t>
      </w:r>
      <w:r w:rsidR="00B8393B" w:rsidRPr="00C44B1E">
        <w:rPr>
          <w:color w:val="000000" w:themeColor="text1"/>
        </w:rPr>
        <w:t>ë</w:t>
      </w:r>
      <w:r w:rsidR="00BF5FAC" w:rsidRPr="00C44B1E">
        <w:rPr>
          <w:color w:val="000000" w:themeColor="text1"/>
        </w:rPr>
        <w:t xml:space="preserve">n dhe </w:t>
      </w:r>
      <w:r w:rsidR="003E1CB3" w:rsidRPr="00C44B1E">
        <w:rPr>
          <w:color w:val="000000" w:themeColor="text1"/>
        </w:rPr>
        <w:t xml:space="preserve">do </w:t>
      </w:r>
      <w:r w:rsidR="00BF5FAC" w:rsidRPr="00C44B1E">
        <w:rPr>
          <w:color w:val="000000" w:themeColor="text1"/>
        </w:rPr>
        <w:t>krijojn</w:t>
      </w:r>
      <w:r w:rsidR="00B8393B" w:rsidRPr="00C44B1E">
        <w:rPr>
          <w:color w:val="000000" w:themeColor="text1"/>
        </w:rPr>
        <w:t>ë</w:t>
      </w:r>
      <w:r w:rsidR="00BF5FAC" w:rsidRPr="00C44B1E">
        <w:rPr>
          <w:color w:val="000000" w:themeColor="text1"/>
        </w:rPr>
        <w:t xml:space="preserve"> kuadrin e duhur p</w:t>
      </w:r>
      <w:r w:rsidR="00B8393B" w:rsidRPr="00C44B1E">
        <w:rPr>
          <w:color w:val="000000" w:themeColor="text1"/>
        </w:rPr>
        <w:t>ë</w:t>
      </w:r>
      <w:r w:rsidR="00BF5FAC" w:rsidRPr="00C44B1E">
        <w:rPr>
          <w:color w:val="000000" w:themeColor="text1"/>
        </w:rPr>
        <w:t>r k</w:t>
      </w:r>
      <w:r w:rsidR="00B8393B" w:rsidRPr="00C44B1E">
        <w:rPr>
          <w:color w:val="000000" w:themeColor="text1"/>
        </w:rPr>
        <w:t>ë</w:t>
      </w:r>
      <w:r w:rsidR="00BF5FAC" w:rsidRPr="00C44B1E">
        <w:rPr>
          <w:color w:val="000000" w:themeColor="text1"/>
        </w:rPr>
        <w:t>t</w:t>
      </w:r>
      <w:r w:rsidR="00B8393B" w:rsidRPr="00C44B1E">
        <w:rPr>
          <w:color w:val="000000" w:themeColor="text1"/>
        </w:rPr>
        <w:t>ë</w:t>
      </w:r>
      <w:r w:rsidR="00BF5FAC" w:rsidRPr="00C44B1E">
        <w:rPr>
          <w:color w:val="000000" w:themeColor="text1"/>
        </w:rPr>
        <w:t xml:space="preserve"> sh</w:t>
      </w:r>
      <w:r w:rsidR="00B8393B" w:rsidRPr="00C44B1E">
        <w:rPr>
          <w:color w:val="000000" w:themeColor="text1"/>
        </w:rPr>
        <w:t>ë</w:t>
      </w:r>
      <w:r w:rsidR="00BF5FAC" w:rsidRPr="00C44B1E">
        <w:rPr>
          <w:color w:val="000000" w:themeColor="text1"/>
        </w:rPr>
        <w:t>rbim n</w:t>
      </w:r>
      <w:r w:rsidR="00B8393B" w:rsidRPr="00C44B1E">
        <w:rPr>
          <w:color w:val="000000" w:themeColor="text1"/>
        </w:rPr>
        <w:t>ë</w:t>
      </w:r>
      <w:r w:rsidR="00BF5FAC" w:rsidRPr="00C44B1E">
        <w:rPr>
          <w:color w:val="000000" w:themeColor="text1"/>
        </w:rPr>
        <w:t xml:space="preserve"> p</w:t>
      </w:r>
      <w:r w:rsidR="00B8393B" w:rsidRPr="00C44B1E">
        <w:rPr>
          <w:color w:val="000000" w:themeColor="text1"/>
        </w:rPr>
        <w:t>ë</w:t>
      </w:r>
      <w:r w:rsidR="00BF5FAC" w:rsidRPr="00C44B1E">
        <w:rPr>
          <w:color w:val="000000" w:themeColor="text1"/>
        </w:rPr>
        <w:t>rputhje me interesin m</w:t>
      </w:r>
      <w:r w:rsidR="00B8393B" w:rsidRPr="00C44B1E">
        <w:rPr>
          <w:color w:val="000000" w:themeColor="text1"/>
        </w:rPr>
        <w:t>ë</w:t>
      </w:r>
      <w:r w:rsidR="00BF5FAC" w:rsidRPr="00C44B1E">
        <w:rPr>
          <w:color w:val="000000" w:themeColor="text1"/>
        </w:rPr>
        <w:t xml:space="preserve"> t</w:t>
      </w:r>
      <w:r w:rsidR="00B8393B" w:rsidRPr="00C44B1E">
        <w:rPr>
          <w:color w:val="000000" w:themeColor="text1"/>
        </w:rPr>
        <w:t>ë</w:t>
      </w:r>
      <w:r w:rsidR="00BF5FAC" w:rsidRPr="00C44B1E">
        <w:rPr>
          <w:color w:val="000000" w:themeColor="text1"/>
        </w:rPr>
        <w:t xml:space="preserve"> lart</w:t>
      </w:r>
      <w:r w:rsidR="00B8393B" w:rsidRPr="00C44B1E">
        <w:rPr>
          <w:color w:val="000000" w:themeColor="text1"/>
        </w:rPr>
        <w:t>ë</w:t>
      </w:r>
      <w:r w:rsidR="00BF5FAC" w:rsidRPr="00C44B1E">
        <w:rPr>
          <w:color w:val="000000" w:themeColor="text1"/>
        </w:rPr>
        <w:t xml:space="preserve"> t</w:t>
      </w:r>
      <w:r w:rsidR="00B8393B" w:rsidRPr="00C44B1E">
        <w:rPr>
          <w:color w:val="000000" w:themeColor="text1"/>
        </w:rPr>
        <w:t>ë</w:t>
      </w:r>
      <w:r w:rsidR="00BF5FAC" w:rsidRPr="00C44B1E">
        <w:rPr>
          <w:color w:val="000000" w:themeColor="text1"/>
        </w:rPr>
        <w:t xml:space="preserve"> f</w:t>
      </w:r>
      <w:r w:rsidR="00B8393B" w:rsidRPr="00C44B1E">
        <w:rPr>
          <w:color w:val="000000" w:themeColor="text1"/>
        </w:rPr>
        <w:t>ë</w:t>
      </w:r>
      <w:r w:rsidR="00BF5FAC" w:rsidRPr="00C44B1E">
        <w:rPr>
          <w:color w:val="000000" w:themeColor="text1"/>
        </w:rPr>
        <w:t>mij</w:t>
      </w:r>
      <w:r w:rsidR="00B8393B" w:rsidRPr="00C44B1E">
        <w:rPr>
          <w:color w:val="000000" w:themeColor="text1"/>
        </w:rPr>
        <w:t>ë</w:t>
      </w:r>
      <w:r w:rsidR="00BF5FAC" w:rsidRPr="00C44B1E">
        <w:rPr>
          <w:color w:val="000000" w:themeColor="text1"/>
        </w:rPr>
        <w:t>ve.</w:t>
      </w:r>
    </w:p>
    <w:p w14:paraId="6D843EAC" w14:textId="6D370DCE" w:rsidR="00BF5FAC" w:rsidRPr="00C44B1E" w:rsidRDefault="00BF5FAC" w:rsidP="005C64FB">
      <w:pPr>
        <w:spacing w:line="276" w:lineRule="auto"/>
        <w:jc w:val="both"/>
        <w:rPr>
          <w:color w:val="000000" w:themeColor="text1"/>
        </w:rPr>
      </w:pPr>
      <w:r w:rsidRPr="00C44B1E">
        <w:rPr>
          <w:color w:val="000000" w:themeColor="text1"/>
          <w:lang w:eastAsia="en-GB"/>
          <w14:ligatures w14:val="none"/>
        </w:rPr>
        <w:t>Qëllimi i projekt ligjit është të garantojë</w:t>
      </w:r>
      <w:r w:rsidRPr="00C44B1E">
        <w:rPr>
          <w:color w:val="000000" w:themeColor="text1"/>
        </w:rPr>
        <w:t xml:space="preserve"> ofrimin e shërbimit të kujdesit alternativ në familje një mjedis të përshtatshëm familjar për fëmijët në nevojë për përkujdes dhe mbrojtje. Ky projektligj synon të ruajë dhe garantojë zhvillimin dhe mirëqenien e fëmijës në një mjedis të sigurt, mbështetës dhe përfshirës familjar, në përputhje me interesin më të lartë të fëmijës, duke marrë parasysh nevojat individuale dhe promovuar zhvillimin e shëndetshëm të tij/saj.</w:t>
      </w:r>
    </w:p>
    <w:p w14:paraId="7A383D89" w14:textId="77777777" w:rsidR="00BF5FAC" w:rsidRPr="00C44B1E" w:rsidRDefault="00BF5FAC" w:rsidP="005C64FB">
      <w:pPr>
        <w:tabs>
          <w:tab w:val="left" w:pos="360"/>
        </w:tabs>
        <w:spacing w:line="276" w:lineRule="auto"/>
        <w:jc w:val="both"/>
        <w:rPr>
          <w:color w:val="000000" w:themeColor="text1"/>
        </w:rPr>
      </w:pPr>
    </w:p>
    <w:p w14:paraId="735B4F86" w14:textId="6ACEFE97" w:rsidR="0062072C" w:rsidRPr="00C44B1E" w:rsidRDefault="0062072C" w:rsidP="005C64FB">
      <w:pPr>
        <w:pStyle w:val="Heading1"/>
        <w:spacing w:before="0" w:after="0" w:line="276" w:lineRule="auto"/>
        <w:rPr>
          <w:rFonts w:ascii="Times New Roman" w:eastAsia="Times New Roman" w:hAnsi="Times New Roman" w:cs="Times New Roman"/>
          <w:color w:val="000000" w:themeColor="text1"/>
          <w:sz w:val="24"/>
          <w:szCs w:val="24"/>
        </w:rPr>
      </w:pPr>
      <w:r w:rsidRPr="00C44B1E">
        <w:rPr>
          <w:rFonts w:ascii="Times New Roman" w:eastAsia="Times New Roman" w:hAnsi="Times New Roman" w:cs="Times New Roman"/>
          <w:color w:val="000000" w:themeColor="text1"/>
          <w:sz w:val="24"/>
          <w:szCs w:val="24"/>
        </w:rPr>
        <w:t>Objektivi i politikës</w:t>
      </w:r>
    </w:p>
    <w:p w14:paraId="1106C2CA" w14:textId="77777777" w:rsidR="0062072C" w:rsidRPr="00C44B1E" w:rsidRDefault="0062072C" w:rsidP="00BC6DD3">
      <w:pPr>
        <w:numPr>
          <w:ilvl w:val="0"/>
          <w:numId w:val="3"/>
        </w:numPr>
        <w:pBdr>
          <w:top w:val="nil"/>
          <w:left w:val="nil"/>
          <w:bottom w:val="nil"/>
          <w:right w:val="nil"/>
          <w:between w:val="nil"/>
        </w:pBdr>
        <w:tabs>
          <w:tab w:val="left" w:pos="567"/>
        </w:tabs>
        <w:spacing w:line="276" w:lineRule="auto"/>
        <w:rPr>
          <w:i/>
          <w:color w:val="000000" w:themeColor="text1"/>
        </w:rPr>
      </w:pPr>
      <w:r w:rsidRPr="00C44B1E">
        <w:rPr>
          <w:i/>
          <w:color w:val="000000" w:themeColor="text1"/>
        </w:rPr>
        <w:t>Vendosni objektiva që korrespondojnë me problemin dhe shkaqet e tij.</w:t>
      </w:r>
    </w:p>
    <w:p w14:paraId="4B6B83A4" w14:textId="77777777" w:rsidR="0062072C" w:rsidRPr="00C44B1E" w:rsidRDefault="0062072C" w:rsidP="00BC6DD3">
      <w:pPr>
        <w:numPr>
          <w:ilvl w:val="0"/>
          <w:numId w:val="3"/>
        </w:numPr>
        <w:pBdr>
          <w:top w:val="nil"/>
          <w:left w:val="nil"/>
          <w:bottom w:val="nil"/>
          <w:right w:val="nil"/>
          <w:between w:val="nil"/>
        </w:pBdr>
        <w:tabs>
          <w:tab w:val="left" w:pos="567"/>
        </w:tabs>
        <w:spacing w:line="276" w:lineRule="auto"/>
        <w:rPr>
          <w:i/>
          <w:color w:val="000000" w:themeColor="text1"/>
        </w:rPr>
      </w:pPr>
      <w:r w:rsidRPr="00C44B1E">
        <w:rPr>
          <w:i/>
          <w:color w:val="000000" w:themeColor="text1"/>
        </w:rPr>
        <w:t xml:space="preserve">Sigurohuni që objektivat e vendosur të korrespondojnë me ato të dhëna në përmbledhjen ekzekutive, por më të detajuara. </w:t>
      </w:r>
    </w:p>
    <w:p w14:paraId="0DBCE5E2" w14:textId="3A05E9BD" w:rsidR="00EE57A9" w:rsidRPr="00C44B1E" w:rsidRDefault="0062072C" w:rsidP="00BC6DD3">
      <w:pPr>
        <w:numPr>
          <w:ilvl w:val="0"/>
          <w:numId w:val="3"/>
        </w:numPr>
        <w:pBdr>
          <w:top w:val="nil"/>
          <w:left w:val="nil"/>
          <w:bottom w:val="nil"/>
          <w:right w:val="nil"/>
          <w:between w:val="nil"/>
        </w:pBdr>
        <w:tabs>
          <w:tab w:val="left" w:pos="567"/>
        </w:tabs>
        <w:spacing w:line="276" w:lineRule="auto"/>
        <w:rPr>
          <w:color w:val="000000" w:themeColor="text1"/>
        </w:rPr>
      </w:pPr>
      <w:r w:rsidRPr="00C44B1E">
        <w:rPr>
          <w:i/>
          <w:color w:val="000000" w:themeColor="text1"/>
        </w:rPr>
        <w:lastRenderedPageBreak/>
        <w:t>Sigurohuni që objektivat janë specifikë, të matshëm, të arritshëm, realë dhe në kohë.</w:t>
      </w:r>
    </w:p>
    <w:p w14:paraId="7D703F62" w14:textId="77777777" w:rsidR="00EE57A9" w:rsidRPr="00C44B1E" w:rsidRDefault="00EE57A9" w:rsidP="005C64FB">
      <w:pPr>
        <w:pBdr>
          <w:top w:val="nil"/>
          <w:left w:val="nil"/>
          <w:bottom w:val="nil"/>
          <w:right w:val="nil"/>
          <w:between w:val="nil"/>
        </w:pBdr>
        <w:tabs>
          <w:tab w:val="left" w:pos="567"/>
        </w:tabs>
        <w:spacing w:line="276" w:lineRule="auto"/>
        <w:rPr>
          <w:color w:val="000000" w:themeColor="text1"/>
        </w:rPr>
      </w:pPr>
    </w:p>
    <w:p w14:paraId="3F341333" w14:textId="29FE3852" w:rsidR="00BF5FAC" w:rsidRPr="00C44B1E" w:rsidRDefault="00BF5FAC" w:rsidP="005C64FB">
      <w:pPr>
        <w:spacing w:line="276" w:lineRule="auto"/>
        <w:jc w:val="both"/>
        <w:rPr>
          <w:color w:val="000000" w:themeColor="text1"/>
        </w:rPr>
      </w:pPr>
      <w:r w:rsidRPr="00C44B1E">
        <w:rPr>
          <w:color w:val="000000" w:themeColor="text1"/>
        </w:rPr>
        <w:t>Objektivat e synuar</w:t>
      </w:r>
      <w:r w:rsidR="003E1CB3" w:rsidRPr="00C44B1E">
        <w:rPr>
          <w:color w:val="000000" w:themeColor="text1"/>
        </w:rPr>
        <w:t>a</w:t>
      </w:r>
      <w:r w:rsidRPr="00C44B1E">
        <w:rPr>
          <w:color w:val="000000" w:themeColor="text1"/>
        </w:rPr>
        <w:t xml:space="preserve"> nëpërmjet kësaj politike janë: </w:t>
      </w:r>
    </w:p>
    <w:p w14:paraId="4BD166A4" w14:textId="77777777" w:rsidR="00BF5FAC" w:rsidRPr="00C44B1E" w:rsidRDefault="00BF5FAC" w:rsidP="00BC6DD3">
      <w:pPr>
        <w:pStyle w:val="ListParagraph"/>
        <w:numPr>
          <w:ilvl w:val="0"/>
          <w:numId w:val="8"/>
        </w:numPr>
        <w:spacing w:line="276" w:lineRule="auto"/>
        <w:jc w:val="both"/>
        <w:rPr>
          <w:rStyle w:val="Strong"/>
          <w:b w:val="0"/>
          <w:bCs w:val="0"/>
          <w:noProof/>
          <w:color w:val="000000" w:themeColor="text1"/>
        </w:rPr>
      </w:pPr>
      <w:r w:rsidRPr="00C44B1E">
        <w:rPr>
          <w:color w:val="000000" w:themeColor="text1"/>
        </w:rPr>
        <w:t xml:space="preserve">krijimi i një sistemi të qëndrueshëm dhe të rregulluar për kujdesin alternativ në familje, në përputhje me </w:t>
      </w:r>
      <w:r w:rsidRPr="00C44B1E">
        <w:rPr>
          <w:rStyle w:val="Strong"/>
          <w:rFonts w:eastAsiaTheme="majorEastAsia"/>
          <w:b w:val="0"/>
          <w:bCs w:val="0"/>
          <w:color w:val="000000" w:themeColor="text1"/>
        </w:rPr>
        <w:t>Konventën e OKB-së për të Drejtat e Fëmijës</w:t>
      </w:r>
      <w:r w:rsidRPr="00C44B1E">
        <w:rPr>
          <w:b/>
          <w:bCs/>
          <w:color w:val="000000" w:themeColor="text1"/>
        </w:rPr>
        <w:t xml:space="preserve"> dhe </w:t>
      </w:r>
      <w:r w:rsidRPr="00C44B1E">
        <w:rPr>
          <w:rStyle w:val="Strong"/>
          <w:rFonts w:eastAsiaTheme="majorEastAsia"/>
          <w:b w:val="0"/>
          <w:bCs w:val="0"/>
          <w:color w:val="000000" w:themeColor="text1"/>
        </w:rPr>
        <w:t>Udhëzimet e OKB-së për Kujdesin Alternativ</w:t>
      </w:r>
    </w:p>
    <w:p w14:paraId="3B5B8DA0" w14:textId="18C37E1A" w:rsidR="00BF5FAC" w:rsidRPr="00C44B1E" w:rsidRDefault="00BF5FAC" w:rsidP="00BC6DD3">
      <w:pPr>
        <w:pStyle w:val="ListParagraph"/>
        <w:numPr>
          <w:ilvl w:val="0"/>
          <w:numId w:val="8"/>
        </w:numPr>
        <w:spacing w:line="276" w:lineRule="auto"/>
        <w:jc w:val="both"/>
        <w:rPr>
          <w:noProof/>
          <w:color w:val="000000" w:themeColor="text1"/>
        </w:rPr>
      </w:pPr>
      <w:r w:rsidRPr="00C44B1E">
        <w:rPr>
          <w:color w:val="000000" w:themeColor="text1"/>
        </w:rPr>
        <w:t>garantim</w:t>
      </w:r>
      <w:r w:rsidR="003E1CB3" w:rsidRPr="00C44B1E">
        <w:rPr>
          <w:color w:val="000000" w:themeColor="text1"/>
        </w:rPr>
        <w:t>i</w:t>
      </w:r>
      <w:r w:rsidRPr="00C44B1E">
        <w:rPr>
          <w:color w:val="000000" w:themeColor="text1"/>
        </w:rPr>
        <w:t xml:space="preserve"> i një mbrojtje dhe zhvillimi të fëmijës në një mjedis familjar të sigurt, duke reduktuar varësinë nga institucionet rezidenciale</w:t>
      </w:r>
    </w:p>
    <w:p w14:paraId="42550A1E" w14:textId="6574CF0F" w:rsidR="00BF5FAC" w:rsidRPr="00C44B1E" w:rsidRDefault="00BF5FAC" w:rsidP="00BC6DD3">
      <w:pPr>
        <w:pStyle w:val="ListParagraph"/>
        <w:numPr>
          <w:ilvl w:val="0"/>
          <w:numId w:val="8"/>
        </w:numPr>
        <w:spacing w:line="276" w:lineRule="auto"/>
        <w:jc w:val="both"/>
        <w:rPr>
          <w:noProof/>
          <w:color w:val="000000" w:themeColor="text1"/>
        </w:rPr>
      </w:pPr>
      <w:r w:rsidRPr="00C44B1E">
        <w:rPr>
          <w:color w:val="000000" w:themeColor="text1"/>
        </w:rPr>
        <w:t>p</w:t>
      </w:r>
      <w:r w:rsidR="00B8393B" w:rsidRPr="00C44B1E">
        <w:rPr>
          <w:color w:val="000000" w:themeColor="text1"/>
        </w:rPr>
        <w:t>ë</w:t>
      </w:r>
      <w:r w:rsidR="003E1CB3" w:rsidRPr="00C44B1E">
        <w:rPr>
          <w:color w:val="000000" w:themeColor="text1"/>
        </w:rPr>
        <w:t>rmbushja</w:t>
      </w:r>
      <w:r w:rsidRPr="00C44B1E">
        <w:rPr>
          <w:color w:val="000000" w:themeColor="text1"/>
        </w:rPr>
        <w:t xml:space="preserve"> e planit kombëtar për transformimin e përkujdesit shoqëror rezidencial për Fëmijët 2025–202.</w:t>
      </w:r>
      <w:r w:rsidR="0079187B" w:rsidRPr="00C44B1E">
        <w:rPr>
          <w:color w:val="000000" w:themeColor="text1"/>
        </w:rPr>
        <w:t>7</w:t>
      </w:r>
      <w:r w:rsidRPr="00C44B1E">
        <w:rPr>
          <w:color w:val="000000" w:themeColor="text1"/>
        </w:rPr>
        <w:t xml:space="preserve"> duke mund</w:t>
      </w:r>
      <w:r w:rsidR="00B8393B" w:rsidRPr="00C44B1E">
        <w:rPr>
          <w:color w:val="000000" w:themeColor="text1"/>
        </w:rPr>
        <w:t>ë</w:t>
      </w:r>
      <w:r w:rsidRPr="00C44B1E">
        <w:rPr>
          <w:color w:val="000000" w:themeColor="text1"/>
        </w:rPr>
        <w:t>suar kalimin e qëndrueshëm t</w:t>
      </w:r>
      <w:r w:rsidR="00B8393B" w:rsidRPr="00C44B1E">
        <w:rPr>
          <w:color w:val="000000" w:themeColor="text1"/>
        </w:rPr>
        <w:t>ë</w:t>
      </w:r>
      <w:r w:rsidR="0079187B" w:rsidRPr="00C44B1E">
        <w:rPr>
          <w:color w:val="000000" w:themeColor="text1"/>
        </w:rPr>
        <w:t xml:space="preserve"> </w:t>
      </w:r>
      <w:r w:rsidRPr="00C44B1E">
        <w:rPr>
          <w:color w:val="000000" w:themeColor="text1"/>
        </w:rPr>
        <w:t>f</w:t>
      </w:r>
      <w:r w:rsidR="00B8393B" w:rsidRPr="00C44B1E">
        <w:rPr>
          <w:color w:val="000000" w:themeColor="text1"/>
        </w:rPr>
        <w:t>ë</w:t>
      </w:r>
      <w:r w:rsidRPr="00C44B1E">
        <w:rPr>
          <w:color w:val="000000" w:themeColor="text1"/>
        </w:rPr>
        <w:t>mij</w:t>
      </w:r>
      <w:r w:rsidR="00B8393B" w:rsidRPr="00C44B1E">
        <w:rPr>
          <w:color w:val="000000" w:themeColor="text1"/>
        </w:rPr>
        <w:t>ë</w:t>
      </w:r>
      <w:r w:rsidRPr="00C44B1E">
        <w:rPr>
          <w:color w:val="000000" w:themeColor="text1"/>
        </w:rPr>
        <w:t>ve nga kujdesi rezidencial drejt shërbimeve alternative me bazë familjare, të cilat janë cilësore, gjithëpërfshirëse dhe të orientuara nga interesi më i lartë i fëmijës</w:t>
      </w:r>
    </w:p>
    <w:p w14:paraId="5371F651" w14:textId="48F24EEE" w:rsidR="00BF5FAC" w:rsidRPr="00C44B1E" w:rsidRDefault="003E1CB3" w:rsidP="00BC6DD3">
      <w:pPr>
        <w:pStyle w:val="ListParagraph"/>
        <w:numPr>
          <w:ilvl w:val="0"/>
          <w:numId w:val="8"/>
        </w:numPr>
        <w:spacing w:line="276" w:lineRule="auto"/>
        <w:jc w:val="both"/>
        <w:rPr>
          <w:noProof/>
          <w:color w:val="000000" w:themeColor="text1"/>
        </w:rPr>
      </w:pPr>
      <w:r w:rsidRPr="00C44B1E">
        <w:rPr>
          <w:color w:val="000000" w:themeColor="text1"/>
        </w:rPr>
        <w:t>forcimi i</w:t>
      </w:r>
      <w:r w:rsidR="00BF5FAC" w:rsidRPr="00C44B1E">
        <w:rPr>
          <w:color w:val="000000" w:themeColor="text1"/>
        </w:rPr>
        <w:t xml:space="preserve"> mbështe</w:t>
      </w:r>
      <w:r w:rsidRPr="00C44B1E">
        <w:rPr>
          <w:color w:val="000000" w:themeColor="text1"/>
        </w:rPr>
        <w:t>tjes prindërore dhe parandalimi i</w:t>
      </w:r>
      <w:r w:rsidR="00BF5FAC" w:rsidRPr="00C44B1E">
        <w:rPr>
          <w:color w:val="000000" w:themeColor="text1"/>
        </w:rPr>
        <w:t xml:space="preserve"> ndarjes</w:t>
      </w:r>
      <w:r w:rsidRPr="00C44B1E">
        <w:rPr>
          <w:color w:val="000000" w:themeColor="text1"/>
        </w:rPr>
        <w:t xml:space="preserve"> nga familja biologjike; rritja</w:t>
      </w:r>
      <w:r w:rsidR="00BF5FAC" w:rsidRPr="00C44B1E">
        <w:rPr>
          <w:color w:val="000000" w:themeColor="text1"/>
        </w:rPr>
        <w:t xml:space="preserve"> e numrit të familjeve kujdestare të licen</w:t>
      </w:r>
      <w:r w:rsidRPr="00C44B1E">
        <w:rPr>
          <w:color w:val="000000" w:themeColor="text1"/>
        </w:rPr>
        <w:t>cuara dhe të trajnuara; ngritja</w:t>
      </w:r>
      <w:r w:rsidR="00BF5FAC" w:rsidRPr="00C44B1E">
        <w:rPr>
          <w:color w:val="000000" w:themeColor="text1"/>
        </w:rPr>
        <w:t xml:space="preserve"> e mekanizmave të monitorimit, inspe</w:t>
      </w:r>
      <w:r w:rsidRPr="00C44B1E">
        <w:rPr>
          <w:color w:val="000000" w:themeColor="text1"/>
        </w:rPr>
        <w:t>ktimit dhe raportimit; sigurimi i</w:t>
      </w:r>
      <w:r w:rsidR="00BF5FAC" w:rsidRPr="00C44B1E">
        <w:rPr>
          <w:color w:val="000000" w:themeColor="text1"/>
        </w:rPr>
        <w:t xml:space="preserve"> mbështetjes financiare dhe sociale për fëmijët dhe familjet kujdestare; si dhe harmonizimi</w:t>
      </w:r>
      <w:r w:rsidRPr="00C44B1E">
        <w:rPr>
          <w:color w:val="000000" w:themeColor="text1"/>
        </w:rPr>
        <w:t xml:space="preserve"> i</w:t>
      </w:r>
      <w:r w:rsidR="00BF5FAC" w:rsidRPr="00C44B1E">
        <w:rPr>
          <w:color w:val="000000" w:themeColor="text1"/>
        </w:rPr>
        <w:t xml:space="preserve"> praktikave me standardet ndërkombëtare dhe procesin e integrimit në BE</w:t>
      </w:r>
      <w:r w:rsidR="00BF5FAC" w:rsidRPr="00C44B1E">
        <w:rPr>
          <w:noProof/>
          <w:color w:val="000000" w:themeColor="text1"/>
        </w:rPr>
        <w:t>.</w:t>
      </w:r>
    </w:p>
    <w:p w14:paraId="31B2F668" w14:textId="63E514C9" w:rsidR="0062072C" w:rsidRPr="00C44B1E" w:rsidRDefault="0062072C" w:rsidP="005C64FB">
      <w:pPr>
        <w:pStyle w:val="Heading1"/>
        <w:spacing w:before="0" w:after="0" w:line="276" w:lineRule="auto"/>
        <w:rPr>
          <w:rFonts w:ascii="Times New Roman" w:eastAsia="Times New Roman" w:hAnsi="Times New Roman" w:cs="Times New Roman"/>
          <w:color w:val="000000" w:themeColor="text1"/>
          <w:sz w:val="24"/>
          <w:szCs w:val="24"/>
        </w:rPr>
      </w:pPr>
      <w:r w:rsidRPr="00C44B1E">
        <w:rPr>
          <w:rFonts w:ascii="Times New Roman" w:eastAsia="Times New Roman" w:hAnsi="Times New Roman" w:cs="Times New Roman"/>
          <w:color w:val="000000" w:themeColor="text1"/>
          <w:sz w:val="24"/>
          <w:szCs w:val="24"/>
        </w:rPr>
        <w:t>Përshkrimi i opsioneve të shqyrtuara</w:t>
      </w:r>
    </w:p>
    <w:p w14:paraId="39A3B4BF" w14:textId="77777777" w:rsidR="0062072C" w:rsidRPr="00C44B1E" w:rsidRDefault="0062072C" w:rsidP="00BC6DD3">
      <w:pPr>
        <w:numPr>
          <w:ilvl w:val="0"/>
          <w:numId w:val="1"/>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 xml:space="preserve">Përshkruani opsionin e status quo-së. </w:t>
      </w:r>
    </w:p>
    <w:p w14:paraId="5859C95E" w14:textId="77777777" w:rsidR="0062072C" w:rsidRPr="00C44B1E" w:rsidRDefault="0062072C" w:rsidP="00BC6DD3">
      <w:pPr>
        <w:numPr>
          <w:ilvl w:val="0"/>
          <w:numId w:val="1"/>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Identifikoni dhe përshkruani të gjitha opsionet e politikave që keni marrë parasysh.</w:t>
      </w:r>
    </w:p>
    <w:p w14:paraId="078F0E04" w14:textId="3CEC11E6" w:rsidR="0062072C" w:rsidRPr="00C44B1E" w:rsidRDefault="0062072C" w:rsidP="00BC6DD3">
      <w:pPr>
        <w:numPr>
          <w:ilvl w:val="0"/>
          <w:numId w:val="1"/>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Shpjegoni se si janë identifikuar opsionet e politikës.</w:t>
      </w:r>
      <w:r w:rsidR="00D43B44" w:rsidRPr="00C44B1E">
        <w:rPr>
          <w:i/>
          <w:color w:val="000000" w:themeColor="text1"/>
        </w:rPr>
        <w:t xml:space="preserve"> </w:t>
      </w:r>
    </w:p>
    <w:p w14:paraId="482E12FC" w14:textId="77777777" w:rsidR="00EE57A9" w:rsidRPr="00C44B1E" w:rsidRDefault="00EE57A9" w:rsidP="005C64FB">
      <w:pPr>
        <w:pBdr>
          <w:top w:val="nil"/>
          <w:left w:val="nil"/>
          <w:bottom w:val="nil"/>
          <w:right w:val="nil"/>
          <w:between w:val="nil"/>
        </w:pBdr>
        <w:tabs>
          <w:tab w:val="left" w:pos="567"/>
        </w:tabs>
        <w:spacing w:line="276" w:lineRule="auto"/>
        <w:jc w:val="both"/>
        <w:rPr>
          <w:i/>
          <w:color w:val="000000" w:themeColor="text1"/>
        </w:rPr>
      </w:pPr>
    </w:p>
    <w:p w14:paraId="3915BC30" w14:textId="77777777" w:rsidR="00EE57A9" w:rsidRPr="00C44B1E" w:rsidRDefault="00EE57A9" w:rsidP="005C64FB">
      <w:pPr>
        <w:spacing w:line="276" w:lineRule="auto"/>
        <w:jc w:val="both"/>
        <w:rPr>
          <w:color w:val="000000" w:themeColor="text1"/>
        </w:rPr>
      </w:pPr>
      <w:r w:rsidRPr="00C44B1E">
        <w:rPr>
          <w:color w:val="000000" w:themeColor="text1"/>
        </w:rPr>
        <w:t xml:space="preserve">Për të përcaktuar opsionin më të mirë për zgjidhjen e problematikave të mësipërme janë marrë në shqyrtim opsionet e mëposhthme: </w:t>
      </w:r>
    </w:p>
    <w:p w14:paraId="11E14F56" w14:textId="77777777" w:rsidR="00EE57A9" w:rsidRPr="00C44B1E" w:rsidRDefault="00EE57A9" w:rsidP="005C64FB">
      <w:pPr>
        <w:spacing w:line="276" w:lineRule="auto"/>
        <w:jc w:val="both"/>
        <w:rPr>
          <w:color w:val="000000" w:themeColor="text1"/>
        </w:rPr>
      </w:pPr>
    </w:p>
    <w:p w14:paraId="07096B05" w14:textId="61BA8676" w:rsidR="00BF5FAC" w:rsidRPr="00C44B1E" w:rsidRDefault="00BF5FAC" w:rsidP="005C64FB">
      <w:pPr>
        <w:spacing w:line="276" w:lineRule="auto"/>
        <w:jc w:val="both"/>
        <w:rPr>
          <w:color w:val="000000" w:themeColor="text1"/>
        </w:rPr>
      </w:pPr>
      <w:r w:rsidRPr="00C44B1E">
        <w:rPr>
          <w:b/>
          <w:color w:val="000000" w:themeColor="text1"/>
        </w:rPr>
        <w:t>Opsioni 1</w:t>
      </w:r>
      <w:r w:rsidR="003E1CB3" w:rsidRPr="00C44B1E">
        <w:rPr>
          <w:color w:val="000000" w:themeColor="text1"/>
        </w:rPr>
        <w:t xml:space="preserve"> -</w:t>
      </w:r>
      <w:r w:rsidRPr="00C44B1E">
        <w:rPr>
          <w:color w:val="000000" w:themeColor="text1"/>
        </w:rPr>
        <w:t xml:space="preserve"> ruajtja e </w:t>
      </w:r>
      <w:r w:rsidRPr="00C44B1E">
        <w:rPr>
          <w:i/>
          <w:color w:val="000000" w:themeColor="text1"/>
        </w:rPr>
        <w:t>status quo</w:t>
      </w:r>
      <w:r w:rsidRPr="00C44B1E">
        <w:rPr>
          <w:color w:val="000000" w:themeColor="text1"/>
        </w:rPr>
        <w:t xml:space="preserve">-së. </w:t>
      </w:r>
    </w:p>
    <w:p w14:paraId="7A735837" w14:textId="77777777" w:rsidR="00C95F08" w:rsidRPr="00C44B1E" w:rsidRDefault="00C95F08" w:rsidP="00C95F08">
      <w:pPr>
        <w:spacing w:line="276" w:lineRule="auto"/>
        <w:jc w:val="both"/>
        <w:rPr>
          <w:color w:val="000000" w:themeColor="text1"/>
          <w:lang w:val="en-US"/>
        </w:rPr>
      </w:pPr>
      <w:r w:rsidRPr="00C44B1E">
        <w:rPr>
          <w:color w:val="000000" w:themeColor="text1"/>
          <w:lang w:val="en-US"/>
        </w:rPr>
        <w:t>Aktualisht, kujdestaria familjare në Shqipëri nuk është e rregulluar nga një ligj i posaçëm, por nga një akt nënligjor - VKM nr. 149/2018, e miratuar në zbatim të Ligjit nr. 121/2016 “Për shwrbimet e kujdesit shoqwror nw RSH” dhe VKM nr. 578, datë 03.10.2018, e miratuar në zbatim të Ligjit nr. 18/2017 “Për të drejtat dhe mbrojtjen e fëmijës”. Kjo formë kujdesi ka filluar tashmë të zbatohet në vend duke shënuar një hap të parë drejt zhvillimit të këtij mekanizmi si alternativë ndaj kujdesit rezidencial.</w:t>
      </w:r>
    </w:p>
    <w:p w14:paraId="19D847E4" w14:textId="694D2F17" w:rsidR="00E25F27" w:rsidRPr="00C44B1E" w:rsidRDefault="005C696E" w:rsidP="00E25F27">
      <w:pPr>
        <w:spacing w:line="276" w:lineRule="auto"/>
        <w:jc w:val="both"/>
        <w:rPr>
          <w:color w:val="000000" w:themeColor="text1"/>
          <w:lang w:val="en-US"/>
        </w:rPr>
      </w:pPr>
      <w:r w:rsidRPr="00C44B1E">
        <w:rPr>
          <w:color w:val="000000" w:themeColor="text1"/>
          <w:lang w:val="en-US"/>
        </w:rPr>
        <w:t>M</w:t>
      </w:r>
      <w:r w:rsidR="00E25F27" w:rsidRPr="00C44B1E">
        <w:rPr>
          <w:color w:val="000000" w:themeColor="text1"/>
          <w:lang w:val="en-US"/>
        </w:rPr>
        <w:t>ungesa e një kuadri ligjor të plotë dhe të qëndrueshëm e bën këtë opsion të brishtë nga pikëpamja institucionale dhe rregullatore. Vijimi i zbatimit të kujdestarisë familjare vetëm mbi bazën e akteve nënligjore do të sillte pasiguri në praktikë, si në aspektin e garantimit të të drejtave të fëmijës ashtu edhe në mbështetjen e kujdestarëve. Si rrjedhojë, kjo situatë pengon ndërtimin e një sistemi mirëfunksionues për mbrojtjen e fëmijëve, në përputhje me parimin e interesit më të lartë të fëmijës dhe standardet ndërkombëtare të kujdesit alternativ.</w:t>
      </w:r>
    </w:p>
    <w:p w14:paraId="194AC34F" w14:textId="77777777" w:rsidR="00E25F27" w:rsidRPr="00C44B1E" w:rsidRDefault="00E25F27" w:rsidP="00E25F27">
      <w:pPr>
        <w:spacing w:line="276" w:lineRule="auto"/>
        <w:jc w:val="both"/>
        <w:rPr>
          <w:b/>
          <w:color w:val="000000" w:themeColor="text1"/>
        </w:rPr>
      </w:pPr>
      <w:r w:rsidRPr="00C44B1E">
        <w:rPr>
          <w:color w:val="000000" w:themeColor="text1"/>
        </w:rPr>
        <w:t xml:space="preserve"> </w:t>
      </w:r>
    </w:p>
    <w:p w14:paraId="64335A21" w14:textId="77777777" w:rsidR="00E25F27" w:rsidRPr="00C44B1E" w:rsidRDefault="00E25F27" w:rsidP="00E25F27">
      <w:pPr>
        <w:spacing w:line="276" w:lineRule="auto"/>
        <w:jc w:val="both"/>
        <w:rPr>
          <w:color w:val="000000" w:themeColor="text1"/>
          <w:lang w:val="en-US"/>
        </w:rPr>
      </w:pPr>
      <w:r w:rsidRPr="00C44B1E">
        <w:rPr>
          <w:b/>
          <w:color w:val="000000" w:themeColor="text1"/>
        </w:rPr>
        <w:lastRenderedPageBreak/>
        <w:t>Opsioni 2 -</w:t>
      </w:r>
      <w:r w:rsidRPr="00C44B1E">
        <w:rPr>
          <w:color w:val="000000" w:themeColor="text1"/>
        </w:rPr>
        <w:t xml:space="preserve"> </w:t>
      </w:r>
      <w:r w:rsidRPr="00C44B1E">
        <w:rPr>
          <w:color w:val="000000" w:themeColor="text1"/>
          <w:lang w:val="en-US"/>
        </w:rPr>
        <w:t>Një nga opsionet e mundshme do të ishte bërja e ndryshimeve në ligjin nr. 18/2017 “Për të drejtat dhe mbrojtjen e fëmijës” si dhe në ligjin nr. 121/2016 “Për shërbimet dhe kujdesin shoqëror në Republikën e Shqipërisë”. Megjithatë, ky opsion nuk do të sillte ndryshimet thelbësore të nevojshme për ndërtimin e një sistemi të qëndrueshëm të kujdestarisë familjare.</w:t>
      </w:r>
    </w:p>
    <w:p w14:paraId="2115992E" w14:textId="77777777" w:rsidR="00E25F27" w:rsidRPr="00C44B1E" w:rsidRDefault="00E25F27" w:rsidP="00E25F27">
      <w:pPr>
        <w:spacing w:line="276" w:lineRule="auto"/>
        <w:jc w:val="both"/>
        <w:rPr>
          <w:color w:val="000000" w:themeColor="text1"/>
          <w:lang w:val="en-US"/>
        </w:rPr>
      </w:pPr>
      <w:r w:rsidRPr="00C44B1E">
        <w:rPr>
          <w:color w:val="000000" w:themeColor="text1"/>
          <w:lang w:val="en-US"/>
        </w:rPr>
        <w:t xml:space="preserve">Ndryshimet e tilla do të rrezikonin të deformonin qëllimet dhe strukturën konceptuale të të dy ligjeve, të cilat trajtojnë institute të ndryshme të përkujdesit dhe mbrojtjes sociale. Përfshirja e dispozitave të detajuara mbi kujdestarinë familjare në këto ligje do të kërkonte një qasje të ngjashme edhe për format e tjera të kujdesit social ndaj fëmijëve, duke e bërë kështu legjislacionin të ngarkuar, të fragmentuar dhe më pak </w:t>
      </w:r>
      <w:proofErr w:type="gramStart"/>
      <w:r w:rsidRPr="00C44B1E">
        <w:rPr>
          <w:color w:val="000000" w:themeColor="text1"/>
          <w:lang w:val="en-US"/>
        </w:rPr>
        <w:t>funksional.Prandaj</w:t>
      </w:r>
      <w:proofErr w:type="gramEnd"/>
      <w:r w:rsidRPr="00C44B1E">
        <w:rPr>
          <w:color w:val="000000" w:themeColor="text1"/>
          <w:lang w:val="en-US"/>
        </w:rPr>
        <w:t>, ndryshimet brenda këtyre ligjeve nuk përbëjnë qasjen më të përshtatshme për krijimin e një kuadri të plotë dhe koherent ligjor për kujdestarinë familjare. Zgjidhja më efektive do të ishte hartimi i një ligji të veçantë, që adreson në mënyrë tërësore parimet, procedurat, standardet dhe përgjegjësitë institucionale për këtë formë kujdesi alternativ.</w:t>
      </w:r>
    </w:p>
    <w:p w14:paraId="54A2307C" w14:textId="77777777" w:rsidR="00E25F27" w:rsidRPr="00C44B1E" w:rsidRDefault="00E25F27" w:rsidP="00E25F27">
      <w:pPr>
        <w:spacing w:line="276" w:lineRule="auto"/>
        <w:jc w:val="both"/>
        <w:rPr>
          <w:color w:val="000000" w:themeColor="text1"/>
        </w:rPr>
      </w:pPr>
    </w:p>
    <w:p w14:paraId="1F70AAC1" w14:textId="54F26D54" w:rsidR="00E25F27" w:rsidRPr="00C44B1E" w:rsidRDefault="00E25F27" w:rsidP="00605B79">
      <w:pPr>
        <w:spacing w:line="276" w:lineRule="auto"/>
        <w:rPr>
          <w:b/>
          <w:bCs/>
          <w:color w:val="000000" w:themeColor="text1"/>
          <w:lang w:val="en-US"/>
        </w:rPr>
      </w:pPr>
      <w:r w:rsidRPr="00C44B1E">
        <w:rPr>
          <w:b/>
          <w:color w:val="000000" w:themeColor="text1"/>
        </w:rPr>
        <w:t>Opsioni 3</w:t>
      </w:r>
      <w:r w:rsidRPr="00C44B1E">
        <w:rPr>
          <w:color w:val="000000" w:themeColor="text1"/>
        </w:rPr>
        <w:t xml:space="preserve"> - </w:t>
      </w:r>
      <w:r w:rsidR="00605B79">
        <w:rPr>
          <w:b/>
          <w:bCs/>
          <w:color w:val="000000" w:themeColor="text1"/>
          <w:lang w:val="en-US"/>
        </w:rPr>
        <w:t>Hartimi i një ligji të r</w:t>
      </w:r>
      <w:r w:rsidRPr="00C44B1E">
        <w:rPr>
          <w:color w:val="000000" w:themeColor="text1"/>
          <w:lang w:val="en-US"/>
        </w:rPr>
        <w:br/>
        <w:t>Ky opsion parashikon krijimin e një kuadri të ri ligjor dhe rregullator të veçantë për kujdestarinë familjare, si një nga format e përkujdesit social që garanton mbrojtjen e fëmijëve në një mjedis familjar. Ky është opsioni më i përshtatshëm dhe më i qëndrueshëm, pasi do të mundësonte ndërtimin e një baze të qartë, gjithëpërfshirëse dhe të harmonizuar për organizimin, standardet dhe mbikëqyrjen e kujdestarisë familjare në nivel kombëtar dhe vendor.</w:t>
      </w:r>
    </w:p>
    <w:p w14:paraId="77F8AA31" w14:textId="2656BFF1" w:rsidR="00EB2E46" w:rsidRPr="00605B79" w:rsidRDefault="00E25F27" w:rsidP="005C64FB">
      <w:pPr>
        <w:spacing w:line="276" w:lineRule="auto"/>
        <w:jc w:val="both"/>
        <w:rPr>
          <w:color w:val="000000" w:themeColor="text1"/>
          <w:lang w:val="en-US"/>
        </w:rPr>
      </w:pPr>
      <w:r w:rsidRPr="00C44B1E">
        <w:rPr>
          <w:color w:val="000000" w:themeColor="text1"/>
          <w:lang w:val="en-US"/>
        </w:rPr>
        <w:t>Duke qenë se kujdestaria familjare tashmë në një formë të kufizuar njihet dhe zbatohet në vend si dhe do të ketë një transferim të burimeve financiare nga kujdesi rezidencial në familje, kostot e implementimit të sistemit të ri ligjor nuk do të jenë ndjeshëm më të larta sesa ato që shoqërojnë zbatimin e kuadrit aktual. Megjithatë, një ligj i posaçëm është i domosdoshëm për të garantuar zhvillimin e një sistemi funksional dhe afatgjatë të kujdesit alternativ familjar, në përputhje me standardet ndërkombëtare dhe me objektivat kombëtare për forcimin e mbrojtjes së fëmijëve në Shqipëri.</w:t>
      </w:r>
    </w:p>
    <w:p w14:paraId="64B60765" w14:textId="72150A51" w:rsidR="0062072C" w:rsidRPr="00C44B1E" w:rsidRDefault="0062072C" w:rsidP="005C64FB">
      <w:pPr>
        <w:pStyle w:val="Heading1"/>
        <w:spacing w:before="0" w:after="0" w:line="276" w:lineRule="auto"/>
        <w:rPr>
          <w:rFonts w:ascii="Times New Roman" w:eastAsia="Times New Roman" w:hAnsi="Times New Roman" w:cs="Times New Roman"/>
          <w:color w:val="000000" w:themeColor="text1"/>
          <w:sz w:val="24"/>
          <w:szCs w:val="24"/>
        </w:rPr>
      </w:pPr>
      <w:r w:rsidRPr="00C44B1E">
        <w:rPr>
          <w:rFonts w:ascii="Times New Roman" w:eastAsia="Times New Roman" w:hAnsi="Times New Roman" w:cs="Times New Roman"/>
          <w:color w:val="000000" w:themeColor="text1"/>
          <w:sz w:val="24"/>
          <w:szCs w:val="24"/>
        </w:rPr>
        <w:t>Vlerësimi i opsioneve/analizimi i ndikimeve     </w:t>
      </w:r>
    </w:p>
    <w:p w14:paraId="36468BF4" w14:textId="77777777" w:rsidR="0062072C" w:rsidRPr="00C44B1E" w:rsidRDefault="0062072C" w:rsidP="00BC6DD3">
      <w:pPr>
        <w:numPr>
          <w:ilvl w:val="0"/>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Identifikoni grupet e prekura.</w:t>
      </w:r>
    </w:p>
    <w:p w14:paraId="4B73D673" w14:textId="77777777" w:rsidR="0062072C" w:rsidRPr="00C44B1E" w:rsidRDefault="0062072C" w:rsidP="00BC6DD3">
      <w:pPr>
        <w:numPr>
          <w:ilvl w:val="0"/>
          <w:numId w:val="2"/>
        </w:numPr>
        <w:pBdr>
          <w:top w:val="nil"/>
          <w:left w:val="nil"/>
          <w:bottom w:val="nil"/>
          <w:right w:val="nil"/>
          <w:between w:val="nil"/>
        </w:pBdr>
        <w:tabs>
          <w:tab w:val="left" w:pos="567"/>
        </w:tabs>
        <w:spacing w:line="276" w:lineRule="auto"/>
        <w:ind w:left="540" w:hanging="180"/>
        <w:jc w:val="both"/>
        <w:rPr>
          <w:i/>
          <w:color w:val="000000" w:themeColor="text1"/>
        </w:rPr>
      </w:pPr>
      <w:r w:rsidRPr="00C44B1E">
        <w:rPr>
          <w:i/>
          <w:color w:val="000000" w:themeColor="text1"/>
        </w:rPr>
        <w:t>Identifikoni llojet e ndikimeve për secilin grup të prekur, bëni dallimin midis ndikimeve të drejtpërdrejta dhe jo të drejtpërdrejta.</w:t>
      </w:r>
    </w:p>
    <w:p w14:paraId="35F6C635" w14:textId="77777777" w:rsidR="0062072C" w:rsidRPr="00C44B1E" w:rsidRDefault="0062072C" w:rsidP="00BC6DD3">
      <w:pPr>
        <w:numPr>
          <w:ilvl w:val="0"/>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Për ndikimet e drejtpërdrejta:</w:t>
      </w:r>
    </w:p>
    <w:p w14:paraId="571E9D38" w14:textId="77777777" w:rsidR="0062072C" w:rsidRPr="00C44B1E" w:rsidRDefault="0062072C" w:rsidP="005C64FB">
      <w:pPr>
        <w:pBdr>
          <w:top w:val="nil"/>
          <w:left w:val="nil"/>
          <w:bottom w:val="nil"/>
          <w:right w:val="nil"/>
          <w:between w:val="nil"/>
        </w:pBdr>
        <w:spacing w:line="276" w:lineRule="auto"/>
        <w:ind w:left="720"/>
        <w:jc w:val="both"/>
        <w:rPr>
          <w:i/>
          <w:color w:val="000000" w:themeColor="text1"/>
        </w:rPr>
      </w:pPr>
      <w:r w:rsidRPr="00C44B1E">
        <w:rPr>
          <w:i/>
          <w:color w:val="000000" w:themeColor="text1"/>
        </w:rPr>
        <w:t xml:space="preserve"> </w:t>
      </w:r>
    </w:p>
    <w:p w14:paraId="4C824F80"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Përshkruani nga ana cilësore ndikimet e drejtpërdrejta mbi grupet e prekura.</w:t>
      </w:r>
    </w:p>
    <w:p w14:paraId="3E30B964"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Analizoni nga ana sasiore ndikimet më të rëndësishme të drejtpërdrejta.</w:t>
      </w:r>
    </w:p>
    <w:p w14:paraId="6E450DA3"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Përcaktoni vlerën monetare të ndikimeve më të rëndësishme të drejtpërdrejta aty ku është e mundur (përdor tabelën në Aneksin 2/a të këtij dokumenti).</w:t>
      </w:r>
    </w:p>
    <w:p w14:paraId="6A291E06"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Analizoni ndikimin mbi ndërmarrjet e vogla dhe të mesme (nëse ka).</w:t>
      </w:r>
    </w:p>
    <w:p w14:paraId="4671B71A" w14:textId="77777777" w:rsidR="0062072C" w:rsidRPr="00C44B1E" w:rsidRDefault="0062072C" w:rsidP="00BC6DD3">
      <w:pPr>
        <w:numPr>
          <w:ilvl w:val="0"/>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Për ndikimet jo të drejtpërdrejta:</w:t>
      </w:r>
    </w:p>
    <w:p w14:paraId="138A4201"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Përshkruani nga ana cilësore ndikimet jo të drejtpërdrejta mbi grupet e prekura.</w:t>
      </w:r>
    </w:p>
    <w:p w14:paraId="3A12E6DF" w14:textId="6FC0C11B"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Analizoni ndikimin mbi konkurrencën.</w:t>
      </w:r>
      <w:r w:rsidR="00D43B44" w:rsidRPr="00C44B1E">
        <w:rPr>
          <w:i/>
          <w:color w:val="000000" w:themeColor="text1"/>
        </w:rPr>
        <w:t xml:space="preserve"> </w:t>
      </w:r>
    </w:p>
    <w:p w14:paraId="022FCFEF" w14:textId="77777777" w:rsidR="0062072C" w:rsidRPr="00C44B1E" w:rsidRDefault="0062072C" w:rsidP="00BC6DD3">
      <w:pPr>
        <w:numPr>
          <w:ilvl w:val="0"/>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Diskutoni kufizimin e analizës:</w:t>
      </w:r>
    </w:p>
    <w:p w14:paraId="7F48ABE8"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bookmarkStart w:id="8" w:name="_4d34og8" w:colFirst="0" w:colLast="0"/>
      <w:bookmarkEnd w:id="8"/>
      <w:r w:rsidRPr="00C44B1E">
        <w:rPr>
          <w:i/>
          <w:color w:val="000000" w:themeColor="text1"/>
        </w:rPr>
        <w:t>Jepni supozimet në të cilat janë bazuar parashikimet dhe risqet, të cilave ato u nënshtrohen.</w:t>
      </w:r>
    </w:p>
    <w:p w14:paraId="21F7EA4E"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lastRenderedPageBreak/>
        <w:t>Tregoni se çfarë mund të pengojë realizimin e përfitimeve, të rrisë kostot ose të sjellë pasoja të papritura.</w:t>
      </w:r>
    </w:p>
    <w:p w14:paraId="3EE48907" w14:textId="77777777" w:rsidR="0062072C" w:rsidRPr="00C44B1E" w:rsidRDefault="0062072C" w:rsidP="00BC6DD3">
      <w:pPr>
        <w:numPr>
          <w:ilvl w:val="0"/>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Përmblidhni vlerësimin e opsioneve:</w:t>
      </w:r>
    </w:p>
    <w:p w14:paraId="6069B173"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Paraqisni një pasqyrë përmbledhëse të të gjitha ndikimeve të opsioneve të analizuara.</w:t>
      </w:r>
    </w:p>
    <w:p w14:paraId="51C975CC" w14:textId="77777777" w:rsidR="0062072C" w:rsidRPr="00C44B1E" w:rsidRDefault="0062072C" w:rsidP="00BC6DD3">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Shpjegoni se si ndikimet e të gjitha opsioneve të analizuara krahasohen me njëra-tjetrën.</w:t>
      </w:r>
    </w:p>
    <w:p w14:paraId="2B0D84F1" w14:textId="6C1574F1" w:rsidR="0062072C" w:rsidRPr="00605B79" w:rsidRDefault="0062072C" w:rsidP="005C64FB">
      <w:pPr>
        <w:numPr>
          <w:ilvl w:val="1"/>
          <w:numId w:val="2"/>
        </w:numPr>
        <w:pBdr>
          <w:top w:val="nil"/>
          <w:left w:val="nil"/>
          <w:bottom w:val="nil"/>
          <w:right w:val="nil"/>
          <w:between w:val="nil"/>
        </w:pBdr>
        <w:tabs>
          <w:tab w:val="left" w:pos="567"/>
        </w:tabs>
        <w:spacing w:line="276" w:lineRule="auto"/>
        <w:jc w:val="both"/>
        <w:rPr>
          <w:i/>
          <w:color w:val="000000" w:themeColor="text1"/>
        </w:rPr>
      </w:pPr>
      <w:r w:rsidRPr="00C44B1E">
        <w:rPr>
          <w:i/>
          <w:color w:val="000000" w:themeColor="text1"/>
        </w:rPr>
        <w:t>Paraqisni përllogaritjet më të mira të përgjithshme neto të ndikimit me vlerë monetare të përcaktuar për çdo opsion (përdor tabelën në Aneksin 2/b të këtij dokumenti).</w:t>
      </w:r>
    </w:p>
    <w:p w14:paraId="7CE45070" w14:textId="77777777" w:rsidR="004C50CF" w:rsidRPr="00C44B1E" w:rsidRDefault="004C50CF" w:rsidP="00E25F27">
      <w:pPr>
        <w:spacing w:line="276" w:lineRule="auto"/>
        <w:jc w:val="both"/>
        <w:rPr>
          <w:color w:val="000000" w:themeColor="text1"/>
          <w:lang w:eastAsia="en-GB"/>
          <w14:ligatures w14:val="none"/>
        </w:rPr>
      </w:pPr>
      <w:r w:rsidRPr="00C44B1E">
        <w:rPr>
          <w:b/>
          <w:bCs/>
          <w:color w:val="000000" w:themeColor="text1"/>
          <w:lang w:eastAsia="en-GB"/>
          <w14:ligatures w14:val="none"/>
        </w:rPr>
        <w:t>Grupet që prek zbatimi i kësaj politike</w:t>
      </w:r>
    </w:p>
    <w:p w14:paraId="5DEECC27" w14:textId="77777777" w:rsidR="004C50CF" w:rsidRPr="00C44B1E" w:rsidRDefault="004C50CF" w:rsidP="00E25F27">
      <w:pPr>
        <w:numPr>
          <w:ilvl w:val="0"/>
          <w:numId w:val="11"/>
        </w:numPr>
        <w:spacing w:line="276" w:lineRule="auto"/>
        <w:jc w:val="both"/>
        <w:rPr>
          <w:color w:val="000000" w:themeColor="text1"/>
          <w:lang w:eastAsia="en-GB"/>
          <w14:ligatures w14:val="none"/>
        </w:rPr>
      </w:pPr>
      <w:r w:rsidRPr="00C44B1E">
        <w:rPr>
          <w:b/>
          <w:bCs/>
          <w:color w:val="000000" w:themeColor="text1"/>
          <w:lang w:eastAsia="en-GB"/>
          <w14:ligatures w14:val="none"/>
        </w:rPr>
        <w:t>Qytetarët/publiku:</w:t>
      </w:r>
      <w:r w:rsidRPr="00C44B1E">
        <w:rPr>
          <w:color w:val="000000" w:themeColor="text1"/>
          <w:lang w:eastAsia="en-GB"/>
          <w14:ligatures w14:val="none"/>
        </w:rPr>
        <w:t xml:space="preserve"> Preken në mënyrë direkte, pasi nëpërmjet dispozitave të këtij projektligji synohet mbrojtja dhe përkujdesja për fëmijët pa kujdes prindëror ose në rrezik për ta humbur atë. Ata përfitojnë nga një sistem i qartë ligjor që garanton të drejtat e fëmijës, mjedis të sigurt familjar dhe mbështetje psiko-sociale.</w:t>
      </w:r>
    </w:p>
    <w:p w14:paraId="2D1ACA90" w14:textId="302F7345" w:rsidR="004C50CF" w:rsidRPr="00C44B1E" w:rsidRDefault="004C50CF" w:rsidP="00E25F27">
      <w:pPr>
        <w:numPr>
          <w:ilvl w:val="0"/>
          <w:numId w:val="11"/>
        </w:numPr>
        <w:spacing w:line="276" w:lineRule="auto"/>
        <w:jc w:val="both"/>
        <w:rPr>
          <w:color w:val="000000" w:themeColor="text1"/>
          <w:lang w:eastAsia="en-GB"/>
          <w14:ligatures w14:val="none"/>
        </w:rPr>
      </w:pPr>
      <w:r w:rsidRPr="00C44B1E">
        <w:rPr>
          <w:b/>
          <w:color w:val="000000" w:themeColor="text1"/>
        </w:rPr>
        <w:t>Biznesi/Subjektet:</w:t>
      </w:r>
      <w:r w:rsidRPr="00C44B1E">
        <w:rPr>
          <w:color w:val="000000" w:themeColor="text1"/>
        </w:rPr>
        <w:t xml:space="preserve"> Preken në mënyrë të tërthortë, pasi licencimi dhe bashkëpunimi me organizatat</w:t>
      </w:r>
      <w:r w:rsidR="00D43B44" w:rsidRPr="00C44B1E">
        <w:rPr>
          <w:color w:val="000000" w:themeColor="text1"/>
        </w:rPr>
        <w:t xml:space="preserve"> </w:t>
      </w:r>
      <w:r w:rsidRPr="00C44B1E">
        <w:rPr>
          <w:color w:val="000000" w:themeColor="text1"/>
        </w:rPr>
        <w:t>jofitimprurëse të licencuara për o</w:t>
      </w:r>
      <w:r w:rsidR="002820D3" w:rsidRPr="00C44B1E">
        <w:rPr>
          <w:color w:val="000000" w:themeColor="text1"/>
        </w:rPr>
        <w:t>frim shërbimesh sociale</w:t>
      </w:r>
      <w:r w:rsidR="00EB2E46" w:rsidRPr="00C44B1E">
        <w:rPr>
          <w:color w:val="000000" w:themeColor="text1"/>
        </w:rPr>
        <w:t>,</w:t>
      </w:r>
      <w:r w:rsidR="002820D3" w:rsidRPr="00C44B1E">
        <w:rPr>
          <w:color w:val="000000" w:themeColor="text1"/>
        </w:rPr>
        <w:t xml:space="preserve"> me kufi</w:t>
      </w:r>
      <w:r w:rsidRPr="00C44B1E">
        <w:rPr>
          <w:color w:val="000000" w:themeColor="text1"/>
        </w:rPr>
        <w:t>z</w:t>
      </w:r>
      <w:r w:rsidR="002820D3" w:rsidRPr="00C44B1E">
        <w:rPr>
          <w:color w:val="000000" w:themeColor="text1"/>
        </w:rPr>
        <w:t>i</w:t>
      </w:r>
      <w:r w:rsidRPr="00C44B1E">
        <w:rPr>
          <w:color w:val="000000" w:themeColor="text1"/>
        </w:rPr>
        <w:t>met që projektli</w:t>
      </w:r>
      <w:r w:rsidR="002820D3" w:rsidRPr="00C44B1E">
        <w:rPr>
          <w:color w:val="000000" w:themeColor="text1"/>
        </w:rPr>
        <w:t>gji</w:t>
      </w:r>
      <w:r w:rsidRPr="00C44B1E">
        <w:rPr>
          <w:color w:val="000000" w:themeColor="text1"/>
        </w:rPr>
        <w:t xml:space="preserve"> përcakton</w:t>
      </w:r>
      <w:r w:rsidR="00EB2E46" w:rsidRPr="00C44B1E">
        <w:rPr>
          <w:color w:val="000000" w:themeColor="text1"/>
        </w:rPr>
        <w:t>,</w:t>
      </w:r>
      <w:r w:rsidRPr="00C44B1E">
        <w:rPr>
          <w:color w:val="000000" w:themeColor="text1"/>
        </w:rPr>
        <w:t xml:space="preserve"> do të gjenerojë angazhim dhe përgjegjësi më të lartë në sigurimin e cilësisë së kujdesit alternativ</w:t>
      </w:r>
      <w:r w:rsidR="00EB2E46" w:rsidRPr="00C44B1E">
        <w:rPr>
          <w:color w:val="000000" w:themeColor="text1"/>
        </w:rPr>
        <w:t xml:space="preserve"> në familje në vendin tonë</w:t>
      </w:r>
      <w:r w:rsidRPr="00C44B1E">
        <w:rPr>
          <w:color w:val="000000" w:themeColor="text1"/>
        </w:rPr>
        <w:t>.</w:t>
      </w:r>
    </w:p>
    <w:p w14:paraId="348C4DFD" w14:textId="3BE7A1FA" w:rsidR="002820D3" w:rsidRPr="00605B79" w:rsidRDefault="004C50CF" w:rsidP="005C64FB">
      <w:pPr>
        <w:numPr>
          <w:ilvl w:val="0"/>
          <w:numId w:val="11"/>
        </w:numPr>
        <w:spacing w:line="276" w:lineRule="auto"/>
        <w:jc w:val="both"/>
        <w:rPr>
          <w:color w:val="000000" w:themeColor="text1"/>
          <w:lang w:eastAsia="en-GB"/>
          <w14:ligatures w14:val="none"/>
        </w:rPr>
      </w:pPr>
      <w:r w:rsidRPr="00C44B1E">
        <w:rPr>
          <w:b/>
          <w:bCs/>
          <w:color w:val="000000" w:themeColor="text1"/>
          <w:lang w:eastAsia="en-GB"/>
          <w14:ligatures w14:val="none"/>
        </w:rPr>
        <w:t>Buxheti i Shtetit:</w:t>
      </w:r>
      <w:r w:rsidRPr="00C44B1E">
        <w:rPr>
          <w:color w:val="000000" w:themeColor="text1"/>
          <w:lang w:eastAsia="en-GB"/>
          <w14:ligatures w14:val="none"/>
        </w:rPr>
        <w:t xml:space="preserve"> Ndryshimet e parashikuara synojnë forcimin e kapaciteteve pranë bashkive dhe shërbimeve sociale, përmes financimit të familjeve kujdestare, sigurimeve shoqërore e shëndetësore për kujdestarët profesionalë, si dhe ngritjes së regjistrit elektronik kombëtar. Kjo sjell përdorim më efektiv të burimeve publike dhe ulje të kostove afatgjata nga reduktimi i kujdesit institucional.</w:t>
      </w:r>
    </w:p>
    <w:p w14:paraId="29C42F77" w14:textId="77777777" w:rsidR="002820D3" w:rsidRPr="00C44B1E" w:rsidRDefault="004C50CF" w:rsidP="005C64FB">
      <w:pPr>
        <w:spacing w:line="276" w:lineRule="auto"/>
        <w:rPr>
          <w:b/>
          <w:bCs/>
          <w:color w:val="000000" w:themeColor="text1"/>
          <w:lang w:eastAsia="en-GB"/>
          <w14:ligatures w14:val="none"/>
        </w:rPr>
      </w:pPr>
      <w:r w:rsidRPr="00C44B1E">
        <w:rPr>
          <w:b/>
          <w:bCs/>
          <w:color w:val="000000" w:themeColor="text1"/>
          <w:lang w:eastAsia="en-GB"/>
          <w14:ligatures w14:val="none"/>
        </w:rPr>
        <w:t>Përfitimet</w:t>
      </w:r>
    </w:p>
    <w:p w14:paraId="74946862" w14:textId="665DB8ED" w:rsidR="004C50CF" w:rsidRPr="00C44B1E" w:rsidRDefault="004C50CF" w:rsidP="005C64FB">
      <w:pPr>
        <w:spacing w:line="276" w:lineRule="auto"/>
        <w:rPr>
          <w:color w:val="000000" w:themeColor="text1"/>
          <w:lang w:eastAsia="en-GB"/>
          <w14:ligatures w14:val="none"/>
        </w:rPr>
      </w:pPr>
      <w:r w:rsidRPr="00C44B1E">
        <w:rPr>
          <w:color w:val="000000" w:themeColor="text1"/>
          <w:lang w:eastAsia="en-GB"/>
          <w14:ligatures w14:val="none"/>
        </w:rPr>
        <w:t>Grupet e mësipërme përfitojnë në mënyra të ndryshme nga kjo politikë. Konkretisht:</w:t>
      </w:r>
    </w:p>
    <w:p w14:paraId="7C75794D" w14:textId="77777777" w:rsidR="004C50CF" w:rsidRPr="00C44B1E" w:rsidRDefault="004C50CF" w:rsidP="00E25F27">
      <w:pPr>
        <w:numPr>
          <w:ilvl w:val="0"/>
          <w:numId w:val="12"/>
        </w:numPr>
        <w:spacing w:line="276" w:lineRule="auto"/>
        <w:jc w:val="both"/>
        <w:rPr>
          <w:color w:val="000000" w:themeColor="text1"/>
          <w:lang w:eastAsia="en-GB"/>
          <w14:ligatures w14:val="none"/>
        </w:rPr>
      </w:pPr>
      <w:r w:rsidRPr="00C44B1E">
        <w:rPr>
          <w:b/>
          <w:bCs/>
          <w:color w:val="000000" w:themeColor="text1"/>
          <w:lang w:eastAsia="en-GB"/>
          <w14:ligatures w14:val="none"/>
        </w:rPr>
        <w:t>Fëmijët</w:t>
      </w:r>
      <w:r w:rsidRPr="00C44B1E">
        <w:rPr>
          <w:color w:val="000000" w:themeColor="text1"/>
          <w:lang w:eastAsia="en-GB"/>
          <w14:ligatures w14:val="none"/>
        </w:rPr>
        <w:t xml:space="preserve"> fitojnë mbrojtje dhe një mjedis të ngrohtë familjar.</w:t>
      </w:r>
    </w:p>
    <w:p w14:paraId="41BB68FF" w14:textId="77777777" w:rsidR="004C50CF" w:rsidRPr="00C44B1E" w:rsidRDefault="004C50CF" w:rsidP="00E25F27">
      <w:pPr>
        <w:numPr>
          <w:ilvl w:val="0"/>
          <w:numId w:val="12"/>
        </w:numPr>
        <w:spacing w:line="276" w:lineRule="auto"/>
        <w:jc w:val="both"/>
        <w:rPr>
          <w:color w:val="000000" w:themeColor="text1"/>
          <w:lang w:eastAsia="en-GB"/>
          <w14:ligatures w14:val="none"/>
        </w:rPr>
      </w:pPr>
      <w:r w:rsidRPr="00C44B1E">
        <w:rPr>
          <w:b/>
          <w:bCs/>
          <w:color w:val="000000" w:themeColor="text1"/>
          <w:lang w:eastAsia="en-GB"/>
          <w14:ligatures w14:val="none"/>
        </w:rPr>
        <w:t>Familjet kujdestare</w:t>
      </w:r>
      <w:r w:rsidRPr="00C44B1E">
        <w:rPr>
          <w:color w:val="000000" w:themeColor="text1"/>
          <w:lang w:eastAsia="en-GB"/>
          <w14:ligatures w14:val="none"/>
        </w:rPr>
        <w:t xml:space="preserve"> përfitojnë mbështetje financiare dhe shërbime trajnuese.</w:t>
      </w:r>
    </w:p>
    <w:p w14:paraId="4DB7D960" w14:textId="77777777" w:rsidR="004C50CF" w:rsidRPr="00C44B1E" w:rsidRDefault="004C50CF" w:rsidP="00E25F27">
      <w:pPr>
        <w:numPr>
          <w:ilvl w:val="0"/>
          <w:numId w:val="12"/>
        </w:numPr>
        <w:spacing w:line="276" w:lineRule="auto"/>
        <w:jc w:val="both"/>
        <w:rPr>
          <w:color w:val="000000" w:themeColor="text1"/>
          <w:lang w:eastAsia="en-GB"/>
          <w14:ligatures w14:val="none"/>
        </w:rPr>
      </w:pPr>
      <w:r w:rsidRPr="00C44B1E">
        <w:rPr>
          <w:b/>
          <w:bCs/>
          <w:color w:val="000000" w:themeColor="text1"/>
          <w:lang w:eastAsia="en-GB"/>
          <w14:ligatures w14:val="none"/>
        </w:rPr>
        <w:t>Shoqëria</w:t>
      </w:r>
      <w:r w:rsidRPr="00C44B1E">
        <w:rPr>
          <w:color w:val="000000" w:themeColor="text1"/>
          <w:lang w:eastAsia="en-GB"/>
          <w14:ligatures w14:val="none"/>
        </w:rPr>
        <w:t xml:space="preserve"> përfiton nga rritja e solidaritetit dhe ulja e pasojave sociale të braktisjes dhe institucionalizimit.</w:t>
      </w:r>
    </w:p>
    <w:p w14:paraId="762DF514" w14:textId="77777777" w:rsidR="002820D3" w:rsidRPr="00C44B1E" w:rsidRDefault="002820D3" w:rsidP="00E25F27">
      <w:pPr>
        <w:spacing w:line="276" w:lineRule="auto"/>
        <w:jc w:val="both"/>
        <w:rPr>
          <w:b/>
          <w:bCs/>
          <w:color w:val="000000" w:themeColor="text1"/>
          <w:lang w:eastAsia="en-GB"/>
          <w14:ligatures w14:val="none"/>
        </w:rPr>
      </w:pPr>
    </w:p>
    <w:p w14:paraId="5017DD37" w14:textId="77777777" w:rsidR="002820D3" w:rsidRPr="00C44B1E" w:rsidRDefault="004C50CF" w:rsidP="00E25F27">
      <w:pPr>
        <w:spacing w:line="276" w:lineRule="auto"/>
        <w:jc w:val="both"/>
        <w:rPr>
          <w:b/>
          <w:bCs/>
          <w:color w:val="000000" w:themeColor="text1"/>
          <w:lang w:eastAsia="en-GB"/>
          <w14:ligatures w14:val="none"/>
        </w:rPr>
      </w:pPr>
      <w:r w:rsidRPr="00C44B1E">
        <w:rPr>
          <w:b/>
          <w:bCs/>
          <w:color w:val="000000" w:themeColor="text1"/>
          <w:lang w:eastAsia="en-GB"/>
          <w14:ligatures w14:val="none"/>
        </w:rPr>
        <w:t>Ndikimet e drejtpërdrejta</w:t>
      </w:r>
    </w:p>
    <w:p w14:paraId="5C200929" w14:textId="53494600" w:rsidR="002820D3" w:rsidRPr="00605B79" w:rsidRDefault="004C50CF" w:rsidP="00E25F27">
      <w:pPr>
        <w:spacing w:line="276" w:lineRule="auto"/>
        <w:jc w:val="both"/>
        <w:rPr>
          <w:color w:val="000000" w:themeColor="text1"/>
          <w:lang w:eastAsia="en-GB"/>
          <w14:ligatures w14:val="none"/>
        </w:rPr>
      </w:pPr>
      <w:r w:rsidRPr="00C44B1E">
        <w:rPr>
          <w:color w:val="000000" w:themeColor="text1"/>
          <w:lang w:eastAsia="en-GB"/>
          <w14:ligatures w14:val="none"/>
        </w:rPr>
        <w:t>Kjo politikë ka ndikime të drejtpërdrejta tek qytetarët, duke siguruar mbrojtjen dhe shëndetin e fëmijëve, garantimin e të drejtave të tyre dhe vendosjen në kushte jetese më të përshtatshme.</w:t>
      </w:r>
    </w:p>
    <w:p w14:paraId="74C05E47" w14:textId="77777777" w:rsidR="002820D3" w:rsidRPr="00C44B1E" w:rsidRDefault="004C50CF" w:rsidP="00E25F27">
      <w:pPr>
        <w:spacing w:line="276" w:lineRule="auto"/>
        <w:jc w:val="both"/>
        <w:rPr>
          <w:b/>
          <w:bCs/>
          <w:color w:val="000000" w:themeColor="text1"/>
          <w:lang w:eastAsia="en-GB"/>
          <w14:ligatures w14:val="none"/>
        </w:rPr>
      </w:pPr>
      <w:r w:rsidRPr="00C44B1E">
        <w:rPr>
          <w:b/>
          <w:bCs/>
          <w:color w:val="000000" w:themeColor="text1"/>
          <w:lang w:eastAsia="en-GB"/>
          <w14:ligatures w14:val="none"/>
        </w:rPr>
        <w:t>Ndikime sociale direkte</w:t>
      </w:r>
    </w:p>
    <w:p w14:paraId="4805886A" w14:textId="12EDBF5C" w:rsidR="004C50CF" w:rsidRPr="00C44B1E" w:rsidRDefault="004C50CF" w:rsidP="00E25F27">
      <w:pPr>
        <w:spacing w:line="276" w:lineRule="auto"/>
        <w:jc w:val="both"/>
        <w:rPr>
          <w:color w:val="000000" w:themeColor="text1"/>
          <w:lang w:eastAsia="en-GB"/>
          <w14:ligatures w14:val="none"/>
        </w:rPr>
      </w:pPr>
      <w:r w:rsidRPr="00C44B1E">
        <w:rPr>
          <w:color w:val="000000" w:themeColor="text1"/>
          <w:lang w:eastAsia="en-GB"/>
          <w14:ligatures w14:val="none"/>
        </w:rPr>
        <w:t>Fëmijët dhe qytetarët, nëpërmjet masave të parashikuara, rrisin besueshmërinë te shteti, ndihen më të mbrojtur dhe përfitojnë shërbime më cilësore sociale. Promovohet barazia, mosdiskriminimi dhe integrimi shoqëror.</w:t>
      </w:r>
    </w:p>
    <w:p w14:paraId="45D2DFBF" w14:textId="77777777" w:rsidR="002820D3" w:rsidRPr="00C44B1E" w:rsidRDefault="002820D3" w:rsidP="00E25F27">
      <w:pPr>
        <w:spacing w:line="276" w:lineRule="auto"/>
        <w:jc w:val="both"/>
        <w:rPr>
          <w:b/>
          <w:bCs/>
          <w:color w:val="000000" w:themeColor="text1"/>
          <w:lang w:eastAsia="en-GB"/>
          <w14:ligatures w14:val="none"/>
        </w:rPr>
      </w:pPr>
    </w:p>
    <w:p w14:paraId="05C052AF" w14:textId="77777777" w:rsidR="002820D3" w:rsidRPr="00C44B1E" w:rsidRDefault="004C50CF" w:rsidP="00E25F27">
      <w:pPr>
        <w:spacing w:line="276" w:lineRule="auto"/>
        <w:jc w:val="both"/>
        <w:rPr>
          <w:b/>
          <w:bCs/>
          <w:color w:val="000000" w:themeColor="text1"/>
          <w:lang w:eastAsia="en-GB"/>
          <w14:ligatures w14:val="none"/>
        </w:rPr>
      </w:pPr>
      <w:r w:rsidRPr="00C44B1E">
        <w:rPr>
          <w:b/>
          <w:bCs/>
          <w:color w:val="000000" w:themeColor="text1"/>
          <w:lang w:eastAsia="en-GB"/>
          <w14:ligatures w14:val="none"/>
        </w:rPr>
        <w:t>Ndikime indirekte</w:t>
      </w:r>
    </w:p>
    <w:p w14:paraId="174F38BB" w14:textId="3E30AAB0" w:rsidR="004C50CF" w:rsidRPr="00C44B1E" w:rsidRDefault="004C50CF" w:rsidP="00E25F27">
      <w:pPr>
        <w:spacing w:line="276" w:lineRule="auto"/>
        <w:jc w:val="both"/>
        <w:rPr>
          <w:color w:val="000000" w:themeColor="text1"/>
          <w:lang w:eastAsia="en-GB"/>
          <w14:ligatures w14:val="none"/>
        </w:rPr>
      </w:pPr>
      <w:r w:rsidRPr="00C44B1E">
        <w:rPr>
          <w:color w:val="000000" w:themeColor="text1"/>
          <w:lang w:eastAsia="en-GB"/>
          <w14:ligatures w14:val="none"/>
        </w:rPr>
        <w:t>Një ndikim indirekt është zgjerimi i bashkëpunimit ndërinstitucional dhe përfshirja e organizatave të shoqërisë civile. Kjo sjell ndërtimin e një rrjeti më të gjerë mbrojtjeje dhe kujdesi, duke forcuar sistemin e mirëqenies sociale dhe duke e harmonizuar atë me standardet e BE-së.</w:t>
      </w:r>
    </w:p>
    <w:p w14:paraId="6F12C445" w14:textId="77777777" w:rsidR="0062072C" w:rsidRPr="00C44B1E" w:rsidRDefault="0062072C" w:rsidP="005C64FB">
      <w:pPr>
        <w:spacing w:line="276" w:lineRule="auto"/>
        <w:jc w:val="both"/>
        <w:rPr>
          <w:b/>
          <w:bCs/>
          <w:color w:val="000000" w:themeColor="text1"/>
        </w:rPr>
      </w:pPr>
    </w:p>
    <w:p w14:paraId="3E00783D" w14:textId="77777777" w:rsidR="0062072C" w:rsidRPr="00C44B1E" w:rsidRDefault="0062072C" w:rsidP="005C64FB">
      <w:pPr>
        <w:spacing w:line="276" w:lineRule="auto"/>
        <w:jc w:val="both"/>
        <w:rPr>
          <w:b/>
          <w:bCs/>
          <w:color w:val="000000" w:themeColor="text1"/>
        </w:rPr>
      </w:pPr>
      <w:r w:rsidRPr="00C44B1E">
        <w:rPr>
          <w:b/>
          <w:bCs/>
          <w:color w:val="000000" w:themeColor="text1"/>
        </w:rPr>
        <w:t xml:space="preserve">ARSYETIMI I OPSIONIT TË PREFERUAR </w:t>
      </w:r>
    </w:p>
    <w:p w14:paraId="331188AA" w14:textId="77777777" w:rsidR="0062072C" w:rsidRPr="00C44B1E" w:rsidRDefault="0062072C" w:rsidP="005C64FB">
      <w:pPr>
        <w:spacing w:line="276" w:lineRule="auto"/>
        <w:jc w:val="both"/>
        <w:rPr>
          <w:i/>
          <w:color w:val="000000" w:themeColor="text1"/>
        </w:rPr>
      </w:pPr>
      <w:r w:rsidRPr="00C44B1E">
        <w:rPr>
          <w:i/>
          <w:color w:val="000000" w:themeColor="text1"/>
        </w:rPr>
        <w:t>Shpjegoni arsyet për zgjedhjen e opsionit të preferuar. Ju lutemi jepni nëse është e mundur koston dhe përfitimin me vlerë të përcaktuar monetare. (jo më shumë se 7 rreshta)</w:t>
      </w:r>
    </w:p>
    <w:p w14:paraId="083BB532" w14:textId="77777777" w:rsidR="00EF7978" w:rsidRPr="00C44B1E" w:rsidRDefault="00EF7978" w:rsidP="005C64FB">
      <w:pPr>
        <w:pBdr>
          <w:top w:val="nil"/>
          <w:left w:val="nil"/>
          <w:bottom w:val="nil"/>
          <w:right w:val="nil"/>
          <w:between w:val="nil"/>
        </w:pBdr>
        <w:spacing w:line="276" w:lineRule="auto"/>
        <w:jc w:val="both"/>
        <w:rPr>
          <w:color w:val="000000" w:themeColor="text1"/>
        </w:rPr>
      </w:pPr>
    </w:p>
    <w:p w14:paraId="3C0962D5" w14:textId="6650F08E" w:rsidR="00A064B1" w:rsidRPr="00C44B1E" w:rsidRDefault="00BF4DEE" w:rsidP="005C64FB">
      <w:pPr>
        <w:spacing w:line="276" w:lineRule="auto"/>
        <w:jc w:val="both"/>
        <w:rPr>
          <w:color w:val="000000" w:themeColor="text1"/>
        </w:rPr>
      </w:pPr>
      <w:r w:rsidRPr="00C44B1E">
        <w:rPr>
          <w:color w:val="000000" w:themeColor="text1"/>
        </w:rPr>
        <w:t>Opsion</w:t>
      </w:r>
      <w:r w:rsidR="004C50CF" w:rsidRPr="00C44B1E">
        <w:rPr>
          <w:color w:val="000000" w:themeColor="text1"/>
        </w:rPr>
        <w:t>i i preferuar, nr. 3,</w:t>
      </w:r>
      <w:r w:rsidR="00D43B44" w:rsidRPr="00C44B1E">
        <w:rPr>
          <w:color w:val="000000" w:themeColor="text1"/>
        </w:rPr>
        <w:t xml:space="preserve"> </w:t>
      </w:r>
      <w:r w:rsidR="004C50CF" w:rsidRPr="00C44B1E">
        <w:rPr>
          <w:color w:val="000000" w:themeColor="text1"/>
        </w:rPr>
        <w:t>mundëson hartimin e një kuadri rregullator të ri. Ky është opsioni më i</w:t>
      </w:r>
      <w:r w:rsidR="007060AD" w:rsidRPr="00C44B1E">
        <w:rPr>
          <w:color w:val="000000" w:themeColor="text1"/>
        </w:rPr>
        <w:t>pwrshtatshwm,</w:t>
      </w:r>
      <w:r w:rsidR="004C50CF" w:rsidRPr="00C44B1E">
        <w:rPr>
          <w:color w:val="000000" w:themeColor="text1"/>
        </w:rPr>
        <w:t xml:space="preserve"> sepse do të krijonte një kuadër të </w:t>
      </w:r>
      <w:r w:rsidR="0057199A" w:rsidRPr="00C44B1E">
        <w:rPr>
          <w:color w:val="000000" w:themeColor="text1"/>
        </w:rPr>
        <w:t>qëndrueshëm</w:t>
      </w:r>
      <w:r w:rsidR="004C50CF" w:rsidRPr="00C44B1E">
        <w:rPr>
          <w:color w:val="000000" w:themeColor="text1"/>
        </w:rPr>
        <w:t xml:space="preserve">, të qartë dhe të plotë për kujdesin në familje ndaj fëmijëve në nevojë për këtë kujdes. Ndërkohë që kujdetaria familjare njihet dhe zbatohet në vend, edhe kostoja e hartimit dhe miratimit të një ligji të ri do të ishte jo shumë më e lartë se ajo për opsionin 1, por e nevojshme për qëllimin të cilin adreson miratimi i një sistemi të </w:t>
      </w:r>
      <w:r w:rsidR="0057199A" w:rsidRPr="00C44B1E">
        <w:rPr>
          <w:color w:val="000000" w:themeColor="text1"/>
        </w:rPr>
        <w:t>qëndrueshëm</w:t>
      </w:r>
      <w:r w:rsidR="004C50CF" w:rsidRPr="00C44B1E">
        <w:rPr>
          <w:color w:val="000000" w:themeColor="text1"/>
        </w:rPr>
        <w:t xml:space="preserve"> të kujdesit alternativ në familje në vendin tonë.</w:t>
      </w:r>
    </w:p>
    <w:p w14:paraId="16800935" w14:textId="77777777" w:rsidR="008E51AF" w:rsidRPr="00C44B1E" w:rsidRDefault="008E51AF" w:rsidP="00B75E5B">
      <w:pPr>
        <w:tabs>
          <w:tab w:val="left" w:pos="765"/>
        </w:tabs>
        <w:spacing w:line="276" w:lineRule="auto"/>
        <w:jc w:val="both"/>
        <w:rPr>
          <w:color w:val="000000" w:themeColor="text1"/>
          <w:highlight w:val="yellow"/>
        </w:rPr>
      </w:pPr>
    </w:p>
    <w:p w14:paraId="360E313C" w14:textId="75FD6E5E" w:rsidR="00B75E5B" w:rsidRPr="00C44B1E" w:rsidRDefault="00B75E5B" w:rsidP="00B75E5B">
      <w:pPr>
        <w:tabs>
          <w:tab w:val="left" w:pos="765"/>
        </w:tabs>
        <w:spacing w:line="276" w:lineRule="auto"/>
        <w:jc w:val="both"/>
        <w:rPr>
          <w:lang w:val="it-IT"/>
        </w:rPr>
      </w:pPr>
      <w:r w:rsidRPr="00C44B1E">
        <w:t>Kostoja do të ishte 1,68 miliardë lekë për periudhën 2026-2035. Vlera prezente aktuale e kostos në total (me një faktor zbritjeje 5% në vit) arrin në 1,27 miliardë lekë. Vlera prezente aktuale e përfitimeve, në formën e transfertave financiare për familjet dhe fëmijet; taksa indirekte të kthyera në buxhetin e shtetit dhe efekt multiplikator për shkak të konsumit të rritur (me faktor zbritjeje 5%, i cili aplikohet zakonisht për përfitimet sociale) janë 1,87 miliardë lekë (si në opsionin 2). Përtej periudhës 10-vjecare, po të përllogariten përfitimet nga arsimimi, shëndeti dhe aktiviteti ekonomik i fëmijëve kur të rriten (duke presupozuar një periudhe pune 40 vjeçare për çdo fëmijë dhe një shpërndarje normale të fitimeve të tyre në të ardhmen sipas kategorive të të ardhurave), efektin multiplikator në ekonomi përmes uljes së shpënzimeve sociale, rritjes së konsumit dhe taksave direkte e indirekte, vlera prezente aktuale e përfitimeve nga ky program përllogaritet në 21,3 miliardë lekë (në 50 vjet) për rreth 600 fëmijë përfitues në dhjetëvjeçarin 202-2025. Vlera aktuale neto në këtë opsion (Përfitimet aktuale – kosto aktuale) është 20 miliardë lekë, ndërsa raporti kosto përfitim është 1:16,8. Pra, për çdo 100 lekë të shpenzuar në këtë program, shoqërisë do t</w:t>
      </w:r>
      <w:r w:rsidRPr="00C44B1E">
        <w:rPr>
          <w:lang w:val="en-GB"/>
        </w:rPr>
        <w:t xml:space="preserve">’i kthehen </w:t>
      </w:r>
      <w:r w:rsidRPr="00C44B1E">
        <w:rPr>
          <w:lang w:val="it-IT"/>
        </w:rPr>
        <w:t>1 680 lekë përgjatë ciklit të jetesës së këtyre fëmijëve.</w:t>
      </w:r>
    </w:p>
    <w:p w14:paraId="59839B32" w14:textId="1B0AA99B" w:rsidR="00B75E5B" w:rsidRPr="00C44B1E" w:rsidRDefault="00B75E5B" w:rsidP="00B75E5B">
      <w:pPr>
        <w:tabs>
          <w:tab w:val="left" w:pos="765"/>
        </w:tabs>
        <w:spacing w:line="276" w:lineRule="auto"/>
        <w:jc w:val="both"/>
      </w:pPr>
      <w:r w:rsidRPr="00C44B1E">
        <w:t xml:space="preserve">Kosto nominale për periudhën e PBA-së 2026-2028 është 412  milionë lekë. </w:t>
      </w:r>
    </w:p>
    <w:p w14:paraId="221B1CDE" w14:textId="77777777" w:rsidR="00E11F79" w:rsidRPr="00C44B1E" w:rsidRDefault="00E11F79" w:rsidP="005C64FB">
      <w:pPr>
        <w:pBdr>
          <w:top w:val="nil"/>
          <w:left w:val="nil"/>
          <w:bottom w:val="nil"/>
          <w:right w:val="nil"/>
          <w:between w:val="nil"/>
        </w:pBdr>
        <w:spacing w:line="276" w:lineRule="auto"/>
        <w:jc w:val="both"/>
        <w:rPr>
          <w:color w:val="000000" w:themeColor="text1"/>
        </w:rPr>
      </w:pPr>
    </w:p>
    <w:p w14:paraId="24714061" w14:textId="77777777" w:rsidR="0062072C" w:rsidRPr="00C44B1E" w:rsidRDefault="0062072C" w:rsidP="005C64FB">
      <w:pPr>
        <w:pStyle w:val="Heading1"/>
        <w:spacing w:before="0" w:after="0" w:line="276" w:lineRule="auto"/>
        <w:rPr>
          <w:rFonts w:ascii="Times New Roman" w:eastAsia="Times New Roman" w:hAnsi="Times New Roman" w:cs="Times New Roman"/>
          <w:color w:val="000000" w:themeColor="text1"/>
          <w:sz w:val="24"/>
          <w:szCs w:val="24"/>
        </w:rPr>
      </w:pPr>
      <w:r w:rsidRPr="00C44B1E">
        <w:rPr>
          <w:rFonts w:ascii="Times New Roman" w:eastAsia="Times New Roman" w:hAnsi="Times New Roman" w:cs="Times New Roman"/>
          <w:color w:val="000000" w:themeColor="text1"/>
          <w:sz w:val="24"/>
          <w:szCs w:val="24"/>
        </w:rPr>
        <w:t>Arsyetimi i opsionit të preferuar</w:t>
      </w:r>
    </w:p>
    <w:p w14:paraId="27BF9D62" w14:textId="77777777" w:rsidR="0062072C" w:rsidRPr="00C44B1E" w:rsidRDefault="0062072C" w:rsidP="00BC6DD3">
      <w:pPr>
        <w:numPr>
          <w:ilvl w:val="0"/>
          <w:numId w:val="4"/>
        </w:numPr>
        <w:pBdr>
          <w:top w:val="nil"/>
          <w:left w:val="nil"/>
          <w:bottom w:val="nil"/>
          <w:right w:val="nil"/>
          <w:between w:val="nil"/>
        </w:pBdr>
        <w:tabs>
          <w:tab w:val="left" w:pos="567"/>
        </w:tabs>
        <w:spacing w:line="276" w:lineRule="auto"/>
        <w:rPr>
          <w:i/>
          <w:color w:val="000000" w:themeColor="text1"/>
        </w:rPr>
      </w:pPr>
      <w:r w:rsidRPr="00C44B1E">
        <w:rPr>
          <w:i/>
          <w:color w:val="000000" w:themeColor="text1"/>
        </w:rPr>
        <w:t xml:space="preserve">Zgjidhni opsionin e preferuar, bazuar në analizë. </w:t>
      </w:r>
    </w:p>
    <w:p w14:paraId="7D0591C3" w14:textId="77777777" w:rsidR="0062072C" w:rsidRPr="00C44B1E" w:rsidRDefault="0062072C" w:rsidP="00BC6DD3">
      <w:pPr>
        <w:numPr>
          <w:ilvl w:val="0"/>
          <w:numId w:val="4"/>
        </w:numPr>
        <w:pBdr>
          <w:top w:val="nil"/>
          <w:left w:val="nil"/>
          <w:bottom w:val="nil"/>
          <w:right w:val="nil"/>
          <w:between w:val="nil"/>
        </w:pBdr>
        <w:tabs>
          <w:tab w:val="left" w:pos="567"/>
        </w:tabs>
        <w:spacing w:line="276" w:lineRule="auto"/>
        <w:rPr>
          <w:i/>
          <w:color w:val="000000" w:themeColor="text1"/>
        </w:rPr>
      </w:pPr>
      <w:r w:rsidRPr="00C44B1E">
        <w:rPr>
          <w:i/>
          <w:color w:val="000000" w:themeColor="text1"/>
        </w:rPr>
        <w:t>Shpjegoni arsyetimin tuaj.</w:t>
      </w:r>
    </w:p>
    <w:p w14:paraId="4E3E98BF" w14:textId="77777777" w:rsidR="0062072C" w:rsidRPr="00C44B1E" w:rsidRDefault="0062072C" w:rsidP="005C64FB">
      <w:pPr>
        <w:spacing w:line="276" w:lineRule="auto"/>
        <w:jc w:val="both"/>
        <w:rPr>
          <w:color w:val="000000" w:themeColor="text1"/>
        </w:rPr>
      </w:pPr>
      <w:bookmarkStart w:id="9" w:name="_17dp8vu" w:colFirst="0" w:colLast="0"/>
      <w:bookmarkEnd w:id="9"/>
    </w:p>
    <w:p w14:paraId="20E87065" w14:textId="4F6F9008" w:rsidR="004C50CF" w:rsidRPr="00C44B1E" w:rsidRDefault="004C50CF" w:rsidP="005C64FB">
      <w:pPr>
        <w:tabs>
          <w:tab w:val="left" w:pos="360"/>
        </w:tabs>
        <w:spacing w:line="276" w:lineRule="auto"/>
        <w:jc w:val="both"/>
        <w:rPr>
          <w:bCs/>
          <w:color w:val="000000" w:themeColor="text1"/>
        </w:rPr>
      </w:pPr>
      <w:r w:rsidRPr="00C44B1E">
        <w:rPr>
          <w:color w:val="000000" w:themeColor="text1"/>
        </w:rPr>
        <w:t>Analiza të ndryshme kanë vënë në pah se ka një mospërputhje të rasteve të vendosjes së fëmijës në përkujdesje alternative me aktet ligjore në fuqi si dhe mbivendosje të rregullimeve. Disa lloje të kujdesit alternativ të cilat njihen në praktikë nuk janë në ligj ose ka kuptime të ndryshme për to. Mungojnë parashikimet në lidhje me monitorimin e fëmijëve të vendosur në</w:t>
      </w:r>
      <w:r w:rsidR="00D43B44" w:rsidRPr="00C44B1E">
        <w:rPr>
          <w:color w:val="000000" w:themeColor="text1"/>
        </w:rPr>
        <w:t xml:space="preserve"> </w:t>
      </w:r>
      <w:r w:rsidRPr="00C44B1E">
        <w:rPr>
          <w:color w:val="000000" w:themeColor="text1"/>
        </w:rPr>
        <w:t>kujdes alternativ për çdo rast.</w:t>
      </w:r>
      <w:r w:rsidR="00D43B44" w:rsidRPr="00C44B1E">
        <w:rPr>
          <w:color w:val="000000" w:themeColor="text1"/>
        </w:rPr>
        <w:t xml:space="preserve"> </w:t>
      </w:r>
      <w:r w:rsidRPr="00C44B1E">
        <w:rPr>
          <w:color w:val="000000" w:themeColor="text1"/>
        </w:rPr>
        <w:t xml:space="preserve">Miratimi i një ligji për kujdesin alternativ do të saktësojë dhe plotësojë kuadrin ligjor, sikurse </w:t>
      </w:r>
      <w:r w:rsidR="004668A2" w:rsidRPr="00C44B1E">
        <w:rPr>
          <w:color w:val="000000" w:themeColor="text1"/>
        </w:rPr>
        <w:t xml:space="preserve">do </w:t>
      </w:r>
      <w:r w:rsidRPr="00C44B1E">
        <w:rPr>
          <w:color w:val="000000" w:themeColor="text1"/>
        </w:rPr>
        <w:t xml:space="preserve">mënjanojë mbivendosjet. </w:t>
      </w:r>
    </w:p>
    <w:p w14:paraId="2B3F8BFC" w14:textId="77777777" w:rsidR="004C50CF" w:rsidRPr="00C44B1E" w:rsidRDefault="004C50CF" w:rsidP="005C64FB">
      <w:pPr>
        <w:spacing w:line="276" w:lineRule="auto"/>
        <w:jc w:val="both"/>
        <w:rPr>
          <w:color w:val="000000" w:themeColor="text1"/>
        </w:rPr>
      </w:pPr>
    </w:p>
    <w:tbl>
      <w:tblPr>
        <w:tblW w:w="10769"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CellMar>
          <w:left w:w="115" w:type="dxa"/>
          <w:right w:w="115" w:type="dxa"/>
        </w:tblCellMar>
        <w:tblLook w:val="0400" w:firstRow="0" w:lastRow="0" w:firstColumn="0" w:lastColumn="0" w:noHBand="0" w:noVBand="1"/>
      </w:tblPr>
      <w:tblGrid>
        <w:gridCol w:w="5098"/>
        <w:gridCol w:w="1134"/>
        <w:gridCol w:w="1560"/>
        <w:gridCol w:w="1560"/>
        <w:gridCol w:w="1417"/>
      </w:tblGrid>
      <w:tr w:rsidR="005C696E" w:rsidRPr="00C44B1E" w14:paraId="491CA698" w14:textId="77777777" w:rsidTr="00373BDD">
        <w:trPr>
          <w:trHeight w:val="643"/>
        </w:trPr>
        <w:tc>
          <w:tcPr>
            <w:tcW w:w="5098" w:type="dxa"/>
            <w:shd w:val="clear" w:color="auto" w:fill="E7E6E6" w:themeFill="background2"/>
            <w:vAlign w:val="center"/>
          </w:tcPr>
          <w:p w14:paraId="5276A935" w14:textId="02056D85" w:rsidR="005C696E" w:rsidRPr="00C44B1E" w:rsidRDefault="005C696E" w:rsidP="005C696E">
            <w:pPr>
              <w:spacing w:line="276" w:lineRule="auto"/>
              <w:rPr>
                <w:b/>
                <w:bCs/>
                <w:color w:val="000000" w:themeColor="text1"/>
              </w:rPr>
            </w:pPr>
            <w:r w:rsidRPr="00C44B1E">
              <w:rPr>
                <w:b/>
                <w:bCs/>
                <w:color w:val="000000" w:themeColor="text1"/>
              </w:rPr>
              <w:lastRenderedPageBreak/>
              <w:t>Kriteret</w:t>
            </w:r>
          </w:p>
        </w:tc>
        <w:tc>
          <w:tcPr>
            <w:tcW w:w="1134" w:type="dxa"/>
            <w:shd w:val="clear" w:color="auto" w:fill="E7E6E6" w:themeFill="background2"/>
            <w:vAlign w:val="center"/>
          </w:tcPr>
          <w:p w14:paraId="2D463D95" w14:textId="7582C970" w:rsidR="005C696E" w:rsidRPr="00C44B1E" w:rsidRDefault="005C696E" w:rsidP="005C696E">
            <w:pPr>
              <w:spacing w:line="276" w:lineRule="auto"/>
              <w:rPr>
                <w:b/>
                <w:bCs/>
                <w:color w:val="000000" w:themeColor="text1"/>
              </w:rPr>
            </w:pPr>
            <w:r w:rsidRPr="00C44B1E">
              <w:rPr>
                <w:b/>
                <w:bCs/>
                <w:color w:val="000000" w:themeColor="text1"/>
              </w:rPr>
              <w:t>Pesha</w:t>
            </w:r>
          </w:p>
        </w:tc>
        <w:tc>
          <w:tcPr>
            <w:tcW w:w="1560" w:type="dxa"/>
            <w:vAlign w:val="center"/>
          </w:tcPr>
          <w:p w14:paraId="29B7D298" w14:textId="0B1F636B" w:rsidR="005C696E" w:rsidRPr="00C44B1E" w:rsidRDefault="005C696E" w:rsidP="005C696E">
            <w:pPr>
              <w:spacing w:line="276" w:lineRule="auto"/>
              <w:rPr>
                <w:b/>
                <w:bCs/>
                <w:color w:val="000000" w:themeColor="text1"/>
              </w:rPr>
            </w:pPr>
            <w:r w:rsidRPr="00C44B1E">
              <w:rPr>
                <w:b/>
                <w:bCs/>
                <w:color w:val="000000" w:themeColor="text1"/>
              </w:rPr>
              <w:t>Opsioni 1</w:t>
            </w:r>
          </w:p>
        </w:tc>
        <w:tc>
          <w:tcPr>
            <w:tcW w:w="1560" w:type="dxa"/>
            <w:shd w:val="clear" w:color="auto" w:fill="E7E6E6" w:themeFill="background2"/>
            <w:vAlign w:val="center"/>
          </w:tcPr>
          <w:p w14:paraId="16DC7C0A" w14:textId="7E2563E1" w:rsidR="005C696E" w:rsidRPr="00C44B1E" w:rsidRDefault="005C696E" w:rsidP="005C696E">
            <w:pPr>
              <w:spacing w:line="276" w:lineRule="auto"/>
              <w:rPr>
                <w:b/>
                <w:bCs/>
                <w:color w:val="000000" w:themeColor="text1"/>
              </w:rPr>
            </w:pPr>
            <w:r w:rsidRPr="00C44B1E">
              <w:rPr>
                <w:b/>
                <w:bCs/>
                <w:color w:val="000000" w:themeColor="text1"/>
              </w:rPr>
              <w:t>Opsioni 2</w:t>
            </w:r>
          </w:p>
        </w:tc>
        <w:tc>
          <w:tcPr>
            <w:tcW w:w="1417" w:type="dxa"/>
            <w:shd w:val="clear" w:color="auto" w:fill="E7E6E6" w:themeFill="background2"/>
            <w:vAlign w:val="center"/>
          </w:tcPr>
          <w:p w14:paraId="238F50A5" w14:textId="1885F0F5" w:rsidR="005C696E" w:rsidRPr="00C44B1E" w:rsidRDefault="005C696E" w:rsidP="005C696E">
            <w:pPr>
              <w:spacing w:line="276" w:lineRule="auto"/>
              <w:rPr>
                <w:b/>
                <w:bCs/>
                <w:color w:val="000000" w:themeColor="text1"/>
              </w:rPr>
            </w:pPr>
            <w:r w:rsidRPr="00C44B1E">
              <w:rPr>
                <w:b/>
                <w:bCs/>
                <w:color w:val="000000" w:themeColor="text1"/>
              </w:rPr>
              <w:t>Opsioni 3</w:t>
            </w:r>
          </w:p>
        </w:tc>
      </w:tr>
      <w:tr w:rsidR="005C696E" w:rsidRPr="00C44B1E" w14:paraId="6A6F9AB3" w14:textId="77777777" w:rsidTr="005C696E">
        <w:tc>
          <w:tcPr>
            <w:tcW w:w="5098" w:type="dxa"/>
          </w:tcPr>
          <w:p w14:paraId="6B2FF50D" w14:textId="73A8038E" w:rsidR="005C696E" w:rsidRPr="00C44B1E" w:rsidRDefault="005C696E" w:rsidP="005C696E">
            <w:pPr>
              <w:spacing w:line="276" w:lineRule="auto"/>
              <w:jc w:val="both"/>
              <w:rPr>
                <w:noProof/>
                <w:color w:val="000000" w:themeColor="text1"/>
              </w:rPr>
            </w:pPr>
            <w:bookmarkStart w:id="10" w:name="_Hlk99416490"/>
            <w:r w:rsidRPr="00C44B1E">
              <w:rPr>
                <w:color w:val="000000" w:themeColor="text1"/>
              </w:rPr>
              <w:t xml:space="preserve">Përcaktimi i rregullave të qarta për </w:t>
            </w:r>
            <w:r w:rsidRPr="00C44B1E">
              <w:rPr>
                <w:noProof/>
                <w:color w:val="000000" w:themeColor="text1"/>
              </w:rPr>
              <w:t>kujdesin alternativ në familje, duke aplikuar kritere në përputhje me Udhërrefyesin e OKBsë, dhe aktet politike të BE-së, konsideruar që nuk ka një acuis të BEsë për këtë cështje.</w:t>
            </w:r>
          </w:p>
        </w:tc>
        <w:tc>
          <w:tcPr>
            <w:tcW w:w="1134" w:type="dxa"/>
          </w:tcPr>
          <w:p w14:paraId="29D8D9C7" w14:textId="77777777" w:rsidR="005C696E" w:rsidRPr="00C44B1E" w:rsidRDefault="005C696E" w:rsidP="005C696E">
            <w:pPr>
              <w:spacing w:line="276" w:lineRule="auto"/>
              <w:jc w:val="center"/>
              <w:rPr>
                <w:color w:val="000000" w:themeColor="text1"/>
              </w:rPr>
            </w:pPr>
            <w:r w:rsidRPr="00C44B1E">
              <w:rPr>
                <w:color w:val="000000" w:themeColor="text1"/>
              </w:rPr>
              <w:t>5</w:t>
            </w:r>
          </w:p>
        </w:tc>
        <w:tc>
          <w:tcPr>
            <w:tcW w:w="1560" w:type="dxa"/>
          </w:tcPr>
          <w:p w14:paraId="64954385" w14:textId="201085AB" w:rsidR="005C696E" w:rsidRPr="00C44B1E" w:rsidRDefault="005C696E" w:rsidP="005C696E">
            <w:pPr>
              <w:spacing w:line="276" w:lineRule="auto"/>
              <w:jc w:val="center"/>
              <w:rPr>
                <w:color w:val="000000" w:themeColor="text1"/>
              </w:rPr>
            </w:pPr>
            <w:r w:rsidRPr="00C44B1E">
              <w:rPr>
                <w:color w:val="000000" w:themeColor="text1"/>
              </w:rPr>
              <w:t>0 (20)</w:t>
            </w:r>
          </w:p>
        </w:tc>
        <w:tc>
          <w:tcPr>
            <w:tcW w:w="1560" w:type="dxa"/>
          </w:tcPr>
          <w:p w14:paraId="261C6EDC" w14:textId="0C16DFD2" w:rsidR="005C696E" w:rsidRPr="00C44B1E" w:rsidRDefault="005C696E" w:rsidP="005C696E">
            <w:pPr>
              <w:spacing w:line="276" w:lineRule="auto"/>
              <w:jc w:val="center"/>
              <w:rPr>
                <w:color w:val="000000" w:themeColor="text1"/>
              </w:rPr>
            </w:pPr>
            <w:r w:rsidRPr="00C44B1E">
              <w:rPr>
                <w:color w:val="000000" w:themeColor="text1"/>
              </w:rPr>
              <w:t>3 (18)</w:t>
            </w:r>
          </w:p>
        </w:tc>
        <w:tc>
          <w:tcPr>
            <w:tcW w:w="1417" w:type="dxa"/>
          </w:tcPr>
          <w:p w14:paraId="2BD5A465" w14:textId="460F3C49" w:rsidR="005C696E" w:rsidRPr="00C44B1E" w:rsidRDefault="005C696E" w:rsidP="005C696E">
            <w:pPr>
              <w:spacing w:line="276" w:lineRule="auto"/>
              <w:jc w:val="center"/>
              <w:rPr>
                <w:color w:val="000000" w:themeColor="text1"/>
              </w:rPr>
            </w:pPr>
            <w:r w:rsidRPr="00C44B1E">
              <w:rPr>
                <w:color w:val="000000" w:themeColor="text1"/>
              </w:rPr>
              <w:t>5 (25)</w:t>
            </w:r>
          </w:p>
        </w:tc>
      </w:tr>
      <w:bookmarkEnd w:id="10"/>
      <w:tr w:rsidR="005C696E" w:rsidRPr="00C44B1E" w14:paraId="237FA293" w14:textId="77777777" w:rsidTr="005C696E">
        <w:tc>
          <w:tcPr>
            <w:tcW w:w="5098" w:type="dxa"/>
          </w:tcPr>
          <w:p w14:paraId="568EC3BB" w14:textId="1FF87D5D" w:rsidR="005C696E" w:rsidRPr="00C44B1E" w:rsidRDefault="005C696E" w:rsidP="005C696E">
            <w:pPr>
              <w:pBdr>
                <w:top w:val="nil"/>
                <w:left w:val="nil"/>
                <w:bottom w:val="nil"/>
                <w:right w:val="nil"/>
                <w:between w:val="nil"/>
              </w:pBdr>
              <w:tabs>
                <w:tab w:val="left" w:pos="567"/>
              </w:tabs>
              <w:spacing w:line="276" w:lineRule="auto"/>
              <w:rPr>
                <w:color w:val="000000" w:themeColor="text1"/>
              </w:rPr>
            </w:pPr>
            <w:r w:rsidRPr="00C44B1E">
              <w:rPr>
                <w:color w:val="000000" w:themeColor="text1"/>
              </w:rPr>
              <w:t>Parashikohet forcimi i kapaciteteve të strukturave të dedikuara për cështjet sociale pranë ministrisë përgjegjëse për çështjet sociale. Gjithashtu, në vijim synohet edhe forcimi i kapaciteteve të insittucioneve si SHSSH, Agjencia për Mbrojtjen e Fëmijëve, si dhe bashkive.</w:t>
            </w:r>
          </w:p>
        </w:tc>
        <w:tc>
          <w:tcPr>
            <w:tcW w:w="1134" w:type="dxa"/>
          </w:tcPr>
          <w:p w14:paraId="3DF7BCB1" w14:textId="77777777" w:rsidR="005C696E" w:rsidRPr="00C44B1E" w:rsidRDefault="005C696E" w:rsidP="005C696E">
            <w:pPr>
              <w:spacing w:line="276" w:lineRule="auto"/>
              <w:jc w:val="center"/>
              <w:rPr>
                <w:color w:val="000000" w:themeColor="text1"/>
              </w:rPr>
            </w:pPr>
            <w:r w:rsidRPr="00C44B1E">
              <w:rPr>
                <w:color w:val="000000" w:themeColor="text1"/>
              </w:rPr>
              <w:t>5</w:t>
            </w:r>
          </w:p>
        </w:tc>
        <w:tc>
          <w:tcPr>
            <w:tcW w:w="1560" w:type="dxa"/>
          </w:tcPr>
          <w:p w14:paraId="34E4A486" w14:textId="77777777" w:rsidR="005C696E" w:rsidRPr="00C44B1E" w:rsidRDefault="005C696E" w:rsidP="005C696E">
            <w:pPr>
              <w:spacing w:line="276" w:lineRule="auto"/>
              <w:jc w:val="center"/>
              <w:rPr>
                <w:color w:val="000000" w:themeColor="text1"/>
              </w:rPr>
            </w:pPr>
            <w:r w:rsidRPr="00C44B1E">
              <w:rPr>
                <w:color w:val="000000" w:themeColor="text1"/>
              </w:rPr>
              <w:t>0 (0)</w:t>
            </w:r>
          </w:p>
          <w:p w14:paraId="7CE98C7A" w14:textId="77777777" w:rsidR="005C696E" w:rsidRPr="00C44B1E" w:rsidRDefault="005C696E" w:rsidP="005C696E">
            <w:pPr>
              <w:spacing w:line="276" w:lineRule="auto"/>
              <w:jc w:val="center"/>
              <w:rPr>
                <w:color w:val="000000" w:themeColor="text1"/>
              </w:rPr>
            </w:pPr>
          </w:p>
        </w:tc>
        <w:tc>
          <w:tcPr>
            <w:tcW w:w="1560" w:type="dxa"/>
          </w:tcPr>
          <w:p w14:paraId="22B7E9B3" w14:textId="4D4C230D" w:rsidR="005C696E" w:rsidRPr="00C44B1E" w:rsidRDefault="005C696E" w:rsidP="005C696E">
            <w:pPr>
              <w:spacing w:line="276" w:lineRule="auto"/>
              <w:jc w:val="center"/>
              <w:rPr>
                <w:color w:val="000000" w:themeColor="text1"/>
              </w:rPr>
            </w:pPr>
            <w:r w:rsidRPr="00C44B1E">
              <w:rPr>
                <w:color w:val="000000" w:themeColor="text1"/>
              </w:rPr>
              <w:t>0 (0)</w:t>
            </w:r>
          </w:p>
        </w:tc>
        <w:tc>
          <w:tcPr>
            <w:tcW w:w="1417" w:type="dxa"/>
          </w:tcPr>
          <w:p w14:paraId="048D3D7D" w14:textId="4955F200" w:rsidR="005C696E" w:rsidRPr="00C44B1E" w:rsidRDefault="005C696E" w:rsidP="005C696E">
            <w:pPr>
              <w:spacing w:line="276" w:lineRule="auto"/>
              <w:jc w:val="center"/>
              <w:rPr>
                <w:color w:val="000000" w:themeColor="text1"/>
              </w:rPr>
            </w:pPr>
            <w:r w:rsidRPr="00C44B1E">
              <w:rPr>
                <w:color w:val="000000" w:themeColor="text1"/>
              </w:rPr>
              <w:t>5 (25)</w:t>
            </w:r>
          </w:p>
        </w:tc>
      </w:tr>
      <w:tr w:rsidR="005C696E" w:rsidRPr="00C44B1E" w14:paraId="458FADB2" w14:textId="77777777" w:rsidTr="005C696E">
        <w:tc>
          <w:tcPr>
            <w:tcW w:w="5098" w:type="dxa"/>
          </w:tcPr>
          <w:p w14:paraId="728CB0F9" w14:textId="579714F7" w:rsidR="005C696E" w:rsidRPr="00C44B1E" w:rsidRDefault="005C696E" w:rsidP="005C696E">
            <w:pPr>
              <w:spacing w:line="276" w:lineRule="auto"/>
              <w:rPr>
                <w:color w:val="000000" w:themeColor="text1"/>
              </w:rPr>
            </w:pPr>
            <w:r w:rsidRPr="00C44B1E">
              <w:rPr>
                <w:color w:val="000000" w:themeColor="text1"/>
              </w:rPr>
              <w:t xml:space="preserve">Konsultimi me </w:t>
            </w:r>
            <w:r w:rsidRPr="00C44B1E">
              <w:rPr>
                <w:noProof/>
                <w:color w:val="000000" w:themeColor="text1"/>
              </w:rPr>
              <w:t>Udhërrefyesin e OKBsë</w:t>
            </w:r>
          </w:p>
        </w:tc>
        <w:tc>
          <w:tcPr>
            <w:tcW w:w="1134" w:type="dxa"/>
          </w:tcPr>
          <w:p w14:paraId="1A6E3CEA" w14:textId="77777777" w:rsidR="005C696E" w:rsidRPr="00C44B1E" w:rsidRDefault="005C696E" w:rsidP="005C696E">
            <w:pPr>
              <w:spacing w:line="276" w:lineRule="auto"/>
              <w:jc w:val="center"/>
              <w:rPr>
                <w:color w:val="000000" w:themeColor="text1"/>
              </w:rPr>
            </w:pPr>
            <w:r w:rsidRPr="00C44B1E">
              <w:rPr>
                <w:color w:val="000000" w:themeColor="text1"/>
              </w:rPr>
              <w:t>5</w:t>
            </w:r>
          </w:p>
        </w:tc>
        <w:tc>
          <w:tcPr>
            <w:tcW w:w="1560" w:type="dxa"/>
          </w:tcPr>
          <w:p w14:paraId="0A796201" w14:textId="42887362" w:rsidR="005C696E" w:rsidRPr="00C44B1E" w:rsidRDefault="005C696E" w:rsidP="005C696E">
            <w:pPr>
              <w:spacing w:line="276" w:lineRule="auto"/>
              <w:jc w:val="center"/>
              <w:rPr>
                <w:color w:val="000000" w:themeColor="text1"/>
              </w:rPr>
            </w:pPr>
            <w:r w:rsidRPr="00C44B1E">
              <w:rPr>
                <w:color w:val="000000" w:themeColor="text1"/>
              </w:rPr>
              <w:t>0 (0)</w:t>
            </w:r>
          </w:p>
        </w:tc>
        <w:tc>
          <w:tcPr>
            <w:tcW w:w="1560" w:type="dxa"/>
          </w:tcPr>
          <w:p w14:paraId="7D7B47E6" w14:textId="26BF0D99" w:rsidR="005C696E" w:rsidRPr="00C44B1E" w:rsidRDefault="005C696E" w:rsidP="005C696E">
            <w:pPr>
              <w:spacing w:line="276" w:lineRule="auto"/>
              <w:jc w:val="center"/>
              <w:rPr>
                <w:color w:val="000000" w:themeColor="text1"/>
              </w:rPr>
            </w:pPr>
            <w:r w:rsidRPr="00C44B1E">
              <w:rPr>
                <w:color w:val="000000" w:themeColor="text1"/>
              </w:rPr>
              <w:t>5 (25)</w:t>
            </w:r>
          </w:p>
        </w:tc>
        <w:tc>
          <w:tcPr>
            <w:tcW w:w="1417" w:type="dxa"/>
          </w:tcPr>
          <w:p w14:paraId="7D8246A6" w14:textId="77777777" w:rsidR="005C696E" w:rsidRPr="00C44B1E" w:rsidRDefault="005C696E" w:rsidP="005C696E">
            <w:pPr>
              <w:spacing w:line="276" w:lineRule="auto"/>
              <w:jc w:val="center"/>
              <w:rPr>
                <w:color w:val="000000" w:themeColor="text1"/>
              </w:rPr>
            </w:pPr>
            <w:r w:rsidRPr="00C44B1E">
              <w:rPr>
                <w:color w:val="000000" w:themeColor="text1"/>
              </w:rPr>
              <w:t>5 (25)</w:t>
            </w:r>
          </w:p>
        </w:tc>
      </w:tr>
      <w:tr w:rsidR="005C696E" w:rsidRPr="00C44B1E" w14:paraId="15D62939" w14:textId="77777777" w:rsidTr="005C696E">
        <w:tc>
          <w:tcPr>
            <w:tcW w:w="5098" w:type="dxa"/>
          </w:tcPr>
          <w:p w14:paraId="3407565D" w14:textId="3EF95E5D" w:rsidR="005C696E" w:rsidRPr="00C44B1E" w:rsidRDefault="005C696E" w:rsidP="005C696E">
            <w:pPr>
              <w:spacing w:line="276" w:lineRule="auto"/>
              <w:jc w:val="both"/>
              <w:rPr>
                <w:color w:val="000000" w:themeColor="text1"/>
              </w:rPr>
            </w:pPr>
            <w:r w:rsidRPr="00C44B1E">
              <w:rPr>
                <w:color w:val="000000" w:themeColor="text1"/>
              </w:rPr>
              <w:t>Rritja e rolit dhe përgjegjësive të bashkive për kujdesin alternativ në familje</w:t>
            </w:r>
          </w:p>
        </w:tc>
        <w:tc>
          <w:tcPr>
            <w:tcW w:w="1134" w:type="dxa"/>
          </w:tcPr>
          <w:p w14:paraId="1888F951" w14:textId="77DF7C78" w:rsidR="005C696E" w:rsidRPr="00C44B1E" w:rsidRDefault="005C696E" w:rsidP="005C696E">
            <w:pPr>
              <w:spacing w:line="276" w:lineRule="auto"/>
              <w:jc w:val="center"/>
              <w:rPr>
                <w:color w:val="000000" w:themeColor="text1"/>
              </w:rPr>
            </w:pPr>
            <w:r w:rsidRPr="00C44B1E">
              <w:rPr>
                <w:color w:val="000000" w:themeColor="text1"/>
              </w:rPr>
              <w:t>5</w:t>
            </w:r>
          </w:p>
        </w:tc>
        <w:tc>
          <w:tcPr>
            <w:tcW w:w="1560" w:type="dxa"/>
          </w:tcPr>
          <w:p w14:paraId="07BF541E" w14:textId="77777777" w:rsidR="005C696E" w:rsidRPr="00C44B1E" w:rsidRDefault="005C696E" w:rsidP="005C696E">
            <w:pPr>
              <w:spacing w:line="276" w:lineRule="auto"/>
              <w:jc w:val="center"/>
              <w:rPr>
                <w:color w:val="000000" w:themeColor="text1"/>
              </w:rPr>
            </w:pPr>
            <w:r w:rsidRPr="00C44B1E">
              <w:rPr>
                <w:color w:val="000000" w:themeColor="text1"/>
              </w:rPr>
              <w:t>0 (0)</w:t>
            </w:r>
          </w:p>
          <w:p w14:paraId="4BF22E10" w14:textId="77777777" w:rsidR="005C696E" w:rsidRPr="00C44B1E" w:rsidRDefault="005C696E" w:rsidP="005C696E">
            <w:pPr>
              <w:spacing w:line="276" w:lineRule="auto"/>
              <w:jc w:val="center"/>
              <w:rPr>
                <w:color w:val="000000" w:themeColor="text1"/>
              </w:rPr>
            </w:pPr>
          </w:p>
        </w:tc>
        <w:tc>
          <w:tcPr>
            <w:tcW w:w="1560" w:type="dxa"/>
          </w:tcPr>
          <w:p w14:paraId="4DE3A862" w14:textId="56BF51DA" w:rsidR="005C696E" w:rsidRPr="00C44B1E" w:rsidRDefault="005C696E" w:rsidP="005C696E">
            <w:pPr>
              <w:spacing w:line="276" w:lineRule="auto"/>
              <w:jc w:val="center"/>
              <w:rPr>
                <w:color w:val="000000" w:themeColor="text1"/>
              </w:rPr>
            </w:pPr>
            <w:r w:rsidRPr="00C44B1E">
              <w:rPr>
                <w:color w:val="000000" w:themeColor="text1"/>
              </w:rPr>
              <w:t>3 (18)</w:t>
            </w:r>
          </w:p>
        </w:tc>
        <w:tc>
          <w:tcPr>
            <w:tcW w:w="1417" w:type="dxa"/>
          </w:tcPr>
          <w:p w14:paraId="31BF8AFF" w14:textId="7718EEDA" w:rsidR="005C696E" w:rsidRPr="00C44B1E" w:rsidRDefault="005C696E" w:rsidP="005C696E">
            <w:pPr>
              <w:spacing w:line="276" w:lineRule="auto"/>
              <w:jc w:val="center"/>
              <w:rPr>
                <w:color w:val="000000" w:themeColor="text1"/>
              </w:rPr>
            </w:pPr>
            <w:r w:rsidRPr="00C44B1E">
              <w:rPr>
                <w:color w:val="000000" w:themeColor="text1"/>
              </w:rPr>
              <w:t>5 (25)</w:t>
            </w:r>
          </w:p>
        </w:tc>
      </w:tr>
      <w:tr w:rsidR="005C696E" w:rsidRPr="00C44B1E" w14:paraId="1883C19B" w14:textId="77777777" w:rsidTr="005C696E">
        <w:tc>
          <w:tcPr>
            <w:tcW w:w="5098" w:type="dxa"/>
          </w:tcPr>
          <w:p w14:paraId="6F5B79FF" w14:textId="0F9D447E" w:rsidR="005C696E" w:rsidRPr="00C44B1E" w:rsidRDefault="005C696E" w:rsidP="005C696E">
            <w:pPr>
              <w:pBdr>
                <w:top w:val="nil"/>
                <w:left w:val="nil"/>
                <w:bottom w:val="nil"/>
                <w:right w:val="nil"/>
                <w:between w:val="nil"/>
              </w:pBdr>
              <w:tabs>
                <w:tab w:val="left" w:pos="567"/>
              </w:tabs>
              <w:spacing w:line="276" w:lineRule="auto"/>
              <w:jc w:val="both"/>
              <w:rPr>
                <w:color w:val="000000" w:themeColor="text1"/>
              </w:rPr>
            </w:pPr>
            <w:r w:rsidRPr="00C44B1E">
              <w:rPr>
                <w:color w:val="000000" w:themeColor="text1"/>
              </w:rPr>
              <w:t>Harmonizim me legjislacionin tjetër për shërbimet sociale ndaj fëmijëve në nevojë</w:t>
            </w:r>
          </w:p>
        </w:tc>
        <w:tc>
          <w:tcPr>
            <w:tcW w:w="1134" w:type="dxa"/>
          </w:tcPr>
          <w:p w14:paraId="23642B18" w14:textId="02F126E3" w:rsidR="005C696E" w:rsidRPr="00C44B1E" w:rsidRDefault="005C696E" w:rsidP="005C696E">
            <w:pPr>
              <w:spacing w:line="276" w:lineRule="auto"/>
              <w:jc w:val="center"/>
              <w:rPr>
                <w:color w:val="000000" w:themeColor="text1"/>
              </w:rPr>
            </w:pPr>
            <w:r w:rsidRPr="00C44B1E">
              <w:rPr>
                <w:color w:val="000000" w:themeColor="text1"/>
              </w:rPr>
              <w:t>5</w:t>
            </w:r>
          </w:p>
        </w:tc>
        <w:tc>
          <w:tcPr>
            <w:tcW w:w="1560" w:type="dxa"/>
          </w:tcPr>
          <w:p w14:paraId="520AAA63" w14:textId="77777777" w:rsidR="005C696E" w:rsidRPr="00C44B1E" w:rsidRDefault="005C696E" w:rsidP="005C696E">
            <w:pPr>
              <w:spacing w:line="276" w:lineRule="auto"/>
              <w:jc w:val="center"/>
              <w:rPr>
                <w:color w:val="000000" w:themeColor="text1"/>
              </w:rPr>
            </w:pPr>
            <w:r w:rsidRPr="00C44B1E">
              <w:rPr>
                <w:color w:val="000000" w:themeColor="text1"/>
              </w:rPr>
              <w:t>0 (0)</w:t>
            </w:r>
          </w:p>
          <w:p w14:paraId="709EEAED" w14:textId="77777777" w:rsidR="005C696E" w:rsidRPr="00C44B1E" w:rsidRDefault="005C696E" w:rsidP="005C696E">
            <w:pPr>
              <w:spacing w:line="276" w:lineRule="auto"/>
              <w:jc w:val="center"/>
              <w:rPr>
                <w:color w:val="000000" w:themeColor="text1"/>
              </w:rPr>
            </w:pPr>
          </w:p>
        </w:tc>
        <w:tc>
          <w:tcPr>
            <w:tcW w:w="1560" w:type="dxa"/>
          </w:tcPr>
          <w:p w14:paraId="2D8470A6" w14:textId="24DDEB77" w:rsidR="005C696E" w:rsidRPr="00C44B1E" w:rsidRDefault="005C696E" w:rsidP="005C696E">
            <w:pPr>
              <w:spacing w:line="276" w:lineRule="auto"/>
              <w:jc w:val="center"/>
              <w:rPr>
                <w:color w:val="000000" w:themeColor="text1"/>
              </w:rPr>
            </w:pPr>
            <w:r w:rsidRPr="00C44B1E">
              <w:rPr>
                <w:color w:val="000000" w:themeColor="text1"/>
              </w:rPr>
              <w:t>5 (25)</w:t>
            </w:r>
          </w:p>
        </w:tc>
        <w:tc>
          <w:tcPr>
            <w:tcW w:w="1417" w:type="dxa"/>
          </w:tcPr>
          <w:p w14:paraId="4CE256A9" w14:textId="5354B1CF" w:rsidR="005C696E" w:rsidRPr="00C44B1E" w:rsidRDefault="005C696E" w:rsidP="005C696E">
            <w:pPr>
              <w:spacing w:line="276" w:lineRule="auto"/>
              <w:jc w:val="center"/>
              <w:rPr>
                <w:color w:val="000000" w:themeColor="text1"/>
              </w:rPr>
            </w:pPr>
            <w:r w:rsidRPr="00C44B1E">
              <w:rPr>
                <w:color w:val="000000" w:themeColor="text1"/>
              </w:rPr>
              <w:t>5 (25)</w:t>
            </w:r>
          </w:p>
        </w:tc>
      </w:tr>
      <w:tr w:rsidR="005C696E" w:rsidRPr="00C44B1E" w14:paraId="6CA12960" w14:textId="77777777" w:rsidTr="005C696E">
        <w:tc>
          <w:tcPr>
            <w:tcW w:w="5098" w:type="dxa"/>
          </w:tcPr>
          <w:p w14:paraId="491A8987" w14:textId="3F0083C6" w:rsidR="005C696E" w:rsidRPr="00C44B1E" w:rsidRDefault="005C696E" w:rsidP="005C696E">
            <w:pPr>
              <w:pBdr>
                <w:top w:val="nil"/>
                <w:left w:val="nil"/>
                <w:bottom w:val="nil"/>
                <w:right w:val="nil"/>
                <w:between w:val="nil"/>
              </w:pBdr>
              <w:tabs>
                <w:tab w:val="left" w:pos="567"/>
              </w:tabs>
              <w:spacing w:line="276" w:lineRule="auto"/>
              <w:jc w:val="both"/>
              <w:rPr>
                <w:color w:val="000000" w:themeColor="text1"/>
              </w:rPr>
            </w:pPr>
            <w:r w:rsidRPr="00C44B1E">
              <w:rPr>
                <w:color w:val="000000" w:themeColor="text1"/>
              </w:rPr>
              <w:t>Krijimi i rregullave për të gjitha subjektet që kërkojnë të  licensohen për ofrimin e kujdesit alternativ, por edhe për mbështetjen e famijleve kujdestare dhe fëmijëve.</w:t>
            </w:r>
          </w:p>
        </w:tc>
        <w:tc>
          <w:tcPr>
            <w:tcW w:w="1134" w:type="dxa"/>
          </w:tcPr>
          <w:p w14:paraId="1A1AD89D" w14:textId="2B1F3B1E" w:rsidR="005C696E" w:rsidRPr="00C44B1E" w:rsidRDefault="005C696E" w:rsidP="005C696E">
            <w:pPr>
              <w:spacing w:line="276" w:lineRule="auto"/>
              <w:jc w:val="center"/>
              <w:rPr>
                <w:color w:val="000000" w:themeColor="text1"/>
              </w:rPr>
            </w:pPr>
            <w:r w:rsidRPr="00C44B1E">
              <w:rPr>
                <w:color w:val="000000" w:themeColor="text1"/>
              </w:rPr>
              <w:t>5</w:t>
            </w:r>
          </w:p>
        </w:tc>
        <w:tc>
          <w:tcPr>
            <w:tcW w:w="1560" w:type="dxa"/>
          </w:tcPr>
          <w:p w14:paraId="7E37673C" w14:textId="77777777" w:rsidR="005C696E" w:rsidRPr="00C44B1E" w:rsidRDefault="005C696E" w:rsidP="005C696E">
            <w:pPr>
              <w:spacing w:line="276" w:lineRule="auto"/>
              <w:jc w:val="center"/>
              <w:rPr>
                <w:color w:val="000000" w:themeColor="text1"/>
              </w:rPr>
            </w:pPr>
            <w:r w:rsidRPr="00C44B1E">
              <w:rPr>
                <w:color w:val="000000" w:themeColor="text1"/>
              </w:rPr>
              <w:t>0 (0)</w:t>
            </w:r>
          </w:p>
          <w:p w14:paraId="0287E45D" w14:textId="77777777" w:rsidR="005C696E" w:rsidRPr="00C44B1E" w:rsidRDefault="005C696E" w:rsidP="005C696E">
            <w:pPr>
              <w:spacing w:line="276" w:lineRule="auto"/>
              <w:jc w:val="center"/>
              <w:rPr>
                <w:color w:val="000000" w:themeColor="text1"/>
              </w:rPr>
            </w:pPr>
          </w:p>
        </w:tc>
        <w:tc>
          <w:tcPr>
            <w:tcW w:w="1560" w:type="dxa"/>
          </w:tcPr>
          <w:p w14:paraId="506E3D64" w14:textId="1BA776DE" w:rsidR="005C696E" w:rsidRPr="00C44B1E" w:rsidRDefault="005C696E" w:rsidP="005C696E">
            <w:pPr>
              <w:spacing w:line="276" w:lineRule="auto"/>
              <w:jc w:val="center"/>
              <w:rPr>
                <w:color w:val="000000" w:themeColor="text1"/>
              </w:rPr>
            </w:pPr>
            <w:r w:rsidRPr="00C44B1E">
              <w:rPr>
                <w:color w:val="000000" w:themeColor="text1"/>
              </w:rPr>
              <w:t>5 (25)</w:t>
            </w:r>
          </w:p>
        </w:tc>
        <w:tc>
          <w:tcPr>
            <w:tcW w:w="1417" w:type="dxa"/>
          </w:tcPr>
          <w:p w14:paraId="303602D7" w14:textId="06981460" w:rsidR="005C696E" w:rsidRPr="00C44B1E" w:rsidRDefault="005C696E" w:rsidP="005C696E">
            <w:pPr>
              <w:spacing w:line="276" w:lineRule="auto"/>
              <w:jc w:val="center"/>
              <w:rPr>
                <w:color w:val="000000" w:themeColor="text1"/>
              </w:rPr>
            </w:pPr>
            <w:r w:rsidRPr="00C44B1E">
              <w:rPr>
                <w:color w:val="000000" w:themeColor="text1"/>
              </w:rPr>
              <w:t>5 (25)</w:t>
            </w:r>
          </w:p>
        </w:tc>
      </w:tr>
      <w:tr w:rsidR="005C696E" w:rsidRPr="00C44B1E" w14:paraId="69E1FF23" w14:textId="77777777" w:rsidTr="005C696E">
        <w:tc>
          <w:tcPr>
            <w:tcW w:w="5098" w:type="dxa"/>
          </w:tcPr>
          <w:p w14:paraId="53F82B0A" w14:textId="77777777" w:rsidR="005C696E" w:rsidRPr="00C44B1E" w:rsidRDefault="005C696E" w:rsidP="005C696E">
            <w:pPr>
              <w:spacing w:line="276" w:lineRule="auto"/>
              <w:jc w:val="both"/>
              <w:rPr>
                <w:color w:val="000000" w:themeColor="text1"/>
              </w:rPr>
            </w:pPr>
            <w:r w:rsidRPr="00C44B1E">
              <w:rPr>
                <w:color w:val="000000" w:themeColor="text1"/>
              </w:rPr>
              <w:t>Pikët</w:t>
            </w:r>
          </w:p>
        </w:tc>
        <w:tc>
          <w:tcPr>
            <w:tcW w:w="1134" w:type="dxa"/>
          </w:tcPr>
          <w:p w14:paraId="72980A31" w14:textId="77777777" w:rsidR="005C696E" w:rsidRPr="00C44B1E" w:rsidRDefault="005C696E" w:rsidP="005C696E">
            <w:pPr>
              <w:spacing w:line="276" w:lineRule="auto"/>
              <w:jc w:val="center"/>
              <w:rPr>
                <w:color w:val="000000" w:themeColor="text1"/>
              </w:rPr>
            </w:pPr>
          </w:p>
        </w:tc>
        <w:tc>
          <w:tcPr>
            <w:tcW w:w="1560" w:type="dxa"/>
          </w:tcPr>
          <w:p w14:paraId="55B3E33A" w14:textId="2E806FBE" w:rsidR="005C696E" w:rsidRPr="00C44B1E" w:rsidRDefault="005C696E" w:rsidP="005C696E">
            <w:pPr>
              <w:spacing w:line="276" w:lineRule="auto"/>
              <w:jc w:val="center"/>
              <w:rPr>
                <w:color w:val="000000" w:themeColor="text1"/>
              </w:rPr>
            </w:pPr>
            <w:r w:rsidRPr="00C44B1E">
              <w:rPr>
                <w:color w:val="000000" w:themeColor="text1"/>
              </w:rPr>
              <w:t>0</w:t>
            </w:r>
          </w:p>
        </w:tc>
        <w:tc>
          <w:tcPr>
            <w:tcW w:w="1560" w:type="dxa"/>
          </w:tcPr>
          <w:p w14:paraId="20EA5C16" w14:textId="069B31F9" w:rsidR="005C696E" w:rsidRPr="00C44B1E" w:rsidRDefault="005C696E" w:rsidP="005C696E">
            <w:pPr>
              <w:spacing w:line="276" w:lineRule="auto"/>
              <w:jc w:val="center"/>
              <w:rPr>
                <w:color w:val="000000" w:themeColor="text1"/>
              </w:rPr>
            </w:pPr>
            <w:r w:rsidRPr="00C44B1E">
              <w:rPr>
                <w:color w:val="000000" w:themeColor="text1"/>
              </w:rPr>
              <w:t>61</w:t>
            </w:r>
          </w:p>
        </w:tc>
        <w:tc>
          <w:tcPr>
            <w:tcW w:w="1417" w:type="dxa"/>
          </w:tcPr>
          <w:p w14:paraId="59DB80F9" w14:textId="1E8A7D96" w:rsidR="005C696E" w:rsidRPr="00C44B1E" w:rsidRDefault="005C696E" w:rsidP="005C696E">
            <w:pPr>
              <w:spacing w:line="276" w:lineRule="auto"/>
              <w:jc w:val="center"/>
              <w:rPr>
                <w:color w:val="000000" w:themeColor="text1"/>
              </w:rPr>
            </w:pPr>
            <w:r w:rsidRPr="00C44B1E">
              <w:rPr>
                <w:color w:val="000000" w:themeColor="text1"/>
              </w:rPr>
              <w:t>100</w:t>
            </w:r>
          </w:p>
        </w:tc>
      </w:tr>
    </w:tbl>
    <w:p w14:paraId="1E05C692" w14:textId="77777777" w:rsidR="0062072C" w:rsidRPr="00C44B1E" w:rsidRDefault="0062072C" w:rsidP="005C64FB">
      <w:pPr>
        <w:spacing w:line="276" w:lineRule="auto"/>
        <w:jc w:val="both"/>
        <w:rPr>
          <w:color w:val="000000" w:themeColor="text1"/>
          <w:highlight w:val="yellow"/>
        </w:rPr>
      </w:pPr>
    </w:p>
    <w:p w14:paraId="30E01893" w14:textId="3240F959" w:rsidR="008D50BD" w:rsidRPr="00C44B1E" w:rsidRDefault="0062072C" w:rsidP="005C64FB">
      <w:pPr>
        <w:spacing w:line="276" w:lineRule="auto"/>
        <w:jc w:val="both"/>
        <w:rPr>
          <w:color w:val="000000" w:themeColor="text1"/>
        </w:rPr>
      </w:pPr>
      <w:r w:rsidRPr="00C44B1E">
        <w:rPr>
          <w:color w:val="000000" w:themeColor="text1"/>
        </w:rPr>
        <w:t xml:space="preserve">Bazuar në analizën e mësipërme, vlerësohet se opsioni i preferuar është </w:t>
      </w:r>
      <w:r w:rsidR="00BF4DEE" w:rsidRPr="00C44B1E">
        <w:rPr>
          <w:color w:val="000000" w:themeColor="text1"/>
        </w:rPr>
        <w:t>Opsion</w:t>
      </w:r>
      <w:r w:rsidRPr="00C44B1E">
        <w:rPr>
          <w:color w:val="000000" w:themeColor="text1"/>
        </w:rPr>
        <w:t xml:space="preserve">i </w:t>
      </w:r>
      <w:r w:rsidR="004668A2" w:rsidRPr="00C44B1E">
        <w:rPr>
          <w:color w:val="000000" w:themeColor="text1"/>
        </w:rPr>
        <w:t>3</w:t>
      </w:r>
      <w:r w:rsidRPr="00C44B1E">
        <w:rPr>
          <w:color w:val="000000" w:themeColor="text1"/>
        </w:rPr>
        <w:t xml:space="preserve"> (hartimi i një ligji të ri).</w:t>
      </w:r>
      <w:r w:rsidR="00D43B44" w:rsidRPr="00C44B1E">
        <w:rPr>
          <w:color w:val="000000" w:themeColor="text1"/>
        </w:rPr>
        <w:t xml:space="preserve"> </w:t>
      </w:r>
      <w:r w:rsidRPr="00C44B1E">
        <w:rPr>
          <w:color w:val="000000" w:themeColor="text1"/>
        </w:rPr>
        <w:t xml:space="preserve">Arsyeja pse propozohet të procedohet me </w:t>
      </w:r>
      <w:r w:rsidR="00BF4DEE" w:rsidRPr="00C44B1E">
        <w:rPr>
          <w:color w:val="000000" w:themeColor="text1"/>
        </w:rPr>
        <w:t>Opsion</w:t>
      </w:r>
      <w:r w:rsidR="004668A2" w:rsidRPr="00C44B1E">
        <w:rPr>
          <w:color w:val="000000" w:themeColor="text1"/>
        </w:rPr>
        <w:t>in 3</w:t>
      </w:r>
      <w:r w:rsidRPr="00C44B1E">
        <w:rPr>
          <w:color w:val="000000" w:themeColor="text1"/>
        </w:rPr>
        <w:t xml:space="preserve"> është sepse ndryshimet e propozuara në këtë politikë janë rrënjësore: riorganizim </w:t>
      </w:r>
      <w:r w:rsidR="004C50CF" w:rsidRPr="00C44B1E">
        <w:rPr>
          <w:color w:val="000000" w:themeColor="text1"/>
        </w:rPr>
        <w:t>i sh</w:t>
      </w:r>
      <w:r w:rsidR="00B8393B" w:rsidRPr="00C44B1E">
        <w:rPr>
          <w:color w:val="000000" w:themeColor="text1"/>
        </w:rPr>
        <w:t>ë</w:t>
      </w:r>
      <w:r w:rsidR="004C50CF" w:rsidRPr="00C44B1E">
        <w:rPr>
          <w:color w:val="000000" w:themeColor="text1"/>
        </w:rPr>
        <w:t>rbimit t</w:t>
      </w:r>
      <w:r w:rsidR="00B8393B" w:rsidRPr="00C44B1E">
        <w:rPr>
          <w:color w:val="000000" w:themeColor="text1"/>
        </w:rPr>
        <w:t>ë</w:t>
      </w:r>
      <w:r w:rsidR="004C50CF" w:rsidRPr="00C44B1E">
        <w:rPr>
          <w:color w:val="000000" w:themeColor="text1"/>
        </w:rPr>
        <w:t xml:space="preserve"> kujdesit alternativ n</w:t>
      </w:r>
      <w:r w:rsidR="00B8393B" w:rsidRPr="00C44B1E">
        <w:rPr>
          <w:color w:val="000000" w:themeColor="text1"/>
        </w:rPr>
        <w:t>ë</w:t>
      </w:r>
      <w:r w:rsidR="004C50CF" w:rsidRPr="00C44B1E">
        <w:rPr>
          <w:color w:val="000000" w:themeColor="text1"/>
        </w:rPr>
        <w:t xml:space="preserve"> familje</w:t>
      </w:r>
      <w:r w:rsidRPr="00C44B1E">
        <w:rPr>
          <w:color w:val="000000" w:themeColor="text1"/>
        </w:rPr>
        <w:t xml:space="preserve">, </w:t>
      </w:r>
      <w:r w:rsidR="004C50CF" w:rsidRPr="00C44B1E">
        <w:rPr>
          <w:color w:val="000000" w:themeColor="text1"/>
        </w:rPr>
        <w:t>p</w:t>
      </w:r>
      <w:r w:rsidR="00B8393B" w:rsidRPr="00C44B1E">
        <w:rPr>
          <w:color w:val="000000" w:themeColor="text1"/>
        </w:rPr>
        <w:t>ë</w:t>
      </w:r>
      <w:r w:rsidR="004C50CF" w:rsidRPr="00C44B1E">
        <w:rPr>
          <w:color w:val="000000" w:themeColor="text1"/>
        </w:rPr>
        <w:t>rcaktim i llojeve t</w:t>
      </w:r>
      <w:r w:rsidR="00B8393B" w:rsidRPr="00C44B1E">
        <w:rPr>
          <w:color w:val="000000" w:themeColor="text1"/>
        </w:rPr>
        <w:t>ë</w:t>
      </w:r>
      <w:r w:rsidR="004C50CF" w:rsidRPr="00C44B1E">
        <w:rPr>
          <w:color w:val="000000" w:themeColor="text1"/>
        </w:rPr>
        <w:t xml:space="preserve"> k</w:t>
      </w:r>
      <w:r w:rsidR="00B8393B" w:rsidRPr="00C44B1E">
        <w:rPr>
          <w:color w:val="000000" w:themeColor="text1"/>
        </w:rPr>
        <w:t>ë</w:t>
      </w:r>
      <w:r w:rsidR="004C50CF" w:rsidRPr="00C44B1E">
        <w:rPr>
          <w:color w:val="000000" w:themeColor="text1"/>
        </w:rPr>
        <w:t>tij sh</w:t>
      </w:r>
      <w:r w:rsidR="00B8393B" w:rsidRPr="00C44B1E">
        <w:rPr>
          <w:color w:val="000000" w:themeColor="text1"/>
        </w:rPr>
        <w:t>ë</w:t>
      </w:r>
      <w:r w:rsidR="004C50CF" w:rsidRPr="00C44B1E">
        <w:rPr>
          <w:color w:val="000000" w:themeColor="text1"/>
        </w:rPr>
        <w:t>rbimi, p</w:t>
      </w:r>
      <w:r w:rsidR="00B8393B" w:rsidRPr="00C44B1E">
        <w:rPr>
          <w:color w:val="000000" w:themeColor="text1"/>
        </w:rPr>
        <w:t>ë</w:t>
      </w:r>
      <w:r w:rsidR="004C50CF" w:rsidRPr="00C44B1E">
        <w:rPr>
          <w:color w:val="000000" w:themeColor="text1"/>
        </w:rPr>
        <w:t>rcaktim i rregullave procedurale, monitorimit dhe inspektimit</w:t>
      </w:r>
      <w:r w:rsidRPr="00C44B1E">
        <w:rPr>
          <w:color w:val="000000" w:themeColor="text1"/>
        </w:rPr>
        <w:t xml:space="preserve">. </w:t>
      </w:r>
    </w:p>
    <w:p w14:paraId="0962D2D2" w14:textId="77777777" w:rsidR="0024017C" w:rsidRPr="00C44B1E" w:rsidRDefault="0024017C" w:rsidP="005C64FB">
      <w:pPr>
        <w:spacing w:line="276" w:lineRule="auto"/>
        <w:jc w:val="both"/>
        <w:rPr>
          <w:color w:val="000000" w:themeColor="text1"/>
        </w:rPr>
      </w:pPr>
    </w:p>
    <w:p w14:paraId="48943ADF" w14:textId="79C4E8A6" w:rsidR="0062072C" w:rsidRPr="00C44B1E" w:rsidRDefault="0062072C" w:rsidP="005C64FB">
      <w:pPr>
        <w:pStyle w:val="Heading1"/>
        <w:tabs>
          <w:tab w:val="left" w:pos="3752"/>
        </w:tabs>
        <w:spacing w:before="0" w:after="0" w:line="276" w:lineRule="auto"/>
        <w:ind w:firstLine="720"/>
        <w:rPr>
          <w:rFonts w:ascii="Times New Roman" w:eastAsia="Times New Roman" w:hAnsi="Times New Roman" w:cs="Times New Roman"/>
          <w:b/>
          <w:bCs/>
          <w:color w:val="000000" w:themeColor="text1"/>
          <w:sz w:val="24"/>
          <w:szCs w:val="24"/>
        </w:rPr>
      </w:pPr>
      <w:r w:rsidRPr="00C44B1E">
        <w:rPr>
          <w:rFonts w:ascii="Times New Roman" w:eastAsia="Times New Roman" w:hAnsi="Times New Roman" w:cs="Times New Roman"/>
          <w:b/>
          <w:bCs/>
          <w:color w:val="000000" w:themeColor="text1"/>
          <w:sz w:val="24"/>
          <w:szCs w:val="24"/>
        </w:rPr>
        <w:t>Çështje të zbatimit</w:t>
      </w:r>
      <w:r w:rsidR="00C35B1D" w:rsidRPr="00C44B1E">
        <w:rPr>
          <w:rFonts w:ascii="Times New Roman" w:eastAsia="Times New Roman" w:hAnsi="Times New Roman" w:cs="Times New Roman"/>
          <w:b/>
          <w:bCs/>
          <w:color w:val="000000" w:themeColor="text1"/>
          <w:sz w:val="24"/>
          <w:szCs w:val="24"/>
        </w:rPr>
        <w:tab/>
      </w:r>
    </w:p>
    <w:p w14:paraId="79A34AB6" w14:textId="77777777" w:rsidR="0062072C" w:rsidRPr="00C44B1E" w:rsidRDefault="0062072C" w:rsidP="00BC6DD3">
      <w:pPr>
        <w:numPr>
          <w:ilvl w:val="0"/>
          <w:numId w:val="6"/>
        </w:numPr>
        <w:pBdr>
          <w:top w:val="nil"/>
          <w:left w:val="nil"/>
          <w:bottom w:val="nil"/>
          <w:right w:val="nil"/>
          <w:between w:val="nil"/>
        </w:pBdr>
        <w:spacing w:line="276" w:lineRule="auto"/>
        <w:jc w:val="both"/>
        <w:rPr>
          <w:i/>
          <w:color w:val="000000" w:themeColor="text1"/>
        </w:rPr>
      </w:pPr>
      <w:r w:rsidRPr="00C44B1E">
        <w:rPr>
          <w:i/>
          <w:color w:val="000000" w:themeColor="text1"/>
        </w:rPr>
        <w:t>Shpjegoni se cila strukturë do të jetë përgjegjëse për zbatimin e opsionit të zgjedhur.</w:t>
      </w:r>
    </w:p>
    <w:p w14:paraId="08760FD2" w14:textId="77777777" w:rsidR="0062072C" w:rsidRPr="00C44B1E" w:rsidRDefault="0062072C" w:rsidP="00BC6DD3">
      <w:pPr>
        <w:numPr>
          <w:ilvl w:val="0"/>
          <w:numId w:val="6"/>
        </w:numPr>
        <w:pBdr>
          <w:top w:val="nil"/>
          <w:left w:val="nil"/>
          <w:bottom w:val="nil"/>
          <w:right w:val="nil"/>
          <w:between w:val="nil"/>
        </w:pBdr>
        <w:spacing w:line="276" w:lineRule="auto"/>
        <w:jc w:val="both"/>
        <w:rPr>
          <w:i/>
          <w:iCs/>
          <w:color w:val="000000" w:themeColor="text1"/>
        </w:rPr>
      </w:pPr>
      <w:r w:rsidRPr="00C44B1E">
        <w:rPr>
          <w:i/>
          <w:iCs/>
          <w:color w:val="000000" w:themeColor="text1"/>
        </w:rPr>
        <w:t>Shpjegoni pengesat e mundshme për zbatimin e opsionit të zgjedhur.</w:t>
      </w:r>
    </w:p>
    <w:p w14:paraId="3449ADC0" w14:textId="77777777" w:rsidR="0062072C" w:rsidRPr="00C44B1E" w:rsidRDefault="0062072C" w:rsidP="00BC6DD3">
      <w:pPr>
        <w:numPr>
          <w:ilvl w:val="0"/>
          <w:numId w:val="6"/>
        </w:numPr>
        <w:pBdr>
          <w:top w:val="nil"/>
          <w:left w:val="nil"/>
          <w:bottom w:val="nil"/>
          <w:right w:val="nil"/>
          <w:between w:val="nil"/>
        </w:pBdr>
        <w:spacing w:line="276" w:lineRule="auto"/>
        <w:jc w:val="both"/>
        <w:rPr>
          <w:color w:val="000000" w:themeColor="text1"/>
        </w:rPr>
      </w:pPr>
      <w:r w:rsidRPr="00C44B1E">
        <w:rPr>
          <w:i/>
          <w:color w:val="000000" w:themeColor="text1"/>
        </w:rPr>
        <w:lastRenderedPageBreak/>
        <w:t>Përshkruani masat që do të ndërmerren gjatë zbatimit për të arritur qëllimet e politikës.</w:t>
      </w:r>
    </w:p>
    <w:p w14:paraId="099B7D03" w14:textId="77777777" w:rsidR="0062072C" w:rsidRPr="00C44B1E" w:rsidRDefault="0062072C" w:rsidP="005C64FB">
      <w:pPr>
        <w:spacing w:line="276" w:lineRule="auto"/>
        <w:jc w:val="both"/>
        <w:rPr>
          <w:color w:val="000000" w:themeColor="text1"/>
        </w:rPr>
      </w:pPr>
      <w:bookmarkStart w:id="11" w:name="_3rdcrjn" w:colFirst="0" w:colLast="0"/>
      <w:bookmarkEnd w:id="11"/>
    </w:p>
    <w:p w14:paraId="6AFBA57B" w14:textId="7705FC1B" w:rsidR="004C50CF" w:rsidRPr="00C44B1E" w:rsidRDefault="007E00F4" w:rsidP="005C64FB">
      <w:pPr>
        <w:spacing w:line="276" w:lineRule="auto"/>
        <w:jc w:val="both"/>
        <w:rPr>
          <w:color w:val="000000" w:themeColor="text1"/>
        </w:rPr>
      </w:pPr>
      <w:r w:rsidRPr="00C44B1E">
        <w:rPr>
          <w:color w:val="000000" w:themeColor="text1"/>
        </w:rPr>
        <w:t xml:space="preserve">Për zbatimin dhe </w:t>
      </w:r>
      <w:r w:rsidR="004668A2" w:rsidRPr="00C44B1E">
        <w:rPr>
          <w:color w:val="000000" w:themeColor="text1"/>
        </w:rPr>
        <w:t>monitorimin e këtij projektakti</w:t>
      </w:r>
      <w:r w:rsidRPr="00C44B1E">
        <w:rPr>
          <w:color w:val="000000" w:themeColor="text1"/>
        </w:rPr>
        <w:t xml:space="preserve"> ngarkohe</w:t>
      </w:r>
      <w:r w:rsidR="00EB2E46" w:rsidRPr="00C44B1E">
        <w:rPr>
          <w:color w:val="000000" w:themeColor="text1"/>
        </w:rPr>
        <w:t>n s</w:t>
      </w:r>
      <w:r w:rsidRPr="00C44B1E">
        <w:rPr>
          <w:color w:val="000000" w:themeColor="text1"/>
        </w:rPr>
        <w:t>truktura</w:t>
      </w:r>
      <w:r w:rsidR="00EB2E46" w:rsidRPr="00C44B1E">
        <w:rPr>
          <w:color w:val="000000" w:themeColor="text1"/>
        </w:rPr>
        <w:t>t</w:t>
      </w:r>
      <w:r w:rsidRPr="00C44B1E">
        <w:rPr>
          <w:color w:val="000000" w:themeColor="text1"/>
        </w:rPr>
        <w:t xml:space="preserve"> </w:t>
      </w:r>
      <w:r w:rsidR="00EB2E46" w:rsidRPr="00C44B1E">
        <w:rPr>
          <w:color w:val="000000" w:themeColor="text1"/>
        </w:rPr>
        <w:t>p</w:t>
      </w:r>
      <w:r w:rsidRPr="00C44B1E">
        <w:rPr>
          <w:color w:val="000000" w:themeColor="text1"/>
        </w:rPr>
        <w:t>ërgjegjëse për çështjet sociale në nivel qendror dhe vendor.</w:t>
      </w:r>
    </w:p>
    <w:p w14:paraId="02E05E64" w14:textId="77777777" w:rsidR="004C50CF" w:rsidRPr="00C44B1E" w:rsidRDefault="004C50CF" w:rsidP="005C64FB">
      <w:pPr>
        <w:spacing w:line="276" w:lineRule="auto"/>
        <w:jc w:val="both"/>
        <w:rPr>
          <w:color w:val="000000" w:themeColor="text1"/>
        </w:rPr>
      </w:pPr>
    </w:p>
    <w:p w14:paraId="596FCF59" w14:textId="2767C386" w:rsidR="007E00F4" w:rsidRPr="00C44B1E" w:rsidRDefault="004C73D7" w:rsidP="005C64FB">
      <w:pPr>
        <w:spacing w:line="276" w:lineRule="auto"/>
        <w:jc w:val="both"/>
        <w:rPr>
          <w:color w:val="000000" w:themeColor="text1"/>
        </w:rPr>
      </w:pPr>
      <w:r w:rsidRPr="00C44B1E">
        <w:rPr>
          <w:color w:val="000000" w:themeColor="text1"/>
        </w:rPr>
        <w:t>Gjithashtu, rol thelbësor për monitorimin e zbatimit të ligjit kanë</w:t>
      </w:r>
      <w:r w:rsidR="00EB2E46" w:rsidRPr="00C44B1E">
        <w:rPr>
          <w:color w:val="000000" w:themeColor="text1"/>
        </w:rPr>
        <w:t>:</w:t>
      </w:r>
    </w:p>
    <w:p w14:paraId="15C487BE" w14:textId="41B661B7" w:rsidR="004C50CF" w:rsidRPr="00C44B1E" w:rsidRDefault="004C50CF" w:rsidP="00BC6DD3">
      <w:pPr>
        <w:numPr>
          <w:ilvl w:val="0"/>
          <w:numId w:val="13"/>
        </w:numPr>
        <w:spacing w:line="276" w:lineRule="auto"/>
        <w:jc w:val="both"/>
        <w:rPr>
          <w:color w:val="000000" w:themeColor="text1"/>
        </w:rPr>
      </w:pPr>
      <w:r w:rsidRPr="00C44B1E">
        <w:rPr>
          <w:color w:val="000000" w:themeColor="text1"/>
          <w:lang w:eastAsia="en-GB"/>
          <w14:ligatures w14:val="none"/>
        </w:rPr>
        <w:t>Njësia/</w:t>
      </w:r>
      <w:r w:rsidRPr="00C44B1E">
        <w:rPr>
          <w:color w:val="000000" w:themeColor="text1"/>
        </w:rPr>
        <w:t>/punonjësit</w:t>
      </w:r>
      <w:r w:rsidRPr="00C44B1E">
        <w:rPr>
          <w:color w:val="000000" w:themeColor="text1"/>
          <w:lang w:eastAsia="en-GB"/>
          <w14:ligatures w14:val="none"/>
        </w:rPr>
        <w:t xml:space="preserve"> e mbrojtjes së fëmijës dhe </w:t>
      </w:r>
      <w:r w:rsidRPr="00C44B1E">
        <w:rPr>
          <w:color w:val="000000" w:themeColor="text1"/>
        </w:rPr>
        <w:t>njësia</w:t>
      </w:r>
      <w:r w:rsidRPr="00C44B1E">
        <w:rPr>
          <w:color w:val="000000" w:themeColor="text1"/>
          <w:spacing w:val="-4"/>
        </w:rPr>
        <w:t xml:space="preserve"> e vlerësimit të nevojave dhe referimit </w:t>
      </w:r>
      <w:r w:rsidRPr="00C44B1E">
        <w:rPr>
          <w:color w:val="000000" w:themeColor="text1"/>
          <w:lang w:eastAsia="en-GB"/>
          <w14:ligatures w14:val="none"/>
        </w:rPr>
        <w:t>në nivel vendor</w:t>
      </w:r>
      <w:r w:rsidR="004668A2" w:rsidRPr="00C44B1E">
        <w:rPr>
          <w:color w:val="000000" w:themeColor="text1"/>
          <w:lang w:eastAsia="en-GB"/>
          <w14:ligatures w14:val="none"/>
        </w:rPr>
        <w:t>;</w:t>
      </w:r>
      <w:r w:rsidRPr="00C44B1E">
        <w:rPr>
          <w:color w:val="000000" w:themeColor="text1"/>
          <w:lang w:eastAsia="en-GB"/>
          <w14:ligatures w14:val="none"/>
        </w:rPr>
        <w:t xml:space="preserve"> </w:t>
      </w:r>
    </w:p>
    <w:p w14:paraId="3EA3AF76" w14:textId="48D6575D" w:rsidR="004C50CF" w:rsidRPr="00C44B1E" w:rsidRDefault="004C50CF" w:rsidP="00BC6DD3">
      <w:pPr>
        <w:numPr>
          <w:ilvl w:val="0"/>
          <w:numId w:val="13"/>
        </w:numPr>
        <w:spacing w:line="276" w:lineRule="auto"/>
        <w:jc w:val="both"/>
        <w:rPr>
          <w:color w:val="000000" w:themeColor="text1"/>
        </w:rPr>
      </w:pPr>
      <w:r w:rsidRPr="00C44B1E">
        <w:rPr>
          <w:color w:val="000000" w:themeColor="text1"/>
        </w:rPr>
        <w:t>Shërbimi Social Shtetëro</w:t>
      </w:r>
      <w:r w:rsidR="004668A2" w:rsidRPr="00C44B1E">
        <w:rPr>
          <w:color w:val="000000" w:themeColor="text1"/>
        </w:rPr>
        <w:t>r, në nivel qendror dhe rajonal;</w:t>
      </w:r>
      <w:r w:rsidRPr="00C44B1E">
        <w:rPr>
          <w:color w:val="000000" w:themeColor="text1"/>
        </w:rPr>
        <w:t xml:space="preserve"> </w:t>
      </w:r>
    </w:p>
    <w:p w14:paraId="6DAD1D99" w14:textId="0DC6BF9A" w:rsidR="004C50CF" w:rsidRPr="00C44B1E" w:rsidRDefault="004C50CF" w:rsidP="00BC6DD3">
      <w:pPr>
        <w:numPr>
          <w:ilvl w:val="0"/>
          <w:numId w:val="13"/>
        </w:numPr>
        <w:spacing w:line="276" w:lineRule="auto"/>
        <w:jc w:val="both"/>
        <w:rPr>
          <w:color w:val="000000" w:themeColor="text1"/>
        </w:rPr>
      </w:pPr>
      <w:r w:rsidRPr="00C44B1E">
        <w:rPr>
          <w:color w:val="000000" w:themeColor="text1"/>
        </w:rPr>
        <w:t>Agjencia Shtetërore për të Drejtat dhe Mbrojtjen e Fëmijës</w:t>
      </w:r>
      <w:r w:rsidR="00EB2E46" w:rsidRPr="00C44B1E">
        <w:rPr>
          <w:color w:val="000000" w:themeColor="text1"/>
        </w:rPr>
        <w:t>;</w:t>
      </w:r>
    </w:p>
    <w:p w14:paraId="52C98D83" w14:textId="7D3E6402" w:rsidR="00EB2E46" w:rsidRPr="00C44B1E" w:rsidRDefault="0024017C" w:rsidP="00BC6DD3">
      <w:pPr>
        <w:numPr>
          <w:ilvl w:val="0"/>
          <w:numId w:val="13"/>
        </w:numPr>
        <w:spacing w:line="276" w:lineRule="auto"/>
        <w:jc w:val="both"/>
        <w:rPr>
          <w:color w:val="000000" w:themeColor="text1"/>
        </w:rPr>
      </w:pPr>
      <w:r w:rsidRPr="00C44B1E">
        <w:rPr>
          <w:color w:val="000000" w:themeColor="text1"/>
        </w:rPr>
        <w:t>I</w:t>
      </w:r>
      <w:r w:rsidR="00EB2E46" w:rsidRPr="00C44B1E">
        <w:rPr>
          <w:color w:val="000000" w:themeColor="text1"/>
        </w:rPr>
        <w:t>nspektor</w:t>
      </w:r>
      <w:r w:rsidRPr="00C44B1E">
        <w:rPr>
          <w:color w:val="000000" w:themeColor="text1"/>
        </w:rPr>
        <w:t>i</w:t>
      </w:r>
      <w:r w:rsidR="00EB2E46" w:rsidRPr="00C44B1E">
        <w:rPr>
          <w:color w:val="000000" w:themeColor="text1"/>
        </w:rPr>
        <w:t>ati përgjegjës për shërbimet sociale</w:t>
      </w:r>
      <w:r w:rsidR="00D417A3" w:rsidRPr="00C44B1E">
        <w:rPr>
          <w:color w:val="000000" w:themeColor="text1"/>
        </w:rPr>
        <w:t>.</w:t>
      </w:r>
    </w:p>
    <w:p w14:paraId="3AC92800" w14:textId="77777777" w:rsidR="004C50CF" w:rsidRPr="00C44B1E" w:rsidRDefault="004C50CF" w:rsidP="005C64FB">
      <w:pPr>
        <w:spacing w:line="276" w:lineRule="auto"/>
        <w:jc w:val="both"/>
        <w:rPr>
          <w:color w:val="000000" w:themeColor="text1"/>
        </w:rPr>
      </w:pPr>
    </w:p>
    <w:p w14:paraId="26A4FBAB" w14:textId="16775772" w:rsidR="000C620C" w:rsidRPr="00C44B1E" w:rsidRDefault="004C50CF" w:rsidP="005C64FB">
      <w:pPr>
        <w:pBdr>
          <w:top w:val="nil"/>
          <w:left w:val="nil"/>
          <w:bottom w:val="nil"/>
          <w:right w:val="nil"/>
          <w:between w:val="nil"/>
        </w:pBdr>
        <w:spacing w:line="276" w:lineRule="auto"/>
        <w:jc w:val="both"/>
        <w:rPr>
          <w:color w:val="000000" w:themeColor="text1"/>
        </w:rPr>
      </w:pPr>
      <w:r w:rsidRPr="00C44B1E">
        <w:rPr>
          <w:color w:val="000000" w:themeColor="text1"/>
        </w:rPr>
        <w:t>Rol thelbësor për hartimin e akteve nënligjore kanë Këshilli i Ministrave dhe ministria p</w:t>
      </w:r>
      <w:r w:rsidR="004668A2" w:rsidRPr="00C44B1E">
        <w:rPr>
          <w:color w:val="000000" w:themeColor="text1"/>
        </w:rPr>
        <w:t>ërgjegjëse për çështjet sociale.</w:t>
      </w:r>
    </w:p>
    <w:p w14:paraId="7B627412" w14:textId="77777777" w:rsidR="004668A2" w:rsidRPr="00C44B1E" w:rsidRDefault="004668A2" w:rsidP="005C64FB">
      <w:pPr>
        <w:pBdr>
          <w:top w:val="nil"/>
          <w:left w:val="nil"/>
          <w:bottom w:val="nil"/>
          <w:right w:val="nil"/>
          <w:between w:val="nil"/>
        </w:pBdr>
        <w:spacing w:line="276" w:lineRule="auto"/>
        <w:jc w:val="both"/>
        <w:rPr>
          <w:b/>
          <w:color w:val="000000" w:themeColor="text1"/>
        </w:rPr>
      </w:pPr>
    </w:p>
    <w:p w14:paraId="5682FA97" w14:textId="71B0CC92" w:rsidR="0062072C" w:rsidRPr="00C44B1E" w:rsidRDefault="0062072C" w:rsidP="005C64FB">
      <w:pPr>
        <w:pBdr>
          <w:top w:val="nil"/>
          <w:left w:val="nil"/>
          <w:bottom w:val="nil"/>
          <w:right w:val="nil"/>
          <w:between w:val="nil"/>
        </w:pBdr>
        <w:spacing w:line="276" w:lineRule="auto"/>
        <w:jc w:val="both"/>
        <w:rPr>
          <w:b/>
          <w:color w:val="000000" w:themeColor="text1"/>
        </w:rPr>
      </w:pPr>
      <w:r w:rsidRPr="00C44B1E">
        <w:rPr>
          <w:b/>
          <w:color w:val="000000" w:themeColor="text1"/>
        </w:rPr>
        <w:t>Faza e monitorimit dhe vlerësimit</w:t>
      </w:r>
    </w:p>
    <w:p w14:paraId="79D45349" w14:textId="77777777" w:rsidR="0062072C" w:rsidRPr="00C44B1E" w:rsidRDefault="0062072C" w:rsidP="00BC6DD3">
      <w:pPr>
        <w:numPr>
          <w:ilvl w:val="0"/>
          <w:numId w:val="6"/>
        </w:numPr>
        <w:pBdr>
          <w:top w:val="nil"/>
          <w:left w:val="nil"/>
          <w:bottom w:val="nil"/>
          <w:right w:val="nil"/>
          <w:between w:val="nil"/>
        </w:pBdr>
        <w:spacing w:line="276" w:lineRule="auto"/>
        <w:jc w:val="both"/>
        <w:rPr>
          <w:i/>
          <w:color w:val="000000" w:themeColor="text1"/>
        </w:rPr>
      </w:pPr>
      <w:r w:rsidRPr="00C44B1E">
        <w:rPr>
          <w:i/>
          <w:color w:val="000000" w:themeColor="text1"/>
        </w:rPr>
        <w:t>Jepni një përshkrim të përmbledhur të masave të monitorimit dhe të vlerësimit.</w:t>
      </w:r>
    </w:p>
    <w:p w14:paraId="618C0EF4" w14:textId="77777777" w:rsidR="0062072C" w:rsidRPr="00C44B1E" w:rsidRDefault="0062072C" w:rsidP="00BC6DD3">
      <w:pPr>
        <w:numPr>
          <w:ilvl w:val="0"/>
          <w:numId w:val="6"/>
        </w:numPr>
        <w:pBdr>
          <w:top w:val="nil"/>
          <w:left w:val="nil"/>
          <w:bottom w:val="nil"/>
          <w:right w:val="nil"/>
          <w:between w:val="nil"/>
        </w:pBdr>
        <w:spacing w:line="276" w:lineRule="auto"/>
        <w:jc w:val="both"/>
        <w:rPr>
          <w:i/>
          <w:iCs/>
          <w:color w:val="000000" w:themeColor="text1"/>
        </w:rPr>
      </w:pPr>
      <w:r w:rsidRPr="00C44B1E">
        <w:rPr>
          <w:i/>
          <w:iCs/>
          <w:color w:val="000000" w:themeColor="text1"/>
        </w:rPr>
        <w:t>Identifikoni kriteret/treguesit për të matur arritjen e objektivave ose progresin drejt tyre.</w:t>
      </w:r>
    </w:p>
    <w:p w14:paraId="0B3DB33D" w14:textId="77777777" w:rsidR="00EB2E46" w:rsidRPr="00C44B1E" w:rsidRDefault="00EB2E46" w:rsidP="00EB2E46">
      <w:pPr>
        <w:pBdr>
          <w:top w:val="nil"/>
          <w:left w:val="nil"/>
          <w:bottom w:val="nil"/>
          <w:right w:val="nil"/>
          <w:between w:val="nil"/>
        </w:pBdr>
        <w:spacing w:line="276" w:lineRule="auto"/>
        <w:jc w:val="both"/>
        <w:rPr>
          <w:i/>
          <w:iCs/>
          <w:color w:val="000000" w:themeColor="text1"/>
        </w:rPr>
      </w:pPr>
    </w:p>
    <w:p w14:paraId="55269529" w14:textId="12BE0857" w:rsidR="0062072C" w:rsidRPr="00C44B1E" w:rsidRDefault="00EB2E46" w:rsidP="005C64FB">
      <w:pPr>
        <w:tabs>
          <w:tab w:val="left" w:pos="765"/>
        </w:tabs>
        <w:spacing w:line="276" w:lineRule="auto"/>
        <w:ind w:left="360"/>
        <w:jc w:val="both"/>
        <w:rPr>
          <w:bCs/>
          <w:color w:val="000000" w:themeColor="text1"/>
        </w:rPr>
      </w:pPr>
      <w:r w:rsidRPr="00C44B1E">
        <w:rPr>
          <w:bCs/>
          <w:color w:val="000000" w:themeColor="text1"/>
        </w:rPr>
        <w:t xml:space="preserve">Monitorimi i këtij ligji do të realizohet në vijisi nga strukturat përkatëse, si bashkitë, SHSSH, </w:t>
      </w:r>
      <w:r w:rsidRPr="00C44B1E">
        <w:rPr>
          <w:color w:val="000000" w:themeColor="text1"/>
        </w:rPr>
        <w:t>Agjencia Shtetërore për të Drejtat dhe Mbrojtjen e Fëmijës</w:t>
      </w:r>
      <w:r w:rsidR="00E25F27" w:rsidRPr="00C44B1E">
        <w:rPr>
          <w:bCs/>
          <w:color w:val="000000" w:themeColor="text1"/>
        </w:rPr>
        <w:t xml:space="preserve">, si </w:t>
      </w:r>
      <w:r w:rsidRPr="00C44B1E">
        <w:rPr>
          <w:bCs/>
          <w:color w:val="000000" w:themeColor="text1"/>
        </w:rPr>
        <w:t xml:space="preserve">dhe ministria përgjegjëse për </w:t>
      </w:r>
      <w:r w:rsidR="00E25F27" w:rsidRPr="00C44B1E">
        <w:rPr>
          <w:bCs/>
          <w:color w:val="000000" w:themeColor="text1"/>
        </w:rPr>
        <w:t>ç</w:t>
      </w:r>
      <w:r w:rsidRPr="00C44B1E">
        <w:rPr>
          <w:bCs/>
          <w:color w:val="000000" w:themeColor="text1"/>
        </w:rPr>
        <w:t>ështjet sociale.</w:t>
      </w:r>
    </w:p>
    <w:p w14:paraId="5149B9A4" w14:textId="77777777" w:rsidR="000C620C" w:rsidRPr="00C44B1E" w:rsidRDefault="000C620C" w:rsidP="005C64FB">
      <w:pPr>
        <w:pBdr>
          <w:top w:val="nil"/>
          <w:left w:val="nil"/>
          <w:bottom w:val="nil"/>
          <w:right w:val="nil"/>
          <w:between w:val="nil"/>
        </w:pBdr>
        <w:tabs>
          <w:tab w:val="left" w:pos="567"/>
        </w:tabs>
        <w:spacing w:line="276" w:lineRule="auto"/>
        <w:rPr>
          <w:strike/>
          <w:color w:val="000000" w:themeColor="text1"/>
        </w:rPr>
      </w:pPr>
    </w:p>
    <w:tbl>
      <w:tblPr>
        <w:tblW w:w="9274" w:type="dxa"/>
        <w:tblInd w:w="108" w:type="dxa"/>
        <w:tblLayout w:type="fixed"/>
        <w:tblCellMar>
          <w:left w:w="115" w:type="dxa"/>
          <w:right w:w="115" w:type="dxa"/>
        </w:tblCellMar>
        <w:tblLook w:val="0400" w:firstRow="0" w:lastRow="0" w:firstColumn="0" w:lastColumn="0" w:noHBand="0" w:noVBand="1"/>
      </w:tblPr>
      <w:tblGrid>
        <w:gridCol w:w="4637"/>
        <w:gridCol w:w="4637"/>
      </w:tblGrid>
      <w:tr w:rsidR="0062072C" w:rsidRPr="00C44B1E" w14:paraId="5D373AE6" w14:textId="77777777" w:rsidTr="00D21CF9">
        <w:trPr>
          <w:trHeight w:val="1615"/>
        </w:trPr>
        <w:tc>
          <w:tcPr>
            <w:tcW w:w="4637" w:type="dxa"/>
          </w:tcPr>
          <w:p w14:paraId="0F710691" w14:textId="77777777" w:rsidR="0062072C" w:rsidRPr="00C44B1E" w:rsidRDefault="0062072C" w:rsidP="005C64FB">
            <w:pPr>
              <w:spacing w:line="276" w:lineRule="auto"/>
              <w:jc w:val="right"/>
              <w:rPr>
                <w:b/>
                <w:color w:val="000000" w:themeColor="text1"/>
              </w:rPr>
            </w:pPr>
          </w:p>
        </w:tc>
        <w:tc>
          <w:tcPr>
            <w:tcW w:w="4637" w:type="dxa"/>
          </w:tcPr>
          <w:p w14:paraId="7E1592B5" w14:textId="77777777" w:rsidR="0062072C" w:rsidRPr="00C44B1E" w:rsidRDefault="0062072C" w:rsidP="005C64FB">
            <w:pPr>
              <w:spacing w:line="276" w:lineRule="auto"/>
              <w:jc w:val="center"/>
              <w:rPr>
                <w:b/>
                <w:color w:val="000000" w:themeColor="text1"/>
              </w:rPr>
            </w:pPr>
            <w:r w:rsidRPr="00C44B1E">
              <w:rPr>
                <w:b/>
                <w:color w:val="000000" w:themeColor="text1"/>
              </w:rPr>
              <w:t>Propozues</w:t>
            </w:r>
          </w:p>
          <w:p w14:paraId="1CAA2623" w14:textId="77777777" w:rsidR="0062072C" w:rsidRPr="00C44B1E" w:rsidRDefault="0062072C" w:rsidP="005C64FB">
            <w:pPr>
              <w:spacing w:line="276" w:lineRule="auto"/>
              <w:jc w:val="center"/>
              <w:rPr>
                <w:b/>
                <w:color w:val="000000" w:themeColor="text1"/>
              </w:rPr>
            </w:pPr>
          </w:p>
          <w:p w14:paraId="18C8B5F7" w14:textId="1274CEF3" w:rsidR="0062072C" w:rsidRPr="00C44B1E" w:rsidRDefault="00C95F08" w:rsidP="005C64FB">
            <w:pPr>
              <w:spacing w:line="276" w:lineRule="auto"/>
              <w:jc w:val="center"/>
              <w:rPr>
                <w:b/>
                <w:color w:val="000000" w:themeColor="text1"/>
              </w:rPr>
            </w:pPr>
            <w:r w:rsidRPr="00C44B1E">
              <w:rPr>
                <w:b/>
                <w:color w:val="000000" w:themeColor="text1"/>
              </w:rPr>
              <w:t>MINISTRI I SHËNDETËSISË DHE MIRËQENIES SOCIALE</w:t>
            </w:r>
          </w:p>
          <w:p w14:paraId="0B62DC7B" w14:textId="67CE0FB8" w:rsidR="00376831" w:rsidRDefault="00376831" w:rsidP="005C64FB">
            <w:pPr>
              <w:spacing w:line="276" w:lineRule="auto"/>
              <w:jc w:val="center"/>
              <w:rPr>
                <w:b/>
                <w:color w:val="000000" w:themeColor="text1"/>
              </w:rPr>
            </w:pPr>
          </w:p>
          <w:p w14:paraId="673DF5D2" w14:textId="38499508" w:rsidR="00605B79" w:rsidRPr="00C44B1E" w:rsidRDefault="00605B79" w:rsidP="005C64FB">
            <w:pPr>
              <w:spacing w:line="276" w:lineRule="auto"/>
              <w:jc w:val="center"/>
              <w:rPr>
                <w:b/>
                <w:color w:val="000000" w:themeColor="text1"/>
              </w:rPr>
            </w:pPr>
            <w:r>
              <w:rPr>
                <w:b/>
                <w:color w:val="000000" w:themeColor="text1"/>
              </w:rPr>
              <w:t>EVIS SALA</w:t>
            </w:r>
          </w:p>
          <w:p w14:paraId="3F027B0B" w14:textId="211FB872" w:rsidR="00376831" w:rsidRPr="00C44B1E" w:rsidRDefault="00376831" w:rsidP="005C64FB">
            <w:pPr>
              <w:spacing w:line="276" w:lineRule="auto"/>
              <w:jc w:val="center"/>
              <w:rPr>
                <w:b/>
                <w:color w:val="000000" w:themeColor="text1"/>
              </w:rPr>
            </w:pPr>
          </w:p>
        </w:tc>
      </w:tr>
    </w:tbl>
    <w:p w14:paraId="69CE8574" w14:textId="6FBD2E43" w:rsidR="0062072C" w:rsidRDefault="0062072C" w:rsidP="005C64FB">
      <w:pPr>
        <w:spacing w:line="276" w:lineRule="auto"/>
        <w:rPr>
          <w:color w:val="000000" w:themeColor="text1"/>
        </w:rPr>
      </w:pPr>
    </w:p>
    <w:p w14:paraId="47A4AF15" w14:textId="6075E3E4" w:rsidR="00605B79" w:rsidRDefault="00605B79" w:rsidP="005C64FB">
      <w:pPr>
        <w:spacing w:line="276" w:lineRule="auto"/>
        <w:rPr>
          <w:color w:val="000000" w:themeColor="text1"/>
        </w:rPr>
      </w:pPr>
    </w:p>
    <w:p w14:paraId="25B49718" w14:textId="3DEE55ED" w:rsidR="00605B79" w:rsidRDefault="00605B79" w:rsidP="005C64FB">
      <w:pPr>
        <w:spacing w:line="276" w:lineRule="auto"/>
        <w:rPr>
          <w:color w:val="000000" w:themeColor="text1"/>
        </w:rPr>
      </w:pPr>
    </w:p>
    <w:p w14:paraId="7B632D66" w14:textId="74B2B426" w:rsidR="00605B79" w:rsidRDefault="00605B79" w:rsidP="005C64FB">
      <w:pPr>
        <w:spacing w:line="276" w:lineRule="auto"/>
        <w:rPr>
          <w:color w:val="000000" w:themeColor="text1"/>
        </w:rPr>
      </w:pPr>
    </w:p>
    <w:p w14:paraId="32E2B0DF" w14:textId="1D5A8AF5" w:rsidR="0062072C" w:rsidRPr="00C44B1E" w:rsidRDefault="0062072C" w:rsidP="005C64FB">
      <w:pPr>
        <w:spacing w:line="276" w:lineRule="auto"/>
        <w:rPr>
          <w:color w:val="000000" w:themeColor="text1"/>
        </w:rPr>
      </w:pPr>
    </w:p>
    <w:p w14:paraId="457A11B9" w14:textId="77777777" w:rsidR="00B75E5B" w:rsidRPr="00C44B1E" w:rsidRDefault="00B75E5B" w:rsidP="00B75E5B">
      <w:pPr>
        <w:spacing w:line="276" w:lineRule="auto"/>
        <w:jc w:val="both"/>
        <w:rPr>
          <w:color w:val="000000" w:themeColor="text1"/>
        </w:rPr>
      </w:pPr>
      <w:r w:rsidRPr="00C44B1E">
        <w:rPr>
          <w:b/>
          <w:color w:val="000000" w:themeColor="text1"/>
        </w:rPr>
        <w:lastRenderedPageBreak/>
        <w:t>Raporti i vlerësimit të ndikimit - Shtojca 2/a</w:t>
      </w:r>
    </w:p>
    <w:p w14:paraId="7706B182" w14:textId="77777777" w:rsidR="00B75E5B" w:rsidRPr="00C44B1E" w:rsidRDefault="00B75E5B" w:rsidP="00B75E5B">
      <w:pPr>
        <w:spacing w:line="276" w:lineRule="auto"/>
        <w:rPr>
          <w:rStyle w:val="Strong"/>
          <w:b w:val="0"/>
          <w:color w:val="000000" w:themeColor="text1"/>
        </w:rPr>
      </w:pPr>
    </w:p>
    <w:p w14:paraId="56D4B71F" w14:textId="78AADE9D" w:rsidR="00B75E5B" w:rsidRPr="00C44B1E" w:rsidRDefault="00B75E5B" w:rsidP="00B75E5B">
      <w:pPr>
        <w:spacing w:line="276" w:lineRule="auto"/>
        <w:rPr>
          <w:color w:val="000000" w:themeColor="text1"/>
        </w:rPr>
      </w:pPr>
      <w:r w:rsidRPr="00C44B1E">
        <w:rPr>
          <w:rStyle w:val="Strong"/>
          <w:i/>
          <w:color w:val="000000" w:themeColor="text1"/>
        </w:rPr>
        <w:t>Tabela: Vlera aktuale neto në total (VAN) - kostot dhe përfitimet me vlerë monetare të përcaktuara në milionë lekë e zbritur për 10 vjet (Vlera aktuale e kostos dhe vlera aktuale e përfitimit); krahasuar me status quo-në</w:t>
      </w:r>
      <w:r w:rsidRPr="00C44B1E">
        <w:rPr>
          <w:rStyle w:val="Strong"/>
          <w:color w:val="000000" w:themeColor="text1"/>
        </w:rPr>
        <w:t xml:space="preserve">. </w:t>
      </w:r>
      <w:r w:rsidRPr="00C44B1E">
        <w:rPr>
          <w:rStyle w:val="Strong"/>
          <w:color w:val="000000" w:themeColor="text1"/>
        </w:rPr>
        <w:fldChar w:fldCharType="begin"/>
      </w:r>
      <w:r w:rsidRPr="00C44B1E">
        <w:rPr>
          <w:rStyle w:val="Strong"/>
          <w:color w:val="000000" w:themeColor="text1"/>
        </w:rPr>
        <w:instrText xml:space="preserve"> LINK Excel.SheetBinaryMacroEnabled.12 "C:\\Users\\nako\\Downloads\\Shembull i llogaritjes se Costo  perfitimeve  te RIAs - CBA calculation alb.xlsb" "Tabela Perfundimtare !R2C1:R21C11" \a \f 5 \h  \* MERGEFORMAT </w:instrText>
      </w:r>
      <w:r w:rsidRPr="00C44B1E">
        <w:rPr>
          <w:rStyle w:val="Strong"/>
          <w:color w:val="000000" w:themeColor="text1"/>
        </w:rPr>
        <w:fldChar w:fldCharType="end"/>
      </w:r>
    </w:p>
    <w:p w14:paraId="3981F382" w14:textId="11A50444" w:rsidR="00B75E5B" w:rsidRPr="00C44B1E" w:rsidRDefault="00AC4BBE" w:rsidP="00B75E5B">
      <w:pPr>
        <w:spacing w:line="276" w:lineRule="auto"/>
        <w:rPr>
          <w:color w:val="000000" w:themeColor="text1"/>
        </w:rPr>
      </w:pPr>
      <w:r w:rsidRPr="00C44B1E">
        <w:rPr>
          <w:b/>
          <w:color w:val="000000" w:themeColor="text1"/>
        </w:rPr>
        <w:t>Opsioni 1</w:t>
      </w:r>
      <w:r w:rsidR="00B75E5B" w:rsidRPr="00C44B1E">
        <w:rPr>
          <w:b/>
          <w:color w:val="000000" w:themeColor="text1"/>
        </w:rPr>
        <w:fldChar w:fldCharType="begin"/>
      </w:r>
      <w:r w:rsidR="00B75E5B" w:rsidRPr="00C44B1E">
        <w:rPr>
          <w:b/>
          <w:color w:val="000000" w:themeColor="text1"/>
        </w:rPr>
        <w:instrText xml:space="preserve"> LINK Excel.SheetBinaryMacroEnabled.12 "C:\\Users\\nako\\Downloads\\Shembull i llogaritjes se Costo  perfitimeve  te RIAs - CBA calculation alb.xlsb" "Tabela Perfundimtare !R2C1:R22C11" \a \f 5 \h  \* MERGEFORMAT </w:instrText>
      </w:r>
      <w:r w:rsidR="00B75E5B" w:rsidRPr="00C44B1E">
        <w:rPr>
          <w:b/>
          <w:color w:val="000000" w:themeColor="text1"/>
        </w:rPr>
        <w:fldChar w:fldCharType="separate"/>
      </w:r>
    </w:p>
    <w:tbl>
      <w:tblPr>
        <w:tblStyle w:val="TableGrid"/>
        <w:tblW w:w="15115" w:type="dxa"/>
        <w:tblLook w:val="04A0" w:firstRow="1" w:lastRow="0" w:firstColumn="1" w:lastColumn="0" w:noHBand="0" w:noVBand="1"/>
      </w:tblPr>
      <w:tblGrid>
        <w:gridCol w:w="1838"/>
        <w:gridCol w:w="1613"/>
        <w:gridCol w:w="1296"/>
        <w:gridCol w:w="1296"/>
        <w:gridCol w:w="1296"/>
        <w:gridCol w:w="1296"/>
        <w:gridCol w:w="1296"/>
        <w:gridCol w:w="1296"/>
        <w:gridCol w:w="1296"/>
        <w:gridCol w:w="1296"/>
        <w:gridCol w:w="1296"/>
      </w:tblGrid>
      <w:tr w:rsidR="00B75E5B" w:rsidRPr="00C44B1E" w14:paraId="553D13B2" w14:textId="77777777" w:rsidTr="00373BDD">
        <w:trPr>
          <w:trHeight w:val="255"/>
        </w:trPr>
        <w:tc>
          <w:tcPr>
            <w:tcW w:w="1838" w:type="dxa"/>
            <w:shd w:val="clear" w:color="auto" w:fill="F2F2F2" w:themeFill="background1" w:themeFillShade="F2"/>
            <w:hideMark/>
          </w:tcPr>
          <w:p w14:paraId="4967947F" w14:textId="77777777" w:rsidR="00B75E5B" w:rsidRPr="00C44B1E" w:rsidRDefault="00B75E5B" w:rsidP="00373BDD">
            <w:pPr>
              <w:spacing w:line="276" w:lineRule="auto"/>
              <w:rPr>
                <w:i/>
                <w:iCs/>
                <w:color w:val="000000" w:themeColor="text1"/>
                <w:sz w:val="20"/>
                <w:szCs w:val="20"/>
              </w:rPr>
            </w:pPr>
            <w:r w:rsidRPr="00C44B1E">
              <w:rPr>
                <w:color w:val="000000" w:themeColor="text1"/>
                <w:sz w:val="20"/>
                <w:szCs w:val="20"/>
              </w:rPr>
              <w:t> </w:t>
            </w:r>
            <w:r w:rsidRPr="00C44B1E">
              <w:rPr>
                <w:i/>
                <w:iCs/>
                <w:color w:val="000000" w:themeColor="text1"/>
                <w:sz w:val="20"/>
                <w:szCs w:val="20"/>
              </w:rPr>
              <w:t>në lekë</w:t>
            </w:r>
          </w:p>
        </w:tc>
        <w:tc>
          <w:tcPr>
            <w:tcW w:w="1613" w:type="dxa"/>
            <w:shd w:val="clear" w:color="auto" w:fill="F2F2F2" w:themeFill="background1" w:themeFillShade="F2"/>
            <w:hideMark/>
          </w:tcPr>
          <w:p w14:paraId="25B8B6E9" w14:textId="6539D223" w:rsidR="00B75E5B" w:rsidRPr="00C44B1E" w:rsidRDefault="00B75E5B" w:rsidP="00AC4BBE">
            <w:pPr>
              <w:spacing w:line="276" w:lineRule="auto"/>
              <w:ind w:left="-108" w:firstLine="108"/>
              <w:jc w:val="center"/>
              <w:rPr>
                <w:b/>
                <w:bCs/>
                <w:color w:val="000000" w:themeColor="text1"/>
                <w:sz w:val="20"/>
                <w:szCs w:val="20"/>
              </w:rPr>
            </w:pPr>
            <w:r w:rsidRPr="00C44B1E">
              <w:rPr>
                <w:b/>
                <w:bCs/>
                <w:color w:val="000000" w:themeColor="text1"/>
                <w:sz w:val="20"/>
                <w:szCs w:val="20"/>
              </w:rPr>
              <w:t>Viti 1</w:t>
            </w:r>
          </w:p>
        </w:tc>
        <w:tc>
          <w:tcPr>
            <w:tcW w:w="1296" w:type="dxa"/>
            <w:shd w:val="clear" w:color="auto" w:fill="F2F2F2" w:themeFill="background1" w:themeFillShade="F2"/>
            <w:hideMark/>
          </w:tcPr>
          <w:p w14:paraId="3A4DDC44" w14:textId="7CB12558" w:rsidR="00B75E5B" w:rsidRPr="00C44B1E" w:rsidRDefault="00B75E5B" w:rsidP="00AC4BBE">
            <w:pPr>
              <w:spacing w:line="276" w:lineRule="auto"/>
              <w:ind w:left="-108" w:firstLine="108"/>
              <w:jc w:val="center"/>
              <w:rPr>
                <w:b/>
                <w:bCs/>
                <w:color w:val="000000" w:themeColor="text1"/>
                <w:sz w:val="20"/>
                <w:szCs w:val="20"/>
              </w:rPr>
            </w:pPr>
            <w:r w:rsidRPr="00C44B1E">
              <w:rPr>
                <w:b/>
                <w:bCs/>
                <w:color w:val="000000" w:themeColor="text1"/>
                <w:sz w:val="20"/>
                <w:szCs w:val="20"/>
              </w:rPr>
              <w:t>Viti 2</w:t>
            </w:r>
          </w:p>
        </w:tc>
        <w:tc>
          <w:tcPr>
            <w:tcW w:w="1296" w:type="dxa"/>
            <w:shd w:val="clear" w:color="auto" w:fill="F2F2F2" w:themeFill="background1" w:themeFillShade="F2"/>
            <w:hideMark/>
          </w:tcPr>
          <w:p w14:paraId="5807EB74" w14:textId="2049304E"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3</w:t>
            </w:r>
          </w:p>
        </w:tc>
        <w:tc>
          <w:tcPr>
            <w:tcW w:w="1296" w:type="dxa"/>
            <w:shd w:val="clear" w:color="auto" w:fill="F2F2F2" w:themeFill="background1" w:themeFillShade="F2"/>
            <w:hideMark/>
          </w:tcPr>
          <w:p w14:paraId="42E0974F" w14:textId="444FFC58"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4</w:t>
            </w:r>
          </w:p>
        </w:tc>
        <w:tc>
          <w:tcPr>
            <w:tcW w:w="1296" w:type="dxa"/>
            <w:shd w:val="clear" w:color="auto" w:fill="F2F2F2" w:themeFill="background1" w:themeFillShade="F2"/>
            <w:hideMark/>
          </w:tcPr>
          <w:p w14:paraId="3D198731" w14:textId="0750FB09"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5</w:t>
            </w:r>
          </w:p>
        </w:tc>
        <w:tc>
          <w:tcPr>
            <w:tcW w:w="1296" w:type="dxa"/>
            <w:shd w:val="clear" w:color="auto" w:fill="F2F2F2" w:themeFill="background1" w:themeFillShade="F2"/>
            <w:hideMark/>
          </w:tcPr>
          <w:p w14:paraId="1764464F" w14:textId="5220BDDC"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6</w:t>
            </w:r>
          </w:p>
        </w:tc>
        <w:tc>
          <w:tcPr>
            <w:tcW w:w="1296" w:type="dxa"/>
            <w:shd w:val="clear" w:color="auto" w:fill="F2F2F2" w:themeFill="background1" w:themeFillShade="F2"/>
            <w:hideMark/>
          </w:tcPr>
          <w:p w14:paraId="7CEA0090" w14:textId="7300F1C6"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7</w:t>
            </w:r>
          </w:p>
        </w:tc>
        <w:tc>
          <w:tcPr>
            <w:tcW w:w="1296" w:type="dxa"/>
            <w:shd w:val="clear" w:color="auto" w:fill="F2F2F2" w:themeFill="background1" w:themeFillShade="F2"/>
            <w:hideMark/>
          </w:tcPr>
          <w:p w14:paraId="38249989" w14:textId="1C2EFA3E"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8</w:t>
            </w:r>
          </w:p>
        </w:tc>
        <w:tc>
          <w:tcPr>
            <w:tcW w:w="1296" w:type="dxa"/>
            <w:shd w:val="clear" w:color="auto" w:fill="F2F2F2" w:themeFill="background1" w:themeFillShade="F2"/>
            <w:hideMark/>
          </w:tcPr>
          <w:p w14:paraId="6F22F51C" w14:textId="0B4680C5"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9</w:t>
            </w:r>
          </w:p>
        </w:tc>
        <w:tc>
          <w:tcPr>
            <w:tcW w:w="1296" w:type="dxa"/>
            <w:shd w:val="clear" w:color="auto" w:fill="F2F2F2" w:themeFill="background1" w:themeFillShade="F2"/>
            <w:hideMark/>
          </w:tcPr>
          <w:p w14:paraId="2B2212EF" w14:textId="26117D05" w:rsidR="00B75E5B" w:rsidRPr="00C44B1E" w:rsidRDefault="00B75E5B" w:rsidP="00AC4BBE">
            <w:pPr>
              <w:spacing w:line="276" w:lineRule="auto"/>
              <w:jc w:val="center"/>
              <w:rPr>
                <w:b/>
                <w:bCs/>
                <w:color w:val="000000" w:themeColor="text1"/>
                <w:sz w:val="20"/>
                <w:szCs w:val="20"/>
              </w:rPr>
            </w:pPr>
            <w:r w:rsidRPr="00C44B1E">
              <w:rPr>
                <w:b/>
                <w:bCs/>
                <w:color w:val="000000" w:themeColor="text1"/>
                <w:sz w:val="20"/>
                <w:szCs w:val="20"/>
              </w:rPr>
              <w:t>Viti 10</w:t>
            </w:r>
          </w:p>
        </w:tc>
      </w:tr>
      <w:tr w:rsidR="00B75E5B" w:rsidRPr="00C44B1E" w14:paraId="073E2D5B" w14:textId="77777777" w:rsidTr="00373BDD">
        <w:trPr>
          <w:trHeight w:val="255"/>
        </w:trPr>
        <w:tc>
          <w:tcPr>
            <w:tcW w:w="1838" w:type="dxa"/>
            <w:shd w:val="clear" w:color="auto" w:fill="F2F2F2" w:themeFill="background1" w:themeFillShade="F2"/>
            <w:hideMark/>
          </w:tcPr>
          <w:p w14:paraId="23296856" w14:textId="77777777" w:rsidR="00B75E5B" w:rsidRPr="00C44B1E" w:rsidRDefault="00B75E5B" w:rsidP="00373BDD">
            <w:pPr>
              <w:spacing w:line="276" w:lineRule="auto"/>
              <w:rPr>
                <w:b/>
                <w:bCs/>
                <w:color w:val="000000" w:themeColor="text1"/>
                <w:sz w:val="20"/>
                <w:szCs w:val="20"/>
              </w:rPr>
            </w:pPr>
            <w:r w:rsidRPr="00C44B1E">
              <w:rPr>
                <w:b/>
                <w:bCs/>
                <w:color w:val="000000" w:themeColor="text1"/>
                <w:sz w:val="20"/>
                <w:szCs w:val="20"/>
              </w:rPr>
              <w:t xml:space="preserve">Faktori zbritës </w:t>
            </w:r>
          </w:p>
        </w:tc>
        <w:tc>
          <w:tcPr>
            <w:tcW w:w="1613" w:type="dxa"/>
            <w:shd w:val="clear" w:color="auto" w:fill="F2F2F2" w:themeFill="background1" w:themeFillShade="F2"/>
          </w:tcPr>
          <w:p w14:paraId="06946876" w14:textId="77777777" w:rsidR="00B75E5B" w:rsidRPr="00C44B1E" w:rsidRDefault="00B75E5B" w:rsidP="00373BDD">
            <w:pPr>
              <w:spacing w:line="276" w:lineRule="auto"/>
              <w:ind w:left="-108" w:firstLine="108"/>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067839B5" w14:textId="77777777" w:rsidR="00B75E5B" w:rsidRPr="00C44B1E" w:rsidRDefault="00B75E5B" w:rsidP="00373BDD">
            <w:pPr>
              <w:spacing w:line="276" w:lineRule="auto"/>
              <w:ind w:left="-108" w:firstLine="108"/>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4D4A8921"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3F7B8F8E"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023F08E4"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4744BF30"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33675C4C"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1F4CA182"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59DCC028"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c>
          <w:tcPr>
            <w:tcW w:w="1296" w:type="dxa"/>
            <w:shd w:val="clear" w:color="auto" w:fill="F2F2F2" w:themeFill="background1" w:themeFillShade="F2"/>
          </w:tcPr>
          <w:p w14:paraId="04C4A6C3" w14:textId="77777777" w:rsidR="00B75E5B" w:rsidRPr="00C44B1E" w:rsidRDefault="00B75E5B" w:rsidP="00373BDD">
            <w:pPr>
              <w:spacing w:line="276" w:lineRule="auto"/>
              <w:jc w:val="center"/>
              <w:rPr>
                <w:color w:val="000000" w:themeColor="text1"/>
                <w:sz w:val="20"/>
                <w:szCs w:val="20"/>
              </w:rPr>
            </w:pPr>
            <w:r w:rsidRPr="00C44B1E">
              <w:rPr>
                <w:color w:val="000000" w:themeColor="text1"/>
                <w:sz w:val="20"/>
                <w:szCs w:val="20"/>
              </w:rPr>
              <w:t>5%</w:t>
            </w:r>
          </w:p>
        </w:tc>
      </w:tr>
      <w:tr w:rsidR="00A05C14" w:rsidRPr="00C44B1E" w14:paraId="7876623C" w14:textId="77777777" w:rsidTr="00A05C14">
        <w:trPr>
          <w:trHeight w:val="255"/>
        </w:trPr>
        <w:tc>
          <w:tcPr>
            <w:tcW w:w="1838" w:type="dxa"/>
            <w:hideMark/>
          </w:tcPr>
          <w:p w14:paraId="775EBD78"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Kosto për buxhetin - një herë</w:t>
            </w:r>
          </w:p>
        </w:tc>
        <w:tc>
          <w:tcPr>
            <w:tcW w:w="1613" w:type="dxa"/>
            <w:vAlign w:val="center"/>
          </w:tcPr>
          <w:p w14:paraId="08979464" w14:textId="2B90F509"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1 000 000</w:t>
            </w:r>
          </w:p>
        </w:tc>
        <w:tc>
          <w:tcPr>
            <w:tcW w:w="1296" w:type="dxa"/>
            <w:vAlign w:val="center"/>
          </w:tcPr>
          <w:p w14:paraId="3A24741B" w14:textId="7315336E"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2386F6FE" w14:textId="0F630903" w:rsidR="00A05C14" w:rsidRPr="00C44B1E" w:rsidRDefault="00A05C14" w:rsidP="00AC4BBE">
            <w:pPr>
              <w:spacing w:line="276" w:lineRule="auto"/>
              <w:jc w:val="center"/>
              <w:rPr>
                <w:color w:val="000000" w:themeColor="text1"/>
                <w:sz w:val="20"/>
                <w:szCs w:val="20"/>
              </w:rPr>
            </w:pPr>
          </w:p>
        </w:tc>
        <w:tc>
          <w:tcPr>
            <w:tcW w:w="1296" w:type="dxa"/>
            <w:vAlign w:val="center"/>
          </w:tcPr>
          <w:p w14:paraId="0BBE372F" w14:textId="655D69EA" w:rsidR="00A05C14" w:rsidRPr="00C44B1E" w:rsidRDefault="00A05C14" w:rsidP="00AC4BBE">
            <w:pPr>
              <w:spacing w:line="276" w:lineRule="auto"/>
              <w:jc w:val="center"/>
              <w:rPr>
                <w:color w:val="000000" w:themeColor="text1"/>
                <w:sz w:val="20"/>
                <w:szCs w:val="20"/>
              </w:rPr>
            </w:pPr>
          </w:p>
        </w:tc>
        <w:tc>
          <w:tcPr>
            <w:tcW w:w="1296" w:type="dxa"/>
            <w:vAlign w:val="center"/>
          </w:tcPr>
          <w:p w14:paraId="1B57AF70" w14:textId="4BB52E31" w:rsidR="00A05C14" w:rsidRPr="00C44B1E" w:rsidRDefault="00A05C14" w:rsidP="00AC4BBE">
            <w:pPr>
              <w:spacing w:line="276" w:lineRule="auto"/>
              <w:jc w:val="center"/>
              <w:rPr>
                <w:color w:val="000000" w:themeColor="text1"/>
                <w:sz w:val="20"/>
                <w:szCs w:val="20"/>
              </w:rPr>
            </w:pPr>
          </w:p>
        </w:tc>
        <w:tc>
          <w:tcPr>
            <w:tcW w:w="1296" w:type="dxa"/>
            <w:vAlign w:val="center"/>
          </w:tcPr>
          <w:p w14:paraId="0DF2195B" w14:textId="00B9F522" w:rsidR="00A05C14" w:rsidRPr="00C44B1E" w:rsidRDefault="00A05C14" w:rsidP="00AC4BBE">
            <w:pPr>
              <w:spacing w:line="276" w:lineRule="auto"/>
              <w:jc w:val="center"/>
              <w:rPr>
                <w:color w:val="000000" w:themeColor="text1"/>
                <w:sz w:val="20"/>
                <w:szCs w:val="20"/>
              </w:rPr>
            </w:pPr>
          </w:p>
        </w:tc>
        <w:tc>
          <w:tcPr>
            <w:tcW w:w="1296" w:type="dxa"/>
            <w:vAlign w:val="center"/>
          </w:tcPr>
          <w:p w14:paraId="1BC37E58" w14:textId="78FDB8F8" w:rsidR="00A05C14" w:rsidRPr="00C44B1E" w:rsidRDefault="00A05C14" w:rsidP="00AC4BBE">
            <w:pPr>
              <w:spacing w:line="276" w:lineRule="auto"/>
              <w:jc w:val="center"/>
              <w:rPr>
                <w:color w:val="000000" w:themeColor="text1"/>
                <w:sz w:val="20"/>
                <w:szCs w:val="20"/>
              </w:rPr>
            </w:pPr>
          </w:p>
        </w:tc>
        <w:tc>
          <w:tcPr>
            <w:tcW w:w="1296" w:type="dxa"/>
            <w:vAlign w:val="center"/>
          </w:tcPr>
          <w:p w14:paraId="35D2B7FB" w14:textId="38ADF4F6" w:rsidR="00A05C14" w:rsidRPr="00C44B1E" w:rsidRDefault="00A05C14" w:rsidP="00AC4BBE">
            <w:pPr>
              <w:spacing w:line="276" w:lineRule="auto"/>
              <w:jc w:val="center"/>
              <w:rPr>
                <w:color w:val="000000" w:themeColor="text1"/>
                <w:sz w:val="20"/>
                <w:szCs w:val="20"/>
              </w:rPr>
            </w:pPr>
          </w:p>
        </w:tc>
        <w:tc>
          <w:tcPr>
            <w:tcW w:w="1296" w:type="dxa"/>
            <w:vAlign w:val="center"/>
          </w:tcPr>
          <w:p w14:paraId="6FE8F2FE" w14:textId="049B51EB" w:rsidR="00A05C14" w:rsidRPr="00C44B1E" w:rsidRDefault="00A05C14" w:rsidP="00AC4BBE">
            <w:pPr>
              <w:spacing w:line="276" w:lineRule="auto"/>
              <w:jc w:val="center"/>
              <w:rPr>
                <w:color w:val="000000" w:themeColor="text1"/>
                <w:sz w:val="20"/>
                <w:szCs w:val="20"/>
              </w:rPr>
            </w:pPr>
          </w:p>
        </w:tc>
        <w:tc>
          <w:tcPr>
            <w:tcW w:w="1296" w:type="dxa"/>
            <w:vAlign w:val="center"/>
          </w:tcPr>
          <w:p w14:paraId="56BF002B" w14:textId="55A261F6" w:rsidR="00A05C14" w:rsidRPr="00C44B1E" w:rsidRDefault="00A05C14" w:rsidP="00AC4BBE">
            <w:pPr>
              <w:spacing w:line="276" w:lineRule="auto"/>
              <w:jc w:val="center"/>
              <w:rPr>
                <w:color w:val="000000" w:themeColor="text1"/>
                <w:sz w:val="20"/>
                <w:szCs w:val="20"/>
              </w:rPr>
            </w:pPr>
          </w:p>
        </w:tc>
      </w:tr>
      <w:tr w:rsidR="00A05C14" w:rsidRPr="00C44B1E" w14:paraId="5F4A0BE9" w14:textId="77777777" w:rsidTr="00A05C14">
        <w:trPr>
          <w:trHeight w:val="255"/>
        </w:trPr>
        <w:tc>
          <w:tcPr>
            <w:tcW w:w="1838" w:type="dxa"/>
            <w:hideMark/>
          </w:tcPr>
          <w:p w14:paraId="70A39839"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Kosto për buxhetin - në vazhdimësi</w:t>
            </w:r>
          </w:p>
        </w:tc>
        <w:tc>
          <w:tcPr>
            <w:tcW w:w="1613" w:type="dxa"/>
            <w:vAlign w:val="center"/>
          </w:tcPr>
          <w:p w14:paraId="4F13A96F" w14:textId="5C2F927E"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50 192 680</w:t>
            </w:r>
          </w:p>
        </w:tc>
        <w:tc>
          <w:tcPr>
            <w:tcW w:w="1296" w:type="dxa"/>
            <w:vAlign w:val="center"/>
          </w:tcPr>
          <w:p w14:paraId="4057E25D" w14:textId="19A7E8AD"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156 185 580</w:t>
            </w:r>
          </w:p>
        </w:tc>
        <w:tc>
          <w:tcPr>
            <w:tcW w:w="1296" w:type="dxa"/>
            <w:vAlign w:val="center"/>
          </w:tcPr>
          <w:p w14:paraId="0693D7DD" w14:textId="67BC4149" w:rsidR="00A05C14" w:rsidRPr="00C44B1E" w:rsidRDefault="00A05C14" w:rsidP="00AC4BBE">
            <w:pPr>
              <w:spacing w:line="276" w:lineRule="auto"/>
              <w:jc w:val="center"/>
              <w:rPr>
                <w:color w:val="000000" w:themeColor="text1"/>
                <w:sz w:val="20"/>
                <w:szCs w:val="20"/>
              </w:rPr>
            </w:pPr>
            <w:r w:rsidRPr="00C44B1E">
              <w:rPr>
                <w:color w:val="000000"/>
                <w:sz w:val="20"/>
                <w:szCs w:val="20"/>
              </w:rPr>
              <w:t>157 578 397</w:t>
            </w:r>
          </w:p>
        </w:tc>
        <w:tc>
          <w:tcPr>
            <w:tcW w:w="1296" w:type="dxa"/>
            <w:vAlign w:val="center"/>
          </w:tcPr>
          <w:p w14:paraId="70CCF719" w14:textId="6DB14A9A" w:rsidR="00A05C14" w:rsidRPr="00C44B1E" w:rsidRDefault="00A05C14" w:rsidP="00AC4BBE">
            <w:pPr>
              <w:spacing w:line="276" w:lineRule="auto"/>
              <w:jc w:val="center"/>
              <w:rPr>
                <w:color w:val="000000" w:themeColor="text1"/>
                <w:sz w:val="20"/>
                <w:szCs w:val="20"/>
              </w:rPr>
            </w:pPr>
            <w:r w:rsidRPr="00C44B1E">
              <w:rPr>
                <w:color w:val="000000"/>
                <w:sz w:val="20"/>
                <w:szCs w:val="20"/>
              </w:rPr>
              <w:t>158 999 071</w:t>
            </w:r>
          </w:p>
        </w:tc>
        <w:tc>
          <w:tcPr>
            <w:tcW w:w="1296" w:type="dxa"/>
            <w:vAlign w:val="center"/>
          </w:tcPr>
          <w:p w14:paraId="023074AB" w14:textId="09883DC0" w:rsidR="00A05C14" w:rsidRPr="00C44B1E" w:rsidRDefault="00A05C14" w:rsidP="00AC4BBE">
            <w:pPr>
              <w:spacing w:line="276" w:lineRule="auto"/>
              <w:jc w:val="center"/>
              <w:rPr>
                <w:color w:val="000000" w:themeColor="text1"/>
                <w:sz w:val="20"/>
                <w:szCs w:val="20"/>
              </w:rPr>
            </w:pPr>
            <w:r w:rsidRPr="00C44B1E">
              <w:rPr>
                <w:color w:val="000000"/>
                <w:sz w:val="20"/>
                <w:szCs w:val="20"/>
              </w:rPr>
              <w:t>160 448 158</w:t>
            </w:r>
          </w:p>
        </w:tc>
        <w:tc>
          <w:tcPr>
            <w:tcW w:w="1296" w:type="dxa"/>
            <w:vAlign w:val="center"/>
          </w:tcPr>
          <w:p w14:paraId="17F87DE5" w14:textId="32BED808" w:rsidR="00A05C14" w:rsidRPr="00C44B1E" w:rsidRDefault="00A05C14" w:rsidP="00AC4BBE">
            <w:pPr>
              <w:spacing w:line="276" w:lineRule="auto"/>
              <w:jc w:val="center"/>
              <w:rPr>
                <w:color w:val="000000" w:themeColor="text1"/>
                <w:sz w:val="20"/>
                <w:szCs w:val="20"/>
              </w:rPr>
            </w:pPr>
            <w:r w:rsidRPr="00C44B1E">
              <w:rPr>
                <w:color w:val="000000"/>
                <w:sz w:val="20"/>
                <w:szCs w:val="20"/>
              </w:rPr>
              <w:t>161 926 227</w:t>
            </w:r>
          </w:p>
        </w:tc>
        <w:tc>
          <w:tcPr>
            <w:tcW w:w="1296" w:type="dxa"/>
            <w:vAlign w:val="center"/>
          </w:tcPr>
          <w:p w14:paraId="33026F65" w14:textId="685E9BF2" w:rsidR="00A05C14" w:rsidRPr="00C44B1E" w:rsidRDefault="00A05C14" w:rsidP="00AC4BBE">
            <w:pPr>
              <w:spacing w:line="276" w:lineRule="auto"/>
              <w:jc w:val="center"/>
              <w:rPr>
                <w:color w:val="000000" w:themeColor="text1"/>
                <w:sz w:val="20"/>
                <w:szCs w:val="20"/>
              </w:rPr>
            </w:pPr>
            <w:r w:rsidRPr="00C44B1E">
              <w:rPr>
                <w:color w:val="000000"/>
                <w:sz w:val="20"/>
                <w:szCs w:val="20"/>
              </w:rPr>
              <w:t>163 433 857</w:t>
            </w:r>
          </w:p>
        </w:tc>
        <w:tc>
          <w:tcPr>
            <w:tcW w:w="1296" w:type="dxa"/>
            <w:vAlign w:val="center"/>
          </w:tcPr>
          <w:p w14:paraId="7F783ED1" w14:textId="3BC89771" w:rsidR="00A05C14" w:rsidRPr="00C44B1E" w:rsidRDefault="00A05C14" w:rsidP="00AC4BBE">
            <w:pPr>
              <w:spacing w:line="276" w:lineRule="auto"/>
              <w:jc w:val="center"/>
              <w:rPr>
                <w:color w:val="000000" w:themeColor="text1"/>
                <w:sz w:val="20"/>
                <w:szCs w:val="20"/>
              </w:rPr>
            </w:pPr>
            <w:r w:rsidRPr="00C44B1E">
              <w:rPr>
                <w:color w:val="000000"/>
                <w:sz w:val="20"/>
                <w:szCs w:val="20"/>
              </w:rPr>
              <w:t>164 971 639</w:t>
            </w:r>
          </w:p>
        </w:tc>
        <w:tc>
          <w:tcPr>
            <w:tcW w:w="1296" w:type="dxa"/>
            <w:vAlign w:val="center"/>
          </w:tcPr>
          <w:p w14:paraId="430EE2EB" w14:textId="10FADB64" w:rsidR="00A05C14" w:rsidRPr="00C44B1E" w:rsidRDefault="00A05C14" w:rsidP="00AC4BBE">
            <w:pPr>
              <w:spacing w:line="276" w:lineRule="auto"/>
              <w:jc w:val="center"/>
              <w:rPr>
                <w:color w:val="000000" w:themeColor="text1"/>
                <w:sz w:val="20"/>
                <w:szCs w:val="20"/>
              </w:rPr>
            </w:pPr>
            <w:r w:rsidRPr="00C44B1E">
              <w:rPr>
                <w:color w:val="000000"/>
                <w:sz w:val="20"/>
                <w:szCs w:val="20"/>
              </w:rPr>
              <w:t>166 540 178</w:t>
            </w:r>
          </w:p>
        </w:tc>
        <w:tc>
          <w:tcPr>
            <w:tcW w:w="1296" w:type="dxa"/>
            <w:vAlign w:val="center"/>
          </w:tcPr>
          <w:p w14:paraId="2D24291D" w14:textId="00F572B0" w:rsidR="00A05C14" w:rsidRPr="00C44B1E" w:rsidRDefault="00A05C14" w:rsidP="00AC4BBE">
            <w:pPr>
              <w:spacing w:line="276" w:lineRule="auto"/>
              <w:jc w:val="center"/>
              <w:rPr>
                <w:color w:val="000000" w:themeColor="text1"/>
                <w:sz w:val="20"/>
                <w:szCs w:val="20"/>
              </w:rPr>
            </w:pPr>
            <w:r w:rsidRPr="00C44B1E">
              <w:rPr>
                <w:color w:val="000000"/>
                <w:sz w:val="20"/>
                <w:szCs w:val="20"/>
              </w:rPr>
              <w:t>168 140 087</w:t>
            </w:r>
          </w:p>
        </w:tc>
      </w:tr>
      <w:tr w:rsidR="00A05C14" w:rsidRPr="00C44B1E" w14:paraId="29D165A4" w14:textId="77777777" w:rsidTr="00A05C14">
        <w:trPr>
          <w:trHeight w:val="255"/>
        </w:trPr>
        <w:tc>
          <w:tcPr>
            <w:tcW w:w="1838" w:type="dxa"/>
            <w:hideMark/>
          </w:tcPr>
          <w:p w14:paraId="36B7C356"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 xml:space="preserve">Kosto për bizneset - një herë </w:t>
            </w:r>
          </w:p>
        </w:tc>
        <w:tc>
          <w:tcPr>
            <w:tcW w:w="1613" w:type="dxa"/>
            <w:vAlign w:val="center"/>
          </w:tcPr>
          <w:p w14:paraId="42CD7DFA" w14:textId="633D8655"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6066C173" w14:textId="4A5744C9"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61184C9D" w14:textId="10F6BEEB" w:rsidR="00A05C14" w:rsidRPr="00C44B1E" w:rsidRDefault="00A05C14" w:rsidP="00AC4BBE">
            <w:pPr>
              <w:spacing w:line="276" w:lineRule="auto"/>
              <w:jc w:val="center"/>
              <w:rPr>
                <w:color w:val="000000" w:themeColor="text1"/>
                <w:sz w:val="20"/>
                <w:szCs w:val="20"/>
              </w:rPr>
            </w:pPr>
          </w:p>
        </w:tc>
        <w:tc>
          <w:tcPr>
            <w:tcW w:w="1296" w:type="dxa"/>
            <w:vAlign w:val="center"/>
          </w:tcPr>
          <w:p w14:paraId="7C401C31" w14:textId="6507066D" w:rsidR="00A05C14" w:rsidRPr="00C44B1E" w:rsidRDefault="00A05C14" w:rsidP="00AC4BBE">
            <w:pPr>
              <w:spacing w:line="276" w:lineRule="auto"/>
              <w:jc w:val="center"/>
              <w:rPr>
                <w:color w:val="000000" w:themeColor="text1"/>
                <w:sz w:val="20"/>
                <w:szCs w:val="20"/>
              </w:rPr>
            </w:pPr>
          </w:p>
        </w:tc>
        <w:tc>
          <w:tcPr>
            <w:tcW w:w="1296" w:type="dxa"/>
            <w:vAlign w:val="center"/>
          </w:tcPr>
          <w:p w14:paraId="428678FD" w14:textId="598E6142" w:rsidR="00A05C14" w:rsidRPr="00C44B1E" w:rsidRDefault="00A05C14" w:rsidP="00AC4BBE">
            <w:pPr>
              <w:spacing w:line="276" w:lineRule="auto"/>
              <w:jc w:val="center"/>
              <w:rPr>
                <w:color w:val="000000" w:themeColor="text1"/>
                <w:sz w:val="20"/>
                <w:szCs w:val="20"/>
              </w:rPr>
            </w:pPr>
          </w:p>
        </w:tc>
        <w:tc>
          <w:tcPr>
            <w:tcW w:w="1296" w:type="dxa"/>
            <w:vAlign w:val="center"/>
          </w:tcPr>
          <w:p w14:paraId="3BDC5F0C" w14:textId="4635FCC3" w:rsidR="00A05C14" w:rsidRPr="00C44B1E" w:rsidRDefault="00A05C14" w:rsidP="00AC4BBE">
            <w:pPr>
              <w:spacing w:line="276" w:lineRule="auto"/>
              <w:jc w:val="center"/>
              <w:rPr>
                <w:color w:val="000000" w:themeColor="text1"/>
                <w:sz w:val="20"/>
                <w:szCs w:val="20"/>
              </w:rPr>
            </w:pPr>
          </w:p>
        </w:tc>
        <w:tc>
          <w:tcPr>
            <w:tcW w:w="1296" w:type="dxa"/>
            <w:vAlign w:val="center"/>
          </w:tcPr>
          <w:p w14:paraId="103720BC" w14:textId="202EB23D" w:rsidR="00A05C14" w:rsidRPr="00C44B1E" w:rsidRDefault="00A05C14" w:rsidP="00AC4BBE">
            <w:pPr>
              <w:spacing w:line="276" w:lineRule="auto"/>
              <w:jc w:val="center"/>
              <w:rPr>
                <w:color w:val="000000" w:themeColor="text1"/>
                <w:sz w:val="20"/>
                <w:szCs w:val="20"/>
              </w:rPr>
            </w:pPr>
          </w:p>
        </w:tc>
        <w:tc>
          <w:tcPr>
            <w:tcW w:w="1296" w:type="dxa"/>
            <w:vAlign w:val="center"/>
          </w:tcPr>
          <w:p w14:paraId="2DEF89D0" w14:textId="3A788921" w:rsidR="00A05C14" w:rsidRPr="00C44B1E" w:rsidRDefault="00A05C14" w:rsidP="00AC4BBE">
            <w:pPr>
              <w:spacing w:line="276" w:lineRule="auto"/>
              <w:jc w:val="center"/>
              <w:rPr>
                <w:color w:val="000000" w:themeColor="text1"/>
                <w:sz w:val="20"/>
                <w:szCs w:val="20"/>
              </w:rPr>
            </w:pPr>
          </w:p>
        </w:tc>
        <w:tc>
          <w:tcPr>
            <w:tcW w:w="1296" w:type="dxa"/>
            <w:vAlign w:val="center"/>
          </w:tcPr>
          <w:p w14:paraId="5986CF45" w14:textId="3D318EF4" w:rsidR="00A05C14" w:rsidRPr="00C44B1E" w:rsidRDefault="00A05C14" w:rsidP="00AC4BBE">
            <w:pPr>
              <w:spacing w:line="276" w:lineRule="auto"/>
              <w:jc w:val="center"/>
              <w:rPr>
                <w:color w:val="000000" w:themeColor="text1"/>
                <w:sz w:val="20"/>
                <w:szCs w:val="20"/>
              </w:rPr>
            </w:pPr>
          </w:p>
        </w:tc>
        <w:tc>
          <w:tcPr>
            <w:tcW w:w="1296" w:type="dxa"/>
            <w:vAlign w:val="center"/>
          </w:tcPr>
          <w:p w14:paraId="23CA7AB0" w14:textId="314609EC" w:rsidR="00A05C14" w:rsidRPr="00C44B1E" w:rsidRDefault="00A05C14" w:rsidP="00AC4BBE">
            <w:pPr>
              <w:spacing w:line="276" w:lineRule="auto"/>
              <w:jc w:val="center"/>
              <w:rPr>
                <w:color w:val="000000" w:themeColor="text1"/>
                <w:sz w:val="20"/>
                <w:szCs w:val="20"/>
              </w:rPr>
            </w:pPr>
          </w:p>
        </w:tc>
      </w:tr>
      <w:tr w:rsidR="00A05C14" w:rsidRPr="00C44B1E" w14:paraId="6DD67EE1" w14:textId="77777777" w:rsidTr="00A05C14">
        <w:trPr>
          <w:trHeight w:val="255"/>
        </w:trPr>
        <w:tc>
          <w:tcPr>
            <w:tcW w:w="1838" w:type="dxa"/>
            <w:hideMark/>
          </w:tcPr>
          <w:p w14:paraId="613504CA"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Kosto për bizneset - në vazhdimësi</w:t>
            </w:r>
          </w:p>
        </w:tc>
        <w:tc>
          <w:tcPr>
            <w:tcW w:w="1613" w:type="dxa"/>
            <w:vAlign w:val="center"/>
          </w:tcPr>
          <w:p w14:paraId="4A05ACC6" w14:textId="66F7700F"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56C1F747" w14:textId="3D92DAAC"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6A384657" w14:textId="45DBCF8D" w:rsidR="00A05C14" w:rsidRPr="00C44B1E" w:rsidRDefault="00A05C14" w:rsidP="00AC4BBE">
            <w:pPr>
              <w:spacing w:line="276" w:lineRule="auto"/>
              <w:jc w:val="center"/>
              <w:rPr>
                <w:color w:val="000000" w:themeColor="text1"/>
                <w:sz w:val="20"/>
                <w:szCs w:val="20"/>
              </w:rPr>
            </w:pPr>
          </w:p>
        </w:tc>
        <w:tc>
          <w:tcPr>
            <w:tcW w:w="1296" w:type="dxa"/>
            <w:vAlign w:val="center"/>
          </w:tcPr>
          <w:p w14:paraId="0BEF78DC" w14:textId="1CB6309D" w:rsidR="00A05C14" w:rsidRPr="00C44B1E" w:rsidRDefault="00A05C14" w:rsidP="00AC4BBE">
            <w:pPr>
              <w:spacing w:line="276" w:lineRule="auto"/>
              <w:jc w:val="center"/>
              <w:rPr>
                <w:color w:val="000000" w:themeColor="text1"/>
                <w:sz w:val="20"/>
                <w:szCs w:val="20"/>
              </w:rPr>
            </w:pPr>
          </w:p>
        </w:tc>
        <w:tc>
          <w:tcPr>
            <w:tcW w:w="1296" w:type="dxa"/>
            <w:vAlign w:val="center"/>
          </w:tcPr>
          <w:p w14:paraId="7CFC500F" w14:textId="1473A917" w:rsidR="00A05C14" w:rsidRPr="00C44B1E" w:rsidRDefault="00A05C14" w:rsidP="00AC4BBE">
            <w:pPr>
              <w:spacing w:line="276" w:lineRule="auto"/>
              <w:jc w:val="center"/>
              <w:rPr>
                <w:color w:val="000000" w:themeColor="text1"/>
                <w:sz w:val="20"/>
                <w:szCs w:val="20"/>
              </w:rPr>
            </w:pPr>
          </w:p>
        </w:tc>
        <w:tc>
          <w:tcPr>
            <w:tcW w:w="1296" w:type="dxa"/>
            <w:vAlign w:val="center"/>
          </w:tcPr>
          <w:p w14:paraId="76983BDE" w14:textId="342A97B8" w:rsidR="00A05C14" w:rsidRPr="00C44B1E" w:rsidRDefault="00A05C14" w:rsidP="00AC4BBE">
            <w:pPr>
              <w:spacing w:line="276" w:lineRule="auto"/>
              <w:jc w:val="center"/>
              <w:rPr>
                <w:color w:val="000000" w:themeColor="text1"/>
                <w:sz w:val="20"/>
                <w:szCs w:val="20"/>
              </w:rPr>
            </w:pPr>
          </w:p>
        </w:tc>
        <w:tc>
          <w:tcPr>
            <w:tcW w:w="1296" w:type="dxa"/>
            <w:vAlign w:val="center"/>
          </w:tcPr>
          <w:p w14:paraId="493DAD8E" w14:textId="610B48CE" w:rsidR="00A05C14" w:rsidRPr="00C44B1E" w:rsidRDefault="00A05C14" w:rsidP="00AC4BBE">
            <w:pPr>
              <w:spacing w:line="276" w:lineRule="auto"/>
              <w:jc w:val="center"/>
              <w:rPr>
                <w:color w:val="000000" w:themeColor="text1"/>
                <w:sz w:val="20"/>
                <w:szCs w:val="20"/>
              </w:rPr>
            </w:pPr>
          </w:p>
        </w:tc>
        <w:tc>
          <w:tcPr>
            <w:tcW w:w="1296" w:type="dxa"/>
            <w:vAlign w:val="center"/>
          </w:tcPr>
          <w:p w14:paraId="5E380ECE" w14:textId="08F4F44F" w:rsidR="00A05C14" w:rsidRPr="00C44B1E" w:rsidRDefault="00A05C14" w:rsidP="00AC4BBE">
            <w:pPr>
              <w:spacing w:line="276" w:lineRule="auto"/>
              <w:jc w:val="center"/>
              <w:rPr>
                <w:color w:val="000000" w:themeColor="text1"/>
                <w:sz w:val="20"/>
                <w:szCs w:val="20"/>
              </w:rPr>
            </w:pPr>
          </w:p>
        </w:tc>
        <w:tc>
          <w:tcPr>
            <w:tcW w:w="1296" w:type="dxa"/>
            <w:vAlign w:val="center"/>
          </w:tcPr>
          <w:p w14:paraId="279CD618" w14:textId="384D3CA3" w:rsidR="00A05C14" w:rsidRPr="00C44B1E" w:rsidRDefault="00A05C14" w:rsidP="00AC4BBE">
            <w:pPr>
              <w:spacing w:line="276" w:lineRule="auto"/>
              <w:jc w:val="center"/>
              <w:rPr>
                <w:color w:val="000000" w:themeColor="text1"/>
                <w:sz w:val="20"/>
                <w:szCs w:val="20"/>
              </w:rPr>
            </w:pPr>
          </w:p>
        </w:tc>
        <w:tc>
          <w:tcPr>
            <w:tcW w:w="1296" w:type="dxa"/>
            <w:vAlign w:val="center"/>
          </w:tcPr>
          <w:p w14:paraId="46CE27B7" w14:textId="061C0D10" w:rsidR="00A05C14" w:rsidRPr="00C44B1E" w:rsidRDefault="00A05C14" w:rsidP="00AC4BBE">
            <w:pPr>
              <w:spacing w:line="276" w:lineRule="auto"/>
              <w:jc w:val="center"/>
              <w:rPr>
                <w:color w:val="000000" w:themeColor="text1"/>
                <w:sz w:val="20"/>
                <w:szCs w:val="20"/>
              </w:rPr>
            </w:pPr>
          </w:p>
        </w:tc>
      </w:tr>
      <w:tr w:rsidR="00A05C14" w:rsidRPr="00C44B1E" w14:paraId="0CC759E8" w14:textId="77777777" w:rsidTr="00A05C14">
        <w:trPr>
          <w:trHeight w:val="255"/>
        </w:trPr>
        <w:tc>
          <w:tcPr>
            <w:tcW w:w="1838" w:type="dxa"/>
            <w:hideMark/>
          </w:tcPr>
          <w:p w14:paraId="58CE710D"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Kosto për grupet e tjera - një herë</w:t>
            </w:r>
          </w:p>
        </w:tc>
        <w:tc>
          <w:tcPr>
            <w:tcW w:w="1613" w:type="dxa"/>
            <w:vAlign w:val="center"/>
          </w:tcPr>
          <w:p w14:paraId="02D3EE8C" w14:textId="7D2DDC1A"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hideMark/>
          </w:tcPr>
          <w:p w14:paraId="177316C7" w14:textId="6361C19C"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hideMark/>
          </w:tcPr>
          <w:p w14:paraId="353D8053" w14:textId="384D7ABA"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1370CB31" w14:textId="0F6A117B"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92FE4E0" w14:textId="732D6257"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D6C498D" w14:textId="2F228876"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E4EA0CE" w14:textId="5AD9DD39"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597BDEF8" w14:textId="7308C30C"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0025ABBC" w14:textId="322FA06A"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403A0464" w14:textId="6829E27D" w:rsidR="00A05C14" w:rsidRPr="00C44B1E" w:rsidRDefault="00A05C14" w:rsidP="00AC4BBE">
            <w:pPr>
              <w:spacing w:line="276" w:lineRule="auto"/>
              <w:jc w:val="center"/>
              <w:rPr>
                <w:color w:val="000000" w:themeColor="text1"/>
                <w:sz w:val="20"/>
                <w:szCs w:val="20"/>
              </w:rPr>
            </w:pPr>
          </w:p>
        </w:tc>
      </w:tr>
      <w:tr w:rsidR="00A05C14" w:rsidRPr="00C44B1E" w14:paraId="1CD4D034" w14:textId="77777777" w:rsidTr="00A05C14">
        <w:trPr>
          <w:trHeight w:val="270"/>
        </w:trPr>
        <w:tc>
          <w:tcPr>
            <w:tcW w:w="1838" w:type="dxa"/>
            <w:hideMark/>
          </w:tcPr>
          <w:p w14:paraId="56D0D885"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Kosto për grupet e tjera - në vazhdimësi</w:t>
            </w:r>
          </w:p>
        </w:tc>
        <w:tc>
          <w:tcPr>
            <w:tcW w:w="1613" w:type="dxa"/>
            <w:vAlign w:val="center"/>
          </w:tcPr>
          <w:p w14:paraId="250F4BD9" w14:textId="29E2C967"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hideMark/>
          </w:tcPr>
          <w:p w14:paraId="56DD7C07" w14:textId="7C552EC9"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hideMark/>
          </w:tcPr>
          <w:p w14:paraId="09EBFB3A" w14:textId="6AF0C1F7"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3D119C03" w14:textId="314DFEC4"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79B04EA" w14:textId="18337D8C"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41187F71" w14:textId="0A641D42"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3DDE43F" w14:textId="3DC325B3"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528A28B1" w14:textId="028A0AC4"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1947E60B" w14:textId="04CBA04D"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7651025E" w14:textId="12D16C11" w:rsidR="00A05C14" w:rsidRPr="00C44B1E" w:rsidRDefault="00A05C14" w:rsidP="00AC4BBE">
            <w:pPr>
              <w:spacing w:line="276" w:lineRule="auto"/>
              <w:jc w:val="center"/>
              <w:rPr>
                <w:color w:val="000000" w:themeColor="text1"/>
                <w:sz w:val="20"/>
                <w:szCs w:val="20"/>
              </w:rPr>
            </w:pPr>
          </w:p>
        </w:tc>
      </w:tr>
      <w:tr w:rsidR="00A05C14" w:rsidRPr="00C44B1E" w14:paraId="44C51552" w14:textId="77777777" w:rsidTr="00A05C14">
        <w:trPr>
          <w:trHeight w:val="285"/>
        </w:trPr>
        <w:tc>
          <w:tcPr>
            <w:tcW w:w="1838" w:type="dxa"/>
            <w:hideMark/>
          </w:tcPr>
          <w:p w14:paraId="2B441EB4" w14:textId="77777777" w:rsidR="00A05C14" w:rsidRPr="00C44B1E" w:rsidRDefault="00A05C14" w:rsidP="00A05C14">
            <w:pPr>
              <w:spacing w:line="276" w:lineRule="auto"/>
              <w:rPr>
                <w:b/>
                <w:bCs/>
                <w:color w:val="000000" w:themeColor="text1"/>
                <w:sz w:val="20"/>
                <w:szCs w:val="20"/>
              </w:rPr>
            </w:pPr>
            <w:r w:rsidRPr="00C44B1E">
              <w:rPr>
                <w:b/>
                <w:bCs/>
                <w:color w:val="000000" w:themeColor="text1"/>
                <w:sz w:val="20"/>
                <w:szCs w:val="20"/>
              </w:rPr>
              <w:t xml:space="preserve">Kosto në total </w:t>
            </w:r>
          </w:p>
        </w:tc>
        <w:tc>
          <w:tcPr>
            <w:tcW w:w="1613" w:type="dxa"/>
            <w:vAlign w:val="center"/>
          </w:tcPr>
          <w:p w14:paraId="6F5AA1A0" w14:textId="2916982C" w:rsidR="00A05C14" w:rsidRPr="00C44B1E" w:rsidRDefault="00A05C14" w:rsidP="00AC4BBE">
            <w:pPr>
              <w:spacing w:line="276" w:lineRule="auto"/>
              <w:ind w:left="-108" w:firstLine="108"/>
              <w:jc w:val="center"/>
              <w:rPr>
                <w:color w:val="000000" w:themeColor="text1"/>
                <w:sz w:val="20"/>
                <w:szCs w:val="20"/>
              </w:rPr>
            </w:pPr>
            <w:r w:rsidRPr="00C44B1E">
              <w:rPr>
                <w:b/>
                <w:bCs/>
                <w:color w:val="000000"/>
                <w:sz w:val="20"/>
                <w:szCs w:val="20"/>
              </w:rPr>
              <w:t>51 192 680</w:t>
            </w:r>
          </w:p>
        </w:tc>
        <w:tc>
          <w:tcPr>
            <w:tcW w:w="1296" w:type="dxa"/>
            <w:vAlign w:val="center"/>
          </w:tcPr>
          <w:p w14:paraId="02F766D9" w14:textId="28225D00" w:rsidR="00A05C14" w:rsidRPr="00C44B1E" w:rsidRDefault="00A05C14" w:rsidP="00AC4BBE">
            <w:pPr>
              <w:spacing w:line="276" w:lineRule="auto"/>
              <w:ind w:left="-108" w:firstLine="108"/>
              <w:jc w:val="center"/>
              <w:rPr>
                <w:color w:val="000000" w:themeColor="text1"/>
                <w:sz w:val="20"/>
                <w:szCs w:val="20"/>
              </w:rPr>
            </w:pPr>
            <w:r w:rsidRPr="00C44B1E">
              <w:rPr>
                <w:b/>
                <w:bCs/>
                <w:color w:val="000000"/>
                <w:sz w:val="20"/>
                <w:szCs w:val="20"/>
              </w:rPr>
              <w:t>156 185 580</w:t>
            </w:r>
          </w:p>
        </w:tc>
        <w:tc>
          <w:tcPr>
            <w:tcW w:w="1296" w:type="dxa"/>
            <w:vAlign w:val="center"/>
          </w:tcPr>
          <w:p w14:paraId="68313FB6" w14:textId="1A28157F" w:rsidR="00A05C14" w:rsidRPr="00C44B1E" w:rsidRDefault="00A05C14" w:rsidP="00AC4BBE">
            <w:pPr>
              <w:spacing w:line="276" w:lineRule="auto"/>
              <w:jc w:val="center"/>
              <w:rPr>
                <w:color w:val="000000" w:themeColor="text1"/>
                <w:sz w:val="20"/>
                <w:szCs w:val="20"/>
              </w:rPr>
            </w:pPr>
            <w:r w:rsidRPr="00C44B1E">
              <w:rPr>
                <w:b/>
                <w:bCs/>
                <w:color w:val="000000"/>
                <w:sz w:val="20"/>
                <w:szCs w:val="20"/>
              </w:rPr>
              <w:t>157 578 397</w:t>
            </w:r>
          </w:p>
        </w:tc>
        <w:tc>
          <w:tcPr>
            <w:tcW w:w="1296" w:type="dxa"/>
            <w:vAlign w:val="center"/>
          </w:tcPr>
          <w:p w14:paraId="446621C1" w14:textId="7B747604" w:rsidR="00A05C14" w:rsidRPr="00C44B1E" w:rsidRDefault="00A05C14" w:rsidP="00AC4BBE">
            <w:pPr>
              <w:spacing w:line="276" w:lineRule="auto"/>
              <w:jc w:val="center"/>
              <w:rPr>
                <w:color w:val="000000" w:themeColor="text1"/>
                <w:sz w:val="20"/>
                <w:szCs w:val="20"/>
              </w:rPr>
            </w:pPr>
            <w:r w:rsidRPr="00C44B1E">
              <w:rPr>
                <w:b/>
                <w:bCs/>
                <w:color w:val="000000"/>
                <w:sz w:val="20"/>
                <w:szCs w:val="20"/>
              </w:rPr>
              <w:t>158 999 071</w:t>
            </w:r>
          </w:p>
        </w:tc>
        <w:tc>
          <w:tcPr>
            <w:tcW w:w="1296" w:type="dxa"/>
            <w:vAlign w:val="center"/>
          </w:tcPr>
          <w:p w14:paraId="1D29C487" w14:textId="688ECC03" w:rsidR="00A05C14" w:rsidRPr="00C44B1E" w:rsidRDefault="00A05C14" w:rsidP="00AC4BBE">
            <w:pPr>
              <w:spacing w:line="276" w:lineRule="auto"/>
              <w:jc w:val="center"/>
              <w:rPr>
                <w:color w:val="000000" w:themeColor="text1"/>
                <w:sz w:val="20"/>
                <w:szCs w:val="20"/>
              </w:rPr>
            </w:pPr>
            <w:r w:rsidRPr="00C44B1E">
              <w:rPr>
                <w:b/>
                <w:bCs/>
                <w:color w:val="000000"/>
                <w:sz w:val="20"/>
                <w:szCs w:val="20"/>
              </w:rPr>
              <w:t>160 448 158</w:t>
            </w:r>
          </w:p>
        </w:tc>
        <w:tc>
          <w:tcPr>
            <w:tcW w:w="1296" w:type="dxa"/>
            <w:vAlign w:val="center"/>
          </w:tcPr>
          <w:p w14:paraId="66653998" w14:textId="25F52B5C" w:rsidR="00A05C14" w:rsidRPr="00C44B1E" w:rsidRDefault="00A05C14" w:rsidP="00AC4BBE">
            <w:pPr>
              <w:spacing w:line="276" w:lineRule="auto"/>
              <w:jc w:val="center"/>
              <w:rPr>
                <w:color w:val="000000" w:themeColor="text1"/>
                <w:sz w:val="20"/>
                <w:szCs w:val="20"/>
              </w:rPr>
            </w:pPr>
            <w:r w:rsidRPr="00C44B1E">
              <w:rPr>
                <w:b/>
                <w:bCs/>
                <w:color w:val="000000"/>
                <w:sz w:val="20"/>
                <w:szCs w:val="20"/>
              </w:rPr>
              <w:t>161 926 227</w:t>
            </w:r>
          </w:p>
        </w:tc>
        <w:tc>
          <w:tcPr>
            <w:tcW w:w="1296" w:type="dxa"/>
            <w:vAlign w:val="center"/>
          </w:tcPr>
          <w:p w14:paraId="545F7228" w14:textId="4A39C143" w:rsidR="00A05C14" w:rsidRPr="00C44B1E" w:rsidRDefault="00A05C14" w:rsidP="00AC4BBE">
            <w:pPr>
              <w:spacing w:line="276" w:lineRule="auto"/>
              <w:jc w:val="center"/>
              <w:rPr>
                <w:color w:val="000000" w:themeColor="text1"/>
                <w:sz w:val="20"/>
                <w:szCs w:val="20"/>
              </w:rPr>
            </w:pPr>
            <w:r w:rsidRPr="00C44B1E">
              <w:rPr>
                <w:b/>
                <w:bCs/>
                <w:color w:val="000000"/>
                <w:sz w:val="20"/>
                <w:szCs w:val="20"/>
              </w:rPr>
              <w:t>163 433 857</w:t>
            </w:r>
          </w:p>
        </w:tc>
        <w:tc>
          <w:tcPr>
            <w:tcW w:w="1296" w:type="dxa"/>
            <w:vAlign w:val="center"/>
          </w:tcPr>
          <w:p w14:paraId="6CAB3E9F" w14:textId="43FD9D45" w:rsidR="00A05C14" w:rsidRPr="00C44B1E" w:rsidRDefault="00A05C14" w:rsidP="00AC4BBE">
            <w:pPr>
              <w:spacing w:line="276" w:lineRule="auto"/>
              <w:jc w:val="center"/>
              <w:rPr>
                <w:color w:val="000000" w:themeColor="text1"/>
                <w:sz w:val="20"/>
                <w:szCs w:val="20"/>
              </w:rPr>
            </w:pPr>
            <w:r w:rsidRPr="00C44B1E">
              <w:rPr>
                <w:b/>
                <w:bCs/>
                <w:color w:val="000000"/>
                <w:sz w:val="20"/>
                <w:szCs w:val="20"/>
              </w:rPr>
              <w:t>164 971 639</w:t>
            </w:r>
          </w:p>
        </w:tc>
        <w:tc>
          <w:tcPr>
            <w:tcW w:w="1296" w:type="dxa"/>
            <w:vAlign w:val="center"/>
          </w:tcPr>
          <w:p w14:paraId="008E4EA7" w14:textId="2394C42C" w:rsidR="00A05C14" w:rsidRPr="00C44B1E" w:rsidRDefault="00A05C14" w:rsidP="00AC4BBE">
            <w:pPr>
              <w:spacing w:line="276" w:lineRule="auto"/>
              <w:jc w:val="center"/>
              <w:rPr>
                <w:color w:val="000000" w:themeColor="text1"/>
                <w:sz w:val="20"/>
                <w:szCs w:val="20"/>
              </w:rPr>
            </w:pPr>
            <w:r w:rsidRPr="00C44B1E">
              <w:rPr>
                <w:b/>
                <w:bCs/>
                <w:color w:val="000000"/>
                <w:sz w:val="20"/>
                <w:szCs w:val="20"/>
              </w:rPr>
              <w:t>166 540 178</w:t>
            </w:r>
          </w:p>
        </w:tc>
        <w:tc>
          <w:tcPr>
            <w:tcW w:w="1296" w:type="dxa"/>
            <w:vAlign w:val="center"/>
          </w:tcPr>
          <w:p w14:paraId="6E6C1DEE" w14:textId="54286576" w:rsidR="00A05C14" w:rsidRPr="00C44B1E" w:rsidRDefault="00A05C14" w:rsidP="00AC4BBE">
            <w:pPr>
              <w:spacing w:line="276" w:lineRule="auto"/>
              <w:jc w:val="center"/>
              <w:rPr>
                <w:color w:val="000000" w:themeColor="text1"/>
                <w:sz w:val="20"/>
                <w:szCs w:val="20"/>
              </w:rPr>
            </w:pPr>
            <w:r w:rsidRPr="00C44B1E">
              <w:rPr>
                <w:b/>
                <w:bCs/>
                <w:color w:val="000000"/>
                <w:sz w:val="20"/>
                <w:szCs w:val="20"/>
              </w:rPr>
              <w:t>168 140 087</w:t>
            </w:r>
          </w:p>
        </w:tc>
      </w:tr>
      <w:tr w:rsidR="00A05C14" w:rsidRPr="00C44B1E" w14:paraId="7A93A035" w14:textId="77777777" w:rsidTr="00A05C14">
        <w:trPr>
          <w:trHeight w:val="375"/>
        </w:trPr>
        <w:tc>
          <w:tcPr>
            <w:tcW w:w="1838" w:type="dxa"/>
            <w:hideMark/>
          </w:tcPr>
          <w:p w14:paraId="57CFB258" w14:textId="77777777" w:rsidR="00A05C14" w:rsidRPr="00C44B1E" w:rsidRDefault="00A05C14" w:rsidP="00A05C14">
            <w:pPr>
              <w:spacing w:line="276" w:lineRule="auto"/>
              <w:rPr>
                <w:bCs/>
                <w:color w:val="000000" w:themeColor="text1"/>
                <w:sz w:val="20"/>
                <w:szCs w:val="20"/>
              </w:rPr>
            </w:pPr>
            <w:r w:rsidRPr="00C44B1E">
              <w:rPr>
                <w:b/>
                <w:bCs/>
                <w:color w:val="000000" w:themeColor="text1"/>
                <w:sz w:val="20"/>
                <w:szCs w:val="20"/>
              </w:rPr>
              <w:t>Kosto e zbritur</w:t>
            </w:r>
            <w:r w:rsidRPr="00C44B1E">
              <w:rPr>
                <w:color w:val="000000" w:themeColor="text1"/>
                <w:sz w:val="20"/>
                <w:szCs w:val="20"/>
              </w:rPr>
              <w:t xml:space="preserve"> Kosto në total x Faktori zbritës</w:t>
            </w:r>
          </w:p>
        </w:tc>
        <w:tc>
          <w:tcPr>
            <w:tcW w:w="1613" w:type="dxa"/>
            <w:vAlign w:val="center"/>
          </w:tcPr>
          <w:p w14:paraId="55F9C5B7" w14:textId="412A4A3C"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48 754 933</w:t>
            </w:r>
          </w:p>
        </w:tc>
        <w:tc>
          <w:tcPr>
            <w:tcW w:w="1296" w:type="dxa"/>
            <w:vAlign w:val="center"/>
          </w:tcPr>
          <w:p w14:paraId="6A22DEF6" w14:textId="465C1057"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141 664 925</w:t>
            </w:r>
          </w:p>
        </w:tc>
        <w:tc>
          <w:tcPr>
            <w:tcW w:w="1296" w:type="dxa"/>
            <w:vAlign w:val="center"/>
          </w:tcPr>
          <w:p w14:paraId="56D06945" w14:textId="6F22472C" w:rsidR="00A05C14" w:rsidRPr="00C44B1E" w:rsidRDefault="00A05C14" w:rsidP="00AC4BBE">
            <w:pPr>
              <w:spacing w:line="276" w:lineRule="auto"/>
              <w:jc w:val="center"/>
              <w:rPr>
                <w:color w:val="000000" w:themeColor="text1"/>
                <w:sz w:val="20"/>
                <w:szCs w:val="20"/>
              </w:rPr>
            </w:pPr>
            <w:r w:rsidRPr="00C44B1E">
              <w:rPr>
                <w:color w:val="000000"/>
                <w:sz w:val="20"/>
                <w:szCs w:val="20"/>
              </w:rPr>
              <w:t>136 122 144</w:t>
            </w:r>
          </w:p>
        </w:tc>
        <w:tc>
          <w:tcPr>
            <w:tcW w:w="1296" w:type="dxa"/>
            <w:vAlign w:val="center"/>
          </w:tcPr>
          <w:p w14:paraId="1463571B" w14:textId="621A0590" w:rsidR="00A05C14" w:rsidRPr="00C44B1E" w:rsidRDefault="00A05C14" w:rsidP="00AC4BBE">
            <w:pPr>
              <w:spacing w:line="276" w:lineRule="auto"/>
              <w:jc w:val="center"/>
              <w:rPr>
                <w:color w:val="000000" w:themeColor="text1"/>
                <w:sz w:val="20"/>
                <w:szCs w:val="20"/>
              </w:rPr>
            </w:pPr>
            <w:r w:rsidRPr="00C44B1E">
              <w:rPr>
                <w:color w:val="000000"/>
                <w:sz w:val="20"/>
                <w:szCs w:val="20"/>
              </w:rPr>
              <w:t>130 808 929</w:t>
            </w:r>
          </w:p>
        </w:tc>
        <w:tc>
          <w:tcPr>
            <w:tcW w:w="1296" w:type="dxa"/>
            <w:vAlign w:val="center"/>
          </w:tcPr>
          <w:p w14:paraId="421174E2" w14:textId="0D9C8397" w:rsidR="00A05C14" w:rsidRPr="00C44B1E" w:rsidRDefault="00A05C14" w:rsidP="00AC4BBE">
            <w:pPr>
              <w:spacing w:line="276" w:lineRule="auto"/>
              <w:jc w:val="center"/>
              <w:rPr>
                <w:color w:val="000000" w:themeColor="text1"/>
                <w:sz w:val="20"/>
                <w:szCs w:val="20"/>
              </w:rPr>
            </w:pPr>
            <w:r w:rsidRPr="00C44B1E">
              <w:rPr>
                <w:color w:val="000000"/>
                <w:sz w:val="20"/>
                <w:szCs w:val="20"/>
              </w:rPr>
              <w:t>125 715 330</w:t>
            </w:r>
          </w:p>
        </w:tc>
        <w:tc>
          <w:tcPr>
            <w:tcW w:w="1296" w:type="dxa"/>
            <w:vAlign w:val="center"/>
          </w:tcPr>
          <w:p w14:paraId="32BDE648" w14:textId="2D65E00C" w:rsidR="00A05C14" w:rsidRPr="00C44B1E" w:rsidRDefault="00A05C14" w:rsidP="00AC4BBE">
            <w:pPr>
              <w:spacing w:line="276" w:lineRule="auto"/>
              <w:jc w:val="center"/>
              <w:rPr>
                <w:color w:val="000000" w:themeColor="text1"/>
                <w:sz w:val="20"/>
                <w:szCs w:val="20"/>
              </w:rPr>
            </w:pPr>
            <w:r w:rsidRPr="00C44B1E">
              <w:rPr>
                <w:color w:val="000000"/>
                <w:sz w:val="20"/>
                <w:szCs w:val="20"/>
              </w:rPr>
              <w:t>120 831 843</w:t>
            </w:r>
          </w:p>
        </w:tc>
        <w:tc>
          <w:tcPr>
            <w:tcW w:w="1296" w:type="dxa"/>
            <w:vAlign w:val="center"/>
          </w:tcPr>
          <w:p w14:paraId="3A382C60" w14:textId="13AA6F45" w:rsidR="00A05C14" w:rsidRPr="00C44B1E" w:rsidRDefault="00A05C14" w:rsidP="00AC4BBE">
            <w:pPr>
              <w:spacing w:line="276" w:lineRule="auto"/>
              <w:jc w:val="center"/>
              <w:rPr>
                <w:color w:val="000000" w:themeColor="text1"/>
                <w:sz w:val="20"/>
                <w:szCs w:val="20"/>
              </w:rPr>
            </w:pPr>
            <w:r w:rsidRPr="00C44B1E">
              <w:rPr>
                <w:color w:val="000000"/>
                <w:sz w:val="20"/>
                <w:szCs w:val="20"/>
              </w:rPr>
              <w:t>116 149 391</w:t>
            </w:r>
          </w:p>
        </w:tc>
        <w:tc>
          <w:tcPr>
            <w:tcW w:w="1296" w:type="dxa"/>
            <w:vAlign w:val="center"/>
          </w:tcPr>
          <w:p w14:paraId="180B3F03" w14:textId="725EDF13" w:rsidR="00A05C14" w:rsidRPr="00C44B1E" w:rsidRDefault="00A05C14" w:rsidP="00AC4BBE">
            <w:pPr>
              <w:spacing w:line="276" w:lineRule="auto"/>
              <w:jc w:val="center"/>
              <w:rPr>
                <w:color w:val="000000" w:themeColor="text1"/>
                <w:sz w:val="20"/>
                <w:szCs w:val="20"/>
              </w:rPr>
            </w:pPr>
            <w:r w:rsidRPr="00C44B1E">
              <w:rPr>
                <w:color w:val="000000"/>
                <w:sz w:val="20"/>
                <w:szCs w:val="20"/>
              </w:rPr>
              <w:t>111 659 299</w:t>
            </w:r>
          </w:p>
        </w:tc>
        <w:tc>
          <w:tcPr>
            <w:tcW w:w="1296" w:type="dxa"/>
            <w:vAlign w:val="center"/>
          </w:tcPr>
          <w:p w14:paraId="027D0B4B" w14:textId="7D911E85" w:rsidR="00A05C14" w:rsidRPr="00C44B1E" w:rsidRDefault="00A05C14" w:rsidP="00AC4BBE">
            <w:pPr>
              <w:spacing w:line="276" w:lineRule="auto"/>
              <w:jc w:val="center"/>
              <w:rPr>
                <w:color w:val="000000" w:themeColor="text1"/>
                <w:sz w:val="20"/>
                <w:szCs w:val="20"/>
              </w:rPr>
            </w:pPr>
            <w:r w:rsidRPr="00C44B1E">
              <w:rPr>
                <w:color w:val="000000"/>
                <w:sz w:val="20"/>
                <w:szCs w:val="20"/>
              </w:rPr>
              <w:t>107 353 283</w:t>
            </w:r>
          </w:p>
        </w:tc>
        <w:tc>
          <w:tcPr>
            <w:tcW w:w="1296" w:type="dxa"/>
            <w:vAlign w:val="center"/>
          </w:tcPr>
          <w:p w14:paraId="1226EE60" w14:textId="77285120" w:rsidR="00A05C14" w:rsidRPr="00C44B1E" w:rsidRDefault="00A05C14" w:rsidP="00AC4BBE">
            <w:pPr>
              <w:spacing w:line="276" w:lineRule="auto"/>
              <w:jc w:val="center"/>
              <w:rPr>
                <w:color w:val="000000" w:themeColor="text1"/>
                <w:sz w:val="20"/>
                <w:szCs w:val="20"/>
              </w:rPr>
            </w:pPr>
            <w:r w:rsidRPr="00C44B1E">
              <w:rPr>
                <w:color w:val="000000"/>
                <w:sz w:val="20"/>
                <w:szCs w:val="20"/>
              </w:rPr>
              <w:t>103 223 428</w:t>
            </w:r>
          </w:p>
        </w:tc>
      </w:tr>
      <w:tr w:rsidR="00A05C14" w:rsidRPr="00C44B1E" w14:paraId="6BB60647" w14:textId="77777777" w:rsidTr="00A05C14">
        <w:trPr>
          <w:trHeight w:val="255"/>
        </w:trPr>
        <w:tc>
          <w:tcPr>
            <w:tcW w:w="1838" w:type="dxa"/>
            <w:hideMark/>
          </w:tcPr>
          <w:p w14:paraId="0C75FF1A"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Përfitimet për buxhetin – një herë</w:t>
            </w:r>
          </w:p>
        </w:tc>
        <w:tc>
          <w:tcPr>
            <w:tcW w:w="1613" w:type="dxa"/>
            <w:vAlign w:val="center"/>
          </w:tcPr>
          <w:p w14:paraId="25C84703" w14:textId="60BD27F7"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0F590B45" w14:textId="53B32BEF"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66120CFD" w14:textId="1BA95DAC" w:rsidR="00A05C14" w:rsidRPr="00C44B1E" w:rsidRDefault="00A05C14" w:rsidP="00AC4BBE">
            <w:pPr>
              <w:spacing w:line="276" w:lineRule="auto"/>
              <w:jc w:val="center"/>
              <w:rPr>
                <w:color w:val="000000" w:themeColor="text1"/>
                <w:sz w:val="20"/>
                <w:szCs w:val="20"/>
              </w:rPr>
            </w:pPr>
          </w:p>
        </w:tc>
        <w:tc>
          <w:tcPr>
            <w:tcW w:w="1296" w:type="dxa"/>
            <w:vAlign w:val="center"/>
          </w:tcPr>
          <w:p w14:paraId="5D892538" w14:textId="4B7B4DE6" w:rsidR="00A05C14" w:rsidRPr="00C44B1E" w:rsidRDefault="00A05C14" w:rsidP="00AC4BBE">
            <w:pPr>
              <w:spacing w:line="276" w:lineRule="auto"/>
              <w:jc w:val="center"/>
              <w:rPr>
                <w:color w:val="000000" w:themeColor="text1"/>
                <w:sz w:val="20"/>
                <w:szCs w:val="20"/>
              </w:rPr>
            </w:pPr>
          </w:p>
        </w:tc>
        <w:tc>
          <w:tcPr>
            <w:tcW w:w="1296" w:type="dxa"/>
            <w:vAlign w:val="center"/>
          </w:tcPr>
          <w:p w14:paraId="7165B0FA" w14:textId="54685628" w:rsidR="00A05C14" w:rsidRPr="00C44B1E" w:rsidRDefault="00A05C14" w:rsidP="00AC4BBE">
            <w:pPr>
              <w:spacing w:line="276" w:lineRule="auto"/>
              <w:jc w:val="center"/>
              <w:rPr>
                <w:color w:val="000000" w:themeColor="text1"/>
                <w:sz w:val="20"/>
                <w:szCs w:val="20"/>
              </w:rPr>
            </w:pPr>
          </w:p>
        </w:tc>
        <w:tc>
          <w:tcPr>
            <w:tcW w:w="1296" w:type="dxa"/>
            <w:vAlign w:val="center"/>
          </w:tcPr>
          <w:p w14:paraId="65436CA4" w14:textId="41BE220F" w:rsidR="00A05C14" w:rsidRPr="00C44B1E" w:rsidRDefault="00A05C14" w:rsidP="00AC4BBE">
            <w:pPr>
              <w:spacing w:line="276" w:lineRule="auto"/>
              <w:jc w:val="center"/>
              <w:rPr>
                <w:color w:val="000000" w:themeColor="text1"/>
                <w:sz w:val="20"/>
                <w:szCs w:val="20"/>
              </w:rPr>
            </w:pPr>
          </w:p>
        </w:tc>
        <w:tc>
          <w:tcPr>
            <w:tcW w:w="1296" w:type="dxa"/>
            <w:vAlign w:val="center"/>
          </w:tcPr>
          <w:p w14:paraId="66ABB94D" w14:textId="362D7802" w:rsidR="00A05C14" w:rsidRPr="00C44B1E" w:rsidRDefault="00A05C14" w:rsidP="00AC4BBE">
            <w:pPr>
              <w:spacing w:line="276" w:lineRule="auto"/>
              <w:jc w:val="center"/>
              <w:rPr>
                <w:color w:val="000000" w:themeColor="text1"/>
                <w:sz w:val="20"/>
                <w:szCs w:val="20"/>
              </w:rPr>
            </w:pPr>
          </w:p>
        </w:tc>
        <w:tc>
          <w:tcPr>
            <w:tcW w:w="1296" w:type="dxa"/>
            <w:vAlign w:val="center"/>
          </w:tcPr>
          <w:p w14:paraId="64F0A420" w14:textId="0961C769" w:rsidR="00A05C14" w:rsidRPr="00C44B1E" w:rsidRDefault="00A05C14" w:rsidP="00AC4BBE">
            <w:pPr>
              <w:spacing w:line="276" w:lineRule="auto"/>
              <w:jc w:val="center"/>
              <w:rPr>
                <w:color w:val="000000" w:themeColor="text1"/>
                <w:sz w:val="20"/>
                <w:szCs w:val="20"/>
              </w:rPr>
            </w:pPr>
          </w:p>
        </w:tc>
        <w:tc>
          <w:tcPr>
            <w:tcW w:w="1296" w:type="dxa"/>
            <w:vAlign w:val="center"/>
          </w:tcPr>
          <w:p w14:paraId="7ED541B4" w14:textId="072BC317" w:rsidR="00A05C14" w:rsidRPr="00C44B1E" w:rsidRDefault="00A05C14" w:rsidP="00AC4BBE">
            <w:pPr>
              <w:spacing w:line="276" w:lineRule="auto"/>
              <w:jc w:val="center"/>
              <w:rPr>
                <w:color w:val="000000" w:themeColor="text1"/>
                <w:sz w:val="20"/>
                <w:szCs w:val="20"/>
              </w:rPr>
            </w:pPr>
          </w:p>
        </w:tc>
        <w:tc>
          <w:tcPr>
            <w:tcW w:w="1296" w:type="dxa"/>
            <w:vAlign w:val="center"/>
          </w:tcPr>
          <w:p w14:paraId="56468DAD" w14:textId="34E808D2" w:rsidR="00A05C14" w:rsidRPr="00C44B1E" w:rsidRDefault="00A05C14" w:rsidP="00AC4BBE">
            <w:pPr>
              <w:spacing w:line="276" w:lineRule="auto"/>
              <w:jc w:val="center"/>
              <w:rPr>
                <w:color w:val="000000" w:themeColor="text1"/>
                <w:sz w:val="20"/>
                <w:szCs w:val="20"/>
              </w:rPr>
            </w:pPr>
          </w:p>
        </w:tc>
      </w:tr>
      <w:tr w:rsidR="00A05C14" w:rsidRPr="00C44B1E" w14:paraId="2AEBA059" w14:textId="77777777" w:rsidTr="00A05C14">
        <w:trPr>
          <w:trHeight w:val="255"/>
        </w:trPr>
        <w:tc>
          <w:tcPr>
            <w:tcW w:w="1838" w:type="dxa"/>
            <w:hideMark/>
          </w:tcPr>
          <w:p w14:paraId="411BC93B"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Përfitimet për buxhetin – në vazhdimësi</w:t>
            </w:r>
          </w:p>
        </w:tc>
        <w:tc>
          <w:tcPr>
            <w:tcW w:w="1613" w:type="dxa"/>
            <w:vAlign w:val="center"/>
          </w:tcPr>
          <w:p w14:paraId="6203A496" w14:textId="5D907F9E"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6 525 048</w:t>
            </w:r>
          </w:p>
        </w:tc>
        <w:tc>
          <w:tcPr>
            <w:tcW w:w="1296" w:type="dxa"/>
            <w:vAlign w:val="center"/>
          </w:tcPr>
          <w:p w14:paraId="40CE0B9F" w14:textId="4A1A06A2"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30 456 188</w:t>
            </w:r>
          </w:p>
        </w:tc>
        <w:tc>
          <w:tcPr>
            <w:tcW w:w="1296" w:type="dxa"/>
            <w:vAlign w:val="center"/>
          </w:tcPr>
          <w:p w14:paraId="3BA0B9A4" w14:textId="5788E1C2" w:rsidR="00A05C14" w:rsidRPr="00C44B1E" w:rsidRDefault="00A05C14" w:rsidP="00AC4BBE">
            <w:pPr>
              <w:spacing w:line="276" w:lineRule="auto"/>
              <w:jc w:val="center"/>
              <w:rPr>
                <w:color w:val="000000" w:themeColor="text1"/>
                <w:sz w:val="20"/>
                <w:szCs w:val="20"/>
              </w:rPr>
            </w:pPr>
            <w:r w:rsidRPr="00C44B1E">
              <w:rPr>
                <w:color w:val="000000"/>
                <w:sz w:val="20"/>
                <w:szCs w:val="20"/>
              </w:rPr>
              <w:t>30 727 787</w:t>
            </w:r>
          </w:p>
        </w:tc>
        <w:tc>
          <w:tcPr>
            <w:tcW w:w="1296" w:type="dxa"/>
            <w:vAlign w:val="center"/>
          </w:tcPr>
          <w:p w14:paraId="1FFE8B1E" w14:textId="5C611E08" w:rsidR="00A05C14" w:rsidRPr="00C44B1E" w:rsidRDefault="00A05C14" w:rsidP="00AC4BBE">
            <w:pPr>
              <w:spacing w:line="276" w:lineRule="auto"/>
              <w:jc w:val="center"/>
              <w:rPr>
                <w:color w:val="000000" w:themeColor="text1"/>
                <w:sz w:val="20"/>
                <w:szCs w:val="20"/>
              </w:rPr>
            </w:pPr>
            <w:r w:rsidRPr="00C44B1E">
              <w:rPr>
                <w:color w:val="000000"/>
                <w:sz w:val="20"/>
                <w:szCs w:val="20"/>
              </w:rPr>
              <w:t>31 004 819</w:t>
            </w:r>
          </w:p>
        </w:tc>
        <w:tc>
          <w:tcPr>
            <w:tcW w:w="1296" w:type="dxa"/>
            <w:vAlign w:val="center"/>
          </w:tcPr>
          <w:p w14:paraId="032BBCC4" w14:textId="2657CE2F" w:rsidR="00A05C14" w:rsidRPr="00C44B1E" w:rsidRDefault="00A05C14" w:rsidP="00AC4BBE">
            <w:pPr>
              <w:spacing w:line="276" w:lineRule="auto"/>
              <w:jc w:val="center"/>
              <w:rPr>
                <w:color w:val="000000" w:themeColor="text1"/>
                <w:sz w:val="20"/>
                <w:szCs w:val="20"/>
              </w:rPr>
            </w:pPr>
            <w:r w:rsidRPr="00C44B1E">
              <w:rPr>
                <w:color w:val="000000"/>
                <w:sz w:val="20"/>
                <w:szCs w:val="20"/>
              </w:rPr>
              <w:t>31 287 391</w:t>
            </w:r>
          </w:p>
        </w:tc>
        <w:tc>
          <w:tcPr>
            <w:tcW w:w="1296" w:type="dxa"/>
            <w:vAlign w:val="center"/>
          </w:tcPr>
          <w:p w14:paraId="3FF56DE4" w14:textId="03A1E7B2" w:rsidR="00A05C14" w:rsidRPr="00C44B1E" w:rsidRDefault="00A05C14" w:rsidP="00AC4BBE">
            <w:pPr>
              <w:spacing w:line="276" w:lineRule="auto"/>
              <w:jc w:val="center"/>
              <w:rPr>
                <w:color w:val="000000" w:themeColor="text1"/>
                <w:sz w:val="20"/>
                <w:szCs w:val="20"/>
              </w:rPr>
            </w:pPr>
            <w:r w:rsidRPr="00C44B1E">
              <w:rPr>
                <w:color w:val="000000"/>
                <w:sz w:val="20"/>
                <w:szCs w:val="20"/>
              </w:rPr>
              <w:t>31 575 614</w:t>
            </w:r>
          </w:p>
        </w:tc>
        <w:tc>
          <w:tcPr>
            <w:tcW w:w="1296" w:type="dxa"/>
            <w:vAlign w:val="center"/>
          </w:tcPr>
          <w:p w14:paraId="458590A2" w14:textId="0A04A45E" w:rsidR="00A05C14" w:rsidRPr="00C44B1E" w:rsidRDefault="00A05C14" w:rsidP="00AC4BBE">
            <w:pPr>
              <w:spacing w:line="276" w:lineRule="auto"/>
              <w:jc w:val="center"/>
              <w:rPr>
                <w:color w:val="000000" w:themeColor="text1"/>
                <w:sz w:val="20"/>
                <w:szCs w:val="20"/>
              </w:rPr>
            </w:pPr>
            <w:r w:rsidRPr="00C44B1E">
              <w:rPr>
                <w:color w:val="000000"/>
                <w:sz w:val="20"/>
                <w:szCs w:val="20"/>
              </w:rPr>
              <w:t>31 869 602</w:t>
            </w:r>
          </w:p>
        </w:tc>
        <w:tc>
          <w:tcPr>
            <w:tcW w:w="1296" w:type="dxa"/>
            <w:vAlign w:val="center"/>
          </w:tcPr>
          <w:p w14:paraId="300A684D" w14:textId="152C4C44" w:rsidR="00A05C14" w:rsidRPr="00C44B1E" w:rsidRDefault="00A05C14" w:rsidP="00AC4BBE">
            <w:pPr>
              <w:spacing w:line="276" w:lineRule="auto"/>
              <w:jc w:val="center"/>
              <w:rPr>
                <w:color w:val="000000" w:themeColor="text1"/>
                <w:sz w:val="20"/>
                <w:szCs w:val="20"/>
              </w:rPr>
            </w:pPr>
            <w:r w:rsidRPr="00C44B1E">
              <w:rPr>
                <w:color w:val="000000"/>
                <w:sz w:val="20"/>
                <w:szCs w:val="20"/>
              </w:rPr>
              <w:t>32 169 470</w:t>
            </w:r>
          </w:p>
        </w:tc>
        <w:tc>
          <w:tcPr>
            <w:tcW w:w="1296" w:type="dxa"/>
            <w:vAlign w:val="center"/>
          </w:tcPr>
          <w:p w14:paraId="1A501676" w14:textId="5F8ABD1B" w:rsidR="00A05C14" w:rsidRPr="00C44B1E" w:rsidRDefault="00A05C14" w:rsidP="00AC4BBE">
            <w:pPr>
              <w:spacing w:line="276" w:lineRule="auto"/>
              <w:jc w:val="center"/>
              <w:rPr>
                <w:color w:val="000000" w:themeColor="text1"/>
                <w:sz w:val="20"/>
                <w:szCs w:val="20"/>
              </w:rPr>
            </w:pPr>
            <w:r w:rsidRPr="00C44B1E">
              <w:rPr>
                <w:color w:val="000000"/>
                <w:sz w:val="20"/>
                <w:szCs w:val="20"/>
              </w:rPr>
              <w:t>32 475 335</w:t>
            </w:r>
          </w:p>
        </w:tc>
        <w:tc>
          <w:tcPr>
            <w:tcW w:w="1296" w:type="dxa"/>
            <w:vAlign w:val="center"/>
          </w:tcPr>
          <w:p w14:paraId="0D7A6118" w14:textId="6A0B61F4" w:rsidR="00A05C14" w:rsidRPr="00C44B1E" w:rsidRDefault="00A05C14" w:rsidP="00AC4BBE">
            <w:pPr>
              <w:spacing w:line="276" w:lineRule="auto"/>
              <w:jc w:val="center"/>
              <w:rPr>
                <w:color w:val="000000" w:themeColor="text1"/>
                <w:sz w:val="20"/>
                <w:szCs w:val="20"/>
              </w:rPr>
            </w:pPr>
            <w:r w:rsidRPr="00C44B1E">
              <w:rPr>
                <w:color w:val="000000"/>
                <w:sz w:val="20"/>
                <w:szCs w:val="20"/>
              </w:rPr>
              <w:t>32 787 317</w:t>
            </w:r>
          </w:p>
        </w:tc>
      </w:tr>
      <w:tr w:rsidR="00A05C14" w:rsidRPr="00C44B1E" w14:paraId="1D39CB46" w14:textId="77777777" w:rsidTr="00A05C14">
        <w:trPr>
          <w:trHeight w:val="255"/>
        </w:trPr>
        <w:tc>
          <w:tcPr>
            <w:tcW w:w="1838" w:type="dxa"/>
            <w:hideMark/>
          </w:tcPr>
          <w:p w14:paraId="2C734CE0"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Përfitimet për grupet e tjera – një herë</w:t>
            </w:r>
          </w:p>
        </w:tc>
        <w:tc>
          <w:tcPr>
            <w:tcW w:w="1613" w:type="dxa"/>
            <w:vAlign w:val="center"/>
            <w:hideMark/>
          </w:tcPr>
          <w:p w14:paraId="5E58FF58" w14:textId="51B9B710"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hideMark/>
          </w:tcPr>
          <w:p w14:paraId="1748C83C" w14:textId="5CB0D074"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hideMark/>
          </w:tcPr>
          <w:p w14:paraId="5E366389" w14:textId="0639E4B6"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7957262" w14:textId="7607C32D"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B51FDDA" w14:textId="22D783DE"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438495BF" w14:textId="40EAB27E"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50719C79" w14:textId="06CE5342"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318CB0DD" w14:textId="345CC965"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7D69DF21" w14:textId="66A6E6EE" w:rsidR="00A05C14" w:rsidRPr="00C44B1E" w:rsidRDefault="00A05C14" w:rsidP="00AC4BBE">
            <w:pPr>
              <w:spacing w:line="276" w:lineRule="auto"/>
              <w:jc w:val="center"/>
              <w:rPr>
                <w:color w:val="000000" w:themeColor="text1"/>
                <w:sz w:val="20"/>
                <w:szCs w:val="20"/>
              </w:rPr>
            </w:pPr>
          </w:p>
        </w:tc>
        <w:tc>
          <w:tcPr>
            <w:tcW w:w="1296" w:type="dxa"/>
            <w:vAlign w:val="center"/>
            <w:hideMark/>
          </w:tcPr>
          <w:p w14:paraId="61A1F4D0" w14:textId="2BF61DFE" w:rsidR="00A05C14" w:rsidRPr="00C44B1E" w:rsidRDefault="00A05C14" w:rsidP="00AC4BBE">
            <w:pPr>
              <w:spacing w:line="276" w:lineRule="auto"/>
              <w:jc w:val="center"/>
              <w:rPr>
                <w:color w:val="000000" w:themeColor="text1"/>
                <w:sz w:val="20"/>
                <w:szCs w:val="20"/>
              </w:rPr>
            </w:pPr>
          </w:p>
        </w:tc>
      </w:tr>
      <w:tr w:rsidR="00A05C14" w:rsidRPr="00C44B1E" w14:paraId="58845D1B" w14:textId="77777777" w:rsidTr="00A05C14">
        <w:trPr>
          <w:trHeight w:val="255"/>
        </w:trPr>
        <w:tc>
          <w:tcPr>
            <w:tcW w:w="1838" w:type="dxa"/>
            <w:hideMark/>
          </w:tcPr>
          <w:p w14:paraId="4D37EBA2"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Përfitimet për grupet e tjera – në vazhdimësi</w:t>
            </w:r>
          </w:p>
        </w:tc>
        <w:tc>
          <w:tcPr>
            <w:tcW w:w="1613" w:type="dxa"/>
            <w:vAlign w:val="center"/>
            <w:hideMark/>
          </w:tcPr>
          <w:p w14:paraId="75579052" w14:textId="60E74B46"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50 192 680</w:t>
            </w:r>
          </w:p>
        </w:tc>
        <w:tc>
          <w:tcPr>
            <w:tcW w:w="1296" w:type="dxa"/>
            <w:vAlign w:val="center"/>
            <w:hideMark/>
          </w:tcPr>
          <w:p w14:paraId="3B489E43" w14:textId="37B97820"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156 185 580</w:t>
            </w:r>
          </w:p>
        </w:tc>
        <w:tc>
          <w:tcPr>
            <w:tcW w:w="1296" w:type="dxa"/>
            <w:vAlign w:val="center"/>
            <w:hideMark/>
          </w:tcPr>
          <w:p w14:paraId="6BEC4F92" w14:textId="445F79DC" w:rsidR="00A05C14" w:rsidRPr="00C44B1E" w:rsidRDefault="00A05C14" w:rsidP="00AC4BBE">
            <w:pPr>
              <w:spacing w:line="276" w:lineRule="auto"/>
              <w:jc w:val="center"/>
              <w:rPr>
                <w:color w:val="000000" w:themeColor="text1"/>
                <w:sz w:val="20"/>
                <w:szCs w:val="20"/>
              </w:rPr>
            </w:pPr>
            <w:r w:rsidRPr="00C44B1E">
              <w:rPr>
                <w:color w:val="000000"/>
                <w:sz w:val="20"/>
                <w:szCs w:val="20"/>
              </w:rPr>
              <w:t>157 578 397</w:t>
            </w:r>
          </w:p>
        </w:tc>
        <w:tc>
          <w:tcPr>
            <w:tcW w:w="1296" w:type="dxa"/>
            <w:vAlign w:val="center"/>
            <w:hideMark/>
          </w:tcPr>
          <w:p w14:paraId="63B58F12" w14:textId="3B9E4750" w:rsidR="00A05C14" w:rsidRPr="00C44B1E" w:rsidRDefault="00A05C14" w:rsidP="00AC4BBE">
            <w:pPr>
              <w:spacing w:line="276" w:lineRule="auto"/>
              <w:jc w:val="center"/>
              <w:rPr>
                <w:color w:val="000000" w:themeColor="text1"/>
                <w:sz w:val="20"/>
                <w:szCs w:val="20"/>
              </w:rPr>
            </w:pPr>
            <w:r w:rsidRPr="00C44B1E">
              <w:rPr>
                <w:color w:val="000000"/>
                <w:sz w:val="20"/>
                <w:szCs w:val="20"/>
              </w:rPr>
              <w:t>158 999 071</w:t>
            </w:r>
          </w:p>
        </w:tc>
        <w:tc>
          <w:tcPr>
            <w:tcW w:w="1296" w:type="dxa"/>
            <w:vAlign w:val="center"/>
            <w:hideMark/>
          </w:tcPr>
          <w:p w14:paraId="473E8945" w14:textId="43F22060" w:rsidR="00A05C14" w:rsidRPr="00C44B1E" w:rsidRDefault="00A05C14" w:rsidP="00AC4BBE">
            <w:pPr>
              <w:spacing w:line="276" w:lineRule="auto"/>
              <w:jc w:val="center"/>
              <w:rPr>
                <w:color w:val="000000" w:themeColor="text1"/>
                <w:sz w:val="20"/>
                <w:szCs w:val="20"/>
              </w:rPr>
            </w:pPr>
            <w:r w:rsidRPr="00C44B1E">
              <w:rPr>
                <w:color w:val="000000"/>
                <w:sz w:val="20"/>
                <w:szCs w:val="20"/>
              </w:rPr>
              <w:t>160 448 158</w:t>
            </w:r>
          </w:p>
        </w:tc>
        <w:tc>
          <w:tcPr>
            <w:tcW w:w="1296" w:type="dxa"/>
            <w:vAlign w:val="center"/>
            <w:hideMark/>
          </w:tcPr>
          <w:p w14:paraId="4524ECD7" w14:textId="7C1FEE16" w:rsidR="00A05C14" w:rsidRPr="00C44B1E" w:rsidRDefault="00A05C14" w:rsidP="00AC4BBE">
            <w:pPr>
              <w:spacing w:line="276" w:lineRule="auto"/>
              <w:jc w:val="center"/>
              <w:rPr>
                <w:color w:val="000000" w:themeColor="text1"/>
                <w:sz w:val="20"/>
                <w:szCs w:val="20"/>
              </w:rPr>
            </w:pPr>
            <w:r w:rsidRPr="00C44B1E">
              <w:rPr>
                <w:color w:val="000000"/>
                <w:sz w:val="20"/>
                <w:szCs w:val="20"/>
              </w:rPr>
              <w:t>161 926 227</w:t>
            </w:r>
          </w:p>
        </w:tc>
        <w:tc>
          <w:tcPr>
            <w:tcW w:w="1296" w:type="dxa"/>
            <w:vAlign w:val="center"/>
            <w:hideMark/>
          </w:tcPr>
          <w:p w14:paraId="349EC69A" w14:textId="73357F52" w:rsidR="00A05C14" w:rsidRPr="00C44B1E" w:rsidRDefault="00A05C14" w:rsidP="00AC4BBE">
            <w:pPr>
              <w:spacing w:line="276" w:lineRule="auto"/>
              <w:jc w:val="center"/>
              <w:rPr>
                <w:color w:val="000000" w:themeColor="text1"/>
                <w:sz w:val="20"/>
                <w:szCs w:val="20"/>
              </w:rPr>
            </w:pPr>
            <w:r w:rsidRPr="00C44B1E">
              <w:rPr>
                <w:color w:val="000000"/>
                <w:sz w:val="20"/>
                <w:szCs w:val="20"/>
              </w:rPr>
              <w:t>163 433 857</w:t>
            </w:r>
          </w:p>
        </w:tc>
        <w:tc>
          <w:tcPr>
            <w:tcW w:w="1296" w:type="dxa"/>
            <w:vAlign w:val="center"/>
            <w:hideMark/>
          </w:tcPr>
          <w:p w14:paraId="4A35DB42" w14:textId="696F18D8" w:rsidR="00A05C14" w:rsidRPr="00C44B1E" w:rsidRDefault="00A05C14" w:rsidP="00AC4BBE">
            <w:pPr>
              <w:spacing w:line="276" w:lineRule="auto"/>
              <w:jc w:val="center"/>
              <w:rPr>
                <w:color w:val="000000" w:themeColor="text1"/>
                <w:sz w:val="20"/>
                <w:szCs w:val="20"/>
              </w:rPr>
            </w:pPr>
            <w:r w:rsidRPr="00C44B1E">
              <w:rPr>
                <w:color w:val="000000"/>
                <w:sz w:val="20"/>
                <w:szCs w:val="20"/>
              </w:rPr>
              <w:t>164 971 639</w:t>
            </w:r>
          </w:p>
        </w:tc>
        <w:tc>
          <w:tcPr>
            <w:tcW w:w="1296" w:type="dxa"/>
            <w:vAlign w:val="center"/>
            <w:hideMark/>
          </w:tcPr>
          <w:p w14:paraId="0F29609A" w14:textId="6ACCBE8F" w:rsidR="00A05C14" w:rsidRPr="00C44B1E" w:rsidRDefault="00A05C14" w:rsidP="00AC4BBE">
            <w:pPr>
              <w:spacing w:line="276" w:lineRule="auto"/>
              <w:jc w:val="center"/>
              <w:rPr>
                <w:color w:val="000000" w:themeColor="text1"/>
                <w:sz w:val="20"/>
                <w:szCs w:val="20"/>
              </w:rPr>
            </w:pPr>
            <w:r w:rsidRPr="00C44B1E">
              <w:rPr>
                <w:color w:val="000000"/>
                <w:sz w:val="20"/>
                <w:szCs w:val="20"/>
              </w:rPr>
              <w:t>166 540 178</w:t>
            </w:r>
          </w:p>
        </w:tc>
        <w:tc>
          <w:tcPr>
            <w:tcW w:w="1296" w:type="dxa"/>
            <w:vAlign w:val="center"/>
            <w:hideMark/>
          </w:tcPr>
          <w:p w14:paraId="416B9D75" w14:textId="57C4AFC7" w:rsidR="00A05C14" w:rsidRPr="00C44B1E" w:rsidRDefault="00A05C14" w:rsidP="00AC4BBE">
            <w:pPr>
              <w:spacing w:line="276" w:lineRule="auto"/>
              <w:jc w:val="center"/>
              <w:rPr>
                <w:color w:val="000000" w:themeColor="text1"/>
                <w:sz w:val="20"/>
                <w:szCs w:val="20"/>
              </w:rPr>
            </w:pPr>
            <w:r w:rsidRPr="00C44B1E">
              <w:rPr>
                <w:color w:val="000000"/>
                <w:sz w:val="20"/>
                <w:szCs w:val="20"/>
              </w:rPr>
              <w:t>168 140 087</w:t>
            </w:r>
          </w:p>
        </w:tc>
      </w:tr>
      <w:tr w:rsidR="00A05C14" w:rsidRPr="00C44B1E" w14:paraId="4F9ABBD1" w14:textId="77777777" w:rsidTr="00A05C14">
        <w:trPr>
          <w:trHeight w:val="255"/>
        </w:trPr>
        <w:tc>
          <w:tcPr>
            <w:tcW w:w="1838" w:type="dxa"/>
            <w:hideMark/>
          </w:tcPr>
          <w:p w14:paraId="68F4B936"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lastRenderedPageBreak/>
              <w:t>Përfitimet për biznesin – një herë</w:t>
            </w:r>
          </w:p>
        </w:tc>
        <w:tc>
          <w:tcPr>
            <w:tcW w:w="1613" w:type="dxa"/>
            <w:vAlign w:val="center"/>
          </w:tcPr>
          <w:p w14:paraId="0F7235BF" w14:textId="2F985623"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2B848DCB" w14:textId="022D4553" w:rsidR="00A05C14" w:rsidRPr="00C44B1E" w:rsidRDefault="00A05C14" w:rsidP="00AC4BBE">
            <w:pPr>
              <w:spacing w:line="276" w:lineRule="auto"/>
              <w:ind w:left="-108" w:firstLine="108"/>
              <w:jc w:val="center"/>
              <w:rPr>
                <w:color w:val="000000" w:themeColor="text1"/>
                <w:sz w:val="20"/>
                <w:szCs w:val="20"/>
              </w:rPr>
            </w:pPr>
          </w:p>
        </w:tc>
        <w:tc>
          <w:tcPr>
            <w:tcW w:w="1296" w:type="dxa"/>
            <w:vAlign w:val="center"/>
          </w:tcPr>
          <w:p w14:paraId="1740816F" w14:textId="1DC93501" w:rsidR="00A05C14" w:rsidRPr="00C44B1E" w:rsidRDefault="00A05C14" w:rsidP="00AC4BBE">
            <w:pPr>
              <w:spacing w:line="276" w:lineRule="auto"/>
              <w:jc w:val="center"/>
              <w:rPr>
                <w:color w:val="000000" w:themeColor="text1"/>
                <w:sz w:val="20"/>
                <w:szCs w:val="20"/>
              </w:rPr>
            </w:pPr>
          </w:p>
        </w:tc>
        <w:tc>
          <w:tcPr>
            <w:tcW w:w="1296" w:type="dxa"/>
            <w:vAlign w:val="center"/>
          </w:tcPr>
          <w:p w14:paraId="20B24D40" w14:textId="4B033584" w:rsidR="00A05C14" w:rsidRPr="00C44B1E" w:rsidRDefault="00A05C14" w:rsidP="00AC4BBE">
            <w:pPr>
              <w:spacing w:line="276" w:lineRule="auto"/>
              <w:jc w:val="center"/>
              <w:rPr>
                <w:color w:val="000000" w:themeColor="text1"/>
                <w:sz w:val="20"/>
                <w:szCs w:val="20"/>
              </w:rPr>
            </w:pPr>
          </w:p>
        </w:tc>
        <w:tc>
          <w:tcPr>
            <w:tcW w:w="1296" w:type="dxa"/>
            <w:vAlign w:val="center"/>
          </w:tcPr>
          <w:p w14:paraId="734A667D" w14:textId="5528E4BD" w:rsidR="00A05C14" w:rsidRPr="00C44B1E" w:rsidRDefault="00A05C14" w:rsidP="00AC4BBE">
            <w:pPr>
              <w:spacing w:line="276" w:lineRule="auto"/>
              <w:jc w:val="center"/>
              <w:rPr>
                <w:color w:val="000000" w:themeColor="text1"/>
                <w:sz w:val="20"/>
                <w:szCs w:val="20"/>
              </w:rPr>
            </w:pPr>
          </w:p>
        </w:tc>
        <w:tc>
          <w:tcPr>
            <w:tcW w:w="1296" w:type="dxa"/>
            <w:vAlign w:val="center"/>
          </w:tcPr>
          <w:p w14:paraId="084ACC3D" w14:textId="1CDC140F" w:rsidR="00A05C14" w:rsidRPr="00C44B1E" w:rsidRDefault="00A05C14" w:rsidP="00AC4BBE">
            <w:pPr>
              <w:spacing w:line="276" w:lineRule="auto"/>
              <w:jc w:val="center"/>
              <w:rPr>
                <w:color w:val="000000" w:themeColor="text1"/>
                <w:sz w:val="20"/>
                <w:szCs w:val="20"/>
              </w:rPr>
            </w:pPr>
          </w:p>
        </w:tc>
        <w:tc>
          <w:tcPr>
            <w:tcW w:w="1296" w:type="dxa"/>
            <w:vAlign w:val="center"/>
          </w:tcPr>
          <w:p w14:paraId="3889F955" w14:textId="41FA3E6B" w:rsidR="00A05C14" w:rsidRPr="00C44B1E" w:rsidRDefault="00A05C14" w:rsidP="00AC4BBE">
            <w:pPr>
              <w:spacing w:line="276" w:lineRule="auto"/>
              <w:jc w:val="center"/>
              <w:rPr>
                <w:color w:val="000000" w:themeColor="text1"/>
                <w:sz w:val="20"/>
                <w:szCs w:val="20"/>
              </w:rPr>
            </w:pPr>
          </w:p>
        </w:tc>
        <w:tc>
          <w:tcPr>
            <w:tcW w:w="1296" w:type="dxa"/>
            <w:vAlign w:val="center"/>
          </w:tcPr>
          <w:p w14:paraId="202EFC0F" w14:textId="383966D6" w:rsidR="00A05C14" w:rsidRPr="00C44B1E" w:rsidRDefault="00A05C14" w:rsidP="00AC4BBE">
            <w:pPr>
              <w:spacing w:line="276" w:lineRule="auto"/>
              <w:jc w:val="center"/>
              <w:rPr>
                <w:color w:val="000000" w:themeColor="text1"/>
                <w:sz w:val="20"/>
                <w:szCs w:val="20"/>
              </w:rPr>
            </w:pPr>
          </w:p>
        </w:tc>
        <w:tc>
          <w:tcPr>
            <w:tcW w:w="1296" w:type="dxa"/>
            <w:vAlign w:val="center"/>
          </w:tcPr>
          <w:p w14:paraId="45889E8B" w14:textId="0D2B0307" w:rsidR="00A05C14" w:rsidRPr="00C44B1E" w:rsidRDefault="00A05C14" w:rsidP="00AC4BBE">
            <w:pPr>
              <w:spacing w:line="276" w:lineRule="auto"/>
              <w:jc w:val="center"/>
              <w:rPr>
                <w:color w:val="000000" w:themeColor="text1"/>
                <w:sz w:val="20"/>
                <w:szCs w:val="20"/>
              </w:rPr>
            </w:pPr>
          </w:p>
        </w:tc>
        <w:tc>
          <w:tcPr>
            <w:tcW w:w="1296" w:type="dxa"/>
            <w:vAlign w:val="center"/>
          </w:tcPr>
          <w:p w14:paraId="25372532" w14:textId="461FCA81" w:rsidR="00A05C14" w:rsidRPr="00C44B1E" w:rsidRDefault="00A05C14" w:rsidP="00AC4BBE">
            <w:pPr>
              <w:spacing w:line="276" w:lineRule="auto"/>
              <w:jc w:val="center"/>
              <w:rPr>
                <w:color w:val="000000" w:themeColor="text1"/>
                <w:sz w:val="20"/>
                <w:szCs w:val="20"/>
              </w:rPr>
            </w:pPr>
          </w:p>
        </w:tc>
      </w:tr>
      <w:tr w:rsidR="00A05C14" w:rsidRPr="00C44B1E" w14:paraId="42A8FFA6" w14:textId="77777777" w:rsidTr="00A05C14">
        <w:trPr>
          <w:trHeight w:val="270"/>
        </w:trPr>
        <w:tc>
          <w:tcPr>
            <w:tcW w:w="1838" w:type="dxa"/>
            <w:hideMark/>
          </w:tcPr>
          <w:p w14:paraId="7E2413CB" w14:textId="77777777" w:rsidR="00A05C14" w:rsidRPr="00C44B1E" w:rsidRDefault="00A05C14" w:rsidP="00A05C14">
            <w:pPr>
              <w:spacing w:line="276" w:lineRule="auto"/>
              <w:rPr>
                <w:color w:val="000000" w:themeColor="text1"/>
                <w:sz w:val="20"/>
                <w:szCs w:val="20"/>
              </w:rPr>
            </w:pPr>
            <w:r w:rsidRPr="00C44B1E">
              <w:rPr>
                <w:color w:val="000000" w:themeColor="text1"/>
                <w:sz w:val="20"/>
                <w:szCs w:val="20"/>
              </w:rPr>
              <w:t>Përfitimet për biznesin – në vazhdimësi</w:t>
            </w:r>
          </w:p>
        </w:tc>
        <w:tc>
          <w:tcPr>
            <w:tcW w:w="1613" w:type="dxa"/>
            <w:vAlign w:val="center"/>
          </w:tcPr>
          <w:p w14:paraId="49184EE7" w14:textId="7C5EFD0E"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15 057 804</w:t>
            </w:r>
          </w:p>
        </w:tc>
        <w:tc>
          <w:tcPr>
            <w:tcW w:w="1296" w:type="dxa"/>
            <w:vAlign w:val="center"/>
          </w:tcPr>
          <w:p w14:paraId="4497CD02" w14:textId="38095E3C"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46 855 674</w:t>
            </w:r>
          </w:p>
        </w:tc>
        <w:tc>
          <w:tcPr>
            <w:tcW w:w="1296" w:type="dxa"/>
            <w:vAlign w:val="center"/>
          </w:tcPr>
          <w:p w14:paraId="0EA09E72" w14:textId="38F927D5" w:rsidR="00A05C14" w:rsidRPr="00C44B1E" w:rsidRDefault="00A05C14" w:rsidP="00AC4BBE">
            <w:pPr>
              <w:spacing w:line="276" w:lineRule="auto"/>
              <w:jc w:val="center"/>
              <w:rPr>
                <w:color w:val="000000" w:themeColor="text1"/>
                <w:sz w:val="20"/>
                <w:szCs w:val="20"/>
              </w:rPr>
            </w:pPr>
            <w:r w:rsidRPr="00C44B1E">
              <w:rPr>
                <w:color w:val="000000"/>
                <w:sz w:val="20"/>
                <w:szCs w:val="20"/>
              </w:rPr>
              <w:t>47 273 519</w:t>
            </w:r>
          </w:p>
        </w:tc>
        <w:tc>
          <w:tcPr>
            <w:tcW w:w="1296" w:type="dxa"/>
            <w:vAlign w:val="center"/>
          </w:tcPr>
          <w:p w14:paraId="42EB314A" w14:textId="634125B3" w:rsidR="00A05C14" w:rsidRPr="00C44B1E" w:rsidRDefault="00A05C14" w:rsidP="00AC4BBE">
            <w:pPr>
              <w:spacing w:line="276" w:lineRule="auto"/>
              <w:jc w:val="center"/>
              <w:rPr>
                <w:color w:val="000000" w:themeColor="text1"/>
                <w:sz w:val="20"/>
                <w:szCs w:val="20"/>
              </w:rPr>
            </w:pPr>
            <w:r w:rsidRPr="00C44B1E">
              <w:rPr>
                <w:color w:val="000000"/>
                <w:sz w:val="20"/>
                <w:szCs w:val="20"/>
              </w:rPr>
              <w:t>47 699 721</w:t>
            </w:r>
          </w:p>
        </w:tc>
        <w:tc>
          <w:tcPr>
            <w:tcW w:w="1296" w:type="dxa"/>
            <w:vAlign w:val="center"/>
          </w:tcPr>
          <w:p w14:paraId="53CEAE5C" w14:textId="7F59EB03" w:rsidR="00A05C14" w:rsidRPr="00C44B1E" w:rsidRDefault="00A05C14" w:rsidP="00AC4BBE">
            <w:pPr>
              <w:spacing w:line="276" w:lineRule="auto"/>
              <w:jc w:val="center"/>
              <w:rPr>
                <w:color w:val="000000" w:themeColor="text1"/>
                <w:sz w:val="20"/>
                <w:szCs w:val="20"/>
              </w:rPr>
            </w:pPr>
            <w:r w:rsidRPr="00C44B1E">
              <w:rPr>
                <w:color w:val="000000"/>
                <w:sz w:val="20"/>
                <w:szCs w:val="20"/>
              </w:rPr>
              <w:t>48 134 447</w:t>
            </w:r>
          </w:p>
        </w:tc>
        <w:tc>
          <w:tcPr>
            <w:tcW w:w="1296" w:type="dxa"/>
            <w:vAlign w:val="center"/>
          </w:tcPr>
          <w:p w14:paraId="3B03EE64" w14:textId="23DA70EC" w:rsidR="00A05C14" w:rsidRPr="00C44B1E" w:rsidRDefault="00A05C14" w:rsidP="00AC4BBE">
            <w:pPr>
              <w:spacing w:line="276" w:lineRule="auto"/>
              <w:jc w:val="center"/>
              <w:rPr>
                <w:color w:val="000000" w:themeColor="text1"/>
                <w:sz w:val="20"/>
                <w:szCs w:val="20"/>
              </w:rPr>
            </w:pPr>
            <w:r w:rsidRPr="00C44B1E">
              <w:rPr>
                <w:color w:val="000000"/>
                <w:sz w:val="20"/>
                <w:szCs w:val="20"/>
              </w:rPr>
              <w:t>48 577 868</w:t>
            </w:r>
          </w:p>
        </w:tc>
        <w:tc>
          <w:tcPr>
            <w:tcW w:w="1296" w:type="dxa"/>
            <w:vAlign w:val="center"/>
          </w:tcPr>
          <w:p w14:paraId="20DD4C8B" w14:textId="1C9E7FA0" w:rsidR="00A05C14" w:rsidRPr="00C44B1E" w:rsidRDefault="00A05C14" w:rsidP="00AC4BBE">
            <w:pPr>
              <w:spacing w:line="276" w:lineRule="auto"/>
              <w:jc w:val="center"/>
              <w:rPr>
                <w:color w:val="000000" w:themeColor="text1"/>
                <w:sz w:val="20"/>
                <w:szCs w:val="20"/>
              </w:rPr>
            </w:pPr>
            <w:r w:rsidRPr="00C44B1E">
              <w:rPr>
                <w:color w:val="000000"/>
                <w:sz w:val="20"/>
                <w:szCs w:val="20"/>
              </w:rPr>
              <w:t>49 030 157</w:t>
            </w:r>
          </w:p>
        </w:tc>
        <w:tc>
          <w:tcPr>
            <w:tcW w:w="1296" w:type="dxa"/>
            <w:vAlign w:val="center"/>
          </w:tcPr>
          <w:p w14:paraId="64CE3EA5" w14:textId="2598DE49" w:rsidR="00A05C14" w:rsidRPr="00C44B1E" w:rsidRDefault="00A05C14" w:rsidP="00AC4BBE">
            <w:pPr>
              <w:spacing w:line="276" w:lineRule="auto"/>
              <w:jc w:val="center"/>
              <w:rPr>
                <w:color w:val="000000" w:themeColor="text1"/>
                <w:sz w:val="20"/>
                <w:szCs w:val="20"/>
              </w:rPr>
            </w:pPr>
            <w:r w:rsidRPr="00C44B1E">
              <w:rPr>
                <w:color w:val="000000"/>
                <w:sz w:val="20"/>
                <w:szCs w:val="20"/>
              </w:rPr>
              <w:t>49 491 492</w:t>
            </w:r>
          </w:p>
        </w:tc>
        <w:tc>
          <w:tcPr>
            <w:tcW w:w="1296" w:type="dxa"/>
            <w:vAlign w:val="center"/>
          </w:tcPr>
          <w:p w14:paraId="57462B16" w14:textId="78F8A105" w:rsidR="00A05C14" w:rsidRPr="00C44B1E" w:rsidRDefault="00A05C14" w:rsidP="00AC4BBE">
            <w:pPr>
              <w:spacing w:line="276" w:lineRule="auto"/>
              <w:jc w:val="center"/>
              <w:rPr>
                <w:color w:val="000000" w:themeColor="text1"/>
                <w:sz w:val="20"/>
                <w:szCs w:val="20"/>
              </w:rPr>
            </w:pPr>
            <w:r w:rsidRPr="00C44B1E">
              <w:rPr>
                <w:color w:val="000000"/>
                <w:sz w:val="20"/>
                <w:szCs w:val="20"/>
              </w:rPr>
              <w:t>49 962 053</w:t>
            </w:r>
          </w:p>
        </w:tc>
        <w:tc>
          <w:tcPr>
            <w:tcW w:w="1296" w:type="dxa"/>
            <w:vAlign w:val="center"/>
          </w:tcPr>
          <w:p w14:paraId="39EFE174" w14:textId="216388CB" w:rsidR="00A05C14" w:rsidRPr="00C44B1E" w:rsidRDefault="00A05C14" w:rsidP="00AC4BBE">
            <w:pPr>
              <w:spacing w:line="276" w:lineRule="auto"/>
              <w:jc w:val="center"/>
              <w:rPr>
                <w:color w:val="000000" w:themeColor="text1"/>
                <w:sz w:val="20"/>
                <w:szCs w:val="20"/>
              </w:rPr>
            </w:pPr>
            <w:r w:rsidRPr="00C44B1E">
              <w:rPr>
                <w:color w:val="000000"/>
                <w:sz w:val="20"/>
                <w:szCs w:val="20"/>
              </w:rPr>
              <w:t>50 442 026</w:t>
            </w:r>
          </w:p>
        </w:tc>
      </w:tr>
      <w:tr w:rsidR="00A05C14" w:rsidRPr="00C44B1E" w14:paraId="2864FF09" w14:textId="77777777" w:rsidTr="00A05C14">
        <w:trPr>
          <w:trHeight w:val="285"/>
        </w:trPr>
        <w:tc>
          <w:tcPr>
            <w:tcW w:w="1838" w:type="dxa"/>
            <w:hideMark/>
          </w:tcPr>
          <w:p w14:paraId="68645B58" w14:textId="77777777" w:rsidR="00A05C14" w:rsidRPr="00C44B1E" w:rsidRDefault="00A05C14" w:rsidP="00A05C14">
            <w:pPr>
              <w:spacing w:line="276" w:lineRule="auto"/>
              <w:rPr>
                <w:b/>
                <w:bCs/>
                <w:color w:val="000000" w:themeColor="text1"/>
                <w:sz w:val="20"/>
                <w:szCs w:val="20"/>
              </w:rPr>
            </w:pPr>
            <w:r w:rsidRPr="00C44B1E">
              <w:rPr>
                <w:b/>
                <w:bCs/>
                <w:color w:val="000000" w:themeColor="text1"/>
                <w:sz w:val="20"/>
                <w:szCs w:val="20"/>
              </w:rPr>
              <w:t>Përfitimet totale</w:t>
            </w:r>
          </w:p>
        </w:tc>
        <w:tc>
          <w:tcPr>
            <w:tcW w:w="1613" w:type="dxa"/>
            <w:tcBorders>
              <w:bottom w:val="single" w:sz="4" w:space="0" w:color="auto"/>
            </w:tcBorders>
            <w:vAlign w:val="center"/>
          </w:tcPr>
          <w:p w14:paraId="6D112937" w14:textId="0AD62829" w:rsidR="00A05C14" w:rsidRPr="00C44B1E" w:rsidRDefault="00A05C14" w:rsidP="00AC4BBE">
            <w:pPr>
              <w:spacing w:line="276" w:lineRule="auto"/>
              <w:ind w:left="-108" w:firstLine="108"/>
              <w:jc w:val="center"/>
              <w:rPr>
                <w:color w:val="000000" w:themeColor="text1"/>
                <w:sz w:val="20"/>
                <w:szCs w:val="20"/>
              </w:rPr>
            </w:pPr>
            <w:r w:rsidRPr="00C44B1E">
              <w:rPr>
                <w:b/>
                <w:bCs/>
                <w:color w:val="000000"/>
                <w:sz w:val="20"/>
                <w:szCs w:val="20"/>
              </w:rPr>
              <w:t>71 775 532</w:t>
            </w:r>
          </w:p>
        </w:tc>
        <w:tc>
          <w:tcPr>
            <w:tcW w:w="1296" w:type="dxa"/>
            <w:tcBorders>
              <w:bottom w:val="single" w:sz="4" w:space="0" w:color="auto"/>
            </w:tcBorders>
            <w:vAlign w:val="center"/>
          </w:tcPr>
          <w:p w14:paraId="4667128C" w14:textId="30949D7E" w:rsidR="00A05C14" w:rsidRPr="00C44B1E" w:rsidRDefault="00A05C14" w:rsidP="00AC4BBE">
            <w:pPr>
              <w:spacing w:line="276" w:lineRule="auto"/>
              <w:ind w:left="-108" w:firstLine="108"/>
              <w:jc w:val="center"/>
              <w:rPr>
                <w:color w:val="000000" w:themeColor="text1"/>
                <w:sz w:val="20"/>
                <w:szCs w:val="20"/>
              </w:rPr>
            </w:pPr>
            <w:r w:rsidRPr="00C44B1E">
              <w:rPr>
                <w:b/>
                <w:bCs/>
                <w:color w:val="000000"/>
                <w:sz w:val="20"/>
                <w:szCs w:val="20"/>
              </w:rPr>
              <w:t>233 497 442</w:t>
            </w:r>
          </w:p>
        </w:tc>
        <w:tc>
          <w:tcPr>
            <w:tcW w:w="1296" w:type="dxa"/>
            <w:tcBorders>
              <w:bottom w:val="single" w:sz="4" w:space="0" w:color="auto"/>
            </w:tcBorders>
            <w:vAlign w:val="center"/>
          </w:tcPr>
          <w:p w14:paraId="7B3F7087" w14:textId="286D8A95" w:rsidR="00A05C14" w:rsidRPr="00C44B1E" w:rsidRDefault="00A05C14" w:rsidP="00AC4BBE">
            <w:pPr>
              <w:spacing w:line="276" w:lineRule="auto"/>
              <w:jc w:val="center"/>
              <w:rPr>
                <w:color w:val="000000" w:themeColor="text1"/>
                <w:sz w:val="20"/>
                <w:szCs w:val="20"/>
              </w:rPr>
            </w:pPr>
            <w:r w:rsidRPr="00C44B1E">
              <w:rPr>
                <w:b/>
                <w:bCs/>
                <w:color w:val="000000"/>
                <w:sz w:val="20"/>
                <w:szCs w:val="20"/>
              </w:rPr>
              <w:t>235 579 704</w:t>
            </w:r>
          </w:p>
        </w:tc>
        <w:tc>
          <w:tcPr>
            <w:tcW w:w="1296" w:type="dxa"/>
            <w:tcBorders>
              <w:bottom w:val="single" w:sz="4" w:space="0" w:color="auto"/>
            </w:tcBorders>
            <w:vAlign w:val="center"/>
          </w:tcPr>
          <w:p w14:paraId="4BCCEBEB" w14:textId="41685BD4" w:rsidR="00A05C14" w:rsidRPr="00C44B1E" w:rsidRDefault="00A05C14" w:rsidP="00AC4BBE">
            <w:pPr>
              <w:spacing w:line="276" w:lineRule="auto"/>
              <w:jc w:val="center"/>
              <w:rPr>
                <w:color w:val="000000" w:themeColor="text1"/>
                <w:sz w:val="20"/>
                <w:szCs w:val="20"/>
              </w:rPr>
            </w:pPr>
            <w:r w:rsidRPr="00C44B1E">
              <w:rPr>
                <w:b/>
                <w:bCs/>
                <w:color w:val="000000"/>
                <w:sz w:val="20"/>
                <w:szCs w:val="20"/>
              </w:rPr>
              <w:t>237 703 611</w:t>
            </w:r>
          </w:p>
        </w:tc>
        <w:tc>
          <w:tcPr>
            <w:tcW w:w="1296" w:type="dxa"/>
            <w:tcBorders>
              <w:bottom w:val="single" w:sz="4" w:space="0" w:color="auto"/>
            </w:tcBorders>
            <w:vAlign w:val="center"/>
          </w:tcPr>
          <w:p w14:paraId="0F838066" w14:textId="6406E6F6" w:rsidR="00A05C14" w:rsidRPr="00C44B1E" w:rsidRDefault="00A05C14" w:rsidP="00AC4BBE">
            <w:pPr>
              <w:spacing w:line="276" w:lineRule="auto"/>
              <w:jc w:val="center"/>
              <w:rPr>
                <w:color w:val="000000" w:themeColor="text1"/>
                <w:sz w:val="20"/>
                <w:szCs w:val="20"/>
              </w:rPr>
            </w:pPr>
            <w:r w:rsidRPr="00C44B1E">
              <w:rPr>
                <w:b/>
                <w:bCs/>
                <w:color w:val="000000"/>
                <w:sz w:val="20"/>
                <w:szCs w:val="20"/>
              </w:rPr>
              <w:t>239 869 996</w:t>
            </w:r>
          </w:p>
        </w:tc>
        <w:tc>
          <w:tcPr>
            <w:tcW w:w="1296" w:type="dxa"/>
            <w:tcBorders>
              <w:bottom w:val="single" w:sz="4" w:space="0" w:color="auto"/>
            </w:tcBorders>
            <w:vAlign w:val="center"/>
          </w:tcPr>
          <w:p w14:paraId="42E17D5B" w14:textId="1DB9B80D" w:rsidR="00A05C14" w:rsidRPr="00C44B1E" w:rsidRDefault="00A05C14" w:rsidP="00AC4BBE">
            <w:pPr>
              <w:spacing w:line="276" w:lineRule="auto"/>
              <w:jc w:val="center"/>
              <w:rPr>
                <w:color w:val="000000" w:themeColor="text1"/>
                <w:sz w:val="20"/>
                <w:szCs w:val="20"/>
              </w:rPr>
            </w:pPr>
            <w:r w:rsidRPr="00C44B1E">
              <w:rPr>
                <w:b/>
                <w:bCs/>
                <w:color w:val="000000"/>
                <w:sz w:val="20"/>
                <w:szCs w:val="20"/>
              </w:rPr>
              <w:t>242 079 709</w:t>
            </w:r>
          </w:p>
        </w:tc>
        <w:tc>
          <w:tcPr>
            <w:tcW w:w="1296" w:type="dxa"/>
            <w:tcBorders>
              <w:bottom w:val="single" w:sz="4" w:space="0" w:color="auto"/>
            </w:tcBorders>
            <w:vAlign w:val="center"/>
          </w:tcPr>
          <w:p w14:paraId="5F92DDA7" w14:textId="5929EB63" w:rsidR="00A05C14" w:rsidRPr="00C44B1E" w:rsidRDefault="00A05C14" w:rsidP="00AC4BBE">
            <w:pPr>
              <w:spacing w:line="276" w:lineRule="auto"/>
              <w:jc w:val="center"/>
              <w:rPr>
                <w:color w:val="000000" w:themeColor="text1"/>
                <w:sz w:val="20"/>
                <w:szCs w:val="20"/>
              </w:rPr>
            </w:pPr>
            <w:r w:rsidRPr="00C44B1E">
              <w:rPr>
                <w:b/>
                <w:bCs/>
                <w:color w:val="000000"/>
                <w:sz w:val="20"/>
                <w:szCs w:val="20"/>
              </w:rPr>
              <w:t>244 333 616</w:t>
            </w:r>
          </w:p>
        </w:tc>
        <w:tc>
          <w:tcPr>
            <w:tcW w:w="1296" w:type="dxa"/>
            <w:tcBorders>
              <w:bottom w:val="single" w:sz="4" w:space="0" w:color="auto"/>
            </w:tcBorders>
            <w:vAlign w:val="center"/>
          </w:tcPr>
          <w:p w14:paraId="204E4874" w14:textId="59BF44F4" w:rsidR="00A05C14" w:rsidRPr="00C44B1E" w:rsidRDefault="00A05C14" w:rsidP="00AC4BBE">
            <w:pPr>
              <w:spacing w:line="276" w:lineRule="auto"/>
              <w:jc w:val="center"/>
              <w:rPr>
                <w:color w:val="000000" w:themeColor="text1"/>
                <w:sz w:val="20"/>
                <w:szCs w:val="20"/>
              </w:rPr>
            </w:pPr>
            <w:r w:rsidRPr="00C44B1E">
              <w:rPr>
                <w:b/>
                <w:bCs/>
                <w:color w:val="000000"/>
                <w:sz w:val="20"/>
                <w:szCs w:val="20"/>
              </w:rPr>
              <w:t>246 632 601</w:t>
            </w:r>
          </w:p>
        </w:tc>
        <w:tc>
          <w:tcPr>
            <w:tcW w:w="1296" w:type="dxa"/>
            <w:tcBorders>
              <w:bottom w:val="single" w:sz="4" w:space="0" w:color="auto"/>
            </w:tcBorders>
            <w:vAlign w:val="center"/>
          </w:tcPr>
          <w:p w14:paraId="763E5C7C" w14:textId="3E34380F" w:rsidR="00A05C14" w:rsidRPr="00C44B1E" w:rsidRDefault="00A05C14" w:rsidP="00AC4BBE">
            <w:pPr>
              <w:spacing w:line="276" w:lineRule="auto"/>
              <w:jc w:val="center"/>
              <w:rPr>
                <w:color w:val="000000" w:themeColor="text1"/>
                <w:sz w:val="20"/>
                <w:szCs w:val="20"/>
              </w:rPr>
            </w:pPr>
            <w:r w:rsidRPr="00C44B1E">
              <w:rPr>
                <w:b/>
                <w:bCs/>
                <w:color w:val="000000"/>
                <w:sz w:val="20"/>
                <w:szCs w:val="20"/>
              </w:rPr>
              <w:t>248 977 566</w:t>
            </w:r>
          </w:p>
        </w:tc>
        <w:tc>
          <w:tcPr>
            <w:tcW w:w="1296" w:type="dxa"/>
            <w:tcBorders>
              <w:bottom w:val="single" w:sz="4" w:space="0" w:color="auto"/>
            </w:tcBorders>
            <w:vAlign w:val="center"/>
          </w:tcPr>
          <w:p w14:paraId="516EF2CA" w14:textId="56F01498" w:rsidR="00A05C14" w:rsidRPr="00C44B1E" w:rsidRDefault="00A05C14" w:rsidP="00AC4BBE">
            <w:pPr>
              <w:spacing w:line="276" w:lineRule="auto"/>
              <w:jc w:val="center"/>
              <w:rPr>
                <w:color w:val="000000" w:themeColor="text1"/>
                <w:sz w:val="20"/>
                <w:szCs w:val="20"/>
              </w:rPr>
            </w:pPr>
            <w:r w:rsidRPr="00C44B1E">
              <w:rPr>
                <w:b/>
                <w:bCs/>
                <w:color w:val="000000"/>
                <w:sz w:val="20"/>
                <w:szCs w:val="20"/>
              </w:rPr>
              <w:t>251 369 430</w:t>
            </w:r>
          </w:p>
        </w:tc>
      </w:tr>
      <w:tr w:rsidR="00A05C14" w:rsidRPr="00C44B1E" w14:paraId="3EA0DF99" w14:textId="77777777" w:rsidTr="00A05C14">
        <w:trPr>
          <w:trHeight w:val="390"/>
        </w:trPr>
        <w:tc>
          <w:tcPr>
            <w:tcW w:w="1838" w:type="dxa"/>
            <w:hideMark/>
          </w:tcPr>
          <w:p w14:paraId="4598B2F8" w14:textId="77777777" w:rsidR="00A05C14" w:rsidRPr="00C44B1E" w:rsidRDefault="00A05C14" w:rsidP="00A05C14">
            <w:pPr>
              <w:spacing w:line="276" w:lineRule="auto"/>
              <w:rPr>
                <w:bCs/>
                <w:color w:val="000000" w:themeColor="text1"/>
                <w:sz w:val="20"/>
                <w:szCs w:val="20"/>
              </w:rPr>
            </w:pPr>
            <w:r w:rsidRPr="00C44B1E">
              <w:rPr>
                <w:b/>
                <w:bCs/>
                <w:color w:val="000000" w:themeColor="text1"/>
                <w:sz w:val="20"/>
                <w:szCs w:val="20"/>
              </w:rPr>
              <w:t>Përfitimi i zbritur</w:t>
            </w:r>
            <w:r w:rsidRPr="00C44B1E">
              <w:rPr>
                <w:color w:val="000000" w:themeColor="text1"/>
                <w:sz w:val="20"/>
                <w:szCs w:val="20"/>
              </w:rPr>
              <w:t xml:space="preserve"> Përfitimi në total x faktori zbritës</w:t>
            </w:r>
          </w:p>
        </w:tc>
        <w:tc>
          <w:tcPr>
            <w:tcW w:w="1613" w:type="dxa"/>
            <w:tcBorders>
              <w:bottom w:val="single" w:sz="4" w:space="0" w:color="auto"/>
            </w:tcBorders>
            <w:vAlign w:val="center"/>
          </w:tcPr>
          <w:p w14:paraId="0E169E80" w14:textId="2CDCD120"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68 357 650</w:t>
            </w:r>
          </w:p>
        </w:tc>
        <w:tc>
          <w:tcPr>
            <w:tcW w:w="1296" w:type="dxa"/>
            <w:tcBorders>
              <w:bottom w:val="single" w:sz="4" w:space="0" w:color="auto"/>
            </w:tcBorders>
            <w:vAlign w:val="center"/>
          </w:tcPr>
          <w:p w14:paraId="14CB5624" w14:textId="3A88155F" w:rsidR="00A05C14" w:rsidRPr="00C44B1E" w:rsidRDefault="00A05C14" w:rsidP="00AC4BBE">
            <w:pPr>
              <w:spacing w:line="276" w:lineRule="auto"/>
              <w:ind w:left="-108" w:firstLine="108"/>
              <w:jc w:val="center"/>
              <w:rPr>
                <w:color w:val="000000" w:themeColor="text1"/>
                <w:sz w:val="20"/>
                <w:szCs w:val="20"/>
              </w:rPr>
            </w:pPr>
            <w:r w:rsidRPr="00C44B1E">
              <w:rPr>
                <w:color w:val="000000"/>
                <w:sz w:val="20"/>
                <w:szCs w:val="20"/>
              </w:rPr>
              <w:t>211 789 063</w:t>
            </w:r>
          </w:p>
        </w:tc>
        <w:tc>
          <w:tcPr>
            <w:tcW w:w="1296" w:type="dxa"/>
            <w:tcBorders>
              <w:bottom w:val="single" w:sz="4" w:space="0" w:color="auto"/>
            </w:tcBorders>
            <w:vAlign w:val="center"/>
          </w:tcPr>
          <w:p w14:paraId="57B45B0C" w14:textId="122CB6BF" w:rsidR="00A05C14" w:rsidRPr="00C44B1E" w:rsidRDefault="00A05C14" w:rsidP="00AC4BBE">
            <w:pPr>
              <w:spacing w:line="276" w:lineRule="auto"/>
              <w:jc w:val="center"/>
              <w:rPr>
                <w:color w:val="000000" w:themeColor="text1"/>
                <w:sz w:val="20"/>
                <w:szCs w:val="20"/>
              </w:rPr>
            </w:pPr>
            <w:r w:rsidRPr="00C44B1E">
              <w:rPr>
                <w:color w:val="000000"/>
                <w:sz w:val="20"/>
                <w:szCs w:val="20"/>
              </w:rPr>
              <w:t>203 502 606</w:t>
            </w:r>
          </w:p>
        </w:tc>
        <w:tc>
          <w:tcPr>
            <w:tcW w:w="1296" w:type="dxa"/>
            <w:tcBorders>
              <w:bottom w:val="single" w:sz="4" w:space="0" w:color="auto"/>
            </w:tcBorders>
            <w:vAlign w:val="center"/>
          </w:tcPr>
          <w:p w14:paraId="3D15CF80" w14:textId="2FD23D8F" w:rsidR="00A05C14" w:rsidRPr="00C44B1E" w:rsidRDefault="00A05C14" w:rsidP="00AC4BBE">
            <w:pPr>
              <w:spacing w:line="276" w:lineRule="auto"/>
              <w:jc w:val="center"/>
              <w:rPr>
                <w:color w:val="000000" w:themeColor="text1"/>
                <w:sz w:val="20"/>
                <w:szCs w:val="20"/>
              </w:rPr>
            </w:pPr>
            <w:r w:rsidRPr="00C44B1E">
              <w:rPr>
                <w:color w:val="000000"/>
                <w:sz w:val="20"/>
                <w:szCs w:val="20"/>
              </w:rPr>
              <w:t>195 559 349</w:t>
            </w:r>
          </w:p>
        </w:tc>
        <w:tc>
          <w:tcPr>
            <w:tcW w:w="1296" w:type="dxa"/>
            <w:tcBorders>
              <w:bottom w:val="single" w:sz="4" w:space="0" w:color="auto"/>
            </w:tcBorders>
            <w:vAlign w:val="center"/>
          </w:tcPr>
          <w:p w14:paraId="08C629CF" w14:textId="4FE56DDA" w:rsidR="00A05C14" w:rsidRPr="00C44B1E" w:rsidRDefault="00A05C14" w:rsidP="00AC4BBE">
            <w:pPr>
              <w:spacing w:line="276" w:lineRule="auto"/>
              <w:jc w:val="center"/>
              <w:rPr>
                <w:color w:val="000000" w:themeColor="text1"/>
                <w:sz w:val="20"/>
                <w:szCs w:val="20"/>
              </w:rPr>
            </w:pPr>
            <w:r w:rsidRPr="00C44B1E">
              <w:rPr>
                <w:color w:val="000000"/>
                <w:sz w:val="20"/>
                <w:szCs w:val="20"/>
              </w:rPr>
              <w:t>187 944 418</w:t>
            </w:r>
          </w:p>
        </w:tc>
        <w:tc>
          <w:tcPr>
            <w:tcW w:w="1296" w:type="dxa"/>
            <w:tcBorders>
              <w:bottom w:val="single" w:sz="4" w:space="0" w:color="auto"/>
            </w:tcBorders>
            <w:vAlign w:val="center"/>
          </w:tcPr>
          <w:p w14:paraId="353EA88A" w14:textId="2D2D42B8" w:rsidR="00A05C14" w:rsidRPr="00C44B1E" w:rsidRDefault="00A05C14" w:rsidP="00AC4BBE">
            <w:pPr>
              <w:spacing w:line="276" w:lineRule="auto"/>
              <w:jc w:val="center"/>
              <w:rPr>
                <w:color w:val="000000" w:themeColor="text1"/>
                <w:sz w:val="20"/>
                <w:szCs w:val="20"/>
              </w:rPr>
            </w:pPr>
            <w:r w:rsidRPr="00C44B1E">
              <w:rPr>
                <w:color w:val="000000"/>
                <w:sz w:val="20"/>
                <w:szCs w:val="20"/>
              </w:rPr>
              <w:t>180 643 606</w:t>
            </w:r>
          </w:p>
        </w:tc>
        <w:tc>
          <w:tcPr>
            <w:tcW w:w="1296" w:type="dxa"/>
            <w:tcBorders>
              <w:bottom w:val="single" w:sz="4" w:space="0" w:color="auto"/>
            </w:tcBorders>
            <w:vAlign w:val="center"/>
          </w:tcPr>
          <w:p w14:paraId="3FD494C5" w14:textId="145E5015" w:rsidR="00A05C14" w:rsidRPr="00C44B1E" w:rsidRDefault="00A05C14" w:rsidP="00AC4BBE">
            <w:pPr>
              <w:spacing w:line="276" w:lineRule="auto"/>
              <w:jc w:val="center"/>
              <w:rPr>
                <w:color w:val="000000" w:themeColor="text1"/>
                <w:sz w:val="20"/>
                <w:szCs w:val="20"/>
              </w:rPr>
            </w:pPr>
            <w:r w:rsidRPr="00C44B1E">
              <w:rPr>
                <w:color w:val="000000"/>
                <w:sz w:val="20"/>
                <w:szCs w:val="20"/>
              </w:rPr>
              <w:t>173 643 339</w:t>
            </w:r>
          </w:p>
        </w:tc>
        <w:tc>
          <w:tcPr>
            <w:tcW w:w="1296" w:type="dxa"/>
            <w:tcBorders>
              <w:bottom w:val="single" w:sz="4" w:space="0" w:color="auto"/>
            </w:tcBorders>
            <w:vAlign w:val="center"/>
          </w:tcPr>
          <w:p w14:paraId="595C0CDA" w14:textId="1C391F0C" w:rsidR="00A05C14" w:rsidRPr="00C44B1E" w:rsidRDefault="00A05C14" w:rsidP="00AC4BBE">
            <w:pPr>
              <w:spacing w:line="276" w:lineRule="auto"/>
              <w:jc w:val="center"/>
              <w:rPr>
                <w:color w:val="000000" w:themeColor="text1"/>
                <w:sz w:val="20"/>
                <w:szCs w:val="20"/>
              </w:rPr>
            </w:pPr>
            <w:r w:rsidRPr="00C44B1E">
              <w:rPr>
                <w:color w:val="000000"/>
                <w:sz w:val="20"/>
                <w:szCs w:val="20"/>
              </w:rPr>
              <w:t>166 930 652</w:t>
            </w:r>
          </w:p>
        </w:tc>
        <w:tc>
          <w:tcPr>
            <w:tcW w:w="1296" w:type="dxa"/>
            <w:tcBorders>
              <w:bottom w:val="single" w:sz="4" w:space="0" w:color="auto"/>
            </w:tcBorders>
            <w:vAlign w:val="center"/>
          </w:tcPr>
          <w:p w14:paraId="3B65E561" w14:textId="0F37C431" w:rsidR="00A05C14" w:rsidRPr="00C44B1E" w:rsidRDefault="00A05C14" w:rsidP="00AC4BBE">
            <w:pPr>
              <w:spacing w:line="276" w:lineRule="auto"/>
              <w:jc w:val="center"/>
              <w:rPr>
                <w:color w:val="000000" w:themeColor="text1"/>
                <w:sz w:val="20"/>
                <w:szCs w:val="20"/>
              </w:rPr>
            </w:pPr>
            <w:r w:rsidRPr="00C44B1E">
              <w:rPr>
                <w:color w:val="000000"/>
                <w:sz w:val="20"/>
                <w:szCs w:val="20"/>
              </w:rPr>
              <w:t>160 493 159</w:t>
            </w:r>
          </w:p>
        </w:tc>
        <w:tc>
          <w:tcPr>
            <w:tcW w:w="1296" w:type="dxa"/>
            <w:tcBorders>
              <w:bottom w:val="single" w:sz="4" w:space="0" w:color="auto"/>
            </w:tcBorders>
            <w:vAlign w:val="center"/>
          </w:tcPr>
          <w:p w14:paraId="4F1DA071" w14:textId="44B241A6" w:rsidR="00A05C14" w:rsidRPr="00C44B1E" w:rsidRDefault="00A05C14" w:rsidP="00AC4BBE">
            <w:pPr>
              <w:spacing w:line="276" w:lineRule="auto"/>
              <w:jc w:val="center"/>
              <w:rPr>
                <w:color w:val="000000" w:themeColor="text1"/>
                <w:sz w:val="20"/>
                <w:szCs w:val="20"/>
              </w:rPr>
            </w:pPr>
            <w:r w:rsidRPr="00C44B1E">
              <w:rPr>
                <w:color w:val="000000"/>
                <w:sz w:val="20"/>
                <w:szCs w:val="20"/>
              </w:rPr>
              <w:t>154 319 025</w:t>
            </w:r>
          </w:p>
        </w:tc>
      </w:tr>
      <w:tr w:rsidR="00AC4BBE" w:rsidRPr="00C44B1E" w14:paraId="37FDDB15" w14:textId="77777777" w:rsidTr="00373BDD">
        <w:trPr>
          <w:trHeight w:val="375"/>
        </w:trPr>
        <w:tc>
          <w:tcPr>
            <w:tcW w:w="1838" w:type="dxa"/>
            <w:shd w:val="clear" w:color="auto" w:fill="F2F2F2" w:themeFill="background1" w:themeFillShade="F2"/>
            <w:hideMark/>
          </w:tcPr>
          <w:p w14:paraId="3CAED489" w14:textId="77777777" w:rsidR="00AC4BBE" w:rsidRPr="00C44B1E" w:rsidRDefault="00AC4BBE" w:rsidP="00AC4BBE">
            <w:pPr>
              <w:spacing w:line="276" w:lineRule="auto"/>
              <w:rPr>
                <w:b/>
                <w:bCs/>
                <w:color w:val="000000" w:themeColor="text1"/>
                <w:sz w:val="20"/>
                <w:szCs w:val="20"/>
              </w:rPr>
            </w:pPr>
            <w:r w:rsidRPr="00C44B1E">
              <w:rPr>
                <w:b/>
                <w:bCs/>
                <w:color w:val="000000" w:themeColor="text1"/>
                <w:sz w:val="20"/>
                <w:szCs w:val="20"/>
              </w:rPr>
              <w:t>Vlera prezente aktuale e përfitimit në total</w:t>
            </w:r>
          </w:p>
        </w:tc>
        <w:tc>
          <w:tcPr>
            <w:tcW w:w="1613" w:type="dxa"/>
            <w:tcBorders>
              <w:top w:val="single" w:sz="4" w:space="0" w:color="auto"/>
              <w:right w:val="single" w:sz="4" w:space="0" w:color="auto"/>
            </w:tcBorders>
            <w:shd w:val="clear" w:color="auto" w:fill="F2F2F2" w:themeFill="background1" w:themeFillShade="F2"/>
            <w:vAlign w:val="center"/>
          </w:tcPr>
          <w:p w14:paraId="1A1C7173" w14:textId="02661218" w:rsidR="00AC4BBE" w:rsidRPr="00C44B1E" w:rsidRDefault="00AC4BBE" w:rsidP="00AC4BBE">
            <w:pPr>
              <w:spacing w:line="276" w:lineRule="auto"/>
              <w:ind w:left="-108" w:firstLine="108"/>
              <w:jc w:val="center"/>
              <w:rPr>
                <w:b/>
                <w:bCs/>
                <w:color w:val="000000"/>
                <w:sz w:val="20"/>
                <w:szCs w:val="20"/>
              </w:rPr>
            </w:pPr>
            <w:r w:rsidRPr="00C44B1E">
              <w:rPr>
                <w:b/>
                <w:bCs/>
                <w:color w:val="000000"/>
                <w:sz w:val="20"/>
                <w:szCs w:val="20"/>
              </w:rPr>
              <w:t>1 703 182 866 ALL</w:t>
            </w:r>
          </w:p>
        </w:tc>
        <w:tc>
          <w:tcPr>
            <w:tcW w:w="11664" w:type="dxa"/>
            <w:gridSpan w:val="9"/>
            <w:tcBorders>
              <w:top w:val="single" w:sz="4" w:space="0" w:color="auto"/>
              <w:left w:val="single" w:sz="4" w:space="0" w:color="auto"/>
              <w:bottom w:val="nil"/>
              <w:right w:val="nil"/>
            </w:tcBorders>
          </w:tcPr>
          <w:p w14:paraId="50390EE9" w14:textId="77777777" w:rsidR="00AC4BBE" w:rsidRPr="00C44B1E" w:rsidRDefault="00AC4BBE" w:rsidP="00AC4BBE">
            <w:pPr>
              <w:spacing w:line="276" w:lineRule="auto"/>
              <w:ind w:left="-108" w:firstLine="108"/>
              <w:jc w:val="center"/>
              <w:rPr>
                <w:color w:val="000000" w:themeColor="text1"/>
                <w:sz w:val="20"/>
                <w:szCs w:val="20"/>
              </w:rPr>
            </w:pPr>
          </w:p>
        </w:tc>
      </w:tr>
      <w:tr w:rsidR="00AC4BBE" w:rsidRPr="00C44B1E" w14:paraId="5C024CE2" w14:textId="77777777" w:rsidTr="00373BDD">
        <w:trPr>
          <w:trHeight w:val="270"/>
        </w:trPr>
        <w:tc>
          <w:tcPr>
            <w:tcW w:w="1838" w:type="dxa"/>
            <w:shd w:val="clear" w:color="auto" w:fill="F2F2F2" w:themeFill="background1" w:themeFillShade="F2"/>
            <w:hideMark/>
          </w:tcPr>
          <w:p w14:paraId="20CA97B0" w14:textId="77777777" w:rsidR="00AC4BBE" w:rsidRPr="00C44B1E" w:rsidRDefault="00AC4BBE" w:rsidP="00AC4BBE">
            <w:pPr>
              <w:spacing w:line="276" w:lineRule="auto"/>
              <w:rPr>
                <w:b/>
                <w:bCs/>
                <w:color w:val="000000" w:themeColor="text1"/>
                <w:sz w:val="20"/>
                <w:szCs w:val="20"/>
              </w:rPr>
            </w:pPr>
            <w:r w:rsidRPr="00C44B1E">
              <w:rPr>
                <w:b/>
                <w:bCs/>
                <w:color w:val="000000" w:themeColor="text1"/>
                <w:sz w:val="20"/>
                <w:szCs w:val="20"/>
              </w:rPr>
              <w:t>Vlera prezente aktuale e kostos në total</w:t>
            </w:r>
          </w:p>
        </w:tc>
        <w:tc>
          <w:tcPr>
            <w:tcW w:w="1613" w:type="dxa"/>
            <w:tcBorders>
              <w:right w:val="single" w:sz="4" w:space="0" w:color="auto"/>
            </w:tcBorders>
            <w:shd w:val="clear" w:color="auto" w:fill="F2F2F2" w:themeFill="background1" w:themeFillShade="F2"/>
            <w:vAlign w:val="center"/>
          </w:tcPr>
          <w:p w14:paraId="1729F35C" w14:textId="0E466365" w:rsidR="00AC4BBE" w:rsidRPr="00C44B1E" w:rsidRDefault="00AC4BBE" w:rsidP="00AC4BBE">
            <w:pPr>
              <w:spacing w:line="276" w:lineRule="auto"/>
              <w:ind w:left="-108" w:firstLine="108"/>
              <w:jc w:val="center"/>
              <w:rPr>
                <w:b/>
                <w:bCs/>
                <w:color w:val="000000"/>
                <w:sz w:val="20"/>
                <w:szCs w:val="20"/>
              </w:rPr>
            </w:pPr>
            <w:r w:rsidRPr="00C44B1E">
              <w:rPr>
                <w:b/>
                <w:bCs/>
                <w:color w:val="000000"/>
                <w:sz w:val="20"/>
                <w:szCs w:val="20"/>
              </w:rPr>
              <w:t>1 142 283 506 ALL</w:t>
            </w:r>
          </w:p>
        </w:tc>
        <w:tc>
          <w:tcPr>
            <w:tcW w:w="11664" w:type="dxa"/>
            <w:gridSpan w:val="9"/>
            <w:tcBorders>
              <w:top w:val="nil"/>
              <w:left w:val="single" w:sz="4" w:space="0" w:color="auto"/>
              <w:bottom w:val="nil"/>
              <w:right w:val="nil"/>
            </w:tcBorders>
          </w:tcPr>
          <w:p w14:paraId="3F69E1A5" w14:textId="77777777" w:rsidR="00AC4BBE" w:rsidRPr="00C44B1E" w:rsidRDefault="00AC4BBE" w:rsidP="00AC4BBE">
            <w:pPr>
              <w:spacing w:line="276" w:lineRule="auto"/>
              <w:ind w:left="-108" w:firstLine="108"/>
              <w:jc w:val="right"/>
              <w:rPr>
                <w:color w:val="000000" w:themeColor="text1"/>
                <w:sz w:val="20"/>
                <w:szCs w:val="20"/>
              </w:rPr>
            </w:pPr>
          </w:p>
        </w:tc>
      </w:tr>
      <w:tr w:rsidR="00AC4BBE" w:rsidRPr="00C44B1E" w14:paraId="110CFACB" w14:textId="77777777" w:rsidTr="00373BDD">
        <w:trPr>
          <w:trHeight w:val="555"/>
        </w:trPr>
        <w:tc>
          <w:tcPr>
            <w:tcW w:w="1838" w:type="dxa"/>
            <w:shd w:val="clear" w:color="auto" w:fill="F2F2F2" w:themeFill="background1" w:themeFillShade="F2"/>
            <w:hideMark/>
          </w:tcPr>
          <w:p w14:paraId="5F4C610D" w14:textId="77777777" w:rsidR="00AC4BBE" w:rsidRPr="00C44B1E" w:rsidRDefault="00AC4BBE" w:rsidP="00AC4BBE">
            <w:pPr>
              <w:spacing w:line="276" w:lineRule="auto"/>
              <w:rPr>
                <w:bCs/>
                <w:color w:val="000000" w:themeColor="text1"/>
                <w:sz w:val="20"/>
                <w:szCs w:val="20"/>
              </w:rPr>
            </w:pPr>
            <w:r w:rsidRPr="00C44B1E">
              <w:rPr>
                <w:b/>
                <w:bCs/>
                <w:color w:val="000000" w:themeColor="text1"/>
                <w:sz w:val="20"/>
                <w:szCs w:val="20"/>
              </w:rPr>
              <w:t>Vlera Prezente Neto Aktuale (VAN)</w:t>
            </w:r>
            <w:r w:rsidRPr="00C44B1E">
              <w:rPr>
                <w:color w:val="000000" w:themeColor="text1"/>
                <w:sz w:val="20"/>
                <w:szCs w:val="20"/>
              </w:rPr>
              <w:t xml:space="preserve"> Vlera aktuale e përfitimit në total – Vlera aktuale e kostos në total</w:t>
            </w:r>
          </w:p>
        </w:tc>
        <w:tc>
          <w:tcPr>
            <w:tcW w:w="1613" w:type="dxa"/>
            <w:tcBorders>
              <w:right w:val="single" w:sz="4" w:space="0" w:color="auto"/>
            </w:tcBorders>
            <w:shd w:val="clear" w:color="auto" w:fill="F2F2F2" w:themeFill="background1" w:themeFillShade="F2"/>
            <w:vAlign w:val="center"/>
          </w:tcPr>
          <w:p w14:paraId="0482A731" w14:textId="77777777" w:rsidR="00AC4BBE" w:rsidRPr="00C44B1E" w:rsidRDefault="00AC4BBE" w:rsidP="00AC4BBE">
            <w:pPr>
              <w:spacing w:line="276" w:lineRule="auto"/>
              <w:ind w:left="-108" w:firstLine="108"/>
              <w:jc w:val="center"/>
              <w:rPr>
                <w:b/>
                <w:bCs/>
                <w:color w:val="000000"/>
                <w:sz w:val="20"/>
                <w:szCs w:val="20"/>
              </w:rPr>
            </w:pPr>
            <w:r w:rsidRPr="00C44B1E">
              <w:rPr>
                <w:b/>
                <w:bCs/>
                <w:color w:val="000000"/>
                <w:sz w:val="20"/>
                <w:szCs w:val="20"/>
              </w:rPr>
              <w:t>560 899 360</w:t>
            </w:r>
          </w:p>
          <w:p w14:paraId="10341F98" w14:textId="2B8D63A1" w:rsidR="00AC4BBE" w:rsidRPr="00C44B1E" w:rsidRDefault="00AC4BBE" w:rsidP="00AC4BBE">
            <w:pPr>
              <w:spacing w:line="276" w:lineRule="auto"/>
              <w:ind w:left="-108" w:firstLine="108"/>
              <w:jc w:val="center"/>
              <w:rPr>
                <w:b/>
                <w:bCs/>
                <w:color w:val="000000"/>
                <w:sz w:val="20"/>
                <w:szCs w:val="20"/>
              </w:rPr>
            </w:pPr>
            <w:r w:rsidRPr="00C44B1E">
              <w:rPr>
                <w:b/>
                <w:bCs/>
                <w:color w:val="000000"/>
                <w:sz w:val="20"/>
                <w:szCs w:val="20"/>
              </w:rPr>
              <w:t>ALL</w:t>
            </w:r>
          </w:p>
        </w:tc>
        <w:tc>
          <w:tcPr>
            <w:tcW w:w="11664" w:type="dxa"/>
            <w:gridSpan w:val="9"/>
            <w:tcBorders>
              <w:top w:val="nil"/>
              <w:left w:val="single" w:sz="4" w:space="0" w:color="auto"/>
              <w:bottom w:val="nil"/>
              <w:right w:val="nil"/>
            </w:tcBorders>
          </w:tcPr>
          <w:p w14:paraId="3AACC4F7" w14:textId="77777777" w:rsidR="00AC4BBE" w:rsidRPr="00C44B1E" w:rsidRDefault="00AC4BBE" w:rsidP="00AC4BBE">
            <w:pPr>
              <w:spacing w:line="276" w:lineRule="auto"/>
              <w:ind w:left="-108" w:firstLine="108"/>
              <w:jc w:val="right"/>
              <w:rPr>
                <w:color w:val="000000" w:themeColor="text1"/>
                <w:sz w:val="20"/>
                <w:szCs w:val="20"/>
              </w:rPr>
            </w:pPr>
          </w:p>
        </w:tc>
      </w:tr>
    </w:tbl>
    <w:p w14:paraId="39FE0707" w14:textId="77777777" w:rsidR="00B75E5B" w:rsidRPr="00C44B1E" w:rsidRDefault="00B75E5B" w:rsidP="00B75E5B">
      <w:pPr>
        <w:spacing w:line="276" w:lineRule="auto"/>
        <w:rPr>
          <w:b/>
          <w:color w:val="000000" w:themeColor="text1"/>
        </w:rPr>
        <w:sectPr w:rsidR="00B75E5B" w:rsidRPr="00C44B1E" w:rsidSect="00D020D1">
          <w:footnotePr>
            <w:numRestart w:val="eachSect"/>
          </w:footnotePr>
          <w:pgSz w:w="16840" w:h="11907" w:orient="landscape" w:code="9"/>
          <w:pgMar w:top="850" w:right="677" w:bottom="850" w:left="677" w:header="288" w:footer="288" w:gutter="0"/>
          <w:cols w:space="708"/>
          <w:docGrid w:linePitch="360"/>
        </w:sectPr>
      </w:pPr>
      <w:r w:rsidRPr="00C44B1E">
        <w:rPr>
          <w:b/>
          <w:color w:val="000000" w:themeColor="text1"/>
        </w:rPr>
        <w:fldChar w:fldCharType="end"/>
      </w:r>
    </w:p>
    <w:p w14:paraId="616063BE" w14:textId="77777777" w:rsidR="00B75E5B" w:rsidRPr="00C44B1E" w:rsidRDefault="00B75E5B" w:rsidP="00B75E5B">
      <w:pPr>
        <w:spacing w:line="276" w:lineRule="auto"/>
        <w:rPr>
          <w:rStyle w:val="Strong"/>
          <w:color w:val="000000" w:themeColor="text1"/>
        </w:rPr>
      </w:pPr>
      <w:r w:rsidRPr="00C44B1E">
        <w:rPr>
          <w:b/>
          <w:color w:val="000000" w:themeColor="text1"/>
        </w:rPr>
        <w:lastRenderedPageBreak/>
        <w:t xml:space="preserve">Raporti i vlerësimit të ndikimit - Shtojca 2/b </w:t>
      </w:r>
    </w:p>
    <w:p w14:paraId="49DF65CF" w14:textId="77777777" w:rsidR="00B75E5B" w:rsidRPr="00C44B1E" w:rsidRDefault="00B75E5B" w:rsidP="00B75E5B">
      <w:pPr>
        <w:spacing w:line="276" w:lineRule="auto"/>
        <w:rPr>
          <w:rStyle w:val="Strong"/>
          <w:b w:val="0"/>
          <w:color w:val="000000" w:themeColor="text1"/>
        </w:rPr>
      </w:pPr>
    </w:p>
    <w:p w14:paraId="1A51A4B9" w14:textId="77777777" w:rsidR="00B75E5B" w:rsidRPr="00C44B1E" w:rsidRDefault="00B75E5B" w:rsidP="00B75E5B">
      <w:pPr>
        <w:spacing w:line="276" w:lineRule="auto"/>
        <w:rPr>
          <w:rStyle w:val="Strong"/>
          <w:b w:val="0"/>
          <w:bCs w:val="0"/>
          <w:i/>
          <w:color w:val="000000" w:themeColor="text1"/>
        </w:rPr>
      </w:pPr>
      <w:r w:rsidRPr="00C44B1E">
        <w:rPr>
          <w:rStyle w:val="Strong"/>
          <w:i/>
          <w:color w:val="000000" w:themeColor="text1"/>
        </w:rPr>
        <w:t xml:space="preserve">Tabelë: Vlera aktuale neto në total e çdo opsioni  </w:t>
      </w:r>
    </w:p>
    <w:p w14:paraId="4928FD9C" w14:textId="77777777" w:rsidR="00B75E5B" w:rsidRPr="00C44B1E" w:rsidRDefault="00B75E5B" w:rsidP="00B75E5B">
      <w:pPr>
        <w:autoSpaceDE w:val="0"/>
        <w:autoSpaceDN w:val="0"/>
        <w:adjustRightInd w:val="0"/>
        <w:spacing w:line="276" w:lineRule="auto"/>
        <w:jc w:val="both"/>
        <w:rPr>
          <w:color w:val="000000" w:themeColor="text1"/>
        </w:rPr>
      </w:pPr>
    </w:p>
    <w:tbl>
      <w:tblPr>
        <w:tblStyle w:val="TableGrid"/>
        <w:tblW w:w="5000" w:type="pct"/>
        <w:tblLook w:val="04A0" w:firstRow="1" w:lastRow="0" w:firstColumn="1" w:lastColumn="0" w:noHBand="0" w:noVBand="1"/>
      </w:tblPr>
      <w:tblGrid>
        <w:gridCol w:w="2971"/>
        <w:gridCol w:w="2056"/>
        <w:gridCol w:w="2056"/>
        <w:gridCol w:w="3114"/>
      </w:tblGrid>
      <w:tr w:rsidR="00B75E5B" w:rsidRPr="00C44B1E" w14:paraId="1FB1C871" w14:textId="77777777" w:rsidTr="00373BDD">
        <w:tc>
          <w:tcPr>
            <w:tcW w:w="1457" w:type="pct"/>
            <w:vMerge w:val="restart"/>
          </w:tcPr>
          <w:p w14:paraId="4496308C" w14:textId="77777777" w:rsidR="00B75E5B" w:rsidRPr="00C44B1E" w:rsidRDefault="00B75E5B" w:rsidP="00373BDD">
            <w:pPr>
              <w:autoSpaceDE w:val="0"/>
              <w:autoSpaceDN w:val="0"/>
              <w:adjustRightInd w:val="0"/>
              <w:spacing w:line="276" w:lineRule="auto"/>
              <w:jc w:val="center"/>
              <w:rPr>
                <w:color w:val="000000" w:themeColor="text1"/>
              </w:rPr>
            </w:pPr>
            <w:r w:rsidRPr="00C44B1E">
              <w:rPr>
                <w:b/>
                <w:color w:val="000000" w:themeColor="text1"/>
              </w:rPr>
              <w:t>Opsioni</w:t>
            </w:r>
          </w:p>
        </w:tc>
        <w:tc>
          <w:tcPr>
            <w:tcW w:w="2016" w:type="pct"/>
            <w:gridSpan w:val="2"/>
          </w:tcPr>
          <w:p w14:paraId="50D153C2" w14:textId="77777777" w:rsidR="00B75E5B" w:rsidRPr="00C44B1E" w:rsidRDefault="00B75E5B" w:rsidP="00373BDD">
            <w:pPr>
              <w:autoSpaceDE w:val="0"/>
              <w:autoSpaceDN w:val="0"/>
              <w:adjustRightInd w:val="0"/>
              <w:spacing w:line="276" w:lineRule="auto"/>
              <w:jc w:val="center"/>
              <w:rPr>
                <w:color w:val="000000" w:themeColor="text1"/>
              </w:rPr>
            </w:pPr>
            <w:r w:rsidRPr="00C44B1E">
              <w:rPr>
                <w:b/>
                <w:color w:val="000000" w:themeColor="text1"/>
              </w:rPr>
              <w:t>Vlera aktuale në milionë lekë</w:t>
            </w:r>
          </w:p>
        </w:tc>
        <w:tc>
          <w:tcPr>
            <w:tcW w:w="1527" w:type="pct"/>
            <w:vMerge w:val="restart"/>
          </w:tcPr>
          <w:p w14:paraId="09871EB5" w14:textId="77777777" w:rsidR="00B75E5B" w:rsidRPr="00C44B1E" w:rsidRDefault="00B75E5B" w:rsidP="00373BDD">
            <w:pPr>
              <w:autoSpaceDE w:val="0"/>
              <w:autoSpaceDN w:val="0"/>
              <w:adjustRightInd w:val="0"/>
              <w:spacing w:line="276" w:lineRule="auto"/>
              <w:jc w:val="center"/>
              <w:rPr>
                <w:color w:val="000000" w:themeColor="text1"/>
              </w:rPr>
            </w:pPr>
            <w:r w:rsidRPr="00C44B1E">
              <w:rPr>
                <w:b/>
                <w:color w:val="000000" w:themeColor="text1"/>
              </w:rPr>
              <w:t>Vlera aktuale neto në milionë lekë</w:t>
            </w:r>
          </w:p>
        </w:tc>
      </w:tr>
      <w:tr w:rsidR="00B75E5B" w:rsidRPr="00C44B1E" w14:paraId="068F4AEF" w14:textId="77777777" w:rsidTr="00373BDD">
        <w:tc>
          <w:tcPr>
            <w:tcW w:w="1457" w:type="pct"/>
            <w:vMerge/>
          </w:tcPr>
          <w:p w14:paraId="026363DB" w14:textId="77777777" w:rsidR="00B75E5B" w:rsidRPr="00C44B1E" w:rsidRDefault="00B75E5B" w:rsidP="00373BDD">
            <w:pPr>
              <w:autoSpaceDE w:val="0"/>
              <w:autoSpaceDN w:val="0"/>
              <w:adjustRightInd w:val="0"/>
              <w:spacing w:line="276" w:lineRule="auto"/>
              <w:jc w:val="both"/>
              <w:rPr>
                <w:color w:val="000000" w:themeColor="text1"/>
              </w:rPr>
            </w:pPr>
          </w:p>
        </w:tc>
        <w:tc>
          <w:tcPr>
            <w:tcW w:w="1008" w:type="pct"/>
          </w:tcPr>
          <w:p w14:paraId="39FA8301" w14:textId="77777777" w:rsidR="00B75E5B" w:rsidRPr="00C44B1E" w:rsidRDefault="00B75E5B" w:rsidP="00373BDD">
            <w:pPr>
              <w:autoSpaceDE w:val="0"/>
              <w:autoSpaceDN w:val="0"/>
              <w:adjustRightInd w:val="0"/>
              <w:spacing w:line="276" w:lineRule="auto"/>
              <w:jc w:val="center"/>
              <w:rPr>
                <w:b/>
                <w:color w:val="000000" w:themeColor="text1"/>
              </w:rPr>
            </w:pPr>
            <w:r w:rsidRPr="00C44B1E">
              <w:rPr>
                <w:b/>
                <w:color w:val="000000" w:themeColor="text1"/>
              </w:rPr>
              <w:t>Kosto</w:t>
            </w:r>
          </w:p>
        </w:tc>
        <w:tc>
          <w:tcPr>
            <w:tcW w:w="1008" w:type="pct"/>
          </w:tcPr>
          <w:p w14:paraId="5A808AEA" w14:textId="77777777" w:rsidR="00B75E5B" w:rsidRPr="00C44B1E" w:rsidRDefault="00B75E5B" w:rsidP="00373BDD">
            <w:pPr>
              <w:autoSpaceDE w:val="0"/>
              <w:autoSpaceDN w:val="0"/>
              <w:adjustRightInd w:val="0"/>
              <w:spacing w:line="276" w:lineRule="auto"/>
              <w:jc w:val="center"/>
              <w:rPr>
                <w:b/>
                <w:color w:val="000000" w:themeColor="text1"/>
              </w:rPr>
            </w:pPr>
            <w:r w:rsidRPr="00C44B1E">
              <w:rPr>
                <w:b/>
                <w:color w:val="000000" w:themeColor="text1"/>
              </w:rPr>
              <w:t>Përfitimi</w:t>
            </w:r>
          </w:p>
        </w:tc>
        <w:tc>
          <w:tcPr>
            <w:tcW w:w="1527" w:type="pct"/>
            <w:vMerge/>
          </w:tcPr>
          <w:p w14:paraId="105E23C7" w14:textId="77777777" w:rsidR="00B75E5B" w:rsidRPr="00C44B1E" w:rsidRDefault="00B75E5B" w:rsidP="00373BDD">
            <w:pPr>
              <w:autoSpaceDE w:val="0"/>
              <w:autoSpaceDN w:val="0"/>
              <w:adjustRightInd w:val="0"/>
              <w:spacing w:line="276" w:lineRule="auto"/>
              <w:jc w:val="center"/>
              <w:rPr>
                <w:color w:val="000000" w:themeColor="text1"/>
              </w:rPr>
            </w:pPr>
          </w:p>
        </w:tc>
      </w:tr>
      <w:tr w:rsidR="00B75E5B" w:rsidRPr="00C44B1E" w14:paraId="4FBF4600" w14:textId="77777777" w:rsidTr="00373BDD">
        <w:tc>
          <w:tcPr>
            <w:tcW w:w="1457" w:type="pct"/>
          </w:tcPr>
          <w:p w14:paraId="423A6ACC" w14:textId="77777777" w:rsidR="00B75E5B" w:rsidRPr="00C44B1E" w:rsidRDefault="00B75E5B" w:rsidP="00373BDD">
            <w:pPr>
              <w:autoSpaceDE w:val="0"/>
              <w:autoSpaceDN w:val="0"/>
              <w:adjustRightInd w:val="0"/>
              <w:spacing w:line="276" w:lineRule="auto"/>
              <w:jc w:val="both"/>
              <w:rPr>
                <w:color w:val="000000" w:themeColor="text1"/>
              </w:rPr>
            </w:pPr>
            <w:r w:rsidRPr="00C44B1E">
              <w:rPr>
                <w:color w:val="000000" w:themeColor="text1"/>
              </w:rPr>
              <w:t>Opsioni 1 (niveli i pagave 2024)</w:t>
            </w:r>
          </w:p>
        </w:tc>
        <w:tc>
          <w:tcPr>
            <w:tcW w:w="1008" w:type="pct"/>
          </w:tcPr>
          <w:p w14:paraId="561FE1E2" w14:textId="2F262933" w:rsidR="00B75E5B" w:rsidRPr="00C44B1E" w:rsidRDefault="00B75E5B" w:rsidP="00373BDD">
            <w:pPr>
              <w:jc w:val="center"/>
              <w:rPr>
                <w:bCs/>
                <w:color w:val="000000"/>
              </w:rPr>
            </w:pPr>
            <w:r w:rsidRPr="00C44B1E">
              <w:rPr>
                <w:bCs/>
                <w:color w:val="000000" w:themeColor="text1"/>
              </w:rPr>
              <w:t>1 1</w:t>
            </w:r>
            <w:r w:rsidR="00AC4BBE" w:rsidRPr="00C44B1E">
              <w:rPr>
                <w:bCs/>
                <w:color w:val="000000" w:themeColor="text1"/>
              </w:rPr>
              <w:t>42</w:t>
            </w:r>
          </w:p>
          <w:p w14:paraId="202989C6" w14:textId="77777777" w:rsidR="00B75E5B" w:rsidRPr="00C44B1E" w:rsidRDefault="00B75E5B" w:rsidP="00373BDD">
            <w:pPr>
              <w:jc w:val="center"/>
              <w:rPr>
                <w:bCs/>
                <w:color w:val="000000" w:themeColor="text1"/>
              </w:rPr>
            </w:pPr>
          </w:p>
        </w:tc>
        <w:tc>
          <w:tcPr>
            <w:tcW w:w="1008" w:type="pct"/>
          </w:tcPr>
          <w:p w14:paraId="74972F44" w14:textId="77777777" w:rsidR="00B75E5B" w:rsidRPr="00C44B1E" w:rsidRDefault="00B75E5B" w:rsidP="00373BDD">
            <w:pPr>
              <w:jc w:val="center"/>
              <w:rPr>
                <w:bCs/>
                <w:color w:val="000000"/>
              </w:rPr>
            </w:pPr>
            <w:r w:rsidRPr="00C44B1E">
              <w:rPr>
                <w:bCs/>
                <w:color w:val="000000" w:themeColor="text1"/>
              </w:rPr>
              <w:t xml:space="preserve">1 703 </w:t>
            </w:r>
          </w:p>
          <w:p w14:paraId="66FD48B3" w14:textId="77777777" w:rsidR="00B75E5B" w:rsidRPr="00C44B1E" w:rsidRDefault="00B75E5B" w:rsidP="00373BDD">
            <w:pPr>
              <w:autoSpaceDE w:val="0"/>
              <w:autoSpaceDN w:val="0"/>
              <w:adjustRightInd w:val="0"/>
              <w:spacing w:line="276" w:lineRule="auto"/>
              <w:jc w:val="center"/>
              <w:rPr>
                <w:bCs/>
                <w:color w:val="000000" w:themeColor="text1"/>
              </w:rPr>
            </w:pPr>
          </w:p>
        </w:tc>
        <w:tc>
          <w:tcPr>
            <w:tcW w:w="1527" w:type="pct"/>
          </w:tcPr>
          <w:p w14:paraId="1DDAE4C1" w14:textId="3BACCB76" w:rsidR="00B75E5B" w:rsidRPr="00C44B1E" w:rsidRDefault="00B75E5B" w:rsidP="00373BDD">
            <w:pPr>
              <w:jc w:val="center"/>
              <w:rPr>
                <w:b/>
                <w:color w:val="000000"/>
              </w:rPr>
            </w:pPr>
            <w:r w:rsidRPr="00C44B1E">
              <w:rPr>
                <w:b/>
                <w:color w:val="000000" w:themeColor="text1"/>
              </w:rPr>
              <w:t>5</w:t>
            </w:r>
            <w:r w:rsidR="00AC4BBE" w:rsidRPr="00C44B1E">
              <w:rPr>
                <w:b/>
                <w:color w:val="000000" w:themeColor="text1"/>
              </w:rPr>
              <w:t>61</w:t>
            </w:r>
            <w:r w:rsidRPr="00C44B1E">
              <w:rPr>
                <w:b/>
                <w:color w:val="000000" w:themeColor="text1"/>
              </w:rPr>
              <w:t xml:space="preserve"> </w:t>
            </w:r>
          </w:p>
          <w:p w14:paraId="71867EE7" w14:textId="77777777" w:rsidR="00B75E5B" w:rsidRPr="00C44B1E" w:rsidRDefault="00B75E5B" w:rsidP="00373BDD">
            <w:pPr>
              <w:autoSpaceDE w:val="0"/>
              <w:autoSpaceDN w:val="0"/>
              <w:adjustRightInd w:val="0"/>
              <w:spacing w:line="276" w:lineRule="auto"/>
              <w:jc w:val="center"/>
              <w:rPr>
                <w:b/>
                <w:color w:val="000000" w:themeColor="text1"/>
              </w:rPr>
            </w:pPr>
          </w:p>
        </w:tc>
      </w:tr>
      <w:tr w:rsidR="00B75E5B" w:rsidRPr="00C44B1E" w14:paraId="17802A05" w14:textId="77777777" w:rsidTr="00373BDD">
        <w:tc>
          <w:tcPr>
            <w:tcW w:w="1457" w:type="pct"/>
          </w:tcPr>
          <w:p w14:paraId="77ED3EFF" w14:textId="77777777" w:rsidR="00B75E5B" w:rsidRPr="00C44B1E" w:rsidRDefault="00B75E5B" w:rsidP="00373BDD">
            <w:pPr>
              <w:autoSpaceDE w:val="0"/>
              <w:autoSpaceDN w:val="0"/>
              <w:adjustRightInd w:val="0"/>
              <w:spacing w:line="276" w:lineRule="auto"/>
              <w:jc w:val="both"/>
              <w:rPr>
                <w:color w:val="000000" w:themeColor="text1"/>
              </w:rPr>
            </w:pPr>
            <w:r w:rsidRPr="00C44B1E">
              <w:rPr>
                <w:color w:val="000000" w:themeColor="text1"/>
              </w:rPr>
              <w:t>Opsioni 2 (paga minimale e rritur nga 2025)</w:t>
            </w:r>
          </w:p>
        </w:tc>
        <w:tc>
          <w:tcPr>
            <w:tcW w:w="1008" w:type="pct"/>
          </w:tcPr>
          <w:p w14:paraId="6396A409" w14:textId="419B19DB" w:rsidR="00B75E5B" w:rsidRPr="00C44B1E" w:rsidRDefault="00B75E5B" w:rsidP="00373BDD">
            <w:pPr>
              <w:jc w:val="center"/>
              <w:rPr>
                <w:bCs/>
                <w:color w:val="000000"/>
              </w:rPr>
            </w:pPr>
            <w:r w:rsidRPr="00C44B1E">
              <w:rPr>
                <w:bCs/>
                <w:color w:val="000000" w:themeColor="text1"/>
              </w:rPr>
              <w:t>1 2</w:t>
            </w:r>
            <w:r w:rsidR="00AC4BBE" w:rsidRPr="00C44B1E">
              <w:rPr>
                <w:bCs/>
                <w:color w:val="000000" w:themeColor="text1"/>
              </w:rPr>
              <w:t>56</w:t>
            </w:r>
          </w:p>
          <w:p w14:paraId="251FE096" w14:textId="77777777" w:rsidR="00B75E5B" w:rsidRPr="00C44B1E" w:rsidRDefault="00B75E5B" w:rsidP="00373BDD">
            <w:pPr>
              <w:autoSpaceDE w:val="0"/>
              <w:autoSpaceDN w:val="0"/>
              <w:adjustRightInd w:val="0"/>
              <w:spacing w:line="276" w:lineRule="auto"/>
              <w:jc w:val="center"/>
              <w:rPr>
                <w:bCs/>
                <w:color w:val="000000" w:themeColor="text1"/>
              </w:rPr>
            </w:pPr>
          </w:p>
        </w:tc>
        <w:tc>
          <w:tcPr>
            <w:tcW w:w="1008" w:type="pct"/>
          </w:tcPr>
          <w:p w14:paraId="52F7A2DF" w14:textId="5D58EF2D" w:rsidR="00B75E5B" w:rsidRPr="00C44B1E" w:rsidRDefault="00B75E5B" w:rsidP="00373BDD">
            <w:pPr>
              <w:jc w:val="center"/>
              <w:rPr>
                <w:bCs/>
                <w:color w:val="000000" w:themeColor="text1"/>
              </w:rPr>
            </w:pPr>
            <w:r w:rsidRPr="00C44B1E">
              <w:rPr>
                <w:bCs/>
                <w:color w:val="000000" w:themeColor="text1"/>
              </w:rPr>
              <w:t>1 87</w:t>
            </w:r>
            <w:r w:rsidR="00AC4BBE" w:rsidRPr="00C44B1E">
              <w:rPr>
                <w:bCs/>
                <w:color w:val="000000" w:themeColor="text1"/>
              </w:rPr>
              <w:t>4</w:t>
            </w:r>
            <w:r w:rsidRPr="00C44B1E">
              <w:rPr>
                <w:bCs/>
                <w:color w:val="000000" w:themeColor="text1"/>
              </w:rPr>
              <w:t xml:space="preserve"> </w:t>
            </w:r>
          </w:p>
        </w:tc>
        <w:tc>
          <w:tcPr>
            <w:tcW w:w="1527" w:type="pct"/>
          </w:tcPr>
          <w:p w14:paraId="013030B0" w14:textId="1AAB24E2" w:rsidR="00B75E5B" w:rsidRPr="00C44B1E" w:rsidRDefault="00B75E5B" w:rsidP="00373BDD">
            <w:pPr>
              <w:jc w:val="center"/>
              <w:rPr>
                <w:b/>
                <w:color w:val="000000"/>
              </w:rPr>
            </w:pPr>
            <w:r w:rsidRPr="00C44B1E">
              <w:rPr>
                <w:b/>
                <w:color w:val="000000" w:themeColor="text1"/>
              </w:rPr>
              <w:t>6</w:t>
            </w:r>
            <w:r w:rsidR="00AC4BBE" w:rsidRPr="00C44B1E">
              <w:rPr>
                <w:b/>
                <w:color w:val="000000" w:themeColor="text1"/>
              </w:rPr>
              <w:t>18</w:t>
            </w:r>
            <w:r w:rsidRPr="00C44B1E">
              <w:rPr>
                <w:b/>
                <w:color w:val="000000" w:themeColor="text1"/>
              </w:rPr>
              <w:t xml:space="preserve"> </w:t>
            </w:r>
          </w:p>
          <w:p w14:paraId="30C88417" w14:textId="77777777" w:rsidR="00B75E5B" w:rsidRPr="00C44B1E" w:rsidRDefault="00B75E5B" w:rsidP="00373BDD">
            <w:pPr>
              <w:autoSpaceDE w:val="0"/>
              <w:autoSpaceDN w:val="0"/>
              <w:adjustRightInd w:val="0"/>
              <w:spacing w:line="276" w:lineRule="auto"/>
              <w:jc w:val="center"/>
              <w:rPr>
                <w:b/>
                <w:color w:val="000000" w:themeColor="text1"/>
              </w:rPr>
            </w:pPr>
          </w:p>
        </w:tc>
      </w:tr>
      <w:tr w:rsidR="00B75E5B" w:rsidRPr="00C44B1E" w14:paraId="376FFDE1" w14:textId="77777777" w:rsidTr="00373BDD">
        <w:tc>
          <w:tcPr>
            <w:tcW w:w="1457" w:type="pct"/>
          </w:tcPr>
          <w:p w14:paraId="2AD8C19F" w14:textId="77777777" w:rsidR="00B75E5B" w:rsidRPr="00C44B1E" w:rsidRDefault="00B75E5B" w:rsidP="00373BDD">
            <w:pPr>
              <w:autoSpaceDE w:val="0"/>
              <w:autoSpaceDN w:val="0"/>
              <w:adjustRightInd w:val="0"/>
              <w:spacing w:line="276" w:lineRule="auto"/>
              <w:jc w:val="both"/>
              <w:rPr>
                <w:color w:val="000000" w:themeColor="text1"/>
              </w:rPr>
            </w:pPr>
            <w:r w:rsidRPr="00C44B1E">
              <w:rPr>
                <w:color w:val="000000" w:themeColor="text1"/>
              </w:rPr>
              <w:t xml:space="preserve">Opsioni 3 (duke llogaritur fitimet nga produktiviteti për rreth 600 fëmijë gjatë ciklit të jetës 40 vjet) </w:t>
            </w:r>
          </w:p>
        </w:tc>
        <w:tc>
          <w:tcPr>
            <w:tcW w:w="1008" w:type="pct"/>
          </w:tcPr>
          <w:p w14:paraId="14E50C99" w14:textId="3A535AB0" w:rsidR="00AC4BBE" w:rsidRPr="00C44B1E" w:rsidRDefault="00AC4BBE" w:rsidP="00AC4BBE">
            <w:pPr>
              <w:jc w:val="center"/>
              <w:rPr>
                <w:bCs/>
                <w:color w:val="000000"/>
              </w:rPr>
            </w:pPr>
            <w:r w:rsidRPr="00C44B1E">
              <w:rPr>
                <w:bCs/>
                <w:color w:val="000000" w:themeColor="text1"/>
              </w:rPr>
              <w:t>1 256</w:t>
            </w:r>
          </w:p>
          <w:p w14:paraId="5888AAA5" w14:textId="019A3B64" w:rsidR="00B75E5B" w:rsidRPr="00C44B1E" w:rsidRDefault="00B75E5B" w:rsidP="00373BDD">
            <w:pPr>
              <w:jc w:val="center"/>
              <w:rPr>
                <w:bCs/>
                <w:color w:val="000000" w:themeColor="text1"/>
              </w:rPr>
            </w:pPr>
          </w:p>
        </w:tc>
        <w:tc>
          <w:tcPr>
            <w:tcW w:w="1008" w:type="pct"/>
          </w:tcPr>
          <w:p w14:paraId="0E074EC7" w14:textId="77777777" w:rsidR="00B75E5B" w:rsidRPr="00C44B1E" w:rsidRDefault="00B75E5B" w:rsidP="00373BDD">
            <w:pPr>
              <w:jc w:val="center"/>
              <w:rPr>
                <w:bCs/>
                <w:color w:val="000000"/>
              </w:rPr>
            </w:pPr>
            <w:r w:rsidRPr="00C44B1E">
              <w:rPr>
                <w:bCs/>
                <w:color w:val="000000"/>
              </w:rPr>
              <w:t xml:space="preserve">21 294 </w:t>
            </w:r>
          </w:p>
          <w:p w14:paraId="4965E762" w14:textId="77777777" w:rsidR="00B75E5B" w:rsidRPr="00C44B1E" w:rsidRDefault="00B75E5B" w:rsidP="00373BDD">
            <w:pPr>
              <w:jc w:val="center"/>
              <w:rPr>
                <w:bCs/>
                <w:color w:val="000000" w:themeColor="text1"/>
              </w:rPr>
            </w:pPr>
          </w:p>
        </w:tc>
        <w:tc>
          <w:tcPr>
            <w:tcW w:w="1527" w:type="pct"/>
          </w:tcPr>
          <w:p w14:paraId="3FABA89A" w14:textId="66F82BBA" w:rsidR="00B75E5B" w:rsidRPr="00C44B1E" w:rsidRDefault="00B75E5B" w:rsidP="00AC4BBE">
            <w:pPr>
              <w:jc w:val="center"/>
              <w:rPr>
                <w:b/>
                <w:color w:val="000000" w:themeColor="text1"/>
              </w:rPr>
            </w:pPr>
            <w:r w:rsidRPr="00C44B1E">
              <w:rPr>
                <w:b/>
                <w:bCs/>
                <w:color w:val="000000"/>
              </w:rPr>
              <w:t>2</w:t>
            </w:r>
            <w:r w:rsidR="00AC4BBE" w:rsidRPr="00C44B1E">
              <w:rPr>
                <w:b/>
                <w:bCs/>
                <w:color w:val="000000"/>
              </w:rPr>
              <w:t>1</w:t>
            </w:r>
            <w:r w:rsidRPr="00C44B1E">
              <w:rPr>
                <w:b/>
                <w:bCs/>
                <w:color w:val="000000"/>
              </w:rPr>
              <w:t xml:space="preserve"> </w:t>
            </w:r>
            <w:r w:rsidR="00AC4BBE" w:rsidRPr="00C44B1E">
              <w:rPr>
                <w:b/>
                <w:bCs/>
                <w:color w:val="000000"/>
              </w:rPr>
              <w:t>295</w:t>
            </w:r>
            <w:r w:rsidRPr="00C44B1E">
              <w:rPr>
                <w:b/>
                <w:bCs/>
                <w:color w:val="000000"/>
              </w:rPr>
              <w:t xml:space="preserve"> </w:t>
            </w:r>
          </w:p>
        </w:tc>
      </w:tr>
    </w:tbl>
    <w:p w14:paraId="5E6B63B9" w14:textId="77777777" w:rsidR="00B75E5B" w:rsidRPr="00C44B1E" w:rsidRDefault="00B75E5B" w:rsidP="00B75E5B">
      <w:pPr>
        <w:spacing w:line="276" w:lineRule="auto"/>
        <w:rPr>
          <w:color w:val="000000" w:themeColor="text1"/>
        </w:rPr>
      </w:pPr>
    </w:p>
    <w:p w14:paraId="756925A0" w14:textId="38E30B23" w:rsidR="0062072C" w:rsidRPr="00C44B1E" w:rsidRDefault="0062072C" w:rsidP="005C64FB">
      <w:pPr>
        <w:spacing w:line="276" w:lineRule="auto"/>
        <w:rPr>
          <w:color w:val="000000" w:themeColor="text1"/>
        </w:rPr>
        <w:sectPr w:rsidR="0062072C" w:rsidRPr="00C44B1E" w:rsidSect="00B31319">
          <w:headerReference w:type="even" r:id="rId11"/>
          <w:headerReference w:type="default" r:id="rId12"/>
          <w:footerReference w:type="default" r:id="rId13"/>
          <w:footnotePr>
            <w:numRestart w:val="eachSect"/>
          </w:footnotePr>
          <w:type w:val="continuous"/>
          <w:pgSz w:w="11907" w:h="16840" w:code="9"/>
          <w:pgMar w:top="677" w:right="850" w:bottom="677" w:left="850" w:header="288" w:footer="288" w:gutter="0"/>
          <w:cols w:space="708"/>
          <w:docGrid w:linePitch="360"/>
        </w:sectPr>
      </w:pPr>
      <w:bookmarkStart w:id="12" w:name="_GoBack"/>
      <w:bookmarkEnd w:id="12"/>
    </w:p>
    <w:p w14:paraId="5D94DD81" w14:textId="77777777" w:rsidR="0062072C" w:rsidRPr="00C44B1E" w:rsidRDefault="0062072C" w:rsidP="00605B79">
      <w:pPr>
        <w:spacing w:line="276" w:lineRule="auto"/>
        <w:rPr>
          <w:color w:val="000000" w:themeColor="text1"/>
        </w:rPr>
      </w:pPr>
    </w:p>
    <w:sectPr w:rsidR="0062072C" w:rsidRPr="00C44B1E" w:rsidSect="00B75E5B">
      <w:headerReference w:type="default" r:id="rId14"/>
      <w:footnotePr>
        <w:numRestart w:val="eachSect"/>
      </w:footnotePr>
      <w:pgSz w:w="16840" w:h="11907" w:orient="landscape" w:code="9"/>
      <w:pgMar w:top="850" w:right="677" w:bottom="850" w:left="677" w:header="288" w:footer="28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80614D" w16cid:durableId="58266D0A"/>
  <w16cid:commentId w16cid:paraId="4621ACE0" w16cid:durableId="3120EFCF"/>
  <w16cid:commentId w16cid:paraId="14F1E86A" w16cid:durableId="743ACBF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9E2C" w14:textId="77777777" w:rsidR="00A45B8C" w:rsidRDefault="00A45B8C">
      <w:r>
        <w:separator/>
      </w:r>
    </w:p>
  </w:endnote>
  <w:endnote w:type="continuationSeparator" w:id="0">
    <w:p w14:paraId="26E07EDB" w14:textId="77777777" w:rsidR="00A45B8C" w:rsidRDefault="00A4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MV Boli"/>
    <w:charset w:val="00"/>
    <w:family w:val="auto"/>
    <w:pitch w:val="default"/>
  </w:font>
  <w:font w:name="(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391837"/>
      <w:docPartObj>
        <w:docPartGallery w:val="Page Numbers (Bottom of Page)"/>
        <w:docPartUnique/>
      </w:docPartObj>
    </w:sdtPr>
    <w:sdtEndPr>
      <w:rPr>
        <w:noProof/>
      </w:rPr>
    </w:sdtEndPr>
    <w:sdtContent>
      <w:p w14:paraId="7E49C47B" w14:textId="648812AD" w:rsidR="0051641B" w:rsidRDefault="0051641B">
        <w:pPr>
          <w:pStyle w:val="Footer"/>
          <w:jc w:val="right"/>
        </w:pPr>
        <w:r>
          <w:fldChar w:fldCharType="begin"/>
        </w:r>
        <w:r>
          <w:instrText xml:space="preserve"> PAGE   \* MERGEFORMAT </w:instrText>
        </w:r>
        <w:r>
          <w:fldChar w:fldCharType="separate"/>
        </w:r>
        <w:r w:rsidR="00605B79">
          <w:rPr>
            <w:noProof/>
          </w:rPr>
          <w:t>20</w:t>
        </w:r>
        <w:r>
          <w:rPr>
            <w:noProof/>
          </w:rPr>
          <w:fldChar w:fldCharType="end"/>
        </w:r>
      </w:p>
    </w:sdtContent>
  </w:sdt>
  <w:p w14:paraId="29753239" w14:textId="77777777" w:rsidR="0051641B" w:rsidRDefault="005164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6A28" w14:textId="2A7C4220" w:rsidR="00373BDD" w:rsidRDefault="00373BDD">
    <w:pPr>
      <w:pBdr>
        <w:top w:val="nil"/>
        <w:left w:val="nil"/>
        <w:bottom w:val="nil"/>
        <w:right w:val="nil"/>
        <w:between w:val="nil"/>
      </w:pBdr>
      <w:tabs>
        <w:tab w:val="center" w:pos="5132"/>
        <w:tab w:val="right" w:pos="10260"/>
      </w:tabs>
      <w:jc w:val="center"/>
      <w:rPr>
        <w:b/>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05B79">
      <w:rPr>
        <w:noProof/>
        <w:color w:val="000000"/>
        <w:sz w:val="18"/>
        <w:szCs w:val="18"/>
      </w:rPr>
      <w:t>22</w:t>
    </w:r>
    <w:r>
      <w:rPr>
        <w:color w:val="000000"/>
        <w:sz w:val="18"/>
        <w:szCs w:val="18"/>
      </w:rPr>
      <w:fldChar w:fldCharType="end"/>
    </w:r>
  </w:p>
  <w:p w14:paraId="57165161" w14:textId="77777777" w:rsidR="00373BDD" w:rsidRDefault="00373BDD"/>
  <w:p w14:paraId="0E3CCFB5" w14:textId="77777777" w:rsidR="00373BDD" w:rsidRDefault="00373B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AB78D" w14:textId="77777777" w:rsidR="00A45B8C" w:rsidRDefault="00A45B8C">
      <w:r>
        <w:separator/>
      </w:r>
    </w:p>
  </w:footnote>
  <w:footnote w:type="continuationSeparator" w:id="0">
    <w:p w14:paraId="161A72C5" w14:textId="77777777" w:rsidR="00A45B8C" w:rsidRDefault="00A45B8C">
      <w:r>
        <w:continuationSeparator/>
      </w:r>
    </w:p>
  </w:footnote>
  <w:footnote w:id="1">
    <w:p w14:paraId="6E084446" w14:textId="0AA31579" w:rsidR="00373BDD" w:rsidRPr="00E0484C" w:rsidRDefault="00373BDD" w:rsidP="00E0484C">
      <w:pPr>
        <w:pStyle w:val="FootnoteText"/>
        <w:ind w:left="187" w:hanging="187"/>
        <w:jc w:val="both"/>
        <w:rPr>
          <w:rFonts w:ascii="Times New Roman" w:hAnsi="Times New Roman"/>
          <w:color w:val="000000" w:themeColor="text1"/>
          <w:lang w:val="en-US"/>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Kodi i Familjes është miratuar në vitin 2004 dhe ka ndryshuar në vitin 2015.</w:t>
      </w:r>
    </w:p>
  </w:footnote>
  <w:footnote w:id="2">
    <w:p w14:paraId="4E302D23" w14:textId="7905226B" w:rsidR="00373BDD" w:rsidRPr="00E0484C" w:rsidRDefault="00373BDD" w:rsidP="00E0484C">
      <w:pPr>
        <w:pStyle w:val="NoSpacing"/>
        <w:ind w:left="187" w:hanging="187"/>
        <w:jc w:val="both"/>
        <w:rPr>
          <w:rFonts w:ascii="Times New Roman" w:hAnsi="Times New Roman"/>
          <w:color w:val="000000" w:themeColor="text1"/>
          <w:sz w:val="20"/>
          <w:szCs w:val="20"/>
          <w:lang w:val="en-US"/>
        </w:rPr>
      </w:pPr>
      <w:r w:rsidRPr="00E0484C">
        <w:rPr>
          <w:rStyle w:val="FootnoteReference"/>
          <w:rFonts w:ascii="Times New Roman" w:hAnsi="Times New Roman"/>
          <w:color w:val="000000" w:themeColor="text1"/>
          <w:sz w:val="20"/>
          <w:szCs w:val="20"/>
        </w:rPr>
        <w:footnoteRef/>
      </w:r>
      <w:r w:rsidRPr="00E0484C">
        <w:rPr>
          <w:rFonts w:ascii="Times New Roman" w:hAnsi="Times New Roman"/>
          <w:color w:val="000000" w:themeColor="text1"/>
          <w:sz w:val="20"/>
          <w:szCs w:val="20"/>
        </w:rPr>
        <w:t xml:space="preserve"> </w:t>
      </w:r>
      <w:r w:rsidRPr="00E0484C">
        <w:rPr>
          <w:rFonts w:ascii="Times New Roman" w:hAnsi="Times New Roman"/>
          <w:color w:val="000000" w:themeColor="text1"/>
          <w:sz w:val="20"/>
          <w:szCs w:val="20"/>
          <w:lang w:val="en-US"/>
        </w:rPr>
        <w:t>Ligj nr. 8116, datë 29.3.1996 “Kodi i Procedurës Civile i Republikës së Shqipërisë”, i ndryshuar.</w:t>
      </w:r>
    </w:p>
  </w:footnote>
  <w:footnote w:id="3">
    <w:p w14:paraId="29406D5C" w14:textId="1E7285EC" w:rsidR="00373BDD" w:rsidRPr="00E0484C" w:rsidRDefault="00373BDD" w:rsidP="00E0484C">
      <w:pPr>
        <w:pStyle w:val="FootnoteText"/>
        <w:ind w:left="187" w:hanging="187"/>
        <w:jc w:val="both"/>
        <w:rPr>
          <w:rFonts w:ascii="Times New Roman" w:hAnsi="Times New Roman"/>
          <w:color w:val="000000" w:themeColor="text1"/>
          <w:lang w:val="en-US"/>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w:t>
      </w:r>
      <w:r w:rsidRPr="00E0484C">
        <w:rPr>
          <w:rFonts w:ascii="Times New Roman" w:hAnsi="Times New Roman"/>
          <w:color w:val="000000" w:themeColor="text1"/>
          <w:lang w:val="en-US"/>
        </w:rPr>
        <w:t>Ky konstatim bazohet në analizën e faqeve zyrtare të instiucioneve përgjegjëse për hartimin e politikave të mbrojtjes së fëmijës, adresimin e tyre në disa dokumente strategjike që datojnë dy vitet e kaluara.</w:t>
      </w:r>
    </w:p>
  </w:footnote>
  <w:footnote w:id="4">
    <w:p w14:paraId="702619A5" w14:textId="75CA7A0F" w:rsidR="00373BDD" w:rsidRPr="00E0484C" w:rsidRDefault="00373BDD" w:rsidP="00E0484C">
      <w:pPr>
        <w:pStyle w:val="FootnoteText"/>
        <w:jc w:val="both"/>
        <w:rPr>
          <w:rFonts w:ascii="Times New Roman" w:hAnsi="Times New Roman"/>
          <w:color w:val="000000" w:themeColor="text1"/>
          <w:lang w:val="en-US"/>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w:t>
      </w:r>
      <w:r w:rsidRPr="00E0484C">
        <w:rPr>
          <w:rFonts w:ascii="Times New Roman" w:hAnsi="Times New Roman"/>
          <w:color w:val="000000" w:themeColor="text1"/>
        </w:rPr>
        <w:t xml:space="preserve">UNICEF, </w:t>
      </w:r>
      <w:r w:rsidRPr="00E0484C">
        <w:rPr>
          <w:rFonts w:ascii="Times New Roman" w:eastAsia="Lato" w:hAnsi="Times New Roman"/>
          <w:color w:val="000000" w:themeColor="text1"/>
        </w:rPr>
        <w:t>Raport vlerësimi "Në kuadër të hartimit të Planit Kombëtar të Veprimit për Transformimin e Institucioneve të Përkujdesit Shoqëror për Fëmijët në Shërbime me Bazë Komunitare në Shqipëri", korrik 2025, fq, 11 dhe 42.</w:t>
      </w:r>
    </w:p>
  </w:footnote>
  <w:footnote w:id="5">
    <w:p w14:paraId="31315F50" w14:textId="5168B3E2" w:rsidR="00373BDD" w:rsidRPr="00E0484C" w:rsidRDefault="00373BDD" w:rsidP="00E0484C">
      <w:pPr>
        <w:pStyle w:val="FootnoteText"/>
        <w:jc w:val="both"/>
        <w:rPr>
          <w:rFonts w:ascii="Times New Roman" w:hAnsi="Times New Roman"/>
          <w:color w:val="000000" w:themeColor="text1"/>
          <w:lang w:val="en-US"/>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w:t>
      </w:r>
      <w:r w:rsidRPr="00E0484C">
        <w:rPr>
          <w:rFonts w:ascii="Times New Roman" w:eastAsia="Lato" w:hAnsi="Times New Roman"/>
          <w:color w:val="000000" w:themeColor="text1"/>
        </w:rPr>
        <w:t>Të dhënat që Shërbimi Social Shtetëror (SHSSH) i dërgon INSTAT sipas tregueve të standarteve Transmonee</w:t>
      </w:r>
    </w:p>
  </w:footnote>
  <w:footnote w:id="6">
    <w:p w14:paraId="2BCDF1B9" w14:textId="1AE47D73" w:rsidR="00373BDD" w:rsidRPr="00E0484C" w:rsidRDefault="00373BDD" w:rsidP="00E0484C">
      <w:pPr>
        <w:jc w:val="both"/>
        <w:rPr>
          <w:rFonts w:eastAsia="Lato"/>
          <w:color w:val="000000" w:themeColor="text1"/>
          <w:sz w:val="20"/>
          <w:szCs w:val="20"/>
        </w:rPr>
      </w:pPr>
      <w:r w:rsidRPr="00E0484C">
        <w:rPr>
          <w:rStyle w:val="FootnoteReference"/>
          <w:color w:val="000000" w:themeColor="text1"/>
          <w:sz w:val="20"/>
          <w:szCs w:val="20"/>
        </w:rPr>
        <w:footnoteRef/>
      </w:r>
      <w:r w:rsidRPr="00E0484C">
        <w:rPr>
          <w:color w:val="000000" w:themeColor="text1"/>
          <w:sz w:val="20"/>
          <w:szCs w:val="20"/>
        </w:rPr>
        <w:t xml:space="preserve"> </w:t>
      </w:r>
      <w:r w:rsidRPr="00E0484C">
        <w:rPr>
          <w:color w:val="000000" w:themeColor="text1"/>
          <w:sz w:val="20"/>
          <w:szCs w:val="20"/>
        </w:rPr>
        <w:t xml:space="preserve">UNICEF, </w:t>
      </w:r>
      <w:r w:rsidRPr="00E0484C">
        <w:rPr>
          <w:rFonts w:eastAsia="Lato"/>
          <w:color w:val="000000" w:themeColor="text1"/>
          <w:sz w:val="20"/>
          <w:szCs w:val="20"/>
        </w:rPr>
        <w:t>Raport vlerësimi "Në kuadër të hartimit të Planit Kombëtar të Veprimit për Transformimin e Institucioneve të Përkujdesit Shoqëror për Fëmijët në Shërbime me Bazë Komunitare në Shqipëri", korrik 2025.</w:t>
      </w:r>
    </w:p>
  </w:footnote>
  <w:footnote w:id="7">
    <w:p w14:paraId="3F0FB6FA" w14:textId="4EDEF159" w:rsidR="00373BDD" w:rsidRPr="00E0484C" w:rsidRDefault="00373BDD" w:rsidP="00E0484C">
      <w:pPr>
        <w:pStyle w:val="FootnoteText"/>
        <w:jc w:val="both"/>
        <w:rPr>
          <w:rFonts w:ascii="Times New Roman" w:hAnsi="Times New Roman"/>
          <w:color w:val="000000" w:themeColor="text1"/>
          <w:lang w:val="en-US"/>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w:t>
      </w:r>
      <w:r w:rsidRPr="00E0484C">
        <w:rPr>
          <w:rFonts w:ascii="Times New Roman" w:hAnsi="Times New Roman"/>
          <w:color w:val="000000" w:themeColor="text1"/>
          <w:lang w:val="en-US"/>
        </w:rPr>
        <w:t>Po aty, fq. 11.</w:t>
      </w:r>
    </w:p>
  </w:footnote>
  <w:footnote w:id="8">
    <w:p w14:paraId="32378262" w14:textId="465E3155" w:rsidR="00373BDD" w:rsidRPr="00E0484C" w:rsidRDefault="00373BDD" w:rsidP="00E0484C">
      <w:pPr>
        <w:pStyle w:val="FootnoteText"/>
        <w:jc w:val="both"/>
        <w:rPr>
          <w:rFonts w:ascii="Times New Roman" w:hAnsi="Times New Roman"/>
          <w:color w:val="000000" w:themeColor="text1"/>
          <w:lang w:val="en-US"/>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w:t>
      </w:r>
      <w:r w:rsidRPr="00E0484C">
        <w:rPr>
          <w:rFonts w:ascii="Times New Roman" w:hAnsi="Times New Roman"/>
          <w:color w:val="000000" w:themeColor="text1"/>
          <w:lang w:val="en-US"/>
        </w:rPr>
        <w:t>Po aty, fq. 47.</w:t>
      </w:r>
    </w:p>
  </w:footnote>
  <w:footnote w:id="9">
    <w:p w14:paraId="435725A2" w14:textId="2454E4CF" w:rsidR="00373BDD" w:rsidRPr="00E0484C" w:rsidRDefault="00373BDD" w:rsidP="00E0484C">
      <w:pPr>
        <w:pStyle w:val="NoSpacing"/>
        <w:ind w:left="187" w:hanging="187"/>
        <w:jc w:val="both"/>
        <w:rPr>
          <w:rFonts w:ascii="Times New Roman" w:hAnsi="Times New Roman"/>
          <w:color w:val="000000" w:themeColor="text1"/>
          <w:sz w:val="20"/>
          <w:szCs w:val="20"/>
          <w:lang w:val="en-US"/>
        </w:rPr>
      </w:pPr>
      <w:r w:rsidRPr="00E0484C">
        <w:rPr>
          <w:rStyle w:val="FootnoteReference"/>
          <w:rFonts w:ascii="Times New Roman" w:hAnsi="Times New Roman"/>
          <w:color w:val="000000" w:themeColor="text1"/>
          <w:sz w:val="20"/>
          <w:szCs w:val="20"/>
        </w:rPr>
        <w:footnoteRef/>
      </w:r>
      <w:r w:rsidRPr="00E0484C">
        <w:rPr>
          <w:rFonts w:ascii="Times New Roman" w:hAnsi="Times New Roman"/>
          <w:color w:val="000000" w:themeColor="text1"/>
          <w:sz w:val="20"/>
          <w:szCs w:val="20"/>
        </w:rPr>
        <w:t xml:space="preserve">  </w:t>
      </w:r>
      <w:r w:rsidRPr="00E0484C">
        <w:rPr>
          <w:rFonts w:ascii="Times New Roman" w:hAnsi="Times New Roman"/>
          <w:color w:val="000000" w:themeColor="text1"/>
          <w:sz w:val="20"/>
          <w:szCs w:val="20"/>
          <w:lang w:val="en-US"/>
        </w:rPr>
        <w:t>Ligji nr. 18/2017, neni 41&amp;3, gërma “a”.</w:t>
      </w:r>
    </w:p>
  </w:footnote>
  <w:footnote w:id="10">
    <w:p w14:paraId="014B91C5" w14:textId="67DAADA4" w:rsidR="00373BDD" w:rsidRPr="00E0484C" w:rsidRDefault="00373BDD" w:rsidP="00E0484C">
      <w:pPr>
        <w:pStyle w:val="NoSpacing"/>
        <w:ind w:left="187" w:hanging="187"/>
        <w:jc w:val="both"/>
        <w:rPr>
          <w:rFonts w:ascii="Times New Roman" w:hAnsi="Times New Roman"/>
          <w:color w:val="000000" w:themeColor="text1"/>
          <w:sz w:val="20"/>
          <w:szCs w:val="20"/>
          <w:lang w:val="en-US"/>
        </w:rPr>
      </w:pPr>
      <w:r w:rsidRPr="00E0484C">
        <w:rPr>
          <w:rStyle w:val="FootnoteReference"/>
          <w:rFonts w:ascii="Times New Roman" w:hAnsi="Times New Roman"/>
          <w:color w:val="000000" w:themeColor="text1"/>
          <w:sz w:val="20"/>
          <w:szCs w:val="20"/>
        </w:rPr>
        <w:footnoteRef/>
      </w:r>
      <w:r w:rsidRPr="00E0484C">
        <w:rPr>
          <w:rFonts w:ascii="Times New Roman" w:hAnsi="Times New Roman"/>
          <w:color w:val="000000" w:themeColor="text1"/>
          <w:sz w:val="20"/>
          <w:szCs w:val="20"/>
        </w:rPr>
        <w:t xml:space="preserve"> </w:t>
      </w:r>
      <w:r w:rsidRPr="00E0484C">
        <w:rPr>
          <w:rFonts w:ascii="Times New Roman" w:hAnsi="Times New Roman"/>
          <w:color w:val="000000" w:themeColor="text1"/>
          <w:sz w:val="20"/>
          <w:szCs w:val="20"/>
          <w:lang w:val="en-US"/>
        </w:rPr>
        <w:t>V</w:t>
      </w:r>
      <w:r w:rsidRPr="00E0484C">
        <w:rPr>
          <w:rFonts w:ascii="Times New Roman" w:hAnsi="Times New Roman"/>
          <w:color w:val="000000" w:themeColor="text1"/>
          <w:sz w:val="20"/>
          <w:szCs w:val="20"/>
        </w:rPr>
        <w:t xml:space="preserve">endimi nr. </w:t>
      </w:r>
      <w:r w:rsidRPr="00E0484C">
        <w:rPr>
          <w:rFonts w:ascii="Times New Roman" w:hAnsi="Times New Roman"/>
          <w:color w:val="000000" w:themeColor="text1"/>
          <w:sz w:val="20"/>
          <w:szCs w:val="20"/>
        </w:rPr>
        <w:t xml:space="preserve">636, datë 26.10.2018 i Këshillit të Ministrave “Për përcaktimin e llojeve, të mënyrës së shkëmbimit e të përpunimit të informacionit dhe të të dhënave statistikore, të kërkuara nga agjencia shtetërore për të drejtat dhe mbrojtjen e fëmijës, pranë strukturave shtetërore përgjegjëse, në nivel qendror e vendor. </w:t>
      </w:r>
    </w:p>
  </w:footnote>
  <w:footnote w:id="11">
    <w:p w14:paraId="3B0F07BD" w14:textId="3C57CDBA" w:rsidR="00373BDD" w:rsidRPr="00E0484C" w:rsidRDefault="00373BDD" w:rsidP="00E0484C">
      <w:pPr>
        <w:pStyle w:val="NoSpacing"/>
        <w:ind w:left="187" w:hanging="187"/>
        <w:jc w:val="both"/>
        <w:rPr>
          <w:rFonts w:ascii="Times New Roman" w:hAnsi="Times New Roman"/>
          <w:color w:val="000000" w:themeColor="text1"/>
          <w:sz w:val="20"/>
          <w:szCs w:val="20"/>
          <w:lang w:val="en-US"/>
        </w:rPr>
      </w:pPr>
      <w:r w:rsidRPr="00E0484C">
        <w:rPr>
          <w:rStyle w:val="FootnoteReference"/>
          <w:rFonts w:ascii="Times New Roman" w:hAnsi="Times New Roman"/>
          <w:color w:val="000000" w:themeColor="text1"/>
          <w:sz w:val="20"/>
          <w:szCs w:val="20"/>
        </w:rPr>
        <w:footnoteRef/>
      </w:r>
      <w:r w:rsidRPr="00E0484C">
        <w:rPr>
          <w:rFonts w:ascii="Times New Roman" w:hAnsi="Times New Roman"/>
          <w:color w:val="000000" w:themeColor="text1"/>
          <w:sz w:val="20"/>
          <w:szCs w:val="20"/>
        </w:rPr>
        <w:t xml:space="preserve">  </w:t>
      </w:r>
      <w:r w:rsidRPr="00E0484C">
        <w:rPr>
          <w:rFonts w:ascii="Times New Roman" w:hAnsi="Times New Roman"/>
          <w:color w:val="000000" w:themeColor="text1"/>
          <w:sz w:val="20"/>
          <w:szCs w:val="20"/>
        </w:rPr>
        <w:t>Ligji nr. 121/2016, n</w:t>
      </w:r>
      <w:r w:rsidRPr="00E0484C">
        <w:rPr>
          <w:rFonts w:ascii="Times New Roman" w:hAnsi="Times New Roman"/>
          <w:color w:val="000000" w:themeColor="text1"/>
          <w:sz w:val="20"/>
          <w:szCs w:val="20"/>
          <w:lang w:val="en-US"/>
        </w:rPr>
        <w:t>eni 33&amp;2, shkronja “e”.</w:t>
      </w:r>
    </w:p>
  </w:footnote>
  <w:footnote w:id="12">
    <w:p w14:paraId="4AA8B7B9" w14:textId="736F3332" w:rsidR="00373BDD" w:rsidRPr="00E0484C" w:rsidRDefault="00373BDD" w:rsidP="00E0484C">
      <w:pPr>
        <w:pStyle w:val="FootnoteText"/>
        <w:ind w:left="187" w:hanging="187"/>
        <w:jc w:val="both"/>
        <w:rPr>
          <w:rFonts w:ascii="Times New Roman" w:hAnsi="Times New Roman"/>
          <w:color w:val="000000" w:themeColor="text1"/>
          <w:lang w:val="en-US"/>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w:t>
      </w:r>
      <w:r w:rsidRPr="00E0484C">
        <w:rPr>
          <w:rFonts w:ascii="Times New Roman" w:hAnsi="Times New Roman"/>
          <w:color w:val="000000" w:themeColor="text1"/>
        </w:rPr>
        <w:t>VKM nr. 136, datë 07.3.2018, paragrafi 5.</w:t>
      </w:r>
    </w:p>
  </w:footnote>
  <w:footnote w:id="13">
    <w:p w14:paraId="3C5254C6" w14:textId="77777777" w:rsidR="00373BDD" w:rsidRPr="00E0484C" w:rsidRDefault="00373BDD" w:rsidP="00E0484C">
      <w:pPr>
        <w:pStyle w:val="FootnoteText"/>
        <w:ind w:left="187" w:hanging="187"/>
        <w:jc w:val="both"/>
        <w:rPr>
          <w:rFonts w:ascii="Times New Roman" w:hAnsi="Times New Roman"/>
          <w:color w:val="000000" w:themeColor="text1"/>
        </w:rPr>
      </w:pPr>
      <w:r w:rsidRPr="00E0484C">
        <w:rPr>
          <w:rStyle w:val="FootnoteReference"/>
          <w:rFonts w:ascii="Times New Roman" w:hAnsi="Times New Roman"/>
          <w:color w:val="000000" w:themeColor="text1"/>
        </w:rPr>
        <w:footnoteRef/>
      </w:r>
      <w:r w:rsidRPr="00E0484C">
        <w:rPr>
          <w:rFonts w:ascii="Times New Roman" w:hAnsi="Times New Roman"/>
          <w:color w:val="000000" w:themeColor="text1"/>
        </w:rPr>
        <w:t xml:space="preserve"> </w:t>
      </w:r>
      <w:hyperlink r:id="rId1" w:history="1">
        <w:r w:rsidRPr="00E0484C">
          <w:rPr>
            <w:rStyle w:val="Hyperlink"/>
            <w:rFonts w:ascii="Times New Roman" w:hAnsi="Times New Roman"/>
            <w:color w:val="000000" w:themeColor="text1"/>
          </w:rPr>
          <w:t>http://www.instat.gov.al/al/statistika-zyrtare-femije-dhe-te-rinj/p%C3%ABrkujdesja-alternative/</w:t>
        </w:r>
      </w:hyperlink>
      <w:r w:rsidRPr="00E0484C">
        <w:rPr>
          <w:rFonts w:ascii="Times New Roman" w:hAnsi="Times New Roman"/>
          <w:color w:val="000000" w:themeColor="text1"/>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FFAE7" w14:textId="77777777" w:rsidR="00373BDD" w:rsidRDefault="00373BDD"/>
  <w:p w14:paraId="08D94484" w14:textId="77777777" w:rsidR="00373BDD" w:rsidRDefault="00373BD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BBD9" w14:textId="77777777" w:rsidR="00373BDD" w:rsidRDefault="00373BDD">
    <w:pPr>
      <w:widowControl w:val="0"/>
      <w:pBdr>
        <w:top w:val="nil"/>
        <w:left w:val="nil"/>
        <w:bottom w:val="nil"/>
        <w:right w:val="nil"/>
        <w:between w:val="nil"/>
      </w:pBdr>
      <w:spacing w:line="276" w:lineRule="auto"/>
    </w:pPr>
  </w:p>
  <w:p w14:paraId="40134E32" w14:textId="77777777" w:rsidR="00373BDD" w:rsidRDefault="00373BDD">
    <w:pPr>
      <w:pBdr>
        <w:top w:val="nil"/>
        <w:left w:val="nil"/>
        <w:bottom w:val="nil"/>
        <w:right w:val="nil"/>
        <w:between w:val="nil"/>
      </w:pBdr>
      <w:jc w:val="center"/>
      <w:rPr>
        <w:smallCaps/>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9F1F" w14:textId="77777777" w:rsidR="00373BDD" w:rsidRDefault="00373BDD">
    <w:pPr>
      <w:widowControl w:val="0"/>
      <w:pBdr>
        <w:top w:val="nil"/>
        <w:left w:val="nil"/>
        <w:bottom w:val="nil"/>
        <w:right w:val="nil"/>
        <w:between w:val="nil"/>
      </w:pBdr>
      <w:spacing w:line="276" w:lineRule="auto"/>
      <w:rPr>
        <w:smallCaps/>
        <w:color w:val="000000"/>
      </w:rPr>
    </w:pPr>
  </w:p>
  <w:p w14:paraId="7FEB5AF9" w14:textId="77777777" w:rsidR="00373BDD" w:rsidRDefault="00373BDD">
    <w:pPr>
      <w:pBdr>
        <w:top w:val="nil"/>
        <w:left w:val="nil"/>
        <w:bottom w:val="nil"/>
        <w:right w:val="nil"/>
        <w:between w:val="nil"/>
      </w:pBdr>
      <w:jc w:val="center"/>
      <w:rPr>
        <w:smallCaps/>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35C"/>
    <w:multiLevelType w:val="multilevel"/>
    <w:tmpl w:val="642C8952"/>
    <w:lvl w:ilvl="0">
      <w:start w:val="1"/>
      <w:numFmt w:val="bullet"/>
      <w:lvlText w:val="-"/>
      <w:lvlJc w:val="left"/>
      <w:pPr>
        <w:ind w:left="720" w:hanging="360"/>
      </w:pPr>
      <w:rPr>
        <w:rFonts w:ascii="Lato" w:eastAsia="Lato" w:hAnsi="Lato" w:cs="La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B47F2"/>
    <w:multiLevelType w:val="multilevel"/>
    <w:tmpl w:val="C0D8C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252E02"/>
    <w:multiLevelType w:val="multilevel"/>
    <w:tmpl w:val="718C920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75100"/>
    <w:multiLevelType w:val="multilevel"/>
    <w:tmpl w:val="824AAF60"/>
    <w:lvl w:ilvl="0">
      <w:start w:val="1"/>
      <w:numFmt w:val="decimal"/>
      <w:lvlText w:val="%1."/>
      <w:lvlJc w:val="left"/>
      <w:pPr>
        <w:ind w:left="720" w:hanging="360"/>
      </w:pPr>
      <w:rPr>
        <w:rFonts w:ascii="(a)" w:hAn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731EC"/>
    <w:multiLevelType w:val="multilevel"/>
    <w:tmpl w:val="7668DF8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F378A"/>
    <w:multiLevelType w:val="hybridMultilevel"/>
    <w:tmpl w:val="DA64E306"/>
    <w:lvl w:ilvl="0" w:tplc="374829C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909E5"/>
    <w:multiLevelType w:val="multilevel"/>
    <w:tmpl w:val="68B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05E98"/>
    <w:multiLevelType w:val="multilevel"/>
    <w:tmpl w:val="1FDE03AE"/>
    <w:lvl w:ilvl="0">
      <w:start w:val="14"/>
      <w:numFmt w:val="bullet"/>
      <w:lvlText w:val="-"/>
      <w:lvlJc w:val="left"/>
      <w:pPr>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076153"/>
    <w:multiLevelType w:val="multilevel"/>
    <w:tmpl w:val="E3781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2307CB"/>
    <w:multiLevelType w:val="hybridMultilevel"/>
    <w:tmpl w:val="92D44F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C417B"/>
    <w:multiLevelType w:val="hybridMultilevel"/>
    <w:tmpl w:val="92D44F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6324F"/>
    <w:multiLevelType w:val="multilevel"/>
    <w:tmpl w:val="975642B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BB073A"/>
    <w:multiLevelType w:val="multilevel"/>
    <w:tmpl w:val="FBA4533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21426E"/>
    <w:multiLevelType w:val="multilevel"/>
    <w:tmpl w:val="906E5D8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4049E1"/>
    <w:multiLevelType w:val="hybridMultilevel"/>
    <w:tmpl w:val="2814F6A4"/>
    <w:lvl w:ilvl="0" w:tplc="374829C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73DF1"/>
    <w:multiLevelType w:val="multilevel"/>
    <w:tmpl w:val="308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9028CB"/>
    <w:multiLevelType w:val="hybridMultilevel"/>
    <w:tmpl w:val="FD94E456"/>
    <w:lvl w:ilvl="0" w:tplc="DFB6DF3C">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091FF0"/>
    <w:multiLevelType w:val="hybridMultilevel"/>
    <w:tmpl w:val="38D0D7AC"/>
    <w:lvl w:ilvl="0" w:tplc="3118E71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1"/>
  </w:num>
  <w:num w:numId="5">
    <w:abstractNumId w:val="1"/>
  </w:num>
  <w:num w:numId="6">
    <w:abstractNumId w:val="13"/>
  </w:num>
  <w:num w:numId="7">
    <w:abstractNumId w:val="10"/>
  </w:num>
  <w:num w:numId="8">
    <w:abstractNumId w:val="17"/>
  </w:num>
  <w:num w:numId="9">
    <w:abstractNumId w:val="14"/>
  </w:num>
  <w:num w:numId="10">
    <w:abstractNumId w:val="16"/>
  </w:num>
  <w:num w:numId="11">
    <w:abstractNumId w:val="6"/>
  </w:num>
  <w:num w:numId="12">
    <w:abstractNumId w:val="15"/>
  </w:num>
  <w:num w:numId="13">
    <w:abstractNumId w:val="7"/>
  </w:num>
  <w:num w:numId="14">
    <w:abstractNumId w:val="9"/>
  </w:num>
  <w:num w:numId="15">
    <w:abstractNumId w:val="3"/>
  </w:num>
  <w:num w:numId="16">
    <w:abstractNumId w:val="0"/>
  </w:num>
  <w:num w:numId="17">
    <w:abstractNumId w:val="4"/>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2C"/>
    <w:rsid w:val="0001083C"/>
    <w:rsid w:val="00011539"/>
    <w:rsid w:val="00014222"/>
    <w:rsid w:val="00024D6B"/>
    <w:rsid w:val="00033EAE"/>
    <w:rsid w:val="00064C63"/>
    <w:rsid w:val="00072A66"/>
    <w:rsid w:val="00077749"/>
    <w:rsid w:val="00090C67"/>
    <w:rsid w:val="000A2D42"/>
    <w:rsid w:val="000A7481"/>
    <w:rsid w:val="000B053D"/>
    <w:rsid w:val="000B0B13"/>
    <w:rsid w:val="000B436A"/>
    <w:rsid w:val="000C620C"/>
    <w:rsid w:val="000D4668"/>
    <w:rsid w:val="000E1106"/>
    <w:rsid w:val="000E12A1"/>
    <w:rsid w:val="000E13A8"/>
    <w:rsid w:val="000F2511"/>
    <w:rsid w:val="000F38B8"/>
    <w:rsid w:val="000F5BA4"/>
    <w:rsid w:val="000F5E66"/>
    <w:rsid w:val="000F73B1"/>
    <w:rsid w:val="00101491"/>
    <w:rsid w:val="00102141"/>
    <w:rsid w:val="001055DF"/>
    <w:rsid w:val="001067E0"/>
    <w:rsid w:val="001165C4"/>
    <w:rsid w:val="0012480C"/>
    <w:rsid w:val="00126944"/>
    <w:rsid w:val="001341E3"/>
    <w:rsid w:val="00142FC8"/>
    <w:rsid w:val="0014540A"/>
    <w:rsid w:val="0014735B"/>
    <w:rsid w:val="00150704"/>
    <w:rsid w:val="00164043"/>
    <w:rsid w:val="00167E4D"/>
    <w:rsid w:val="0017372D"/>
    <w:rsid w:val="0017443F"/>
    <w:rsid w:val="00180728"/>
    <w:rsid w:val="00181247"/>
    <w:rsid w:val="00186A0A"/>
    <w:rsid w:val="001927D0"/>
    <w:rsid w:val="001A5A7E"/>
    <w:rsid w:val="001B0E33"/>
    <w:rsid w:val="001B3F07"/>
    <w:rsid w:val="001C17F5"/>
    <w:rsid w:val="001C1B0A"/>
    <w:rsid w:val="001C1DDE"/>
    <w:rsid w:val="001C5595"/>
    <w:rsid w:val="001C660F"/>
    <w:rsid w:val="001F2856"/>
    <w:rsid w:val="001F4E59"/>
    <w:rsid w:val="0020206B"/>
    <w:rsid w:val="002037C4"/>
    <w:rsid w:val="002044BE"/>
    <w:rsid w:val="00216C9E"/>
    <w:rsid w:val="002202C0"/>
    <w:rsid w:val="00220AFE"/>
    <w:rsid w:val="002322CA"/>
    <w:rsid w:val="00234D46"/>
    <w:rsid w:val="00235864"/>
    <w:rsid w:val="0024017C"/>
    <w:rsid w:val="00246243"/>
    <w:rsid w:val="002577EB"/>
    <w:rsid w:val="002618FF"/>
    <w:rsid w:val="00262852"/>
    <w:rsid w:val="00264FF6"/>
    <w:rsid w:val="00273C97"/>
    <w:rsid w:val="0027723E"/>
    <w:rsid w:val="002820D3"/>
    <w:rsid w:val="00291BBC"/>
    <w:rsid w:val="002A3640"/>
    <w:rsid w:val="002B0751"/>
    <w:rsid w:val="002C0580"/>
    <w:rsid w:val="002C2499"/>
    <w:rsid w:val="002C42F1"/>
    <w:rsid w:val="002D5010"/>
    <w:rsid w:val="002D655A"/>
    <w:rsid w:val="002E3AAB"/>
    <w:rsid w:val="002E3F99"/>
    <w:rsid w:val="002E79A8"/>
    <w:rsid w:val="002F2A55"/>
    <w:rsid w:val="002F4ECF"/>
    <w:rsid w:val="002F7A23"/>
    <w:rsid w:val="00310D18"/>
    <w:rsid w:val="00315487"/>
    <w:rsid w:val="00321128"/>
    <w:rsid w:val="00323B30"/>
    <w:rsid w:val="00326DAA"/>
    <w:rsid w:val="003315F7"/>
    <w:rsid w:val="00333A04"/>
    <w:rsid w:val="00340D79"/>
    <w:rsid w:val="0034229D"/>
    <w:rsid w:val="00345577"/>
    <w:rsid w:val="00356BD9"/>
    <w:rsid w:val="0036382A"/>
    <w:rsid w:val="0037340B"/>
    <w:rsid w:val="00373A94"/>
    <w:rsid w:val="00373BDD"/>
    <w:rsid w:val="00376831"/>
    <w:rsid w:val="00381721"/>
    <w:rsid w:val="003822DE"/>
    <w:rsid w:val="003826D9"/>
    <w:rsid w:val="00385601"/>
    <w:rsid w:val="00386E4B"/>
    <w:rsid w:val="003970E3"/>
    <w:rsid w:val="003A07D6"/>
    <w:rsid w:val="003A59C2"/>
    <w:rsid w:val="003B6988"/>
    <w:rsid w:val="003C391F"/>
    <w:rsid w:val="003E16B0"/>
    <w:rsid w:val="003E1CB3"/>
    <w:rsid w:val="003E7CDC"/>
    <w:rsid w:val="003F0D15"/>
    <w:rsid w:val="003F1A2A"/>
    <w:rsid w:val="003F1AFB"/>
    <w:rsid w:val="003F1B0F"/>
    <w:rsid w:val="003F7568"/>
    <w:rsid w:val="00407707"/>
    <w:rsid w:val="004167D4"/>
    <w:rsid w:val="00416BA2"/>
    <w:rsid w:val="00416BE0"/>
    <w:rsid w:val="0042454C"/>
    <w:rsid w:val="00425D6E"/>
    <w:rsid w:val="00430C1D"/>
    <w:rsid w:val="00437956"/>
    <w:rsid w:val="00437C02"/>
    <w:rsid w:val="00443CA6"/>
    <w:rsid w:val="00453A11"/>
    <w:rsid w:val="0045494D"/>
    <w:rsid w:val="00460B6F"/>
    <w:rsid w:val="004668A2"/>
    <w:rsid w:val="00474344"/>
    <w:rsid w:val="00474DE7"/>
    <w:rsid w:val="00477C0D"/>
    <w:rsid w:val="004813A8"/>
    <w:rsid w:val="00487DE8"/>
    <w:rsid w:val="004B283A"/>
    <w:rsid w:val="004B4425"/>
    <w:rsid w:val="004B460A"/>
    <w:rsid w:val="004C3125"/>
    <w:rsid w:val="004C39E1"/>
    <w:rsid w:val="004C50CF"/>
    <w:rsid w:val="004C73D7"/>
    <w:rsid w:val="004C74F6"/>
    <w:rsid w:val="004D4B65"/>
    <w:rsid w:val="004E0953"/>
    <w:rsid w:val="004E4729"/>
    <w:rsid w:val="004F36FC"/>
    <w:rsid w:val="004F54D5"/>
    <w:rsid w:val="004F5A69"/>
    <w:rsid w:val="004F7AB6"/>
    <w:rsid w:val="00505CB8"/>
    <w:rsid w:val="0051094F"/>
    <w:rsid w:val="00512BA1"/>
    <w:rsid w:val="0051641B"/>
    <w:rsid w:val="005178CF"/>
    <w:rsid w:val="00526E74"/>
    <w:rsid w:val="00533046"/>
    <w:rsid w:val="005330C8"/>
    <w:rsid w:val="00543EBB"/>
    <w:rsid w:val="0055597E"/>
    <w:rsid w:val="005613C5"/>
    <w:rsid w:val="005639F5"/>
    <w:rsid w:val="0056592B"/>
    <w:rsid w:val="0056630D"/>
    <w:rsid w:val="00566493"/>
    <w:rsid w:val="0057199A"/>
    <w:rsid w:val="005724FC"/>
    <w:rsid w:val="00574375"/>
    <w:rsid w:val="005746C2"/>
    <w:rsid w:val="00576F24"/>
    <w:rsid w:val="0057728C"/>
    <w:rsid w:val="00577F22"/>
    <w:rsid w:val="00592482"/>
    <w:rsid w:val="00597CC6"/>
    <w:rsid w:val="005A3B70"/>
    <w:rsid w:val="005B5F3D"/>
    <w:rsid w:val="005C0010"/>
    <w:rsid w:val="005C464F"/>
    <w:rsid w:val="005C64FB"/>
    <w:rsid w:val="005C696E"/>
    <w:rsid w:val="005E51FA"/>
    <w:rsid w:val="005E60AD"/>
    <w:rsid w:val="005F17F7"/>
    <w:rsid w:val="005F40F5"/>
    <w:rsid w:val="005F4617"/>
    <w:rsid w:val="005F6C59"/>
    <w:rsid w:val="006043B4"/>
    <w:rsid w:val="00605976"/>
    <w:rsid w:val="00605B79"/>
    <w:rsid w:val="006160A3"/>
    <w:rsid w:val="006165C7"/>
    <w:rsid w:val="0062072C"/>
    <w:rsid w:val="006316D2"/>
    <w:rsid w:val="00635609"/>
    <w:rsid w:val="00647AA4"/>
    <w:rsid w:val="00650283"/>
    <w:rsid w:val="00654162"/>
    <w:rsid w:val="00654C3A"/>
    <w:rsid w:val="00656F29"/>
    <w:rsid w:val="00657B4C"/>
    <w:rsid w:val="00660183"/>
    <w:rsid w:val="006609BA"/>
    <w:rsid w:val="00673CC1"/>
    <w:rsid w:val="0067583C"/>
    <w:rsid w:val="006805F3"/>
    <w:rsid w:val="0068281D"/>
    <w:rsid w:val="00682E14"/>
    <w:rsid w:val="00685403"/>
    <w:rsid w:val="006A1A3D"/>
    <w:rsid w:val="006B2445"/>
    <w:rsid w:val="006B2895"/>
    <w:rsid w:val="006B6A32"/>
    <w:rsid w:val="006C2377"/>
    <w:rsid w:val="006D3307"/>
    <w:rsid w:val="006E6290"/>
    <w:rsid w:val="006E72A6"/>
    <w:rsid w:val="006F0319"/>
    <w:rsid w:val="006F742B"/>
    <w:rsid w:val="006F7DB9"/>
    <w:rsid w:val="00700F34"/>
    <w:rsid w:val="00701B86"/>
    <w:rsid w:val="007060AD"/>
    <w:rsid w:val="007134AA"/>
    <w:rsid w:val="00714291"/>
    <w:rsid w:val="0073542A"/>
    <w:rsid w:val="007479A8"/>
    <w:rsid w:val="00750516"/>
    <w:rsid w:val="00752149"/>
    <w:rsid w:val="00755AD8"/>
    <w:rsid w:val="007641EA"/>
    <w:rsid w:val="007802BF"/>
    <w:rsid w:val="00784704"/>
    <w:rsid w:val="0078532C"/>
    <w:rsid w:val="0078627E"/>
    <w:rsid w:val="0079187B"/>
    <w:rsid w:val="007946C9"/>
    <w:rsid w:val="0079768E"/>
    <w:rsid w:val="007A1D21"/>
    <w:rsid w:val="007A27B4"/>
    <w:rsid w:val="007A53DF"/>
    <w:rsid w:val="007A5EC8"/>
    <w:rsid w:val="007A7746"/>
    <w:rsid w:val="007B0C38"/>
    <w:rsid w:val="007B5DE3"/>
    <w:rsid w:val="007B7BF7"/>
    <w:rsid w:val="007C4882"/>
    <w:rsid w:val="007D4014"/>
    <w:rsid w:val="007D6CF5"/>
    <w:rsid w:val="007E00F4"/>
    <w:rsid w:val="007E4E54"/>
    <w:rsid w:val="007E583B"/>
    <w:rsid w:val="007E6E1D"/>
    <w:rsid w:val="007F2D7A"/>
    <w:rsid w:val="007F3382"/>
    <w:rsid w:val="0080111F"/>
    <w:rsid w:val="008011F7"/>
    <w:rsid w:val="00801CA1"/>
    <w:rsid w:val="008105B1"/>
    <w:rsid w:val="00820578"/>
    <w:rsid w:val="00824580"/>
    <w:rsid w:val="00825312"/>
    <w:rsid w:val="00831400"/>
    <w:rsid w:val="008352AE"/>
    <w:rsid w:val="00837F18"/>
    <w:rsid w:val="00843261"/>
    <w:rsid w:val="0084533B"/>
    <w:rsid w:val="00847158"/>
    <w:rsid w:val="00851A27"/>
    <w:rsid w:val="00862F68"/>
    <w:rsid w:val="00872DF0"/>
    <w:rsid w:val="008764BA"/>
    <w:rsid w:val="008801DB"/>
    <w:rsid w:val="00886AD1"/>
    <w:rsid w:val="008A4828"/>
    <w:rsid w:val="008B1571"/>
    <w:rsid w:val="008B1E2F"/>
    <w:rsid w:val="008B27DE"/>
    <w:rsid w:val="008B63AA"/>
    <w:rsid w:val="008C407D"/>
    <w:rsid w:val="008C79BF"/>
    <w:rsid w:val="008D272B"/>
    <w:rsid w:val="008D50BD"/>
    <w:rsid w:val="008D7BDE"/>
    <w:rsid w:val="008E2D7F"/>
    <w:rsid w:val="008E4907"/>
    <w:rsid w:val="008E501A"/>
    <w:rsid w:val="008E51AF"/>
    <w:rsid w:val="008F149F"/>
    <w:rsid w:val="008F27F2"/>
    <w:rsid w:val="008F36D0"/>
    <w:rsid w:val="008F3C41"/>
    <w:rsid w:val="008F69B4"/>
    <w:rsid w:val="00905D10"/>
    <w:rsid w:val="00906E94"/>
    <w:rsid w:val="0091158E"/>
    <w:rsid w:val="00912A93"/>
    <w:rsid w:val="00912EC1"/>
    <w:rsid w:val="009176CE"/>
    <w:rsid w:val="00937847"/>
    <w:rsid w:val="009378CE"/>
    <w:rsid w:val="00947B45"/>
    <w:rsid w:val="00954BAE"/>
    <w:rsid w:val="00961D7F"/>
    <w:rsid w:val="009644AB"/>
    <w:rsid w:val="009707DB"/>
    <w:rsid w:val="009761B9"/>
    <w:rsid w:val="009867FF"/>
    <w:rsid w:val="00992983"/>
    <w:rsid w:val="009964D8"/>
    <w:rsid w:val="00996DEA"/>
    <w:rsid w:val="009B0860"/>
    <w:rsid w:val="009B2E01"/>
    <w:rsid w:val="009B5004"/>
    <w:rsid w:val="009B7F2D"/>
    <w:rsid w:val="009C1890"/>
    <w:rsid w:val="009D163F"/>
    <w:rsid w:val="009E0C4B"/>
    <w:rsid w:val="009E0CA2"/>
    <w:rsid w:val="009E2247"/>
    <w:rsid w:val="00A0095C"/>
    <w:rsid w:val="00A02CB5"/>
    <w:rsid w:val="00A04D84"/>
    <w:rsid w:val="00A04F41"/>
    <w:rsid w:val="00A05C14"/>
    <w:rsid w:val="00A064B1"/>
    <w:rsid w:val="00A0650C"/>
    <w:rsid w:val="00A06C4B"/>
    <w:rsid w:val="00A077A3"/>
    <w:rsid w:val="00A17DAB"/>
    <w:rsid w:val="00A255F3"/>
    <w:rsid w:val="00A27D6B"/>
    <w:rsid w:val="00A32776"/>
    <w:rsid w:val="00A3505C"/>
    <w:rsid w:val="00A432AC"/>
    <w:rsid w:val="00A44DA1"/>
    <w:rsid w:val="00A45B8C"/>
    <w:rsid w:val="00A467C1"/>
    <w:rsid w:val="00A47511"/>
    <w:rsid w:val="00A50FA6"/>
    <w:rsid w:val="00A6379E"/>
    <w:rsid w:val="00A7085A"/>
    <w:rsid w:val="00A726D3"/>
    <w:rsid w:val="00A8074F"/>
    <w:rsid w:val="00A81FC0"/>
    <w:rsid w:val="00A95788"/>
    <w:rsid w:val="00AA174C"/>
    <w:rsid w:val="00AA7AF5"/>
    <w:rsid w:val="00AB166D"/>
    <w:rsid w:val="00AB1B29"/>
    <w:rsid w:val="00AB61AB"/>
    <w:rsid w:val="00AB7DA0"/>
    <w:rsid w:val="00AC3AD2"/>
    <w:rsid w:val="00AC4BBE"/>
    <w:rsid w:val="00AD1615"/>
    <w:rsid w:val="00AD2C0D"/>
    <w:rsid w:val="00AD4E70"/>
    <w:rsid w:val="00AE1640"/>
    <w:rsid w:val="00AE5612"/>
    <w:rsid w:val="00AF056C"/>
    <w:rsid w:val="00AF2C5C"/>
    <w:rsid w:val="00AF34F7"/>
    <w:rsid w:val="00B0744F"/>
    <w:rsid w:val="00B1378E"/>
    <w:rsid w:val="00B2473A"/>
    <w:rsid w:val="00B25D45"/>
    <w:rsid w:val="00B269A5"/>
    <w:rsid w:val="00B31319"/>
    <w:rsid w:val="00B33782"/>
    <w:rsid w:val="00B36012"/>
    <w:rsid w:val="00B47C48"/>
    <w:rsid w:val="00B64134"/>
    <w:rsid w:val="00B65194"/>
    <w:rsid w:val="00B7126A"/>
    <w:rsid w:val="00B75E5B"/>
    <w:rsid w:val="00B8393B"/>
    <w:rsid w:val="00B94159"/>
    <w:rsid w:val="00B94A4F"/>
    <w:rsid w:val="00BA1094"/>
    <w:rsid w:val="00BB2D55"/>
    <w:rsid w:val="00BB6DF2"/>
    <w:rsid w:val="00BB7DA8"/>
    <w:rsid w:val="00BC3289"/>
    <w:rsid w:val="00BC6DD3"/>
    <w:rsid w:val="00BD3798"/>
    <w:rsid w:val="00BD55DD"/>
    <w:rsid w:val="00BE29FD"/>
    <w:rsid w:val="00BF3A92"/>
    <w:rsid w:val="00BF4DEE"/>
    <w:rsid w:val="00BF5FAC"/>
    <w:rsid w:val="00C07239"/>
    <w:rsid w:val="00C0778A"/>
    <w:rsid w:val="00C11040"/>
    <w:rsid w:val="00C11AED"/>
    <w:rsid w:val="00C12F12"/>
    <w:rsid w:val="00C13069"/>
    <w:rsid w:val="00C135BE"/>
    <w:rsid w:val="00C22AB5"/>
    <w:rsid w:val="00C27DC6"/>
    <w:rsid w:val="00C330BC"/>
    <w:rsid w:val="00C35B1D"/>
    <w:rsid w:val="00C35F40"/>
    <w:rsid w:val="00C372E5"/>
    <w:rsid w:val="00C42299"/>
    <w:rsid w:val="00C44B1E"/>
    <w:rsid w:val="00C45F20"/>
    <w:rsid w:val="00C531B9"/>
    <w:rsid w:val="00C56E82"/>
    <w:rsid w:val="00C67D1B"/>
    <w:rsid w:val="00C82FFA"/>
    <w:rsid w:val="00C8405D"/>
    <w:rsid w:val="00C848E4"/>
    <w:rsid w:val="00C90AD7"/>
    <w:rsid w:val="00C91AEC"/>
    <w:rsid w:val="00C922CA"/>
    <w:rsid w:val="00C95F08"/>
    <w:rsid w:val="00C971DB"/>
    <w:rsid w:val="00CA40D0"/>
    <w:rsid w:val="00CB179B"/>
    <w:rsid w:val="00CB6A01"/>
    <w:rsid w:val="00CB710D"/>
    <w:rsid w:val="00CC0085"/>
    <w:rsid w:val="00CC6DC1"/>
    <w:rsid w:val="00CD550A"/>
    <w:rsid w:val="00CE2DD6"/>
    <w:rsid w:val="00CE5B47"/>
    <w:rsid w:val="00D020D1"/>
    <w:rsid w:val="00D02797"/>
    <w:rsid w:val="00D02F14"/>
    <w:rsid w:val="00D21CF9"/>
    <w:rsid w:val="00D26CA9"/>
    <w:rsid w:val="00D36F8D"/>
    <w:rsid w:val="00D4121B"/>
    <w:rsid w:val="00D417A3"/>
    <w:rsid w:val="00D43B44"/>
    <w:rsid w:val="00D51696"/>
    <w:rsid w:val="00D5457F"/>
    <w:rsid w:val="00D660D4"/>
    <w:rsid w:val="00D71B91"/>
    <w:rsid w:val="00D72A66"/>
    <w:rsid w:val="00D84347"/>
    <w:rsid w:val="00D90317"/>
    <w:rsid w:val="00D90BFF"/>
    <w:rsid w:val="00DB1A80"/>
    <w:rsid w:val="00DB7E98"/>
    <w:rsid w:val="00DD40B6"/>
    <w:rsid w:val="00DD4314"/>
    <w:rsid w:val="00DE005E"/>
    <w:rsid w:val="00DE43A7"/>
    <w:rsid w:val="00DE4EC0"/>
    <w:rsid w:val="00DF2B49"/>
    <w:rsid w:val="00DF35A4"/>
    <w:rsid w:val="00E0484C"/>
    <w:rsid w:val="00E05DB1"/>
    <w:rsid w:val="00E07C64"/>
    <w:rsid w:val="00E10609"/>
    <w:rsid w:val="00E11F79"/>
    <w:rsid w:val="00E13504"/>
    <w:rsid w:val="00E24B91"/>
    <w:rsid w:val="00E25F27"/>
    <w:rsid w:val="00E271B8"/>
    <w:rsid w:val="00E27AA9"/>
    <w:rsid w:val="00E341B6"/>
    <w:rsid w:val="00E353AE"/>
    <w:rsid w:val="00E41575"/>
    <w:rsid w:val="00E603AE"/>
    <w:rsid w:val="00E72AE3"/>
    <w:rsid w:val="00E857C2"/>
    <w:rsid w:val="00E87A8C"/>
    <w:rsid w:val="00EA46EB"/>
    <w:rsid w:val="00EA61AB"/>
    <w:rsid w:val="00EB2E46"/>
    <w:rsid w:val="00ED0DB0"/>
    <w:rsid w:val="00ED10A9"/>
    <w:rsid w:val="00EE2ACB"/>
    <w:rsid w:val="00EE57A9"/>
    <w:rsid w:val="00EF0229"/>
    <w:rsid w:val="00EF3DC4"/>
    <w:rsid w:val="00EF7978"/>
    <w:rsid w:val="00F1478D"/>
    <w:rsid w:val="00F14A2C"/>
    <w:rsid w:val="00F2546B"/>
    <w:rsid w:val="00F27E55"/>
    <w:rsid w:val="00F311EE"/>
    <w:rsid w:val="00F328AE"/>
    <w:rsid w:val="00F40903"/>
    <w:rsid w:val="00F414E5"/>
    <w:rsid w:val="00F4728F"/>
    <w:rsid w:val="00F477C8"/>
    <w:rsid w:val="00F57F7F"/>
    <w:rsid w:val="00F662B6"/>
    <w:rsid w:val="00F74030"/>
    <w:rsid w:val="00F75BAB"/>
    <w:rsid w:val="00F82ED9"/>
    <w:rsid w:val="00F8701B"/>
    <w:rsid w:val="00F92DFB"/>
    <w:rsid w:val="00F9628D"/>
    <w:rsid w:val="00F96B7D"/>
    <w:rsid w:val="00F97922"/>
    <w:rsid w:val="00FA339E"/>
    <w:rsid w:val="00FB78FE"/>
    <w:rsid w:val="00FC0DD5"/>
    <w:rsid w:val="00FC5C28"/>
    <w:rsid w:val="00FC6BC7"/>
    <w:rsid w:val="00FD0697"/>
    <w:rsid w:val="00FE00D5"/>
    <w:rsid w:val="00FF3433"/>
    <w:rsid w:val="00FF4399"/>
    <w:rsid w:val="0A108052"/>
    <w:rsid w:val="0AA6EE42"/>
    <w:rsid w:val="0AE8F0D4"/>
    <w:rsid w:val="0EBE4A01"/>
    <w:rsid w:val="112CC772"/>
    <w:rsid w:val="16F4F7A7"/>
    <w:rsid w:val="19CEB3B4"/>
    <w:rsid w:val="1C9F45B5"/>
    <w:rsid w:val="22419AAA"/>
    <w:rsid w:val="2486DA3A"/>
    <w:rsid w:val="2A4AA9B9"/>
    <w:rsid w:val="2A94492F"/>
    <w:rsid w:val="2D824A7B"/>
    <w:rsid w:val="2E781044"/>
    <w:rsid w:val="3008F42A"/>
    <w:rsid w:val="344FB4E8"/>
    <w:rsid w:val="3BE27968"/>
    <w:rsid w:val="43BF91AC"/>
    <w:rsid w:val="43E05CE4"/>
    <w:rsid w:val="45599BA5"/>
    <w:rsid w:val="4C28CD75"/>
    <w:rsid w:val="529573B0"/>
    <w:rsid w:val="59CC4F86"/>
    <w:rsid w:val="6068E89B"/>
    <w:rsid w:val="6B6B9C81"/>
    <w:rsid w:val="722BBD8E"/>
    <w:rsid w:val="74FDB720"/>
    <w:rsid w:val="7551F0A8"/>
    <w:rsid w:val="757B57BD"/>
    <w:rsid w:val="77530297"/>
    <w:rsid w:val="7BD074C5"/>
    <w:rsid w:val="7D3D11FD"/>
    <w:rsid w:val="7FB8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62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72C"/>
    <w:pPr>
      <w:spacing w:after="0" w:line="240" w:lineRule="auto"/>
    </w:pPr>
    <w:rPr>
      <w:rFonts w:ascii="Times New Roman" w:eastAsia="Times New Roman" w:hAnsi="Times New Roman" w:cs="Times New Roman"/>
      <w:kern w:val="0"/>
      <w:sz w:val="24"/>
      <w:szCs w:val="24"/>
      <w:lang w:val="sq-AL"/>
    </w:rPr>
  </w:style>
  <w:style w:type="paragraph" w:styleId="Heading1">
    <w:name w:val="heading 1"/>
    <w:basedOn w:val="Normal"/>
    <w:next w:val="Normal"/>
    <w:link w:val="Heading1Char"/>
    <w:uiPriority w:val="9"/>
    <w:qFormat/>
    <w:rsid w:val="00620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7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7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7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7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7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7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7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7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7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72C"/>
    <w:rPr>
      <w:rFonts w:eastAsiaTheme="majorEastAsia" w:cstheme="majorBidi"/>
      <w:color w:val="272727" w:themeColor="text1" w:themeTint="D8"/>
    </w:rPr>
  </w:style>
  <w:style w:type="paragraph" w:styleId="Title">
    <w:name w:val="Title"/>
    <w:basedOn w:val="Normal"/>
    <w:next w:val="Normal"/>
    <w:link w:val="TitleChar"/>
    <w:uiPriority w:val="10"/>
    <w:qFormat/>
    <w:rsid w:val="006207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72C"/>
    <w:pPr>
      <w:spacing w:before="160"/>
      <w:jc w:val="center"/>
    </w:pPr>
    <w:rPr>
      <w:i/>
      <w:iCs/>
      <w:color w:val="404040" w:themeColor="text1" w:themeTint="BF"/>
    </w:rPr>
  </w:style>
  <w:style w:type="character" w:customStyle="1" w:styleId="QuoteChar">
    <w:name w:val="Quote Char"/>
    <w:basedOn w:val="DefaultParagraphFont"/>
    <w:link w:val="Quote"/>
    <w:uiPriority w:val="29"/>
    <w:rsid w:val="0062072C"/>
    <w:rPr>
      <w:i/>
      <w:iCs/>
      <w:color w:val="404040" w:themeColor="text1" w:themeTint="BF"/>
    </w:rPr>
  </w:style>
  <w:style w:type="paragraph" w:styleId="ListParagraph">
    <w:name w:val="List Paragraph"/>
    <w:aliases w:val="Dot pt,No Spacing1,List Paragraph Char Char Char,Indicator Text,Numbered Para 1,List Paragraph à moi,TOC style,lp1,Bullet OSM,Proposal Bullet List,Welt L Char,Welt L,Bullet List,FooterText,numbered,Paragraphe de liste1,列出段落,列出段落1,Normal 1"/>
    <w:basedOn w:val="Normal"/>
    <w:link w:val="ListParagraphChar"/>
    <w:uiPriority w:val="34"/>
    <w:qFormat/>
    <w:rsid w:val="0062072C"/>
    <w:pPr>
      <w:ind w:left="720"/>
      <w:contextualSpacing/>
    </w:pPr>
  </w:style>
  <w:style w:type="character" w:styleId="IntenseEmphasis">
    <w:name w:val="Intense Emphasis"/>
    <w:basedOn w:val="DefaultParagraphFont"/>
    <w:uiPriority w:val="21"/>
    <w:qFormat/>
    <w:rsid w:val="0062072C"/>
    <w:rPr>
      <w:i/>
      <w:iCs/>
      <w:color w:val="2F5496" w:themeColor="accent1" w:themeShade="BF"/>
    </w:rPr>
  </w:style>
  <w:style w:type="paragraph" w:styleId="IntenseQuote">
    <w:name w:val="Intense Quote"/>
    <w:basedOn w:val="Normal"/>
    <w:next w:val="Normal"/>
    <w:link w:val="IntenseQuoteChar"/>
    <w:uiPriority w:val="30"/>
    <w:qFormat/>
    <w:rsid w:val="00620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72C"/>
    <w:rPr>
      <w:i/>
      <w:iCs/>
      <w:color w:val="2F5496" w:themeColor="accent1" w:themeShade="BF"/>
    </w:rPr>
  </w:style>
  <w:style w:type="character" w:styleId="IntenseReference">
    <w:name w:val="Intense Reference"/>
    <w:basedOn w:val="DefaultParagraphFont"/>
    <w:uiPriority w:val="32"/>
    <w:qFormat/>
    <w:rsid w:val="0062072C"/>
    <w:rPr>
      <w:b/>
      <w:bCs/>
      <w:smallCaps/>
      <w:color w:val="2F5496" w:themeColor="accent1" w:themeShade="BF"/>
      <w:spacing w:val="5"/>
    </w:rPr>
  </w:style>
  <w:style w:type="table" w:customStyle="1" w:styleId="6">
    <w:name w:val="6"/>
    <w:basedOn w:val="TableNormal"/>
    <w:rsid w:val="0062072C"/>
    <w:pPr>
      <w:spacing w:after="0" w:line="240" w:lineRule="auto"/>
    </w:pPr>
    <w:rPr>
      <w:rFonts w:ascii="Cambria" w:eastAsia="Cambria" w:hAnsi="Cambria" w:cs="Cambria"/>
      <w:color w:val="FFFFFF"/>
      <w:kern w:val="0"/>
      <w:sz w:val="24"/>
      <w:szCs w:val="24"/>
      <w:lang w:val="sq-AL"/>
    </w:rPr>
    <w:tblPr>
      <w:tblStyleRowBandSize w:val="1"/>
      <w:tblStyleColBandSize w:val="1"/>
      <w:tblCellMar>
        <w:left w:w="115" w:type="dxa"/>
        <w:right w:w="115" w:type="dxa"/>
      </w:tblCellMar>
    </w:tblPr>
    <w:tcPr>
      <w:shd w:val="clear" w:color="auto" w:fill="008080"/>
    </w:tcPr>
  </w:style>
  <w:style w:type="table" w:customStyle="1" w:styleId="5">
    <w:name w:val="5"/>
    <w:basedOn w:val="TableNormal"/>
    <w:rsid w:val="0062072C"/>
    <w:pPr>
      <w:spacing w:after="0" w:line="240" w:lineRule="auto"/>
    </w:pPr>
    <w:rPr>
      <w:rFonts w:ascii="Cambria" w:eastAsia="Cambria" w:hAnsi="Cambria" w:cs="Cambria"/>
      <w:color w:val="FFFFFF"/>
      <w:kern w:val="0"/>
      <w:sz w:val="24"/>
      <w:szCs w:val="24"/>
      <w:lang w:val="sq-AL"/>
    </w:rPr>
    <w:tblPr>
      <w:tblStyleRowBandSize w:val="1"/>
      <w:tblStyleColBandSize w:val="1"/>
      <w:tblCellMar>
        <w:left w:w="115" w:type="dxa"/>
        <w:right w:w="115" w:type="dxa"/>
      </w:tblCellMar>
    </w:tblPr>
    <w:tcPr>
      <w:shd w:val="clear" w:color="auto" w:fill="008080"/>
    </w:tcPr>
  </w:style>
  <w:style w:type="table" w:customStyle="1" w:styleId="4">
    <w:name w:val="4"/>
    <w:basedOn w:val="TableNormal"/>
    <w:rsid w:val="0062072C"/>
    <w:pPr>
      <w:spacing w:after="0" w:line="240" w:lineRule="auto"/>
    </w:pPr>
    <w:rPr>
      <w:rFonts w:ascii="Cambria" w:eastAsia="Cambria" w:hAnsi="Cambria" w:cs="Cambria"/>
      <w:color w:val="FFFFFF"/>
      <w:kern w:val="0"/>
      <w:sz w:val="24"/>
      <w:szCs w:val="24"/>
      <w:lang w:val="sq-AL"/>
    </w:rPr>
    <w:tblPr>
      <w:tblStyleRowBandSize w:val="1"/>
      <w:tblStyleColBandSize w:val="1"/>
      <w:tblCellMar>
        <w:left w:w="115" w:type="dxa"/>
        <w:right w:w="115" w:type="dxa"/>
      </w:tblCellMar>
    </w:tblPr>
    <w:tcPr>
      <w:shd w:val="clear" w:color="auto" w:fill="008080"/>
    </w:tcPr>
  </w:style>
  <w:style w:type="table" w:customStyle="1" w:styleId="3">
    <w:name w:val="3"/>
    <w:basedOn w:val="TableNormal"/>
    <w:rsid w:val="0062072C"/>
    <w:pPr>
      <w:spacing w:after="0" w:line="240" w:lineRule="auto"/>
    </w:pPr>
    <w:rPr>
      <w:rFonts w:ascii="Cambria" w:eastAsia="Cambria" w:hAnsi="Cambria" w:cs="Cambria"/>
      <w:color w:val="FFFFFF"/>
      <w:kern w:val="0"/>
      <w:sz w:val="24"/>
      <w:szCs w:val="24"/>
      <w:lang w:val="sq-AL"/>
    </w:rPr>
    <w:tblPr>
      <w:tblStyleRowBandSize w:val="1"/>
      <w:tblStyleColBandSize w:val="1"/>
      <w:tblCellMar>
        <w:left w:w="115" w:type="dxa"/>
        <w:right w:w="115" w:type="dxa"/>
      </w:tblCellMar>
    </w:tblPr>
    <w:tcPr>
      <w:shd w:val="clear" w:color="auto" w:fill="008080"/>
    </w:tcPr>
  </w:style>
  <w:style w:type="table" w:customStyle="1" w:styleId="2">
    <w:name w:val="2"/>
    <w:basedOn w:val="TableNormal"/>
    <w:rsid w:val="0062072C"/>
    <w:pPr>
      <w:spacing w:after="0" w:line="240" w:lineRule="auto"/>
    </w:pPr>
    <w:rPr>
      <w:rFonts w:ascii="Cambria" w:eastAsia="Cambria" w:hAnsi="Cambria" w:cs="Cambria"/>
      <w:color w:val="FFFFFF"/>
      <w:kern w:val="0"/>
      <w:sz w:val="24"/>
      <w:szCs w:val="24"/>
      <w:lang w:val="sq-AL"/>
    </w:rPr>
    <w:tblPr>
      <w:tblStyleRowBandSize w:val="1"/>
      <w:tblStyleColBandSize w:val="1"/>
      <w:tblCellMar>
        <w:left w:w="115" w:type="dxa"/>
        <w:right w:w="115" w:type="dxa"/>
      </w:tblCellMar>
    </w:tblPr>
    <w:tcPr>
      <w:shd w:val="clear" w:color="auto" w:fill="008080"/>
    </w:tcPr>
  </w:style>
  <w:style w:type="table" w:customStyle="1" w:styleId="1">
    <w:name w:val="1"/>
    <w:basedOn w:val="TableNormal"/>
    <w:rsid w:val="0062072C"/>
    <w:pPr>
      <w:spacing w:after="0" w:line="240" w:lineRule="auto"/>
    </w:pPr>
    <w:rPr>
      <w:rFonts w:ascii="Cambria" w:eastAsia="Cambria" w:hAnsi="Cambria" w:cs="Cambria"/>
      <w:color w:val="FFFFFF"/>
      <w:kern w:val="0"/>
      <w:sz w:val="24"/>
      <w:szCs w:val="24"/>
      <w:lang w:val="sq-AL"/>
    </w:rPr>
    <w:tblPr>
      <w:tblStyleRowBandSize w:val="1"/>
      <w:tblStyleColBandSize w:val="1"/>
      <w:tblCellMar>
        <w:left w:w="115" w:type="dxa"/>
        <w:right w:w="115" w:type="dxa"/>
      </w:tblCellMar>
    </w:tblPr>
    <w:tcPr>
      <w:shd w:val="clear" w:color="auto" w:fill="008080"/>
    </w:tcPr>
  </w:style>
  <w:style w:type="paragraph" w:styleId="CommentText">
    <w:name w:val="annotation text"/>
    <w:basedOn w:val="Normal"/>
    <w:link w:val="CommentTextChar"/>
    <w:uiPriority w:val="99"/>
    <w:unhideWhenUsed/>
    <w:qFormat/>
    <w:rsid w:val="0062072C"/>
    <w:rPr>
      <w:sz w:val="20"/>
      <w:szCs w:val="20"/>
    </w:rPr>
  </w:style>
  <w:style w:type="character" w:customStyle="1" w:styleId="CommentTextChar">
    <w:name w:val="Comment Text Char"/>
    <w:basedOn w:val="DefaultParagraphFont"/>
    <w:link w:val="CommentText"/>
    <w:uiPriority w:val="99"/>
    <w:qFormat/>
    <w:rsid w:val="0062072C"/>
    <w:rPr>
      <w:rFonts w:ascii="Times New Roman" w:eastAsia="Times New Roman" w:hAnsi="Times New Roman" w:cs="Times New Roman"/>
      <w:kern w:val="0"/>
      <w:sz w:val="20"/>
      <w:szCs w:val="20"/>
      <w:lang w:val="sq-AL"/>
    </w:rPr>
  </w:style>
  <w:style w:type="character" w:styleId="CommentReference">
    <w:name w:val="annotation reference"/>
    <w:basedOn w:val="DefaultParagraphFont"/>
    <w:uiPriority w:val="99"/>
    <w:semiHidden/>
    <w:unhideWhenUsed/>
    <w:qFormat/>
    <w:rsid w:val="0062072C"/>
    <w:rPr>
      <w:sz w:val="16"/>
      <w:szCs w:val="16"/>
    </w:rPr>
  </w:style>
  <w:style w:type="paragraph" w:styleId="Header">
    <w:name w:val="header"/>
    <w:basedOn w:val="Normal"/>
    <w:link w:val="HeaderChar"/>
    <w:uiPriority w:val="99"/>
    <w:unhideWhenUsed/>
    <w:rsid w:val="0062072C"/>
    <w:pPr>
      <w:tabs>
        <w:tab w:val="center" w:pos="4680"/>
        <w:tab w:val="right" w:pos="9360"/>
      </w:tabs>
    </w:pPr>
  </w:style>
  <w:style w:type="character" w:customStyle="1" w:styleId="HeaderChar">
    <w:name w:val="Header Char"/>
    <w:basedOn w:val="DefaultParagraphFont"/>
    <w:link w:val="Header"/>
    <w:uiPriority w:val="99"/>
    <w:rsid w:val="0062072C"/>
    <w:rPr>
      <w:rFonts w:ascii="Times New Roman" w:eastAsia="Times New Roman" w:hAnsi="Times New Roman" w:cs="Times New Roman"/>
      <w:kern w:val="0"/>
      <w:sz w:val="24"/>
      <w:szCs w:val="24"/>
      <w:lang w:val="sq-AL"/>
    </w:rPr>
  </w:style>
  <w:style w:type="paragraph" w:styleId="Footer">
    <w:name w:val="footer"/>
    <w:basedOn w:val="Normal"/>
    <w:link w:val="FooterChar"/>
    <w:uiPriority w:val="99"/>
    <w:unhideWhenUsed/>
    <w:rsid w:val="0062072C"/>
    <w:pPr>
      <w:tabs>
        <w:tab w:val="center" w:pos="4680"/>
        <w:tab w:val="right" w:pos="9360"/>
      </w:tabs>
    </w:pPr>
  </w:style>
  <w:style w:type="character" w:customStyle="1" w:styleId="FooterChar">
    <w:name w:val="Footer Char"/>
    <w:basedOn w:val="DefaultParagraphFont"/>
    <w:link w:val="Footer"/>
    <w:uiPriority w:val="99"/>
    <w:rsid w:val="0062072C"/>
    <w:rPr>
      <w:rFonts w:ascii="Times New Roman" w:eastAsia="Times New Roman" w:hAnsi="Times New Roman" w:cs="Times New Roman"/>
      <w:kern w:val="0"/>
      <w:sz w:val="24"/>
      <w:szCs w:val="24"/>
      <w:lang w:val="sq-AL"/>
    </w:rPr>
  </w:style>
  <w:style w:type="paragraph" w:styleId="CommentSubject">
    <w:name w:val="annotation subject"/>
    <w:basedOn w:val="CommentText"/>
    <w:next w:val="CommentText"/>
    <w:link w:val="CommentSubjectChar"/>
    <w:uiPriority w:val="99"/>
    <w:semiHidden/>
    <w:unhideWhenUsed/>
    <w:rsid w:val="0062072C"/>
    <w:rPr>
      <w:b/>
      <w:bCs/>
    </w:rPr>
  </w:style>
  <w:style w:type="character" w:customStyle="1" w:styleId="CommentSubjectChar">
    <w:name w:val="Comment Subject Char"/>
    <w:basedOn w:val="CommentTextChar"/>
    <w:link w:val="CommentSubject"/>
    <w:uiPriority w:val="99"/>
    <w:semiHidden/>
    <w:rsid w:val="0062072C"/>
    <w:rPr>
      <w:rFonts w:ascii="Times New Roman" w:eastAsia="Times New Roman" w:hAnsi="Times New Roman" w:cs="Times New Roman"/>
      <w:b/>
      <w:bCs/>
      <w:kern w:val="0"/>
      <w:sz w:val="20"/>
      <w:szCs w:val="20"/>
      <w:lang w:val="sq-AL"/>
    </w:rPr>
  </w:style>
  <w:style w:type="table" w:styleId="TableGrid">
    <w:name w:val="Table Grid"/>
    <w:basedOn w:val="TableNormal"/>
    <w:uiPriority w:val="59"/>
    <w:rsid w:val="0062072C"/>
    <w:pPr>
      <w:spacing w:after="0" w:line="240" w:lineRule="auto"/>
    </w:pPr>
    <w:rPr>
      <w:rFonts w:ascii="Times New Roman" w:eastAsia="Times New Roman" w:hAnsi="Times New Roman" w:cs="Times New Roman"/>
      <w:kern w:val="0"/>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072C"/>
    <w:rPr>
      <w:b/>
      <w:bCs/>
    </w:rPr>
  </w:style>
  <w:style w:type="paragraph" w:styleId="BalloonText">
    <w:name w:val="Balloon Text"/>
    <w:basedOn w:val="Normal"/>
    <w:link w:val="BalloonTextChar"/>
    <w:uiPriority w:val="99"/>
    <w:semiHidden/>
    <w:unhideWhenUsed/>
    <w:rsid w:val="00620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72C"/>
    <w:rPr>
      <w:rFonts w:ascii="Segoe UI" w:eastAsia="Times New Roman" w:hAnsi="Segoe UI" w:cs="Segoe UI"/>
      <w:kern w:val="0"/>
      <w:sz w:val="18"/>
      <w:szCs w:val="18"/>
      <w:lang w:val="sq-AL"/>
    </w:rPr>
  </w:style>
  <w:style w:type="paragraph" w:styleId="Revision">
    <w:name w:val="Revision"/>
    <w:hidden/>
    <w:uiPriority w:val="99"/>
    <w:semiHidden/>
    <w:rsid w:val="0062072C"/>
    <w:pPr>
      <w:spacing w:after="0" w:line="240" w:lineRule="auto"/>
    </w:pPr>
    <w:rPr>
      <w:rFonts w:ascii="Times New Roman" w:eastAsia="Times New Roman" w:hAnsi="Times New Roman" w:cs="Times New Roman"/>
      <w:kern w:val="0"/>
      <w:sz w:val="24"/>
      <w:szCs w:val="24"/>
      <w:lang w:val="sq-AL"/>
    </w:rPr>
  </w:style>
  <w:style w:type="character" w:styleId="Hyperlink">
    <w:name w:val="Hyperlink"/>
    <w:basedOn w:val="DefaultParagraphFont"/>
    <w:uiPriority w:val="99"/>
    <w:unhideWhenUsed/>
    <w:rsid w:val="0062072C"/>
    <w:rPr>
      <w:color w:val="0563C1" w:themeColor="hyperlink"/>
      <w:u w:val="single"/>
    </w:rPr>
  </w:style>
  <w:style w:type="character" w:customStyle="1" w:styleId="UnresolvedMention1">
    <w:name w:val="Unresolved Mention1"/>
    <w:basedOn w:val="DefaultParagraphFont"/>
    <w:uiPriority w:val="99"/>
    <w:semiHidden/>
    <w:unhideWhenUsed/>
    <w:rsid w:val="0062072C"/>
    <w:rPr>
      <w:color w:val="605E5C"/>
      <w:shd w:val="clear" w:color="auto" w:fill="E1DFDD"/>
    </w:rPr>
  </w:style>
  <w:style w:type="character" w:customStyle="1" w:styleId="UnresolvedMention2">
    <w:name w:val="Unresolved Mention2"/>
    <w:basedOn w:val="DefaultParagraphFont"/>
    <w:uiPriority w:val="99"/>
    <w:semiHidden/>
    <w:unhideWhenUsed/>
    <w:rsid w:val="0062072C"/>
    <w:rPr>
      <w:color w:val="605E5C"/>
      <w:shd w:val="clear" w:color="auto" w:fill="E1DFDD"/>
    </w:rPr>
  </w:style>
  <w:style w:type="paragraph" w:customStyle="1" w:styleId="paragraph">
    <w:name w:val="paragraph"/>
    <w:basedOn w:val="Normal"/>
    <w:rsid w:val="00167E4D"/>
    <w:pPr>
      <w:spacing w:before="100" w:beforeAutospacing="1" w:after="100" w:afterAutospacing="1"/>
    </w:pPr>
    <w:rPr>
      <w:lang w:val="en-US"/>
    </w:rPr>
  </w:style>
  <w:style w:type="character" w:customStyle="1" w:styleId="eop">
    <w:name w:val="eop"/>
    <w:basedOn w:val="DefaultParagraphFont"/>
    <w:rsid w:val="00167E4D"/>
  </w:style>
  <w:style w:type="paragraph" w:styleId="BodyText">
    <w:name w:val="Body Text"/>
    <w:basedOn w:val="Normal"/>
    <w:link w:val="BodyTextChar"/>
    <w:uiPriority w:val="99"/>
    <w:unhideWhenUsed/>
    <w:rsid w:val="00072A66"/>
    <w:pPr>
      <w:spacing w:after="120"/>
    </w:pPr>
  </w:style>
  <w:style w:type="character" w:customStyle="1" w:styleId="BodyTextChar">
    <w:name w:val="Body Text Char"/>
    <w:basedOn w:val="DefaultParagraphFont"/>
    <w:link w:val="BodyText"/>
    <w:uiPriority w:val="99"/>
    <w:rsid w:val="00072A66"/>
    <w:rPr>
      <w:rFonts w:ascii="Times New Roman" w:eastAsia="Times New Roman" w:hAnsi="Times New Roman" w:cs="Times New Roman"/>
      <w:kern w:val="0"/>
      <w:sz w:val="24"/>
      <w:szCs w:val="24"/>
      <w:lang w:val="sq-AL"/>
    </w:rPr>
  </w:style>
  <w:style w:type="character" w:customStyle="1" w:styleId="UnresolvedMention3">
    <w:name w:val="Unresolved Mention3"/>
    <w:basedOn w:val="DefaultParagraphFont"/>
    <w:uiPriority w:val="99"/>
    <w:semiHidden/>
    <w:unhideWhenUsed/>
    <w:rsid w:val="00C27DC6"/>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 à moi Char,TOC style Char,lp1 Char,Bullet OSM Char,Proposal Bullet List Char,Welt L Char Char,Welt L Char1"/>
    <w:link w:val="ListParagraph"/>
    <w:uiPriority w:val="34"/>
    <w:qFormat/>
    <w:locked/>
    <w:rsid w:val="00EA46EB"/>
    <w:rPr>
      <w:rFonts w:ascii="Times New Roman" w:eastAsia="Times New Roman" w:hAnsi="Times New Roman" w:cs="Times New Roman"/>
      <w:kern w:val="0"/>
      <w:sz w:val="24"/>
      <w:szCs w:val="24"/>
      <w:lang w:val="sq-AL"/>
    </w:rPr>
  </w:style>
  <w:style w:type="paragraph" w:customStyle="1" w:styleId="Titull-Titull">
    <w:name w:val="Titull-Titull"/>
    <w:basedOn w:val="Normal"/>
    <w:qFormat/>
    <w:rsid w:val="00512BA1"/>
    <w:pPr>
      <w:widowControl w:val="0"/>
      <w:jc w:val="center"/>
    </w:pPr>
    <w:rPr>
      <w:rFonts w:ascii="Garamond" w:eastAsia="MS Mincho" w:hAnsi="Garamond"/>
      <w:caps/>
      <w:lang w:val="en-US"/>
      <w14:ligatures w14:val="none"/>
    </w:rPr>
  </w:style>
  <w:style w:type="paragraph" w:styleId="NormalWeb">
    <w:name w:val="Normal (Web)"/>
    <w:basedOn w:val="Normal"/>
    <w:uiPriority w:val="99"/>
    <w:unhideWhenUsed/>
    <w:rsid w:val="00862F68"/>
    <w:pPr>
      <w:spacing w:before="100" w:beforeAutospacing="1" w:after="100" w:afterAutospacing="1"/>
    </w:pPr>
    <w:rPr>
      <w:lang w:eastAsia="en-GB"/>
      <w14:ligatures w14:val="none"/>
    </w:rPr>
  </w:style>
  <w:style w:type="character" w:customStyle="1" w:styleId="relative">
    <w:name w:val="relative"/>
    <w:basedOn w:val="DefaultParagraphFont"/>
    <w:rsid w:val="00862F68"/>
  </w:style>
  <w:style w:type="paragraph" w:customStyle="1" w:styleId="not-prose">
    <w:name w:val="not-prose"/>
    <w:basedOn w:val="Normal"/>
    <w:rsid w:val="00862F68"/>
    <w:pPr>
      <w:spacing w:before="100" w:beforeAutospacing="1" w:after="100" w:afterAutospacing="1"/>
    </w:pPr>
    <w:rPr>
      <w:lang w:eastAsia="en-GB"/>
      <w14:ligatures w14:val="none"/>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7B0C38"/>
    <w:rPr>
      <w:rFonts w:ascii="Calibri" w:eastAsia="Calibri" w:hAnsi="Calibri"/>
      <w:sz w:val="20"/>
      <w:szCs w:val="20"/>
      <w:lang w:eastAsia="x-none"/>
      <w14:ligatures w14:val="none"/>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qFormat/>
    <w:rsid w:val="007B0C38"/>
    <w:rPr>
      <w:rFonts w:ascii="Calibri" w:eastAsia="Calibri" w:hAnsi="Calibri" w:cs="Times New Roman"/>
      <w:kern w:val="0"/>
      <w:sz w:val="20"/>
      <w:szCs w:val="20"/>
      <w:lang w:val="sq-AL" w:eastAsia="x-none"/>
      <w14:ligatures w14:val="none"/>
    </w:rPr>
  </w:style>
  <w:style w:type="character" w:styleId="FootnoteReference">
    <w:name w:val="footnote reference"/>
    <w:aliases w:val="BVI fnr Char1 Char Char Char Char Char Char,BVI fnr Car Car Char1 Char Char Char Char Char Char,BVI fnr Car Char1 Char Char Char Char Char Char,BVI fnr Car Car Car Car Char2 Char Char Char Char Char Char,ftref,BVI fnr,Car1,4_G,callout"/>
    <w:uiPriority w:val="99"/>
    <w:unhideWhenUsed/>
    <w:qFormat/>
    <w:rsid w:val="007B0C38"/>
    <w:rPr>
      <w:vertAlign w:val="superscript"/>
    </w:rPr>
  </w:style>
  <w:style w:type="paragraph" w:styleId="NoSpacing">
    <w:name w:val="No Spacing"/>
    <w:uiPriority w:val="1"/>
    <w:qFormat/>
    <w:rsid w:val="007B0C38"/>
    <w:pPr>
      <w:spacing w:after="0" w:line="240" w:lineRule="auto"/>
    </w:pPr>
    <w:rPr>
      <w:rFonts w:ascii="Calibri" w:eastAsia="Calibri" w:hAnsi="Calibri" w:cs="Times New Roman"/>
      <w:kern w:val="0"/>
      <w:lang w:val="sq-AL"/>
      <w14:ligatures w14:val="none"/>
    </w:rPr>
  </w:style>
  <w:style w:type="paragraph" w:customStyle="1" w:styleId="basic-paragraph">
    <w:name w:val="basic-paragraph"/>
    <w:basedOn w:val="Normal"/>
    <w:rsid w:val="001C1B0A"/>
    <w:pPr>
      <w:spacing w:after="150"/>
    </w:pPr>
    <w:rPr>
      <w:rFonts w:ascii="Verdana" w:eastAsiaTheme="minorEastAsia" w:hAnsi="Verdana"/>
      <w:lang w:val="sq" w:eastAsia="en-GB"/>
    </w:rPr>
  </w:style>
  <w:style w:type="character" w:customStyle="1" w:styleId="ms-1">
    <w:name w:val="ms-1"/>
    <w:basedOn w:val="DefaultParagraphFont"/>
    <w:rsid w:val="001C1B0A"/>
  </w:style>
  <w:style w:type="paragraph" w:customStyle="1" w:styleId="Paragrafi">
    <w:name w:val="Paragrafi"/>
    <w:link w:val="ParagrafiChar"/>
    <w:rsid w:val="009E0C4B"/>
    <w:pPr>
      <w:widowControl w:val="0"/>
      <w:spacing w:after="0" w:line="240" w:lineRule="auto"/>
      <w:ind w:firstLine="720"/>
      <w:jc w:val="both"/>
    </w:pPr>
    <w:rPr>
      <w:rFonts w:ascii="CG Times" w:eastAsia="Times New Roman" w:hAnsi="CG Times" w:cs="Times New Roman"/>
      <w:kern w:val="0"/>
      <w:szCs w:val="20"/>
      <w14:ligatures w14:val="none"/>
    </w:rPr>
  </w:style>
  <w:style w:type="character" w:customStyle="1" w:styleId="ParagrafiChar">
    <w:name w:val="Paragrafi Char"/>
    <w:link w:val="Paragrafi"/>
    <w:rsid w:val="009E0C4B"/>
    <w:rPr>
      <w:rFonts w:ascii="CG Times" w:eastAsia="Times New Roman" w:hAnsi="CG Times" w:cs="Times New Roman"/>
      <w:kern w:val="0"/>
      <w:szCs w:val="20"/>
      <w14:ligatures w14:val="none"/>
    </w:rPr>
  </w:style>
  <w:style w:type="character" w:customStyle="1" w:styleId="UnresolvedMention4">
    <w:name w:val="Unresolved Mention4"/>
    <w:basedOn w:val="DefaultParagraphFont"/>
    <w:uiPriority w:val="99"/>
    <w:semiHidden/>
    <w:unhideWhenUsed/>
    <w:rsid w:val="005C6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7852">
      <w:bodyDiv w:val="1"/>
      <w:marLeft w:val="0"/>
      <w:marRight w:val="0"/>
      <w:marTop w:val="0"/>
      <w:marBottom w:val="0"/>
      <w:divBdr>
        <w:top w:val="none" w:sz="0" w:space="0" w:color="auto"/>
        <w:left w:val="none" w:sz="0" w:space="0" w:color="auto"/>
        <w:bottom w:val="none" w:sz="0" w:space="0" w:color="auto"/>
        <w:right w:val="none" w:sz="0" w:space="0" w:color="auto"/>
      </w:divBdr>
    </w:div>
    <w:div w:id="303852016">
      <w:bodyDiv w:val="1"/>
      <w:marLeft w:val="0"/>
      <w:marRight w:val="0"/>
      <w:marTop w:val="0"/>
      <w:marBottom w:val="0"/>
      <w:divBdr>
        <w:top w:val="none" w:sz="0" w:space="0" w:color="auto"/>
        <w:left w:val="none" w:sz="0" w:space="0" w:color="auto"/>
        <w:bottom w:val="none" w:sz="0" w:space="0" w:color="auto"/>
        <w:right w:val="none" w:sz="0" w:space="0" w:color="auto"/>
      </w:divBdr>
    </w:div>
    <w:div w:id="761144668">
      <w:bodyDiv w:val="1"/>
      <w:marLeft w:val="0"/>
      <w:marRight w:val="0"/>
      <w:marTop w:val="0"/>
      <w:marBottom w:val="0"/>
      <w:divBdr>
        <w:top w:val="none" w:sz="0" w:space="0" w:color="auto"/>
        <w:left w:val="none" w:sz="0" w:space="0" w:color="auto"/>
        <w:bottom w:val="none" w:sz="0" w:space="0" w:color="auto"/>
        <w:right w:val="none" w:sz="0" w:space="0" w:color="auto"/>
      </w:divBdr>
    </w:div>
    <w:div w:id="906765103">
      <w:bodyDiv w:val="1"/>
      <w:marLeft w:val="0"/>
      <w:marRight w:val="0"/>
      <w:marTop w:val="0"/>
      <w:marBottom w:val="0"/>
      <w:divBdr>
        <w:top w:val="none" w:sz="0" w:space="0" w:color="auto"/>
        <w:left w:val="none" w:sz="0" w:space="0" w:color="auto"/>
        <w:bottom w:val="none" w:sz="0" w:space="0" w:color="auto"/>
        <w:right w:val="none" w:sz="0" w:space="0" w:color="auto"/>
      </w:divBdr>
    </w:div>
    <w:div w:id="1123503969">
      <w:bodyDiv w:val="1"/>
      <w:marLeft w:val="0"/>
      <w:marRight w:val="0"/>
      <w:marTop w:val="0"/>
      <w:marBottom w:val="0"/>
      <w:divBdr>
        <w:top w:val="none" w:sz="0" w:space="0" w:color="auto"/>
        <w:left w:val="none" w:sz="0" w:space="0" w:color="auto"/>
        <w:bottom w:val="none" w:sz="0" w:space="0" w:color="auto"/>
        <w:right w:val="none" w:sz="0" w:space="0" w:color="auto"/>
      </w:divBdr>
    </w:div>
    <w:div w:id="1192763193">
      <w:bodyDiv w:val="1"/>
      <w:marLeft w:val="0"/>
      <w:marRight w:val="0"/>
      <w:marTop w:val="0"/>
      <w:marBottom w:val="0"/>
      <w:divBdr>
        <w:top w:val="none" w:sz="0" w:space="0" w:color="auto"/>
        <w:left w:val="none" w:sz="0" w:space="0" w:color="auto"/>
        <w:bottom w:val="none" w:sz="0" w:space="0" w:color="auto"/>
        <w:right w:val="none" w:sz="0" w:space="0" w:color="auto"/>
      </w:divBdr>
    </w:div>
    <w:div w:id="1347093636">
      <w:bodyDiv w:val="1"/>
      <w:marLeft w:val="0"/>
      <w:marRight w:val="0"/>
      <w:marTop w:val="0"/>
      <w:marBottom w:val="0"/>
      <w:divBdr>
        <w:top w:val="none" w:sz="0" w:space="0" w:color="auto"/>
        <w:left w:val="none" w:sz="0" w:space="0" w:color="auto"/>
        <w:bottom w:val="none" w:sz="0" w:space="0" w:color="auto"/>
        <w:right w:val="none" w:sz="0" w:space="0" w:color="auto"/>
      </w:divBdr>
    </w:div>
    <w:div w:id="1688210949">
      <w:bodyDiv w:val="1"/>
      <w:marLeft w:val="0"/>
      <w:marRight w:val="0"/>
      <w:marTop w:val="0"/>
      <w:marBottom w:val="0"/>
      <w:divBdr>
        <w:top w:val="none" w:sz="0" w:space="0" w:color="auto"/>
        <w:left w:val="none" w:sz="0" w:space="0" w:color="auto"/>
        <w:bottom w:val="none" w:sz="0" w:space="0" w:color="auto"/>
        <w:right w:val="none" w:sz="0" w:space="0" w:color="auto"/>
      </w:divBdr>
    </w:div>
    <w:div w:id="1811314681">
      <w:bodyDiv w:val="1"/>
      <w:marLeft w:val="0"/>
      <w:marRight w:val="0"/>
      <w:marTop w:val="0"/>
      <w:marBottom w:val="0"/>
      <w:divBdr>
        <w:top w:val="none" w:sz="0" w:space="0" w:color="auto"/>
        <w:left w:val="none" w:sz="0" w:space="0" w:color="auto"/>
        <w:bottom w:val="none" w:sz="0" w:space="0" w:color="auto"/>
        <w:right w:val="none" w:sz="0" w:space="0" w:color="auto"/>
      </w:divBdr>
    </w:div>
    <w:div w:id="2035886736">
      <w:bodyDiv w:val="1"/>
      <w:marLeft w:val="0"/>
      <w:marRight w:val="0"/>
      <w:marTop w:val="0"/>
      <w:marBottom w:val="0"/>
      <w:divBdr>
        <w:top w:val="none" w:sz="0" w:space="0" w:color="auto"/>
        <w:left w:val="none" w:sz="0" w:space="0" w:color="auto"/>
        <w:bottom w:val="none" w:sz="0" w:space="0" w:color="auto"/>
        <w:right w:val="none" w:sz="0" w:space="0" w:color="auto"/>
      </w:divBdr>
    </w:div>
    <w:div w:id="21045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vina.lila@shendetesia.gov.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nsultimipublik.gov.al/Konsultime/Detaje/87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nstat.gov.al/al/statistika-zyrtare-femije-dhe-te-rinj/p%C3%ABrkujdesja-altern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4F25-5A95-418F-848B-07A4A36F26E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8902</Words>
  <Characters>50744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2025-10-27T13:30:00Z</dcterms:created>
  <dcterms:modified xsi:type="dcterms:W3CDTF">2025-10-27T14:57:00Z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38b64c4a-d4fe-4aaf-bafe-12b9f99bfe76</vt:lpwstr>
  </property>
</Properties>
</file>