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1FACD" w14:textId="77777777" w:rsidR="001045F9" w:rsidRDefault="001045F9" w:rsidP="00CA7392">
      <w:pPr>
        <w:spacing w:line="276" w:lineRule="auto"/>
        <w:jc w:val="center"/>
        <w:rPr>
          <w:b/>
          <w:sz w:val="28"/>
          <w:szCs w:val="28"/>
        </w:rPr>
      </w:pPr>
      <w:bookmarkStart w:id="0" w:name="_GoBack"/>
      <w:bookmarkEnd w:id="0"/>
    </w:p>
    <w:p w14:paraId="5B350868" w14:textId="62D52B28" w:rsidR="00CA7392" w:rsidRDefault="004D2205" w:rsidP="00E21EA1">
      <w:pPr>
        <w:spacing w:line="276" w:lineRule="auto"/>
        <w:jc w:val="center"/>
        <w:rPr>
          <w:b/>
          <w:sz w:val="28"/>
          <w:szCs w:val="28"/>
        </w:rPr>
      </w:pPr>
      <w:r>
        <w:rPr>
          <w:b/>
          <w:sz w:val="28"/>
          <w:szCs w:val="28"/>
        </w:rPr>
        <w:t xml:space="preserve">   </w:t>
      </w:r>
    </w:p>
    <w:p w14:paraId="1C905287" w14:textId="77777777" w:rsidR="00CA7392" w:rsidRPr="00EB47B1" w:rsidRDefault="00CA7392" w:rsidP="007A33E8">
      <w:pPr>
        <w:spacing w:line="276" w:lineRule="auto"/>
        <w:jc w:val="center"/>
        <w:rPr>
          <w:b/>
          <w:sz w:val="28"/>
          <w:szCs w:val="28"/>
        </w:rPr>
      </w:pPr>
      <w:r w:rsidRPr="00EB47B1">
        <w:rPr>
          <w:b/>
          <w:sz w:val="28"/>
          <w:szCs w:val="28"/>
        </w:rPr>
        <w:t>RELACION</w:t>
      </w:r>
    </w:p>
    <w:p w14:paraId="67BAC93A" w14:textId="77777777" w:rsidR="00CA7392" w:rsidRPr="00EB47B1" w:rsidRDefault="00CA7392" w:rsidP="007A33E8">
      <w:pPr>
        <w:spacing w:line="276" w:lineRule="auto"/>
        <w:jc w:val="center"/>
        <w:rPr>
          <w:b/>
          <w:sz w:val="28"/>
          <w:szCs w:val="28"/>
        </w:rPr>
      </w:pPr>
    </w:p>
    <w:p w14:paraId="753ADBEA" w14:textId="72CE0ABA" w:rsidR="00CA7392" w:rsidRDefault="00CA7392" w:rsidP="007A33E8">
      <w:pPr>
        <w:spacing w:line="276" w:lineRule="auto"/>
        <w:jc w:val="center"/>
        <w:rPr>
          <w:b/>
          <w:sz w:val="28"/>
          <w:szCs w:val="28"/>
        </w:rPr>
      </w:pPr>
      <w:r w:rsidRPr="00EB47B1">
        <w:rPr>
          <w:b/>
          <w:sz w:val="28"/>
          <w:szCs w:val="28"/>
        </w:rPr>
        <w:t xml:space="preserve">PËR </w:t>
      </w:r>
    </w:p>
    <w:p w14:paraId="657E849E" w14:textId="77777777" w:rsidR="007A33E8" w:rsidRPr="00EB47B1" w:rsidRDefault="007A33E8" w:rsidP="007A33E8">
      <w:pPr>
        <w:spacing w:line="276" w:lineRule="auto"/>
        <w:jc w:val="center"/>
        <w:rPr>
          <w:b/>
          <w:sz w:val="28"/>
          <w:szCs w:val="28"/>
        </w:rPr>
      </w:pPr>
    </w:p>
    <w:p w14:paraId="6E139B6A" w14:textId="77777777" w:rsidR="00CA7392" w:rsidRPr="00EB47B1" w:rsidRDefault="00CA7392" w:rsidP="007A33E8">
      <w:pPr>
        <w:spacing w:line="276" w:lineRule="auto"/>
        <w:jc w:val="center"/>
        <w:rPr>
          <w:b/>
          <w:sz w:val="28"/>
          <w:szCs w:val="28"/>
        </w:rPr>
      </w:pPr>
      <w:r w:rsidRPr="00EB47B1">
        <w:rPr>
          <w:b/>
          <w:sz w:val="28"/>
          <w:szCs w:val="28"/>
        </w:rPr>
        <w:t>PROJEKT</w:t>
      </w:r>
      <w:r w:rsidR="00EB47B1" w:rsidRPr="00EB47B1">
        <w:rPr>
          <w:b/>
          <w:sz w:val="28"/>
          <w:szCs w:val="28"/>
        </w:rPr>
        <w:t>VENDIMIN</w:t>
      </w:r>
      <w:r w:rsidRPr="00EB47B1">
        <w:rPr>
          <w:b/>
          <w:sz w:val="28"/>
          <w:szCs w:val="28"/>
        </w:rPr>
        <w:t xml:space="preserve"> </w:t>
      </w:r>
    </w:p>
    <w:p w14:paraId="013E11A5" w14:textId="77777777" w:rsidR="00CA7392" w:rsidRPr="00EB47B1" w:rsidRDefault="00CA7392" w:rsidP="007A33E8">
      <w:pPr>
        <w:spacing w:line="276" w:lineRule="auto"/>
        <w:jc w:val="center"/>
        <w:rPr>
          <w:b/>
          <w:bCs/>
          <w:sz w:val="28"/>
          <w:szCs w:val="28"/>
        </w:rPr>
      </w:pPr>
    </w:p>
    <w:p w14:paraId="0170C972" w14:textId="5891F76E" w:rsidR="00EB47B1" w:rsidRPr="00771293" w:rsidRDefault="003D7BBC" w:rsidP="007A33E8">
      <w:pPr>
        <w:spacing w:line="276" w:lineRule="auto"/>
        <w:jc w:val="center"/>
        <w:rPr>
          <w:b/>
          <w:sz w:val="28"/>
          <w:szCs w:val="28"/>
        </w:rPr>
      </w:pPr>
      <w:r>
        <w:rPr>
          <w:b/>
          <w:sz w:val="28"/>
          <w:szCs w:val="28"/>
        </w:rPr>
        <w:t>“</w:t>
      </w:r>
      <w:r w:rsidR="00CA7392" w:rsidRPr="00771293">
        <w:rPr>
          <w:b/>
          <w:sz w:val="28"/>
          <w:szCs w:val="28"/>
        </w:rPr>
        <w:t xml:space="preserve">PËR </w:t>
      </w:r>
    </w:p>
    <w:p w14:paraId="3BF728C5" w14:textId="2C7F48FD" w:rsidR="00E505AB" w:rsidRDefault="00EB47B1" w:rsidP="007A33E8">
      <w:pPr>
        <w:spacing w:line="276" w:lineRule="auto"/>
        <w:jc w:val="center"/>
        <w:rPr>
          <w:b/>
          <w:sz w:val="28"/>
          <w:szCs w:val="28"/>
        </w:rPr>
      </w:pPr>
      <w:r w:rsidRPr="00771293">
        <w:rPr>
          <w:b/>
          <w:sz w:val="28"/>
          <w:szCs w:val="28"/>
        </w:rPr>
        <w:t>MIRATIMIN</w:t>
      </w:r>
      <w:r w:rsidR="00A6679F" w:rsidRPr="00771293">
        <w:rPr>
          <w:b/>
          <w:sz w:val="28"/>
          <w:szCs w:val="28"/>
        </w:rPr>
        <w:t xml:space="preserve"> E </w:t>
      </w:r>
      <w:r w:rsidR="003541E6" w:rsidRPr="00771293">
        <w:rPr>
          <w:b/>
          <w:sz w:val="28"/>
          <w:szCs w:val="28"/>
        </w:rPr>
        <w:t xml:space="preserve">PLANIT </w:t>
      </w:r>
      <w:r w:rsidR="00E505AB">
        <w:rPr>
          <w:b/>
          <w:sz w:val="28"/>
          <w:szCs w:val="28"/>
        </w:rPr>
        <w:t xml:space="preserve">KOMBËTAR </w:t>
      </w:r>
      <w:r w:rsidR="003541E6" w:rsidRPr="00771293">
        <w:rPr>
          <w:b/>
          <w:sz w:val="28"/>
          <w:szCs w:val="28"/>
        </w:rPr>
        <w:t>TË KONTI</w:t>
      </w:r>
      <w:r w:rsidR="00B71382" w:rsidRPr="00771293">
        <w:rPr>
          <w:b/>
          <w:sz w:val="28"/>
          <w:szCs w:val="28"/>
        </w:rPr>
        <w:t>GJENCËS</w:t>
      </w:r>
    </w:p>
    <w:p w14:paraId="01771122" w14:textId="240EA8A9" w:rsidR="00B747C8" w:rsidRPr="00771293" w:rsidRDefault="00E505AB" w:rsidP="007A33E8">
      <w:pPr>
        <w:spacing w:line="276" w:lineRule="auto"/>
        <w:jc w:val="center"/>
        <w:rPr>
          <w:b/>
          <w:sz w:val="28"/>
          <w:szCs w:val="28"/>
        </w:rPr>
      </w:pPr>
      <w:r w:rsidRPr="00E505AB">
        <w:rPr>
          <w:b/>
          <w:sz w:val="28"/>
          <w:szCs w:val="28"/>
        </w:rPr>
        <w:t>PËR FLUKSET E PËRZIERA MIGRATORE</w:t>
      </w:r>
      <w:r w:rsidR="003D7BBC">
        <w:rPr>
          <w:b/>
          <w:sz w:val="28"/>
          <w:szCs w:val="28"/>
        </w:rPr>
        <w:t>, P</w:t>
      </w:r>
      <w:r w:rsidR="00DE1962">
        <w:rPr>
          <w:b/>
          <w:sz w:val="28"/>
          <w:szCs w:val="28"/>
        </w:rPr>
        <w:t>Ë</w:t>
      </w:r>
      <w:r w:rsidR="003D7BBC">
        <w:rPr>
          <w:b/>
          <w:sz w:val="28"/>
          <w:szCs w:val="28"/>
        </w:rPr>
        <w:t xml:space="preserve">R VITET </w:t>
      </w:r>
      <w:r w:rsidR="00B747C8">
        <w:rPr>
          <w:b/>
          <w:sz w:val="28"/>
          <w:szCs w:val="28"/>
        </w:rPr>
        <w:t>2026-2028</w:t>
      </w:r>
      <w:r w:rsidR="003D7BBC">
        <w:rPr>
          <w:b/>
          <w:sz w:val="28"/>
          <w:szCs w:val="28"/>
        </w:rPr>
        <w:t>”</w:t>
      </w:r>
    </w:p>
    <w:p w14:paraId="4FD8FF0C" w14:textId="77777777" w:rsidR="00CA7392" w:rsidRPr="00F5483C" w:rsidRDefault="00CA7392" w:rsidP="007A33E8">
      <w:pPr>
        <w:spacing w:line="276" w:lineRule="auto"/>
        <w:jc w:val="center"/>
        <w:rPr>
          <w:b/>
          <w:sz w:val="28"/>
          <w:szCs w:val="28"/>
          <w:u w:val="single"/>
        </w:rPr>
      </w:pPr>
    </w:p>
    <w:p w14:paraId="0556651E" w14:textId="2AF5294C" w:rsidR="002A507D" w:rsidRPr="00CA7392" w:rsidRDefault="002A507D" w:rsidP="007A33E8">
      <w:pPr>
        <w:pStyle w:val="NoSpacing"/>
        <w:spacing w:line="276" w:lineRule="auto"/>
      </w:pPr>
    </w:p>
    <w:p w14:paraId="41E4CFB7" w14:textId="77777777" w:rsidR="00CA7392" w:rsidRPr="00EB47B1" w:rsidRDefault="00CA7392" w:rsidP="007A33E8">
      <w:pPr>
        <w:pStyle w:val="NoSpacing"/>
        <w:spacing w:line="276" w:lineRule="auto"/>
        <w:rPr>
          <w:rFonts w:eastAsia="Calibri"/>
        </w:rPr>
      </w:pPr>
      <w:r w:rsidRPr="00407890" w:rsidDel="005A2C0C">
        <w:rPr>
          <w:rFonts w:eastAsia="Calibri"/>
        </w:rPr>
        <w:t xml:space="preserve"> </w:t>
      </w:r>
    </w:p>
    <w:p w14:paraId="020184CA" w14:textId="77777777" w:rsidR="00CA7392" w:rsidRPr="00407890" w:rsidRDefault="00CA7392" w:rsidP="007A33E8">
      <w:pPr>
        <w:numPr>
          <w:ilvl w:val="0"/>
          <w:numId w:val="1"/>
        </w:numPr>
        <w:spacing w:line="276" w:lineRule="auto"/>
        <w:ind w:hanging="630"/>
        <w:contextualSpacing/>
        <w:jc w:val="both"/>
        <w:rPr>
          <w:b/>
          <w:sz w:val="28"/>
          <w:szCs w:val="28"/>
        </w:rPr>
      </w:pPr>
      <w:r w:rsidRPr="00407890">
        <w:rPr>
          <w:b/>
          <w:sz w:val="28"/>
          <w:szCs w:val="28"/>
        </w:rPr>
        <w:t xml:space="preserve">QËLLIMI I PROJEKTAKTIT DHE OBJEKTIVAT QË SYNOHEN TË </w:t>
      </w:r>
      <w:r w:rsidR="00E811A9">
        <w:rPr>
          <w:b/>
          <w:sz w:val="28"/>
          <w:szCs w:val="28"/>
        </w:rPr>
        <w:t>ARRIHEN</w:t>
      </w:r>
    </w:p>
    <w:p w14:paraId="0F4FDCAD" w14:textId="77777777" w:rsidR="00CA7392" w:rsidRPr="002A507D" w:rsidRDefault="00CA7392" w:rsidP="007A33E8">
      <w:pPr>
        <w:pStyle w:val="NoSpacing"/>
        <w:spacing w:line="276" w:lineRule="auto"/>
        <w:rPr>
          <w:sz w:val="28"/>
          <w:szCs w:val="28"/>
        </w:rPr>
      </w:pPr>
    </w:p>
    <w:p w14:paraId="05D1A189" w14:textId="523BF64A" w:rsidR="00C649C4" w:rsidRPr="00D62405" w:rsidRDefault="00CA7392" w:rsidP="007A33E8">
      <w:pPr>
        <w:spacing w:line="276" w:lineRule="auto"/>
        <w:jc w:val="both"/>
        <w:rPr>
          <w:sz w:val="28"/>
          <w:szCs w:val="28"/>
        </w:rPr>
      </w:pPr>
      <w:bookmarkStart w:id="1" w:name="_Hlk209601408"/>
      <w:r w:rsidRPr="00D62405">
        <w:rPr>
          <w:sz w:val="28"/>
          <w:szCs w:val="28"/>
        </w:rPr>
        <w:t>Qëllimi i kë</w:t>
      </w:r>
      <w:r w:rsidR="00F26A13" w:rsidRPr="00D62405">
        <w:rPr>
          <w:sz w:val="28"/>
          <w:szCs w:val="28"/>
        </w:rPr>
        <w:t>tij projektakti është miratimi i</w:t>
      </w:r>
      <w:r w:rsidR="00632369" w:rsidRPr="00D62405">
        <w:rPr>
          <w:sz w:val="28"/>
          <w:szCs w:val="28"/>
        </w:rPr>
        <w:t xml:space="preserve"> </w:t>
      </w:r>
      <w:bookmarkStart w:id="2" w:name="_Hlk209599115"/>
      <w:r w:rsidR="003541E6" w:rsidRPr="00D62405">
        <w:rPr>
          <w:sz w:val="28"/>
          <w:szCs w:val="28"/>
        </w:rPr>
        <w:t>Planit</w:t>
      </w:r>
      <w:r w:rsidR="00483C39" w:rsidRPr="00D62405">
        <w:rPr>
          <w:sz w:val="28"/>
          <w:szCs w:val="28"/>
        </w:rPr>
        <w:t xml:space="preserve"> Kombëtar</w:t>
      </w:r>
      <w:r w:rsidR="003541E6" w:rsidRPr="00D62405">
        <w:rPr>
          <w:sz w:val="28"/>
          <w:szCs w:val="28"/>
        </w:rPr>
        <w:t xml:space="preserve"> të Kontigjencë</w:t>
      </w:r>
      <w:r w:rsidR="00E505AB" w:rsidRPr="00D62405">
        <w:rPr>
          <w:sz w:val="28"/>
          <w:szCs w:val="28"/>
        </w:rPr>
        <w:t>s</w:t>
      </w:r>
      <w:r w:rsidR="00AE677B" w:rsidRPr="00D62405">
        <w:rPr>
          <w:sz w:val="28"/>
          <w:szCs w:val="28"/>
        </w:rPr>
        <w:t xml:space="preserve"> </w:t>
      </w:r>
      <w:r w:rsidR="00E505AB" w:rsidRPr="00D62405">
        <w:rPr>
          <w:sz w:val="28"/>
          <w:szCs w:val="28"/>
        </w:rPr>
        <w:t>për flukset e përziera migratore</w:t>
      </w:r>
      <w:r w:rsidR="003D7BBC" w:rsidRPr="00D62405">
        <w:rPr>
          <w:sz w:val="28"/>
          <w:szCs w:val="28"/>
        </w:rPr>
        <w:t>,</w:t>
      </w:r>
      <w:r w:rsidR="00532CF2" w:rsidRPr="00D62405">
        <w:rPr>
          <w:sz w:val="28"/>
          <w:szCs w:val="28"/>
        </w:rPr>
        <w:t xml:space="preserve"> për vitet 2026-2028</w:t>
      </w:r>
      <w:r w:rsidR="00E505AB" w:rsidRPr="00D62405">
        <w:rPr>
          <w:sz w:val="28"/>
          <w:szCs w:val="28"/>
        </w:rPr>
        <w:t>.</w:t>
      </w:r>
      <w:bookmarkEnd w:id="2"/>
    </w:p>
    <w:bookmarkEnd w:id="1"/>
    <w:p w14:paraId="562EB03A" w14:textId="77777777" w:rsidR="00C649C4" w:rsidRPr="00D62405" w:rsidRDefault="00C649C4" w:rsidP="007A33E8">
      <w:pPr>
        <w:spacing w:line="276" w:lineRule="auto"/>
        <w:jc w:val="both"/>
        <w:rPr>
          <w:sz w:val="28"/>
          <w:szCs w:val="28"/>
        </w:rPr>
      </w:pPr>
    </w:p>
    <w:p w14:paraId="6EB3A897" w14:textId="77777777" w:rsidR="003E2C9F" w:rsidRPr="00D62405" w:rsidRDefault="00213355" w:rsidP="007A33E8">
      <w:pPr>
        <w:spacing w:line="276" w:lineRule="auto"/>
        <w:jc w:val="both"/>
        <w:rPr>
          <w:sz w:val="28"/>
          <w:szCs w:val="28"/>
          <w:lang w:val="en-US"/>
        </w:rPr>
      </w:pPr>
      <w:r w:rsidRPr="00D62405">
        <w:rPr>
          <w:sz w:val="28"/>
          <w:szCs w:val="28"/>
          <w:lang w:val="en-US"/>
        </w:rPr>
        <w:t xml:space="preserve">Në një periudhë ku fenomenet e migracionit po marrin përmasa gjithnjë e më të mëdha dhe ndikojnë në dimensionet sociale, ekonomike, politike dhe kulturore të shumë shteteve, Shqipëria si një shtet i Ballkanit Perëndimor nuk është përjashtuar nga këto zhvillime. </w:t>
      </w:r>
      <w:bookmarkStart w:id="3" w:name="_Hlk209601473"/>
    </w:p>
    <w:p w14:paraId="5AEAE56F" w14:textId="77777777" w:rsidR="003E2C9F" w:rsidRPr="00D62405" w:rsidRDefault="003E2C9F" w:rsidP="007A33E8">
      <w:pPr>
        <w:spacing w:line="276" w:lineRule="auto"/>
        <w:jc w:val="both"/>
        <w:rPr>
          <w:sz w:val="28"/>
          <w:szCs w:val="28"/>
          <w:lang w:val="en-US"/>
        </w:rPr>
      </w:pPr>
    </w:p>
    <w:p w14:paraId="582B8865" w14:textId="3F6D3083" w:rsidR="00213355" w:rsidRPr="00D62405" w:rsidRDefault="00213355" w:rsidP="007A33E8">
      <w:pPr>
        <w:spacing w:line="276" w:lineRule="auto"/>
        <w:jc w:val="both"/>
        <w:rPr>
          <w:sz w:val="28"/>
          <w:szCs w:val="28"/>
        </w:rPr>
      </w:pPr>
      <w:r w:rsidRPr="00D62405">
        <w:rPr>
          <w:sz w:val="28"/>
          <w:szCs w:val="28"/>
          <w:lang w:val="en-US"/>
        </w:rPr>
        <w:t xml:space="preserve">Migracioni ka qenë dhe mbetet një ndër faktorët kryesorë që ndikojnë në zhvillimin e vendit, si për nga drejtimi i flukseve migratore, ashtu edhe për pasojat që ato lënë pas. Në këtë kuadër, zhvillimi dhe implementimi i një plani </w:t>
      </w:r>
      <w:r w:rsidR="00296FE7" w:rsidRPr="00D62405">
        <w:rPr>
          <w:sz w:val="28"/>
          <w:szCs w:val="28"/>
          <w:lang w:val="en-US"/>
        </w:rPr>
        <w:t xml:space="preserve">kombëtar </w:t>
      </w:r>
      <w:r w:rsidRPr="00D62405">
        <w:rPr>
          <w:sz w:val="28"/>
          <w:szCs w:val="28"/>
          <w:lang w:val="en-US"/>
        </w:rPr>
        <w:t xml:space="preserve">të kontigjencës për </w:t>
      </w:r>
      <w:r w:rsidR="00296FE7" w:rsidRPr="00D62405">
        <w:rPr>
          <w:sz w:val="28"/>
          <w:szCs w:val="28"/>
          <w:lang w:val="en-US"/>
        </w:rPr>
        <w:t>flukset e përziera migratore</w:t>
      </w:r>
      <w:r w:rsidRPr="00D62405">
        <w:rPr>
          <w:sz w:val="28"/>
          <w:szCs w:val="28"/>
          <w:lang w:val="en-US"/>
        </w:rPr>
        <w:t xml:space="preserve"> është një nevojë urgjente për të përballuar sfidat që dalin nga ky fenomen.</w:t>
      </w:r>
    </w:p>
    <w:p w14:paraId="191C770A" w14:textId="77777777" w:rsidR="00213355" w:rsidRPr="00D62405" w:rsidRDefault="00213355" w:rsidP="007A33E8">
      <w:pPr>
        <w:spacing w:line="276" w:lineRule="auto"/>
        <w:jc w:val="both"/>
        <w:rPr>
          <w:sz w:val="28"/>
          <w:szCs w:val="28"/>
          <w:lang w:val="en-US"/>
        </w:rPr>
      </w:pPr>
    </w:p>
    <w:p w14:paraId="740F8722" w14:textId="77777777" w:rsidR="00D91FA6" w:rsidRPr="00D62405" w:rsidRDefault="00A90EEE" w:rsidP="007A33E8">
      <w:pPr>
        <w:spacing w:line="276" w:lineRule="auto"/>
        <w:jc w:val="both"/>
        <w:rPr>
          <w:sz w:val="28"/>
          <w:szCs w:val="28"/>
          <w:lang w:val="en-US"/>
        </w:rPr>
      </w:pPr>
      <w:r w:rsidRPr="00D62405">
        <w:rPr>
          <w:sz w:val="28"/>
          <w:szCs w:val="28"/>
          <w:lang w:val="en-US"/>
        </w:rPr>
        <w:t>Plani kombëtar i kontigjencës për flukset e përziera migratore</w:t>
      </w:r>
      <w:r w:rsidR="00213355" w:rsidRPr="00D62405">
        <w:rPr>
          <w:sz w:val="28"/>
          <w:szCs w:val="28"/>
          <w:lang w:val="en-US"/>
        </w:rPr>
        <w:t xml:space="preserve"> është një instrument strategjik që ka për qëllim të sigurojë menaxhimin e duhur të migracionit dhe azilit. Ky plan ndihmon në identifikimin e pasojave të mundshme të flukseve të migracionit dhe në përgatitjen për to, duke ofruar gjithashtu masa që mund të merren për të adresuar sfidat dhe mundësitë që lidhen me migracionin.</w:t>
      </w:r>
    </w:p>
    <w:p w14:paraId="12C00EA7" w14:textId="36F2246B" w:rsidR="00213355" w:rsidRPr="00D62405" w:rsidRDefault="00213355" w:rsidP="007A33E8">
      <w:pPr>
        <w:spacing w:line="276" w:lineRule="auto"/>
        <w:jc w:val="both"/>
        <w:rPr>
          <w:sz w:val="28"/>
          <w:szCs w:val="28"/>
          <w:lang w:val="en-US"/>
        </w:rPr>
      </w:pPr>
    </w:p>
    <w:bookmarkEnd w:id="3"/>
    <w:p w14:paraId="6CFED456" w14:textId="01C7D8D4" w:rsidR="00213355" w:rsidRPr="00D62405" w:rsidRDefault="00213355" w:rsidP="007A33E8">
      <w:pPr>
        <w:spacing w:line="276" w:lineRule="auto"/>
        <w:jc w:val="both"/>
        <w:rPr>
          <w:sz w:val="28"/>
          <w:szCs w:val="28"/>
          <w:lang w:val="en-US"/>
        </w:rPr>
      </w:pPr>
      <w:r w:rsidRPr="00D62405">
        <w:rPr>
          <w:sz w:val="28"/>
          <w:szCs w:val="28"/>
          <w:lang w:val="en-US"/>
        </w:rPr>
        <w:t>Në kuadrin e politikës kombëtare të migracionit dhe asaj rajonale</w:t>
      </w:r>
      <w:bookmarkStart w:id="4" w:name="_Hlk209601613"/>
      <w:r w:rsidRPr="00D62405">
        <w:rPr>
          <w:sz w:val="28"/>
          <w:szCs w:val="28"/>
          <w:lang w:val="en-US"/>
        </w:rPr>
        <w:t>, ky plan ka një rëndësi të jashtëzakonshme. Ai jo vetëm që kontribon në përballimin e flukseve të migracionit, por gjithashtu është në përputhje me angazhimet e Shqipërisë ndaj marrëveshjeve ndërkombëtare dhe instrumenteve ligjore që rregullojnë migracionin, duke përfshirë Paktin Global për Migracionin</w:t>
      </w:r>
      <w:r w:rsidR="00A90EEE" w:rsidRPr="00D62405">
        <w:rPr>
          <w:sz w:val="28"/>
          <w:szCs w:val="28"/>
          <w:lang w:val="en-US"/>
        </w:rPr>
        <w:t xml:space="preserve"> të Kombeve të</w:t>
      </w:r>
      <w:r w:rsidRPr="00D62405">
        <w:rPr>
          <w:sz w:val="28"/>
          <w:szCs w:val="28"/>
          <w:lang w:val="en-US"/>
        </w:rPr>
        <w:t xml:space="preserve"> Bashkuara</w:t>
      </w:r>
      <w:r w:rsidR="00A90EEE" w:rsidRPr="00D62405">
        <w:rPr>
          <w:sz w:val="28"/>
          <w:szCs w:val="28"/>
          <w:lang w:val="en-US"/>
        </w:rPr>
        <w:t>, Planin Global për Refugjatët</w:t>
      </w:r>
      <w:r w:rsidR="002A77BA" w:rsidRPr="00D62405">
        <w:rPr>
          <w:sz w:val="28"/>
          <w:szCs w:val="28"/>
          <w:lang w:val="en-US"/>
        </w:rPr>
        <w:t>, si</w:t>
      </w:r>
      <w:r w:rsidRPr="00D62405">
        <w:rPr>
          <w:sz w:val="28"/>
          <w:szCs w:val="28"/>
          <w:lang w:val="en-US"/>
        </w:rPr>
        <w:t xml:space="preserve"> dhe angazhimet që Shqipëria ka ndaj Bashkimit Evropian.</w:t>
      </w:r>
    </w:p>
    <w:bookmarkEnd w:id="4"/>
    <w:p w14:paraId="0724E5E0" w14:textId="77777777" w:rsidR="00A90EEE" w:rsidRPr="00D62405" w:rsidRDefault="00A90EEE" w:rsidP="007A33E8">
      <w:pPr>
        <w:spacing w:line="276" w:lineRule="auto"/>
        <w:jc w:val="both"/>
        <w:rPr>
          <w:sz w:val="28"/>
          <w:szCs w:val="28"/>
          <w:lang w:val="en-US"/>
        </w:rPr>
      </w:pPr>
    </w:p>
    <w:p w14:paraId="2D9374F4" w14:textId="77777777" w:rsidR="00C434E6" w:rsidRPr="00D62405" w:rsidRDefault="00213355" w:rsidP="007A33E8">
      <w:pPr>
        <w:spacing w:line="276" w:lineRule="auto"/>
        <w:jc w:val="both"/>
        <w:rPr>
          <w:sz w:val="28"/>
          <w:szCs w:val="28"/>
          <w:lang w:val="en-US"/>
        </w:rPr>
      </w:pPr>
      <w:r w:rsidRPr="00D62405">
        <w:rPr>
          <w:sz w:val="28"/>
          <w:szCs w:val="28"/>
          <w:lang w:val="en-US"/>
        </w:rPr>
        <w:t xml:space="preserve">Qëllimi kryesor i hartimit të një Plani të Kontigjencës </w:t>
      </w:r>
      <w:r w:rsidR="00C434E6" w:rsidRPr="00D62405">
        <w:rPr>
          <w:sz w:val="28"/>
          <w:szCs w:val="28"/>
          <w:lang w:val="en-US"/>
        </w:rPr>
        <w:t>është forcimi i kapaciteteve shtetërore për të menaxhuar në mënyrë efektive dhe të organizuar sfidat që vijnë nga lëvizjet masive të popullsisë, nëpërmjet një qasje të unifikuar ndërinstitucionale, me vëmendje të shtuar tek mbrojtja e të drejtave të njeriut, ndihma humanitare, kontrolli kufitar dhe ruajtja e rendit publik, si dhe siguria e shëndetit publik.</w:t>
      </w:r>
    </w:p>
    <w:p w14:paraId="0CFA7F6C" w14:textId="77777777" w:rsidR="00C434E6" w:rsidRPr="00D62405" w:rsidRDefault="00C434E6" w:rsidP="007A33E8">
      <w:pPr>
        <w:spacing w:line="276" w:lineRule="auto"/>
        <w:jc w:val="both"/>
        <w:rPr>
          <w:sz w:val="28"/>
          <w:szCs w:val="28"/>
          <w:lang w:val="en-US"/>
        </w:rPr>
      </w:pPr>
    </w:p>
    <w:p w14:paraId="00F7105B" w14:textId="77777777" w:rsidR="00C434E6" w:rsidRPr="00D62405" w:rsidRDefault="00745ABF" w:rsidP="007A33E8">
      <w:pPr>
        <w:spacing w:line="276" w:lineRule="auto"/>
        <w:jc w:val="both"/>
        <w:rPr>
          <w:sz w:val="28"/>
          <w:szCs w:val="28"/>
          <w:lang w:val="en-US"/>
        </w:rPr>
      </w:pPr>
      <w:r w:rsidRPr="00D62405">
        <w:rPr>
          <w:sz w:val="28"/>
          <w:szCs w:val="28"/>
          <w:lang w:val="en-US"/>
        </w:rPr>
        <w:t>Plani parashikon se i</w:t>
      </w:r>
      <w:r w:rsidR="00C434E6" w:rsidRPr="00D62405">
        <w:rPr>
          <w:sz w:val="28"/>
          <w:szCs w:val="28"/>
          <w:lang w:val="en-US"/>
        </w:rPr>
        <w:t>nstitucionet përgjegjëse të përfshira, kanë detyrimin të hartojnë dhe zbatojnë planet e tyre sektoriale të veprimit, në përputhje me këtë Plan Kontigjence dhe me Planin Kombëtar të Emergjencave Civile.</w:t>
      </w:r>
    </w:p>
    <w:p w14:paraId="213B166D" w14:textId="77777777" w:rsidR="00C434E6" w:rsidRPr="00D62405" w:rsidRDefault="00C434E6" w:rsidP="007A33E8">
      <w:pPr>
        <w:spacing w:line="276" w:lineRule="auto"/>
        <w:jc w:val="both"/>
        <w:rPr>
          <w:sz w:val="28"/>
          <w:szCs w:val="28"/>
          <w:lang w:val="en-US"/>
        </w:rPr>
      </w:pPr>
    </w:p>
    <w:p w14:paraId="72D8233F" w14:textId="2A8BDBB4" w:rsidR="00213355" w:rsidRPr="00D62405" w:rsidRDefault="00213355" w:rsidP="007A33E8">
      <w:pPr>
        <w:spacing w:line="276" w:lineRule="auto"/>
        <w:jc w:val="both"/>
        <w:rPr>
          <w:sz w:val="28"/>
          <w:szCs w:val="28"/>
          <w:lang w:val="en-US"/>
        </w:rPr>
      </w:pPr>
      <w:r w:rsidRPr="00D62405">
        <w:rPr>
          <w:sz w:val="28"/>
          <w:szCs w:val="28"/>
          <w:lang w:val="en-US"/>
        </w:rPr>
        <w:t>Ky plan është një mjet i rëndësishëm për të siguruar që Shqipëria të jetë e përgatitur për të pë</w:t>
      </w:r>
      <w:r w:rsidR="00C36C17" w:rsidRPr="00D62405">
        <w:rPr>
          <w:sz w:val="28"/>
          <w:szCs w:val="28"/>
          <w:lang w:val="en-US"/>
        </w:rPr>
        <w:t>rballuar çdo situatë emergjente</w:t>
      </w:r>
      <w:r w:rsidRPr="00D62405">
        <w:rPr>
          <w:sz w:val="28"/>
          <w:szCs w:val="28"/>
          <w:lang w:val="en-US"/>
        </w:rPr>
        <w:t xml:space="preserve"> që mund të dalë si pasojë e lëvizjeve</w:t>
      </w:r>
      <w:r w:rsidR="00C36C17" w:rsidRPr="00D62405">
        <w:rPr>
          <w:sz w:val="28"/>
          <w:szCs w:val="28"/>
          <w:lang w:val="en-US"/>
        </w:rPr>
        <w:t xml:space="preserve"> të paplanifikuara të imigracionit</w:t>
      </w:r>
      <w:r w:rsidRPr="00D62405">
        <w:rPr>
          <w:sz w:val="28"/>
          <w:szCs w:val="28"/>
          <w:lang w:val="en-US"/>
        </w:rPr>
        <w:t xml:space="preserve">. Si një shtet që ndodhet në një rajon të brishtë, me një histori të gjatë migracioni dhe si një destinacion për </w:t>
      </w:r>
      <w:r w:rsidR="00C36C17" w:rsidRPr="00D62405">
        <w:rPr>
          <w:sz w:val="28"/>
          <w:szCs w:val="28"/>
          <w:lang w:val="en-US"/>
        </w:rPr>
        <w:t>i</w:t>
      </w:r>
      <w:r w:rsidRPr="00D62405">
        <w:rPr>
          <w:sz w:val="28"/>
          <w:szCs w:val="28"/>
          <w:lang w:val="en-US"/>
        </w:rPr>
        <w:t>migrantët që kalojnë përmes territorit shqiptar në drejtim të vendeve të tjera të BE-së, Shqipëria ka nevojë për një sistem të menaxhimit të migracionit</w:t>
      </w:r>
      <w:r w:rsidR="00C36C17" w:rsidRPr="00D62405">
        <w:rPr>
          <w:sz w:val="28"/>
          <w:szCs w:val="28"/>
          <w:lang w:val="en-US"/>
        </w:rPr>
        <w:t xml:space="preserve"> dhe azilit</w:t>
      </w:r>
      <w:r w:rsidRPr="00D62405">
        <w:rPr>
          <w:sz w:val="28"/>
          <w:szCs w:val="28"/>
          <w:lang w:val="en-US"/>
        </w:rPr>
        <w:t xml:space="preserve"> që është i shpejtë, efikas dhe i koordinuar.</w:t>
      </w:r>
    </w:p>
    <w:p w14:paraId="68CD1072" w14:textId="77777777" w:rsidR="00213355" w:rsidRPr="00D62405" w:rsidRDefault="00213355" w:rsidP="007A33E8">
      <w:pPr>
        <w:spacing w:line="276" w:lineRule="auto"/>
        <w:jc w:val="both"/>
        <w:rPr>
          <w:sz w:val="28"/>
          <w:szCs w:val="28"/>
          <w:lang w:val="en-US"/>
        </w:rPr>
      </w:pPr>
    </w:p>
    <w:p w14:paraId="1DFCE4DF" w14:textId="7102A8A1" w:rsidR="00213355" w:rsidRPr="00D62405" w:rsidRDefault="009A53C9" w:rsidP="007A33E8">
      <w:pPr>
        <w:spacing w:line="276" w:lineRule="auto"/>
        <w:jc w:val="both"/>
        <w:rPr>
          <w:sz w:val="28"/>
          <w:szCs w:val="28"/>
          <w:lang w:val="en-US"/>
        </w:rPr>
      </w:pPr>
      <w:r w:rsidRPr="00D62405">
        <w:rPr>
          <w:sz w:val="28"/>
          <w:szCs w:val="28"/>
          <w:lang w:val="en-US"/>
        </w:rPr>
        <w:t>Projektakti</w:t>
      </w:r>
      <w:r w:rsidR="00213355" w:rsidRPr="00D62405">
        <w:rPr>
          <w:sz w:val="28"/>
          <w:szCs w:val="28"/>
          <w:lang w:val="en-US"/>
        </w:rPr>
        <w:t xml:space="preserve"> ka për qëllim të krijojë një kuadër të unifikuar dhe të qëndrueshëm për trajtimin e flukseve të</w:t>
      </w:r>
      <w:r w:rsidR="00DF019D" w:rsidRPr="00D62405">
        <w:rPr>
          <w:sz w:val="28"/>
          <w:szCs w:val="28"/>
          <w:lang w:val="en-US"/>
        </w:rPr>
        <w:t xml:space="preserve"> përziera migratore</w:t>
      </w:r>
      <w:r w:rsidR="00213355" w:rsidRPr="00D62405">
        <w:rPr>
          <w:sz w:val="28"/>
          <w:szCs w:val="28"/>
          <w:lang w:val="en-US"/>
        </w:rPr>
        <w:t>, duke u bazuar në parimet e menaxhimit të integruar të migracionit, i cili është i orientuar nga nevojat humane dhe</w:t>
      </w:r>
      <w:r w:rsidR="0011749E" w:rsidRPr="00D62405">
        <w:rPr>
          <w:sz w:val="28"/>
          <w:szCs w:val="28"/>
          <w:lang w:val="en-US"/>
        </w:rPr>
        <w:t xml:space="preserve"> </w:t>
      </w:r>
      <w:r w:rsidR="00213355" w:rsidRPr="00D62405">
        <w:rPr>
          <w:sz w:val="28"/>
          <w:szCs w:val="28"/>
          <w:lang w:val="en-US"/>
        </w:rPr>
        <w:t xml:space="preserve">synon gjithashtu përfitime afatgjata për shtetin dhe shoqërinë shqiptare. </w:t>
      </w:r>
    </w:p>
    <w:p w14:paraId="09E4F15E" w14:textId="77777777" w:rsidR="00D91FA6" w:rsidRPr="00D62405" w:rsidRDefault="00D91FA6" w:rsidP="007A33E8">
      <w:pPr>
        <w:spacing w:line="276" w:lineRule="auto"/>
        <w:jc w:val="both"/>
        <w:rPr>
          <w:sz w:val="28"/>
          <w:szCs w:val="28"/>
          <w:lang w:val="en-US"/>
        </w:rPr>
      </w:pPr>
    </w:p>
    <w:p w14:paraId="2F0C5906" w14:textId="7F6EB869" w:rsidR="00D91FA6" w:rsidRPr="00D62405" w:rsidRDefault="00C36C17" w:rsidP="007A33E8">
      <w:pPr>
        <w:spacing w:line="276" w:lineRule="auto"/>
        <w:jc w:val="both"/>
        <w:rPr>
          <w:sz w:val="28"/>
          <w:szCs w:val="28"/>
          <w:lang w:val="en-US"/>
        </w:rPr>
      </w:pPr>
      <w:r w:rsidRPr="00D62405">
        <w:rPr>
          <w:sz w:val="28"/>
          <w:szCs w:val="28"/>
          <w:lang w:val="en-US"/>
        </w:rPr>
        <w:t>Synimi është përgatitja</w:t>
      </w:r>
      <w:r w:rsidR="00D91FA6" w:rsidRPr="00D62405">
        <w:rPr>
          <w:sz w:val="28"/>
          <w:szCs w:val="28"/>
          <w:lang w:val="en-US"/>
        </w:rPr>
        <w:t xml:space="preserve"> e të gjitha institucioneve dhe strukturave qendrore dhe vendore për përballimin dhe menaxhimin me sukses të krizës së </w:t>
      </w:r>
      <w:r w:rsidR="00DF019D" w:rsidRPr="00D62405">
        <w:rPr>
          <w:sz w:val="28"/>
          <w:szCs w:val="28"/>
          <w:lang w:val="en-US"/>
        </w:rPr>
        <w:t>flukseve të përziera migratore</w:t>
      </w:r>
      <w:r w:rsidR="00D91FA6" w:rsidRPr="00D62405">
        <w:rPr>
          <w:sz w:val="28"/>
          <w:szCs w:val="28"/>
          <w:lang w:val="en-US"/>
        </w:rPr>
        <w:t>, që parashikohet të vijnë në rritje, në kufijtë dhe territorin e Republikës së Shqipërisë.</w:t>
      </w:r>
    </w:p>
    <w:p w14:paraId="07C005AA" w14:textId="77777777" w:rsidR="00213355" w:rsidRPr="00D62405" w:rsidRDefault="00213355" w:rsidP="007A33E8">
      <w:pPr>
        <w:spacing w:line="276" w:lineRule="auto"/>
        <w:jc w:val="both"/>
        <w:rPr>
          <w:sz w:val="28"/>
          <w:szCs w:val="28"/>
          <w:lang w:val="en-US"/>
        </w:rPr>
      </w:pPr>
    </w:p>
    <w:p w14:paraId="6CA5ECFF" w14:textId="77777777" w:rsidR="00D91FA6" w:rsidRPr="00D62405" w:rsidRDefault="00213355" w:rsidP="009A0917">
      <w:pPr>
        <w:spacing w:line="276" w:lineRule="auto"/>
        <w:jc w:val="both"/>
        <w:rPr>
          <w:sz w:val="28"/>
          <w:szCs w:val="28"/>
          <w:lang w:val="en-US"/>
        </w:rPr>
      </w:pPr>
      <w:r w:rsidRPr="00D62405">
        <w:rPr>
          <w:sz w:val="28"/>
          <w:szCs w:val="28"/>
          <w:lang w:val="en-US"/>
        </w:rPr>
        <w:lastRenderedPageBreak/>
        <w:t>Shqipëria, si shtet kandidat për anëtarësim në Bashkimin Evropian, duhet të tregojë angazhimin e saj të fortë për të përmbushur kërkesat dhe standardet evropiane për menaxhimin e migracionit, duke përfshirë gjithashtu bashkëpunimin e ngushtë me shtetet fqinje dhe me institucionet ndërkombëtare.</w:t>
      </w:r>
      <w:r w:rsidR="00C36C17" w:rsidRPr="00D62405">
        <w:rPr>
          <w:sz w:val="28"/>
          <w:szCs w:val="28"/>
          <w:lang w:val="en-US"/>
        </w:rPr>
        <w:t xml:space="preserve"> </w:t>
      </w:r>
      <w:r w:rsidR="00D91FA6" w:rsidRPr="00D62405">
        <w:rPr>
          <w:sz w:val="28"/>
          <w:szCs w:val="28"/>
        </w:rPr>
        <w:t xml:space="preserve">Specifikisht, Plani i parashikuar synon të garantojë respektimin e të drejtave të njeriut të migrantëve dhe azilkërkuesve në Shqipëri, përmes përmirësimit të kapaciteteve për identifikimin, përpunimin dhe dhënien e shërbimeve për migrantët dhe azilkërkuesit në shkallë të gjerë. Kjo synohet të arrihet duke krijuar një mjedis ku migrantët të ndjehen të sigurtë. </w:t>
      </w:r>
    </w:p>
    <w:p w14:paraId="3481F337" w14:textId="77777777" w:rsidR="00D91FA6" w:rsidRPr="00D62405" w:rsidRDefault="00D91FA6" w:rsidP="009A0917">
      <w:pPr>
        <w:spacing w:line="276" w:lineRule="auto"/>
        <w:jc w:val="both"/>
        <w:rPr>
          <w:sz w:val="28"/>
          <w:szCs w:val="28"/>
        </w:rPr>
      </w:pPr>
    </w:p>
    <w:p w14:paraId="785C5321" w14:textId="77777777" w:rsidR="00D91FA6" w:rsidRPr="00D62405" w:rsidRDefault="00D91FA6" w:rsidP="009A0917">
      <w:pPr>
        <w:spacing w:line="276" w:lineRule="auto"/>
        <w:jc w:val="both"/>
        <w:rPr>
          <w:sz w:val="28"/>
          <w:szCs w:val="28"/>
        </w:rPr>
      </w:pPr>
      <w:r w:rsidRPr="00D62405">
        <w:rPr>
          <w:sz w:val="28"/>
          <w:szCs w:val="28"/>
        </w:rPr>
        <w:t>Projektakti ka për qëllim të parashikojë përmbushjen e kërkesave të migrantëve për zhvendosje, evakuim, komunikim, strehim në situatë emergjente, ndihmë ushqimore, kujdes shëndetësor dhe mbështetje psikosociale.</w:t>
      </w:r>
    </w:p>
    <w:p w14:paraId="08EE0424" w14:textId="77777777" w:rsidR="00D91FA6" w:rsidRPr="00D62405" w:rsidRDefault="00D91FA6" w:rsidP="009A0917">
      <w:pPr>
        <w:spacing w:line="276" w:lineRule="auto"/>
        <w:jc w:val="both"/>
        <w:rPr>
          <w:sz w:val="28"/>
          <w:szCs w:val="28"/>
        </w:rPr>
      </w:pPr>
    </w:p>
    <w:p w14:paraId="56AA05CF" w14:textId="5AEC6A84" w:rsidR="00213355" w:rsidRPr="00D62405" w:rsidRDefault="00D91FA6" w:rsidP="009A0917">
      <w:pPr>
        <w:spacing w:line="276" w:lineRule="auto"/>
        <w:jc w:val="both"/>
        <w:rPr>
          <w:sz w:val="28"/>
          <w:szCs w:val="28"/>
        </w:rPr>
      </w:pPr>
      <w:r w:rsidRPr="00D62405">
        <w:rPr>
          <w:sz w:val="28"/>
          <w:szCs w:val="28"/>
        </w:rPr>
        <w:t>Duke pasur parasysh, se kjo është një çështje rajonale dhe globale, qeveria do të marrë të gjitha masat për të punuar në partneritet të ngushtë me vendet fqinje, vendet e mundshme të destinacionit dhe aty ku është e mundur edhe me vendet e origjinës, si edhe me organizatat ndërkombëtare në përputhje me mandatet specifike dhe fushat e ekspertizës.</w:t>
      </w:r>
      <w:r w:rsidR="006367CB" w:rsidRPr="00D62405">
        <w:rPr>
          <w:sz w:val="28"/>
          <w:szCs w:val="28"/>
        </w:rPr>
        <w:t xml:space="preserve"> </w:t>
      </w:r>
      <w:r w:rsidRPr="00D62405">
        <w:rPr>
          <w:sz w:val="28"/>
          <w:szCs w:val="28"/>
        </w:rPr>
        <w:t>Bashkëpunimi do të realizohet përmes koordinimit të përmirësuar dhe shkëmbimit të informacionit, përfshi edhe dhënien rregullisht, të informacionit të përditësuar, mbi arritjet dhe të dhënat për rastet e zbuluara, si dhe për hapat e mëtejshëm.</w:t>
      </w:r>
    </w:p>
    <w:p w14:paraId="530EE5EF" w14:textId="77777777" w:rsidR="00D67C53" w:rsidRPr="00D62405" w:rsidRDefault="00D67C53" w:rsidP="009A0917">
      <w:pPr>
        <w:spacing w:line="276" w:lineRule="auto"/>
        <w:jc w:val="both"/>
        <w:rPr>
          <w:sz w:val="28"/>
          <w:szCs w:val="28"/>
        </w:rPr>
      </w:pPr>
    </w:p>
    <w:p w14:paraId="53ADCC5C" w14:textId="77777777" w:rsidR="00CB1B6D" w:rsidRPr="00D62405" w:rsidRDefault="00C36C17" w:rsidP="009A0917">
      <w:pPr>
        <w:spacing w:line="276" w:lineRule="auto"/>
        <w:jc w:val="both"/>
        <w:rPr>
          <w:sz w:val="28"/>
          <w:szCs w:val="28"/>
          <w:lang w:val="en-US"/>
        </w:rPr>
      </w:pPr>
      <w:r w:rsidRPr="00D62405">
        <w:rPr>
          <w:sz w:val="28"/>
          <w:szCs w:val="28"/>
          <w:lang w:val="en-US"/>
        </w:rPr>
        <w:t>Plani kombëtar i kontigjencës për flukset e përziera migratore vjen si</w:t>
      </w:r>
      <w:r w:rsidR="00213355" w:rsidRPr="00D62405">
        <w:rPr>
          <w:sz w:val="28"/>
          <w:szCs w:val="28"/>
          <w:lang w:val="en-US"/>
        </w:rPr>
        <w:t xml:space="preserve"> një instrument tërësor që ndihmon në me</w:t>
      </w:r>
      <w:r w:rsidR="00A54692" w:rsidRPr="00D62405">
        <w:rPr>
          <w:sz w:val="28"/>
          <w:szCs w:val="28"/>
          <w:lang w:val="en-US"/>
        </w:rPr>
        <w:t xml:space="preserve">naxhimin efikas të migracionit. </w:t>
      </w:r>
      <w:r w:rsidR="0066435D" w:rsidRPr="00D62405">
        <w:rPr>
          <w:sz w:val="28"/>
          <w:szCs w:val="28"/>
          <w:lang w:val="en-US"/>
        </w:rPr>
        <w:t xml:space="preserve">Hartimi i tij </w:t>
      </w:r>
      <w:r w:rsidR="00213355" w:rsidRPr="00D62405">
        <w:rPr>
          <w:sz w:val="28"/>
          <w:szCs w:val="28"/>
          <w:lang w:val="en-US"/>
        </w:rPr>
        <w:t>është një hap i rëndësishëm për të siguruar që Shqipëria të jetë e përgatitur dhe të përmbushë kërkesat e Bashkimit Evropian në këtë fushë.</w:t>
      </w:r>
    </w:p>
    <w:p w14:paraId="4D85D06B" w14:textId="77777777" w:rsidR="00CA7392" w:rsidRPr="002A507D" w:rsidRDefault="00CA7392" w:rsidP="007A33E8">
      <w:pPr>
        <w:pStyle w:val="NoSpacing"/>
        <w:spacing w:line="276" w:lineRule="auto"/>
        <w:rPr>
          <w:sz w:val="28"/>
          <w:szCs w:val="28"/>
        </w:rPr>
      </w:pPr>
    </w:p>
    <w:p w14:paraId="21998166" w14:textId="74C8EB01" w:rsidR="00CA7392" w:rsidRPr="00407890" w:rsidRDefault="00CA7392" w:rsidP="009A0917">
      <w:pPr>
        <w:numPr>
          <w:ilvl w:val="0"/>
          <w:numId w:val="1"/>
        </w:numPr>
        <w:spacing w:line="276" w:lineRule="auto"/>
        <w:contextualSpacing/>
        <w:jc w:val="both"/>
        <w:rPr>
          <w:b/>
          <w:sz w:val="28"/>
          <w:szCs w:val="28"/>
        </w:rPr>
      </w:pPr>
      <w:r w:rsidRPr="00407890">
        <w:rPr>
          <w:b/>
          <w:sz w:val="28"/>
          <w:szCs w:val="28"/>
        </w:rPr>
        <w:t xml:space="preserve">VLERËSIMI I PROJEKTAKTIT NË RAPORT ME PROGRAMIN POLITIK TË KËSHILLIT TË MINISTRAVE, ME PROGRAMIN ANALITIK TË AKTEVE </w:t>
      </w:r>
      <w:r w:rsidR="00E811A9">
        <w:rPr>
          <w:b/>
          <w:sz w:val="28"/>
          <w:szCs w:val="28"/>
        </w:rPr>
        <w:t>DHE DOKUMENTE</w:t>
      </w:r>
      <w:r w:rsidR="00D67C53">
        <w:rPr>
          <w:b/>
          <w:sz w:val="28"/>
          <w:szCs w:val="28"/>
        </w:rPr>
        <w:t>VE</w:t>
      </w:r>
      <w:r w:rsidR="00E811A9">
        <w:rPr>
          <w:b/>
          <w:sz w:val="28"/>
          <w:szCs w:val="28"/>
        </w:rPr>
        <w:t xml:space="preserve"> TË TJERA POLITIKE</w:t>
      </w:r>
    </w:p>
    <w:p w14:paraId="1905E872" w14:textId="77777777" w:rsidR="00CA7392" w:rsidRPr="002A507D" w:rsidRDefault="00CA7392" w:rsidP="009A0917">
      <w:pPr>
        <w:pStyle w:val="NoSpacing"/>
        <w:spacing w:line="276" w:lineRule="auto"/>
        <w:rPr>
          <w:sz w:val="28"/>
          <w:szCs w:val="28"/>
        </w:rPr>
      </w:pPr>
    </w:p>
    <w:p w14:paraId="12B30E58" w14:textId="3F80C114" w:rsidR="00AC5A97" w:rsidRPr="00480612" w:rsidRDefault="00AC5A97" w:rsidP="009A0917">
      <w:pPr>
        <w:pStyle w:val="ListParagraph"/>
        <w:spacing w:line="276" w:lineRule="auto"/>
        <w:ind w:left="0"/>
        <w:jc w:val="both"/>
        <w:rPr>
          <w:sz w:val="28"/>
          <w:szCs w:val="28"/>
        </w:rPr>
      </w:pPr>
      <w:r w:rsidRPr="00480612">
        <w:rPr>
          <w:sz w:val="28"/>
          <w:szCs w:val="28"/>
        </w:rPr>
        <w:t xml:space="preserve">Ministria </w:t>
      </w:r>
      <w:r w:rsidR="00EA0BC1">
        <w:rPr>
          <w:sz w:val="28"/>
          <w:szCs w:val="28"/>
        </w:rPr>
        <w:t>e Punëve të Brendshme ës</w:t>
      </w:r>
      <w:r w:rsidRPr="00480612">
        <w:rPr>
          <w:sz w:val="28"/>
          <w:szCs w:val="28"/>
        </w:rPr>
        <w:t>htë angazhuar në përgatitjen e këtij projektakti, në përputhje me fushën e veprimtarisë shtetërore që ka në kompetencë, si organ përgjegjës për hartimin dhe zhvillimin e politikave</w:t>
      </w:r>
      <w:r w:rsidR="00480612" w:rsidRPr="00480612">
        <w:rPr>
          <w:sz w:val="28"/>
          <w:szCs w:val="28"/>
        </w:rPr>
        <w:t xml:space="preserve"> kombëtare për menaxhimin e </w:t>
      </w:r>
      <w:r w:rsidR="00480612" w:rsidRPr="00480612">
        <w:rPr>
          <w:sz w:val="28"/>
          <w:szCs w:val="28"/>
        </w:rPr>
        <w:lastRenderedPageBreak/>
        <w:t>migracionit dhe azilit</w:t>
      </w:r>
      <w:r w:rsidRPr="00480612">
        <w:rPr>
          <w:sz w:val="28"/>
          <w:szCs w:val="28"/>
        </w:rPr>
        <w:t>, në përputhje me programin e qeverisë së Republikës së Shqipërisë.</w:t>
      </w:r>
    </w:p>
    <w:p w14:paraId="7A3A10E5" w14:textId="77777777" w:rsidR="00AC5A97" w:rsidRPr="00480612" w:rsidRDefault="00AC5A97" w:rsidP="009A0917">
      <w:pPr>
        <w:pStyle w:val="ListParagraph"/>
        <w:spacing w:line="276" w:lineRule="auto"/>
        <w:ind w:left="0"/>
        <w:jc w:val="both"/>
        <w:rPr>
          <w:sz w:val="28"/>
          <w:szCs w:val="28"/>
        </w:rPr>
      </w:pPr>
    </w:p>
    <w:p w14:paraId="20A7139C" w14:textId="77777777" w:rsidR="00CA7392" w:rsidRPr="00C34007" w:rsidRDefault="004D289D" w:rsidP="009A0917">
      <w:pPr>
        <w:pStyle w:val="ListParagraph"/>
        <w:spacing w:line="276" w:lineRule="auto"/>
        <w:ind w:left="0"/>
        <w:jc w:val="both"/>
        <w:rPr>
          <w:sz w:val="28"/>
          <w:szCs w:val="28"/>
        </w:rPr>
      </w:pPr>
      <w:r w:rsidRPr="00C34007">
        <w:rPr>
          <w:sz w:val="28"/>
          <w:szCs w:val="28"/>
        </w:rPr>
        <w:t>Ky projektakt</w:t>
      </w:r>
      <w:r w:rsidR="009155E6" w:rsidRPr="00C34007">
        <w:rPr>
          <w:sz w:val="28"/>
          <w:szCs w:val="28"/>
        </w:rPr>
        <w:t xml:space="preserve"> </w:t>
      </w:r>
      <w:r w:rsidR="00C34007" w:rsidRPr="00C34007">
        <w:rPr>
          <w:sz w:val="28"/>
          <w:szCs w:val="28"/>
        </w:rPr>
        <w:t xml:space="preserve">nuk </w:t>
      </w:r>
      <w:r w:rsidR="00CA7392" w:rsidRPr="00C34007">
        <w:rPr>
          <w:sz w:val="28"/>
          <w:szCs w:val="28"/>
        </w:rPr>
        <w:t>është parashikuar në programin analitik të Këshil</w:t>
      </w:r>
      <w:r w:rsidR="009155E6" w:rsidRPr="00C34007">
        <w:rPr>
          <w:sz w:val="28"/>
          <w:szCs w:val="28"/>
        </w:rPr>
        <w:t>lit të Ministrave për vitin 2025</w:t>
      </w:r>
      <w:r w:rsidR="00CA7392" w:rsidRPr="00C34007">
        <w:rPr>
          <w:sz w:val="28"/>
          <w:szCs w:val="28"/>
        </w:rPr>
        <w:t xml:space="preserve">. </w:t>
      </w:r>
    </w:p>
    <w:p w14:paraId="44A8093C" w14:textId="77777777" w:rsidR="00CA7392" w:rsidRPr="002A507D" w:rsidRDefault="00CA7392" w:rsidP="009A0917">
      <w:pPr>
        <w:pStyle w:val="NoSpacing"/>
        <w:spacing w:line="276" w:lineRule="auto"/>
        <w:rPr>
          <w:sz w:val="28"/>
          <w:szCs w:val="28"/>
        </w:rPr>
      </w:pPr>
    </w:p>
    <w:p w14:paraId="7D771A29" w14:textId="77777777" w:rsidR="00CA7392" w:rsidRPr="00407890" w:rsidRDefault="00CA7392" w:rsidP="009A0917">
      <w:pPr>
        <w:numPr>
          <w:ilvl w:val="0"/>
          <w:numId w:val="1"/>
        </w:numPr>
        <w:spacing w:line="276" w:lineRule="auto"/>
        <w:contextualSpacing/>
        <w:jc w:val="both"/>
        <w:rPr>
          <w:b/>
          <w:sz w:val="28"/>
          <w:szCs w:val="28"/>
        </w:rPr>
      </w:pPr>
      <w:r w:rsidRPr="00407890">
        <w:rPr>
          <w:b/>
          <w:sz w:val="28"/>
          <w:szCs w:val="28"/>
        </w:rPr>
        <w:t xml:space="preserve">ARGUMENTIMI I PROJEKTAKTIT LIDHUR ME PËRPARËSITË, PROBLEMATIKAT, </w:t>
      </w:r>
      <w:r w:rsidR="00E811A9">
        <w:rPr>
          <w:b/>
          <w:sz w:val="28"/>
          <w:szCs w:val="28"/>
        </w:rPr>
        <w:t>EFEKTET E PRITSHME</w:t>
      </w:r>
    </w:p>
    <w:p w14:paraId="5D338F27" w14:textId="77777777" w:rsidR="00CA7392" w:rsidRPr="00407890" w:rsidRDefault="00CA7392" w:rsidP="009A0917">
      <w:pPr>
        <w:spacing w:line="276" w:lineRule="auto"/>
        <w:contextualSpacing/>
        <w:jc w:val="both"/>
        <w:rPr>
          <w:b/>
          <w:sz w:val="28"/>
          <w:szCs w:val="28"/>
        </w:rPr>
      </w:pPr>
    </w:p>
    <w:p w14:paraId="1E07B98A" w14:textId="30A39B64" w:rsidR="00111844" w:rsidRPr="00224B12" w:rsidRDefault="00110C7B" w:rsidP="009A0917">
      <w:pPr>
        <w:spacing w:line="276" w:lineRule="auto"/>
        <w:jc w:val="both"/>
        <w:rPr>
          <w:sz w:val="28"/>
          <w:szCs w:val="28"/>
        </w:rPr>
      </w:pPr>
      <w:r w:rsidRPr="00224B12">
        <w:rPr>
          <w:bCs/>
          <w:sz w:val="28"/>
          <w:szCs w:val="28"/>
        </w:rPr>
        <w:t>Projektakti</w:t>
      </w:r>
      <w:r w:rsidR="00A657C3" w:rsidRPr="00224B12">
        <w:rPr>
          <w:bCs/>
          <w:sz w:val="28"/>
          <w:szCs w:val="28"/>
        </w:rPr>
        <w:t xml:space="preserve"> </w:t>
      </w:r>
      <w:r w:rsidR="009A2FFF" w:rsidRPr="00224B12">
        <w:rPr>
          <w:bCs/>
          <w:sz w:val="28"/>
          <w:szCs w:val="28"/>
        </w:rPr>
        <w:t>ë</w:t>
      </w:r>
      <w:r w:rsidR="004D289D" w:rsidRPr="00224B12">
        <w:rPr>
          <w:bCs/>
          <w:sz w:val="28"/>
          <w:szCs w:val="28"/>
        </w:rPr>
        <w:t>sht</w:t>
      </w:r>
      <w:r w:rsidR="009A2FFF" w:rsidRPr="00224B12">
        <w:rPr>
          <w:bCs/>
          <w:sz w:val="28"/>
          <w:szCs w:val="28"/>
        </w:rPr>
        <w:t>ë</w:t>
      </w:r>
      <w:r w:rsidR="004D289D" w:rsidRPr="00224B12">
        <w:rPr>
          <w:bCs/>
          <w:sz w:val="28"/>
          <w:szCs w:val="28"/>
        </w:rPr>
        <w:t xml:space="preserve"> hartuar</w:t>
      </w:r>
      <w:r w:rsidR="009F23DA" w:rsidRPr="00224B12">
        <w:rPr>
          <w:bCs/>
          <w:sz w:val="28"/>
          <w:szCs w:val="28"/>
        </w:rPr>
        <w:t xml:space="preserve"> n</w:t>
      </w:r>
      <w:r w:rsidR="00516BC2" w:rsidRPr="00224B12">
        <w:rPr>
          <w:bCs/>
          <w:sz w:val="28"/>
          <w:szCs w:val="28"/>
        </w:rPr>
        <w:t>ë</w:t>
      </w:r>
      <w:r w:rsidR="009B7A9D" w:rsidRPr="00224B12">
        <w:rPr>
          <w:bCs/>
          <w:sz w:val="28"/>
          <w:szCs w:val="28"/>
        </w:rPr>
        <w:t xml:space="preserve"> p</w:t>
      </w:r>
      <w:r w:rsidR="00840EC2" w:rsidRPr="00224B12">
        <w:rPr>
          <w:bCs/>
          <w:sz w:val="28"/>
          <w:szCs w:val="28"/>
        </w:rPr>
        <w:t>ë</w:t>
      </w:r>
      <w:r w:rsidR="009B7A9D" w:rsidRPr="00224B12">
        <w:rPr>
          <w:bCs/>
          <w:sz w:val="28"/>
          <w:szCs w:val="28"/>
        </w:rPr>
        <w:t>rgjigje t</w:t>
      </w:r>
      <w:r w:rsidR="00840EC2" w:rsidRPr="00224B12">
        <w:rPr>
          <w:bCs/>
          <w:sz w:val="28"/>
          <w:szCs w:val="28"/>
        </w:rPr>
        <w:t>ë</w:t>
      </w:r>
      <w:r w:rsidR="009B7A9D" w:rsidRPr="00224B12">
        <w:rPr>
          <w:bCs/>
          <w:sz w:val="28"/>
          <w:szCs w:val="28"/>
        </w:rPr>
        <w:t xml:space="preserve"> situat</w:t>
      </w:r>
      <w:r w:rsidR="00840EC2" w:rsidRPr="00224B12">
        <w:rPr>
          <w:bCs/>
          <w:sz w:val="28"/>
          <w:szCs w:val="28"/>
        </w:rPr>
        <w:t>ë</w:t>
      </w:r>
      <w:r w:rsidR="009B7A9D" w:rsidRPr="00224B12">
        <w:rPr>
          <w:bCs/>
          <w:sz w:val="28"/>
          <w:szCs w:val="28"/>
        </w:rPr>
        <w:t>s emergjente migratore</w:t>
      </w:r>
      <w:r w:rsidR="0010049F" w:rsidRPr="00224B12">
        <w:rPr>
          <w:bCs/>
          <w:sz w:val="28"/>
          <w:szCs w:val="28"/>
        </w:rPr>
        <w:t xml:space="preserve"> n</w:t>
      </w:r>
      <w:r w:rsidR="00840EC2" w:rsidRPr="00224B12">
        <w:rPr>
          <w:bCs/>
          <w:sz w:val="28"/>
          <w:szCs w:val="28"/>
        </w:rPr>
        <w:t>ë</w:t>
      </w:r>
      <w:r w:rsidR="0010049F" w:rsidRPr="00224B12">
        <w:rPr>
          <w:bCs/>
          <w:sz w:val="28"/>
          <w:szCs w:val="28"/>
        </w:rPr>
        <w:t xml:space="preserve"> rajon e cila ka prekur edhe vendin ton</w:t>
      </w:r>
      <w:r w:rsidR="00840EC2" w:rsidRPr="00224B12">
        <w:rPr>
          <w:bCs/>
          <w:sz w:val="28"/>
          <w:szCs w:val="28"/>
        </w:rPr>
        <w:t>ë</w:t>
      </w:r>
      <w:r w:rsidR="00251432" w:rsidRPr="00224B12">
        <w:rPr>
          <w:bCs/>
          <w:sz w:val="28"/>
          <w:szCs w:val="28"/>
        </w:rPr>
        <w:t>.</w:t>
      </w:r>
      <w:r w:rsidR="00251432" w:rsidRPr="00224B12">
        <w:rPr>
          <w:sz w:val="28"/>
          <w:szCs w:val="28"/>
        </w:rPr>
        <w:t xml:space="preserve"> </w:t>
      </w:r>
      <w:r w:rsidR="00DF6CC2" w:rsidRPr="00224B12">
        <w:rPr>
          <w:sz w:val="28"/>
          <w:szCs w:val="28"/>
        </w:rPr>
        <w:t>Flukset migratore drejt Bashkimit Evropian (BE) janë të lidhura ngushtësisht me pasigurinë në vendet e origjinës dhe të tranzitit, si Afganistan, Pakistan, Iran, Siri, Liban dhe Gaza. Këto rajone vazhdojnë të jenë bu</w:t>
      </w:r>
      <w:r w:rsidR="00C97E03" w:rsidRPr="00224B12">
        <w:rPr>
          <w:sz w:val="28"/>
          <w:szCs w:val="28"/>
        </w:rPr>
        <w:t>rim lëvizjesh migratore</w:t>
      </w:r>
      <w:r w:rsidR="00111844" w:rsidRPr="00224B12">
        <w:rPr>
          <w:sz w:val="28"/>
          <w:szCs w:val="28"/>
        </w:rPr>
        <w:t xml:space="preserve">. </w:t>
      </w:r>
      <w:r w:rsidR="00DF6CC2" w:rsidRPr="00224B12">
        <w:rPr>
          <w:sz w:val="28"/>
          <w:szCs w:val="28"/>
        </w:rPr>
        <w:t xml:space="preserve">Flukset migratore në Mesdheun Lindor janë rritur gjatë vitit 2024, veçanërisht në drejtim të Greqisë përmes Turqisë dhe Libisë. Migrantët që arrijnë në këtë rajon shpesh kalojnë përmes Ballkanit Perëndimor, me dy rrugë kryesore migrimi: rruga qendrore përmes Serbisë dhe rruga përmes Shqipërisë. </w:t>
      </w:r>
    </w:p>
    <w:p w14:paraId="2965ABF7" w14:textId="77777777" w:rsidR="00111844" w:rsidRPr="00224B12" w:rsidRDefault="00111844" w:rsidP="009A0917">
      <w:pPr>
        <w:spacing w:line="276" w:lineRule="auto"/>
        <w:jc w:val="both"/>
        <w:rPr>
          <w:sz w:val="28"/>
          <w:szCs w:val="28"/>
        </w:rPr>
      </w:pPr>
    </w:p>
    <w:p w14:paraId="3C82EB7D" w14:textId="0D30E876" w:rsidR="00DF6CC2" w:rsidRPr="00224B12" w:rsidRDefault="00DF6CC2" w:rsidP="009A0917">
      <w:pPr>
        <w:spacing w:line="276" w:lineRule="auto"/>
        <w:jc w:val="both"/>
        <w:rPr>
          <w:sz w:val="28"/>
          <w:szCs w:val="28"/>
        </w:rPr>
      </w:pPr>
      <w:r w:rsidRPr="00224B12">
        <w:rPr>
          <w:sz w:val="28"/>
          <w:szCs w:val="28"/>
        </w:rPr>
        <w:t>Këto rrugë mbeten aktive dhe krijojnë flukse migratorie të mëdha drejt veriut. Sipas statistikave, kalimet e paligjshme të kufirit në vitin 2023 ishin 178,000, ndërsa në vitin 2024 ranë në 63,600. Sirianët, Afganët, Marokenët dhe Pakistanezët janë kombësitë kryesore që kalojnë nga Turqia, ndërkohë që një numër gjithnjë e më i madh i grave dhe fëmijëve të pashoqëruar kërkojnë mbrojtje, duke nënvizuar nevojën për një përgjigje më të ndjeshme ndaj këtij grupi vulnerab</w:t>
      </w:r>
      <w:r w:rsidR="00D67C53">
        <w:rPr>
          <w:sz w:val="28"/>
          <w:szCs w:val="28"/>
        </w:rPr>
        <w:t>ë</w:t>
      </w:r>
      <w:r w:rsidRPr="00224B12">
        <w:rPr>
          <w:sz w:val="28"/>
          <w:szCs w:val="28"/>
        </w:rPr>
        <w:t>l.</w:t>
      </w:r>
    </w:p>
    <w:p w14:paraId="0590DC33" w14:textId="77777777" w:rsidR="00DF6CC2" w:rsidRPr="00224B12" w:rsidRDefault="00DF6CC2" w:rsidP="009A0917">
      <w:pPr>
        <w:spacing w:line="276" w:lineRule="auto"/>
        <w:jc w:val="both"/>
        <w:rPr>
          <w:sz w:val="28"/>
          <w:szCs w:val="28"/>
        </w:rPr>
      </w:pPr>
    </w:p>
    <w:p w14:paraId="215C5670" w14:textId="1732A9C3" w:rsidR="00DF6CC2" w:rsidRPr="00224B12" w:rsidRDefault="00DF6CC2" w:rsidP="009A0917">
      <w:pPr>
        <w:spacing w:line="276" w:lineRule="auto"/>
        <w:jc w:val="both"/>
        <w:rPr>
          <w:sz w:val="28"/>
          <w:szCs w:val="28"/>
        </w:rPr>
      </w:pPr>
      <w:r w:rsidRPr="00224B12">
        <w:rPr>
          <w:sz w:val="28"/>
          <w:szCs w:val="28"/>
        </w:rPr>
        <w:t xml:space="preserve">Një problem tjetër është </w:t>
      </w:r>
      <w:r w:rsidR="00D67C53">
        <w:rPr>
          <w:sz w:val="28"/>
          <w:szCs w:val="28"/>
        </w:rPr>
        <w:t>p</w:t>
      </w:r>
      <w:r w:rsidR="00DE1962">
        <w:rPr>
          <w:sz w:val="28"/>
          <w:szCs w:val="28"/>
        </w:rPr>
        <w:t>ë</w:t>
      </w:r>
      <w:r w:rsidR="00D67C53">
        <w:rPr>
          <w:sz w:val="28"/>
          <w:szCs w:val="28"/>
        </w:rPr>
        <w:t xml:space="preserve">rdorimi i vizave (shengen kryesisht) </w:t>
      </w:r>
      <w:r w:rsidRPr="00224B12">
        <w:rPr>
          <w:sz w:val="28"/>
          <w:szCs w:val="28"/>
        </w:rPr>
        <w:t>nga shtetas që përpiqen të kaloj</w:t>
      </w:r>
      <w:r w:rsidR="00C97E03" w:rsidRPr="00224B12">
        <w:rPr>
          <w:sz w:val="28"/>
          <w:szCs w:val="28"/>
        </w:rPr>
        <w:t>në në mënyrë të paligjshme në vendet e Bashkimit Evropian. Aktivitetet e kontrabandimit të migrantëve</w:t>
      </w:r>
      <w:r w:rsidRPr="00224B12">
        <w:rPr>
          <w:sz w:val="28"/>
          <w:szCs w:val="28"/>
        </w:rPr>
        <w:t>, përfshirë përdorimin e armëve dhe dhunën, vazhdojnë të jenë shqetësim për sigurinë, veçanërisht në zonat kufitare. Në Shqipëri, flukset migratore janë përqendruar kryesisht në kufirin jugor me Greqinë, dhe kalimet shpesh drejtohen në kufirin me Malin e Zi dhe Kosovën për të hyrë në territorin e BE-së.</w:t>
      </w:r>
    </w:p>
    <w:p w14:paraId="6E6CCC38" w14:textId="77777777" w:rsidR="00DF6CC2" w:rsidRPr="00224B12" w:rsidRDefault="00DF6CC2" w:rsidP="009A0917">
      <w:pPr>
        <w:spacing w:line="276" w:lineRule="auto"/>
        <w:jc w:val="both"/>
        <w:rPr>
          <w:sz w:val="28"/>
          <w:szCs w:val="28"/>
        </w:rPr>
      </w:pPr>
    </w:p>
    <w:p w14:paraId="5EE36FC3" w14:textId="77777777" w:rsidR="00DF6CC2" w:rsidRPr="00224B12" w:rsidRDefault="00DF6CC2" w:rsidP="009A0917">
      <w:pPr>
        <w:spacing w:line="276" w:lineRule="auto"/>
        <w:jc w:val="both"/>
        <w:rPr>
          <w:sz w:val="28"/>
          <w:szCs w:val="28"/>
        </w:rPr>
      </w:pPr>
      <w:r w:rsidRPr="00224B12">
        <w:rPr>
          <w:sz w:val="28"/>
          <w:szCs w:val="28"/>
        </w:rPr>
        <w:t xml:space="preserve">Kufiri me Greqinë ka qenë gjithmonë zona me më shumë aktivitet migrator, duke përbërë mbi 84% të ndalimeve në vitin 2022. Edhe në vitin 2024, ky kufi mbetet i rëndësishëm për menaxhimin e flukseve migratore, megjithëse numri i ndalimeve </w:t>
      </w:r>
      <w:r w:rsidRPr="00224B12">
        <w:rPr>
          <w:sz w:val="28"/>
          <w:szCs w:val="28"/>
        </w:rPr>
        <w:lastRenderedPageBreak/>
        <w:t>është ulur ndjeshëm. Kufiri me Malin e Zi dhe Kosovën ka pësuar një rënie graduale, por ende mbetet një zonë strategjike për kalimin e migrantëve drejt BE-së. Megjithatë, kufiri detar kërkon monitorim të vazhdueshëm për shkak të rritjes së përkohshme të aktiviteteve migratore.</w:t>
      </w:r>
    </w:p>
    <w:p w14:paraId="56436993" w14:textId="77777777" w:rsidR="00DF6CC2" w:rsidRPr="00224B12" w:rsidRDefault="00DF6CC2" w:rsidP="009A0917">
      <w:pPr>
        <w:spacing w:line="276" w:lineRule="auto"/>
        <w:jc w:val="both"/>
        <w:rPr>
          <w:sz w:val="28"/>
          <w:szCs w:val="28"/>
        </w:rPr>
      </w:pPr>
    </w:p>
    <w:p w14:paraId="73360F28" w14:textId="77777777" w:rsidR="00251432" w:rsidRPr="00224B12" w:rsidRDefault="00DF6CC2" w:rsidP="009A0917">
      <w:pPr>
        <w:spacing w:line="276" w:lineRule="auto"/>
        <w:jc w:val="both"/>
        <w:rPr>
          <w:sz w:val="28"/>
          <w:szCs w:val="28"/>
        </w:rPr>
      </w:pPr>
      <w:r w:rsidRPr="00224B12">
        <w:rPr>
          <w:sz w:val="28"/>
          <w:szCs w:val="28"/>
        </w:rPr>
        <w:t>Në përgjithësi, Shqipëria vazhdon të jetë një aktor kyç në menaxhimin rajonal të migracionit, duke u përb</w:t>
      </w:r>
      <w:r w:rsidR="00111844" w:rsidRPr="00224B12">
        <w:rPr>
          <w:sz w:val="28"/>
          <w:szCs w:val="28"/>
        </w:rPr>
        <w:t xml:space="preserve">allur me sfida të mëdha, që kërkojnë marrjen e masave për </w:t>
      </w:r>
      <w:r w:rsidRPr="00224B12">
        <w:rPr>
          <w:sz w:val="28"/>
          <w:szCs w:val="28"/>
        </w:rPr>
        <w:t xml:space="preserve">përmirësimin e kapaciteteve </w:t>
      </w:r>
      <w:r w:rsidR="00111844" w:rsidRPr="00224B12">
        <w:rPr>
          <w:sz w:val="28"/>
          <w:szCs w:val="28"/>
        </w:rPr>
        <w:t xml:space="preserve">kombëtare </w:t>
      </w:r>
      <w:r w:rsidRPr="00224B12">
        <w:rPr>
          <w:sz w:val="28"/>
          <w:szCs w:val="28"/>
        </w:rPr>
        <w:t>për të menaxhuar flukset migratore dhe për të garantuar sigurinë dhe rendin publik.</w:t>
      </w:r>
    </w:p>
    <w:p w14:paraId="7BF05ACD" w14:textId="77777777" w:rsidR="00F952A9" w:rsidRPr="00224B12" w:rsidRDefault="00F952A9" w:rsidP="00224B12">
      <w:pPr>
        <w:spacing w:line="276" w:lineRule="auto"/>
        <w:jc w:val="both"/>
        <w:rPr>
          <w:sz w:val="28"/>
          <w:szCs w:val="28"/>
        </w:rPr>
      </w:pPr>
    </w:p>
    <w:p w14:paraId="4ED8729E" w14:textId="77777777" w:rsidR="00F952A9" w:rsidRPr="00224B12" w:rsidRDefault="00F952A9" w:rsidP="009A0917">
      <w:pPr>
        <w:spacing w:line="276" w:lineRule="auto"/>
        <w:jc w:val="both"/>
        <w:rPr>
          <w:b/>
          <w:bCs/>
          <w:sz w:val="28"/>
          <w:szCs w:val="28"/>
          <w:lang w:val="en-US"/>
        </w:rPr>
      </w:pPr>
      <w:r w:rsidRPr="00224B12">
        <w:rPr>
          <w:b/>
          <w:bCs/>
          <w:sz w:val="28"/>
          <w:szCs w:val="28"/>
          <w:lang w:val="en-US"/>
        </w:rPr>
        <w:t>Li</w:t>
      </w:r>
      <w:r w:rsidR="009F6445" w:rsidRPr="00224B12">
        <w:rPr>
          <w:b/>
          <w:bCs/>
          <w:sz w:val="28"/>
          <w:szCs w:val="28"/>
          <w:lang w:val="en-US"/>
        </w:rPr>
        <w:t>dhja</w:t>
      </w:r>
      <w:r w:rsidR="009E6E2E">
        <w:rPr>
          <w:b/>
          <w:bCs/>
          <w:sz w:val="28"/>
          <w:szCs w:val="28"/>
          <w:lang w:val="en-US"/>
        </w:rPr>
        <w:t xml:space="preserve"> e projektaktit</w:t>
      </w:r>
      <w:r w:rsidR="009F6445" w:rsidRPr="00224B12">
        <w:rPr>
          <w:b/>
          <w:bCs/>
          <w:sz w:val="28"/>
          <w:szCs w:val="28"/>
          <w:lang w:val="en-US"/>
        </w:rPr>
        <w:t xml:space="preserve"> me Politikat Kombëtare, </w:t>
      </w:r>
      <w:r w:rsidRPr="00224B12">
        <w:rPr>
          <w:b/>
          <w:bCs/>
          <w:sz w:val="28"/>
          <w:szCs w:val="28"/>
          <w:lang w:val="en-US"/>
        </w:rPr>
        <w:t>Rajonale</w:t>
      </w:r>
      <w:r w:rsidR="009F6445" w:rsidRPr="00224B12">
        <w:rPr>
          <w:b/>
          <w:bCs/>
          <w:sz w:val="28"/>
          <w:szCs w:val="28"/>
          <w:lang w:val="en-US"/>
        </w:rPr>
        <w:t xml:space="preserve"> dhe Evropiane</w:t>
      </w:r>
      <w:r w:rsidRPr="00224B12">
        <w:rPr>
          <w:b/>
          <w:bCs/>
          <w:sz w:val="28"/>
          <w:szCs w:val="28"/>
          <w:lang w:val="en-US"/>
        </w:rPr>
        <w:t xml:space="preserve"> të Migracionit</w:t>
      </w:r>
      <w:r w:rsidR="00AE30A8" w:rsidRPr="00224B12">
        <w:rPr>
          <w:b/>
          <w:bCs/>
          <w:sz w:val="28"/>
          <w:szCs w:val="28"/>
          <w:lang w:val="en-US"/>
        </w:rPr>
        <w:t xml:space="preserve"> dhe Azilit</w:t>
      </w:r>
    </w:p>
    <w:p w14:paraId="60B1F2E2" w14:textId="77777777" w:rsidR="00F952A9" w:rsidRPr="00224B12" w:rsidRDefault="00F952A9" w:rsidP="009A0917">
      <w:pPr>
        <w:spacing w:line="276" w:lineRule="auto"/>
        <w:jc w:val="both"/>
        <w:rPr>
          <w:sz w:val="28"/>
          <w:szCs w:val="28"/>
          <w:lang w:val="en-US"/>
        </w:rPr>
      </w:pPr>
    </w:p>
    <w:p w14:paraId="25BFBFFD" w14:textId="77777777" w:rsidR="00F952A9" w:rsidRPr="00224B12" w:rsidRDefault="00F952A9" w:rsidP="009A0917">
      <w:pPr>
        <w:spacing w:line="276" w:lineRule="auto"/>
        <w:jc w:val="both"/>
        <w:rPr>
          <w:sz w:val="28"/>
          <w:szCs w:val="28"/>
          <w:lang w:val="en-US"/>
        </w:rPr>
      </w:pPr>
      <w:r w:rsidRPr="00224B12">
        <w:rPr>
          <w:sz w:val="28"/>
          <w:szCs w:val="28"/>
          <w:lang w:val="en-US"/>
        </w:rPr>
        <w:t>Politika kombëtare e migracionit e Shqipërisë ka si qëllim menaxhimin e flukseve të migracionit dhe garantimin e të drejtave të migrantëve. Në këtë kuadër, plani i kontigjencës është një mjet i rëndësishëm për t’i dhënë prioritet qëndrueshmërisë sociale dhe ekonomike, duke u mundësuar individëve dhe grupeve migratore që të integrohen në shoqërinë shqiptare, por gjithashtu duke ofruar një kuadër të sigurt për ata që mund të jenë të detyruar të migrojnë për shkak të situatave emergjente.</w:t>
      </w:r>
    </w:p>
    <w:p w14:paraId="4835185D" w14:textId="77777777" w:rsidR="00F952A9" w:rsidRPr="00224B12" w:rsidRDefault="00F952A9" w:rsidP="009A0917">
      <w:pPr>
        <w:spacing w:line="276" w:lineRule="auto"/>
        <w:jc w:val="both"/>
        <w:rPr>
          <w:sz w:val="28"/>
          <w:szCs w:val="28"/>
          <w:lang w:val="en-US"/>
        </w:rPr>
      </w:pPr>
    </w:p>
    <w:p w14:paraId="37F47E41" w14:textId="77777777" w:rsidR="00F952A9" w:rsidRPr="00224B12" w:rsidRDefault="00F952A9" w:rsidP="009A0917">
      <w:pPr>
        <w:spacing w:line="276" w:lineRule="auto"/>
        <w:jc w:val="both"/>
        <w:rPr>
          <w:sz w:val="28"/>
          <w:szCs w:val="28"/>
          <w:lang w:val="en-US"/>
        </w:rPr>
      </w:pPr>
      <w:r w:rsidRPr="00224B12">
        <w:rPr>
          <w:sz w:val="28"/>
          <w:szCs w:val="28"/>
          <w:lang w:val="en-US"/>
        </w:rPr>
        <w:t xml:space="preserve">Një komponent kyç i politikës kombëtare të migracionit është bashkëpunimi me shtetet fqinje dhe me partnerët ndërkombëtarë, duke përfshirë Bashkimin Evropian dhe organizatat ndërkombëtare si IOM </w:t>
      </w:r>
      <w:r w:rsidR="00111844" w:rsidRPr="00224B12">
        <w:rPr>
          <w:sz w:val="28"/>
          <w:szCs w:val="28"/>
          <w:lang w:val="en-US"/>
        </w:rPr>
        <w:t>dhe UNHCR</w:t>
      </w:r>
      <w:r w:rsidRPr="00224B12">
        <w:rPr>
          <w:sz w:val="28"/>
          <w:szCs w:val="28"/>
          <w:lang w:val="en-US"/>
        </w:rPr>
        <w:t>. Ky bashkëpunim rajonal dhe ndërkombëtar është i domosdoshëm për të trajtuar migracionin në mënyrë të qëndrueshme dhe për të siguruar një menaxhim të efektshëm të flukseve migratore që mund të krijohen nga kriza të ndryshme politike, ekonomike ose natyrore.</w:t>
      </w:r>
    </w:p>
    <w:p w14:paraId="399C4E9E" w14:textId="77777777" w:rsidR="009A53C9" w:rsidRPr="00224B12" w:rsidRDefault="009A53C9" w:rsidP="009A0917">
      <w:pPr>
        <w:spacing w:line="276" w:lineRule="auto"/>
        <w:jc w:val="both"/>
        <w:rPr>
          <w:sz w:val="28"/>
          <w:szCs w:val="28"/>
        </w:rPr>
      </w:pPr>
    </w:p>
    <w:p w14:paraId="3C80D66B" w14:textId="77777777" w:rsidR="00251432" w:rsidRPr="00224B12" w:rsidRDefault="00251432" w:rsidP="009A0917">
      <w:pPr>
        <w:spacing w:line="276" w:lineRule="auto"/>
        <w:jc w:val="both"/>
        <w:rPr>
          <w:bCs/>
          <w:sz w:val="28"/>
          <w:szCs w:val="28"/>
        </w:rPr>
      </w:pPr>
      <w:r w:rsidRPr="00224B12">
        <w:rPr>
          <w:bCs/>
          <w:sz w:val="28"/>
          <w:szCs w:val="28"/>
        </w:rPr>
        <w:t>Detyrimi për har</w:t>
      </w:r>
      <w:r w:rsidR="00F952A9" w:rsidRPr="00224B12">
        <w:rPr>
          <w:bCs/>
          <w:sz w:val="28"/>
          <w:szCs w:val="28"/>
        </w:rPr>
        <w:t xml:space="preserve">timin e Planit të Kontigjencës </w:t>
      </w:r>
      <w:r w:rsidRPr="00224B12">
        <w:rPr>
          <w:bCs/>
          <w:sz w:val="28"/>
          <w:szCs w:val="28"/>
        </w:rPr>
        <w:t>buron nga parashikimet e Strat</w:t>
      </w:r>
      <w:r w:rsidR="00C469A3">
        <w:rPr>
          <w:bCs/>
          <w:sz w:val="28"/>
          <w:szCs w:val="28"/>
        </w:rPr>
        <w:t xml:space="preserve">egjisë </w:t>
      </w:r>
      <w:r w:rsidRPr="00224B12">
        <w:rPr>
          <w:bCs/>
          <w:sz w:val="28"/>
          <w:szCs w:val="28"/>
        </w:rPr>
        <w:t xml:space="preserve">Kombëtare për Migracionin (SKM) 2024-2030 dhe Planit të saj të Veprimit 2024-2026, ku kërkohet hartimi dhe miratimi i Planit të Kontigjencës. </w:t>
      </w:r>
    </w:p>
    <w:p w14:paraId="35AEAA9A" w14:textId="77777777" w:rsidR="00251432" w:rsidRPr="00224B12" w:rsidRDefault="00251432" w:rsidP="009A0917">
      <w:pPr>
        <w:spacing w:line="276" w:lineRule="auto"/>
        <w:jc w:val="both"/>
        <w:rPr>
          <w:bCs/>
          <w:sz w:val="28"/>
          <w:szCs w:val="28"/>
        </w:rPr>
      </w:pPr>
    </w:p>
    <w:p w14:paraId="08D3A6B9" w14:textId="565DF001" w:rsidR="00277F6A" w:rsidRPr="00224B12" w:rsidRDefault="00251432" w:rsidP="009A0917">
      <w:pPr>
        <w:spacing w:line="276" w:lineRule="auto"/>
        <w:jc w:val="both"/>
        <w:rPr>
          <w:bCs/>
          <w:sz w:val="28"/>
          <w:szCs w:val="28"/>
        </w:rPr>
      </w:pPr>
      <w:r w:rsidRPr="00224B12">
        <w:rPr>
          <w:bCs/>
          <w:sz w:val="28"/>
          <w:szCs w:val="28"/>
        </w:rPr>
        <w:t>Gjithashtu, hartimi i këtij plani vjen edhe si detyrim i zbatimit të Planit të Veprimit të BE-së në Ballkanin Perendimor dhe rekomandimeve të Progres Raportit të Komisionit Evropian pë</w:t>
      </w:r>
      <w:r w:rsidR="00F952A9" w:rsidRPr="00224B12">
        <w:rPr>
          <w:bCs/>
          <w:sz w:val="28"/>
          <w:szCs w:val="28"/>
        </w:rPr>
        <w:t>r Shqipërinë, për kapitullin 24, s</w:t>
      </w:r>
      <w:r w:rsidR="00840EC2" w:rsidRPr="00224B12">
        <w:rPr>
          <w:bCs/>
          <w:sz w:val="28"/>
          <w:szCs w:val="28"/>
        </w:rPr>
        <w:t xml:space="preserve">i </w:t>
      </w:r>
      <w:r w:rsidR="009F23DA" w:rsidRPr="00224B12">
        <w:rPr>
          <w:bCs/>
          <w:sz w:val="28"/>
          <w:szCs w:val="28"/>
        </w:rPr>
        <w:t>dhe n</w:t>
      </w:r>
      <w:r w:rsidR="00516BC2" w:rsidRPr="00224B12">
        <w:rPr>
          <w:bCs/>
          <w:sz w:val="28"/>
          <w:szCs w:val="28"/>
        </w:rPr>
        <w:t>ë</w:t>
      </w:r>
      <w:r w:rsidR="009F23DA" w:rsidRPr="00224B12">
        <w:rPr>
          <w:bCs/>
          <w:sz w:val="28"/>
          <w:szCs w:val="28"/>
        </w:rPr>
        <w:t xml:space="preserve"> mb</w:t>
      </w:r>
      <w:r w:rsidR="00516BC2" w:rsidRPr="00224B12">
        <w:rPr>
          <w:bCs/>
          <w:sz w:val="28"/>
          <w:szCs w:val="28"/>
        </w:rPr>
        <w:t>ë</w:t>
      </w:r>
      <w:r w:rsidR="009F23DA" w:rsidRPr="00224B12">
        <w:rPr>
          <w:bCs/>
          <w:sz w:val="28"/>
          <w:szCs w:val="28"/>
        </w:rPr>
        <w:t>shtetje t</w:t>
      </w:r>
      <w:r w:rsidR="00516BC2" w:rsidRPr="00224B12">
        <w:rPr>
          <w:bCs/>
          <w:sz w:val="28"/>
          <w:szCs w:val="28"/>
        </w:rPr>
        <w:t>ë</w:t>
      </w:r>
      <w:r w:rsidR="00DB6352" w:rsidRPr="00224B12">
        <w:rPr>
          <w:bCs/>
          <w:sz w:val="28"/>
          <w:szCs w:val="28"/>
        </w:rPr>
        <w:t xml:space="preserve"> </w:t>
      </w:r>
      <w:r w:rsidR="005562A8" w:rsidRPr="00224B12">
        <w:rPr>
          <w:bCs/>
          <w:sz w:val="28"/>
          <w:szCs w:val="28"/>
        </w:rPr>
        <w:t>Pakti</w:t>
      </w:r>
      <w:r w:rsidR="00D67C53">
        <w:rPr>
          <w:bCs/>
          <w:sz w:val="28"/>
          <w:szCs w:val="28"/>
        </w:rPr>
        <w:t>t</w:t>
      </w:r>
      <w:r w:rsidR="005562A8" w:rsidRPr="00224B12">
        <w:rPr>
          <w:bCs/>
          <w:sz w:val="28"/>
          <w:szCs w:val="28"/>
        </w:rPr>
        <w:t xml:space="preserve"> </w:t>
      </w:r>
      <w:r w:rsidR="00D67C53">
        <w:rPr>
          <w:bCs/>
          <w:sz w:val="28"/>
          <w:szCs w:val="28"/>
        </w:rPr>
        <w:t>të</w:t>
      </w:r>
      <w:r w:rsidR="005562A8" w:rsidRPr="00224B12">
        <w:rPr>
          <w:bCs/>
          <w:sz w:val="28"/>
          <w:szCs w:val="28"/>
        </w:rPr>
        <w:t xml:space="preserve"> Migracionit dhe Azilit (Pakti i Komisionit Evropian, 2020</w:t>
      </w:r>
      <w:r w:rsidR="00341EF5" w:rsidRPr="00224B12">
        <w:rPr>
          <w:bCs/>
          <w:sz w:val="28"/>
          <w:szCs w:val="28"/>
        </w:rPr>
        <w:t>, miratuar në maj 2024</w:t>
      </w:r>
      <w:r w:rsidR="005562A8" w:rsidRPr="00224B12">
        <w:rPr>
          <w:bCs/>
          <w:sz w:val="28"/>
          <w:szCs w:val="28"/>
        </w:rPr>
        <w:t>)</w:t>
      </w:r>
      <w:r w:rsidR="00F952A9" w:rsidRPr="00224B12">
        <w:rPr>
          <w:bCs/>
          <w:sz w:val="28"/>
          <w:szCs w:val="28"/>
        </w:rPr>
        <w:t xml:space="preserve">. </w:t>
      </w:r>
      <w:r w:rsidR="005562A8" w:rsidRPr="00224B12">
        <w:rPr>
          <w:bCs/>
          <w:sz w:val="28"/>
          <w:szCs w:val="28"/>
        </w:rPr>
        <w:t xml:space="preserve">Ky pakt përfshin një mekanizëm të ri solidariteti dhe bashkëpunimi ndërmjet </w:t>
      </w:r>
      <w:r w:rsidR="005562A8" w:rsidRPr="00224B12">
        <w:rPr>
          <w:bCs/>
          <w:sz w:val="28"/>
          <w:szCs w:val="28"/>
        </w:rPr>
        <w:lastRenderedPageBreak/>
        <w:t>shteteve anëtare për të menaxhuar flukset e migrantëve dhe refugjatëve dhe për të siguruar një përgjigje të shpejtë ndaj krizave të migracionit.</w:t>
      </w:r>
      <w:r w:rsidR="00F952A9" w:rsidRPr="00224B12">
        <w:rPr>
          <w:bCs/>
          <w:sz w:val="28"/>
          <w:szCs w:val="28"/>
        </w:rPr>
        <w:t xml:space="preserve"> </w:t>
      </w:r>
    </w:p>
    <w:p w14:paraId="3AAFB357" w14:textId="77777777" w:rsidR="00277F6A" w:rsidRPr="00224B12" w:rsidRDefault="00277F6A" w:rsidP="009A0917">
      <w:pPr>
        <w:spacing w:line="276" w:lineRule="auto"/>
        <w:jc w:val="both"/>
        <w:rPr>
          <w:bCs/>
          <w:sz w:val="28"/>
          <w:szCs w:val="28"/>
        </w:rPr>
      </w:pPr>
    </w:p>
    <w:p w14:paraId="147AE527" w14:textId="65ADE88C" w:rsidR="00251432" w:rsidRPr="00224B12" w:rsidRDefault="00277F6A" w:rsidP="009A0917">
      <w:pPr>
        <w:spacing w:line="276" w:lineRule="auto"/>
        <w:jc w:val="both"/>
        <w:rPr>
          <w:bCs/>
          <w:sz w:val="28"/>
          <w:szCs w:val="28"/>
        </w:rPr>
      </w:pPr>
      <w:r w:rsidRPr="00224B12">
        <w:rPr>
          <w:bCs/>
          <w:sz w:val="28"/>
          <w:szCs w:val="28"/>
        </w:rPr>
        <w:t>Projektakti v</w:t>
      </w:r>
      <w:r w:rsidR="004F4860">
        <w:rPr>
          <w:bCs/>
          <w:sz w:val="28"/>
          <w:szCs w:val="28"/>
        </w:rPr>
        <w:t>jen edhe në përmbushje të Udhërrëfyesit</w:t>
      </w:r>
      <w:r w:rsidRPr="00224B12">
        <w:rPr>
          <w:bCs/>
          <w:sz w:val="28"/>
          <w:szCs w:val="28"/>
        </w:rPr>
        <w:t xml:space="preserve"> të Bashkëpunimit ndërmjet </w:t>
      </w:r>
      <w:r w:rsidR="00E81AFF">
        <w:rPr>
          <w:bCs/>
          <w:sz w:val="28"/>
          <w:szCs w:val="28"/>
        </w:rPr>
        <w:t>Agjencisë Evropiane për Azilin (</w:t>
      </w:r>
      <w:r w:rsidRPr="00224B12">
        <w:rPr>
          <w:bCs/>
          <w:sz w:val="28"/>
          <w:szCs w:val="28"/>
        </w:rPr>
        <w:t>EUAA</w:t>
      </w:r>
      <w:r w:rsidR="00E81AFF">
        <w:rPr>
          <w:bCs/>
          <w:sz w:val="28"/>
          <w:szCs w:val="28"/>
        </w:rPr>
        <w:t>)</w:t>
      </w:r>
      <w:r w:rsidRPr="00224B12">
        <w:rPr>
          <w:bCs/>
          <w:sz w:val="28"/>
          <w:szCs w:val="28"/>
        </w:rPr>
        <w:t xml:space="preserve"> dhe Shqipërisë (Tetor 2024 – Shtator 2027).</w:t>
      </w:r>
      <w:r w:rsidR="00C420BB">
        <w:rPr>
          <w:bCs/>
          <w:sz w:val="28"/>
          <w:szCs w:val="28"/>
        </w:rPr>
        <w:t xml:space="preserve"> Ai</w:t>
      </w:r>
      <w:r w:rsidR="00F952A9" w:rsidRPr="00224B12">
        <w:rPr>
          <w:bCs/>
          <w:sz w:val="28"/>
          <w:szCs w:val="28"/>
        </w:rPr>
        <w:t xml:space="preserve"> garanton </w:t>
      </w:r>
      <w:r w:rsidR="00251432" w:rsidRPr="00224B12">
        <w:rPr>
          <w:bCs/>
          <w:sz w:val="28"/>
          <w:szCs w:val="28"/>
        </w:rPr>
        <w:t xml:space="preserve">bashkëpunimin ndërinstitucional ku të gjitha palët duhet të zbatojnë një plan veprimi të </w:t>
      </w:r>
      <w:r w:rsidR="00F952A9" w:rsidRPr="00224B12">
        <w:rPr>
          <w:bCs/>
          <w:sz w:val="28"/>
          <w:szCs w:val="28"/>
        </w:rPr>
        <w:t>përcaktuar për të siguruar që Plani</w:t>
      </w:r>
      <w:r w:rsidR="00251432" w:rsidRPr="00224B12">
        <w:rPr>
          <w:bCs/>
          <w:sz w:val="28"/>
          <w:szCs w:val="28"/>
        </w:rPr>
        <w:t xml:space="preserve"> të jetë gjithëpërfshirës, i zbatueshëm dhe në përputhje me standardet e BE-</w:t>
      </w:r>
      <w:r w:rsidR="00E03638" w:rsidRPr="00224B12">
        <w:rPr>
          <w:bCs/>
          <w:sz w:val="28"/>
          <w:szCs w:val="28"/>
        </w:rPr>
        <w:t>së.</w:t>
      </w:r>
    </w:p>
    <w:p w14:paraId="49B5B9E9" w14:textId="77777777" w:rsidR="00E95469" w:rsidRPr="00224B12" w:rsidRDefault="00E95469" w:rsidP="009A0917">
      <w:pPr>
        <w:spacing w:line="276" w:lineRule="auto"/>
        <w:jc w:val="both"/>
        <w:rPr>
          <w:bCs/>
          <w:sz w:val="28"/>
          <w:szCs w:val="28"/>
        </w:rPr>
      </w:pPr>
    </w:p>
    <w:p w14:paraId="5BA9EC55" w14:textId="77777777" w:rsidR="00E95469" w:rsidRPr="00224B12" w:rsidRDefault="00E95469" w:rsidP="009A0917">
      <w:pPr>
        <w:spacing w:line="276" w:lineRule="auto"/>
        <w:jc w:val="both"/>
        <w:rPr>
          <w:b/>
          <w:bCs/>
          <w:sz w:val="28"/>
          <w:szCs w:val="28"/>
          <w:lang w:val="en-US"/>
        </w:rPr>
      </w:pPr>
      <w:r w:rsidRPr="00224B12">
        <w:rPr>
          <w:b/>
          <w:bCs/>
          <w:sz w:val="28"/>
          <w:szCs w:val="28"/>
          <w:lang w:val="en-US"/>
        </w:rPr>
        <w:t>Përputhja me Paktin Global për Refugjatët</w:t>
      </w:r>
    </w:p>
    <w:p w14:paraId="20DC6261" w14:textId="77777777" w:rsidR="00E95469" w:rsidRPr="00224B12" w:rsidRDefault="00E95469" w:rsidP="009A0917">
      <w:pPr>
        <w:spacing w:line="276" w:lineRule="auto"/>
        <w:jc w:val="both"/>
        <w:rPr>
          <w:bCs/>
          <w:sz w:val="28"/>
          <w:szCs w:val="28"/>
        </w:rPr>
      </w:pPr>
    </w:p>
    <w:p w14:paraId="41B6F37D" w14:textId="77777777" w:rsidR="00E95469" w:rsidRPr="00224B12" w:rsidRDefault="002F7558" w:rsidP="009A0917">
      <w:pPr>
        <w:spacing w:line="276" w:lineRule="auto"/>
        <w:jc w:val="both"/>
        <w:rPr>
          <w:bCs/>
          <w:sz w:val="28"/>
          <w:szCs w:val="28"/>
        </w:rPr>
      </w:pPr>
      <w:r w:rsidRPr="00224B12">
        <w:rPr>
          <w:bCs/>
          <w:sz w:val="28"/>
          <w:szCs w:val="28"/>
        </w:rPr>
        <w:t>Projektakti</w:t>
      </w:r>
      <w:r w:rsidR="00E95469" w:rsidRPr="00224B12">
        <w:rPr>
          <w:bCs/>
          <w:sz w:val="28"/>
          <w:szCs w:val="28"/>
        </w:rPr>
        <w:t xml:space="preserve"> mbështet objektivat e Paktit Global për Refugjatët, duke ofruar një qasje gjithëpërfshirëse për mbrojtjen e refugjatëve, me fokus në sigurinë dhe dinjitetin e tyre, si dhe duke i kushtuar rëndësi nevojës për të garantuar akses në strehim, kujdes shëndetësor dhe arsim për të gjithë ata individë që janë të detyruar të largohen nga vendet e tyre të origjinës për shkak të krizave të ndryshme. </w:t>
      </w:r>
    </w:p>
    <w:p w14:paraId="22A7CA7E" w14:textId="77777777" w:rsidR="009A53C9" w:rsidRPr="00224B12" w:rsidRDefault="009A53C9" w:rsidP="00224B12">
      <w:pPr>
        <w:spacing w:line="276" w:lineRule="auto"/>
        <w:jc w:val="both"/>
        <w:rPr>
          <w:sz w:val="28"/>
          <w:szCs w:val="28"/>
          <w:lang w:val="en-US"/>
        </w:rPr>
      </w:pPr>
    </w:p>
    <w:p w14:paraId="1A101393" w14:textId="77777777" w:rsidR="009A53C9" w:rsidRPr="00224B12" w:rsidRDefault="009A53C9" w:rsidP="009A0917">
      <w:pPr>
        <w:spacing w:line="276" w:lineRule="auto"/>
        <w:jc w:val="both"/>
        <w:rPr>
          <w:b/>
          <w:bCs/>
          <w:sz w:val="28"/>
          <w:szCs w:val="28"/>
          <w:lang w:val="en-US"/>
        </w:rPr>
      </w:pPr>
      <w:r w:rsidRPr="00224B12">
        <w:rPr>
          <w:b/>
          <w:bCs/>
          <w:sz w:val="28"/>
          <w:szCs w:val="28"/>
          <w:lang w:val="en-US"/>
        </w:rPr>
        <w:t>Përputhja me Paktin</w:t>
      </w:r>
      <w:r w:rsidR="00E95469" w:rsidRPr="00224B12">
        <w:rPr>
          <w:b/>
          <w:bCs/>
          <w:sz w:val="28"/>
          <w:szCs w:val="28"/>
          <w:lang w:val="en-US"/>
        </w:rPr>
        <w:t xml:space="preserve"> Global për Migracionin </w:t>
      </w:r>
    </w:p>
    <w:p w14:paraId="75CBB309" w14:textId="77777777" w:rsidR="009A53C9" w:rsidRPr="00224B12" w:rsidRDefault="009A53C9" w:rsidP="009A0917">
      <w:pPr>
        <w:spacing w:line="276" w:lineRule="auto"/>
        <w:jc w:val="both"/>
        <w:rPr>
          <w:sz w:val="28"/>
          <w:szCs w:val="28"/>
          <w:lang w:val="en-US"/>
        </w:rPr>
      </w:pPr>
    </w:p>
    <w:p w14:paraId="22A048CC" w14:textId="77777777" w:rsidR="009A53C9" w:rsidRPr="00224B12" w:rsidRDefault="009A53C9" w:rsidP="009A0917">
      <w:pPr>
        <w:spacing w:line="276" w:lineRule="auto"/>
        <w:jc w:val="both"/>
        <w:rPr>
          <w:sz w:val="28"/>
          <w:szCs w:val="28"/>
          <w:lang w:val="en-US"/>
        </w:rPr>
      </w:pPr>
      <w:r w:rsidRPr="00224B12">
        <w:rPr>
          <w:sz w:val="28"/>
          <w:szCs w:val="28"/>
          <w:lang w:val="en-US"/>
        </w:rPr>
        <w:t>Një tjetër aspekt i rëndësishëm i hartimit të Planit të Kontigjencës për Migracionin është përputhja e tij me angazhimet ndërkombëtare që Shqipëria ka marrë mbi vete. Pakti Global për Migracionin, i miratuar nga Kombet e Bashkuara në vitin 2018, është një instrument i rëndësishëm që promovon një menaxhim të qëndrueshëm dhe të sigurt të migracionit. Ky pakt synon të ndihmojë shtetet të përballen me sfidat që sjell migracioni, duke siguruar që flukset migratore të menaxhohen në mënyrë humane dhe të organizuar.</w:t>
      </w:r>
    </w:p>
    <w:p w14:paraId="7A157C91" w14:textId="77777777" w:rsidR="009A53C9" w:rsidRPr="00224B12" w:rsidRDefault="009A53C9" w:rsidP="009A0917">
      <w:pPr>
        <w:spacing w:line="276" w:lineRule="auto"/>
        <w:jc w:val="both"/>
        <w:rPr>
          <w:sz w:val="28"/>
          <w:szCs w:val="28"/>
          <w:lang w:val="en-US"/>
        </w:rPr>
      </w:pPr>
    </w:p>
    <w:p w14:paraId="2558CB4D" w14:textId="7CEF9881" w:rsidR="009F6445" w:rsidRPr="00224B12" w:rsidRDefault="009A53C9" w:rsidP="009A0917">
      <w:pPr>
        <w:spacing w:line="276" w:lineRule="auto"/>
        <w:jc w:val="both"/>
        <w:rPr>
          <w:sz w:val="28"/>
          <w:szCs w:val="28"/>
          <w:lang w:val="en-US"/>
        </w:rPr>
      </w:pPr>
      <w:r w:rsidRPr="00224B12">
        <w:rPr>
          <w:sz w:val="28"/>
          <w:szCs w:val="28"/>
          <w:lang w:val="en-US"/>
        </w:rPr>
        <w:t>Përputhja e Pl</w:t>
      </w:r>
      <w:r w:rsidR="00483992">
        <w:rPr>
          <w:sz w:val="28"/>
          <w:szCs w:val="28"/>
          <w:lang w:val="en-US"/>
        </w:rPr>
        <w:t xml:space="preserve">anit të Kontigjencës </w:t>
      </w:r>
      <w:r w:rsidRPr="00224B12">
        <w:rPr>
          <w:sz w:val="28"/>
          <w:szCs w:val="28"/>
          <w:lang w:val="en-US"/>
        </w:rPr>
        <w:t xml:space="preserve">me Paktin Global për Migracionin është thelbësore për Shqipërinë për të treguar përkushtimin e saj për të respektuar standardet ndërkombëtare dhe për të siguruar që politikat e saj të migracionit të jenë në përputhje me parimet dhe objektivat e këtij pakti. </w:t>
      </w:r>
    </w:p>
    <w:p w14:paraId="5A7C0FEE" w14:textId="77777777" w:rsidR="009F6445" w:rsidRPr="00224B12" w:rsidRDefault="009F6445" w:rsidP="009A0917">
      <w:pPr>
        <w:spacing w:line="276" w:lineRule="auto"/>
        <w:jc w:val="both"/>
        <w:rPr>
          <w:sz w:val="28"/>
          <w:szCs w:val="28"/>
          <w:lang w:val="en-US"/>
        </w:rPr>
      </w:pPr>
    </w:p>
    <w:p w14:paraId="647BF7D3" w14:textId="77777777" w:rsidR="009A53C9" w:rsidRPr="00224B12" w:rsidRDefault="009A53C9" w:rsidP="009A0917">
      <w:pPr>
        <w:spacing w:line="276" w:lineRule="auto"/>
        <w:jc w:val="both"/>
        <w:rPr>
          <w:sz w:val="28"/>
          <w:szCs w:val="28"/>
          <w:lang w:val="en-US"/>
        </w:rPr>
      </w:pPr>
      <w:r w:rsidRPr="00224B12">
        <w:rPr>
          <w:sz w:val="28"/>
          <w:szCs w:val="28"/>
          <w:lang w:val="en-US"/>
        </w:rPr>
        <w:t xml:space="preserve">Ky pakt thekson rëndësinë e respektimit të të drejtave të njeriut për migrantët dhe ndihmën për ata që janë të detyruar të migrojnë për shkak të situatave të vështira, duke përfshirë sigurinë dhe integrimin e tyre në shoqëri. Implementimi i këtij plani do të kontribuonte gjithashtu në realizimin e angazhimeve të Shqipërisë ndaj </w:t>
      </w:r>
      <w:r w:rsidRPr="00224B12">
        <w:rPr>
          <w:sz w:val="28"/>
          <w:szCs w:val="28"/>
          <w:lang w:val="en-US"/>
        </w:rPr>
        <w:lastRenderedPageBreak/>
        <w:t>Bashkimit Evropian, duke garantuar që politikat e migracionit të jenë në përputhje me ato të BE-së dhe të përmirësojnë mundësitë e integrimit të Shqipërisë në BE.</w:t>
      </w:r>
    </w:p>
    <w:p w14:paraId="02DF35BE" w14:textId="77777777" w:rsidR="009A53C9" w:rsidRPr="00224B12" w:rsidRDefault="009A53C9" w:rsidP="009A0917">
      <w:pPr>
        <w:spacing w:line="276" w:lineRule="auto"/>
        <w:jc w:val="both"/>
        <w:rPr>
          <w:sz w:val="28"/>
          <w:szCs w:val="28"/>
        </w:rPr>
      </w:pPr>
    </w:p>
    <w:p w14:paraId="481D7691" w14:textId="77777777" w:rsidR="009A53C9" w:rsidRPr="00224B12" w:rsidRDefault="009F6445" w:rsidP="009A0917">
      <w:pPr>
        <w:spacing w:line="276" w:lineRule="auto"/>
        <w:jc w:val="both"/>
        <w:rPr>
          <w:b/>
          <w:sz w:val="28"/>
          <w:szCs w:val="28"/>
        </w:rPr>
      </w:pPr>
      <w:r w:rsidRPr="00224B12">
        <w:rPr>
          <w:b/>
          <w:sz w:val="28"/>
          <w:szCs w:val="28"/>
        </w:rPr>
        <w:t>Element</w:t>
      </w:r>
      <w:r w:rsidR="00405F9D" w:rsidRPr="00224B12">
        <w:rPr>
          <w:b/>
          <w:sz w:val="28"/>
          <w:szCs w:val="28"/>
        </w:rPr>
        <w:t>ë</w:t>
      </w:r>
      <w:r w:rsidRPr="00224B12">
        <w:rPr>
          <w:b/>
          <w:sz w:val="28"/>
          <w:szCs w:val="28"/>
        </w:rPr>
        <w:t>t kryesor</w:t>
      </w:r>
      <w:r w:rsidR="00405F9D" w:rsidRPr="00224B12">
        <w:rPr>
          <w:b/>
          <w:sz w:val="28"/>
          <w:szCs w:val="28"/>
        </w:rPr>
        <w:t>ë</w:t>
      </w:r>
      <w:r w:rsidRPr="00224B12">
        <w:rPr>
          <w:b/>
          <w:sz w:val="28"/>
          <w:szCs w:val="28"/>
        </w:rPr>
        <w:t xml:space="preserve"> q</w:t>
      </w:r>
      <w:r w:rsidR="00405F9D" w:rsidRPr="00224B12">
        <w:rPr>
          <w:b/>
          <w:sz w:val="28"/>
          <w:szCs w:val="28"/>
        </w:rPr>
        <w:t>ë</w:t>
      </w:r>
      <w:r w:rsidR="00D77A9F">
        <w:rPr>
          <w:b/>
          <w:sz w:val="28"/>
          <w:szCs w:val="28"/>
        </w:rPr>
        <w:t xml:space="preserve"> rregullon p</w:t>
      </w:r>
      <w:r w:rsidR="00B706F3" w:rsidRPr="00224B12">
        <w:rPr>
          <w:b/>
          <w:sz w:val="28"/>
          <w:szCs w:val="28"/>
        </w:rPr>
        <w:t>rojektakti</w:t>
      </w:r>
    </w:p>
    <w:p w14:paraId="2D5A6987" w14:textId="77777777" w:rsidR="009A53C9" w:rsidRPr="00224B12" w:rsidRDefault="009A53C9" w:rsidP="009A0917">
      <w:pPr>
        <w:spacing w:line="276" w:lineRule="auto"/>
        <w:jc w:val="both"/>
        <w:rPr>
          <w:sz w:val="28"/>
          <w:szCs w:val="28"/>
        </w:rPr>
      </w:pPr>
    </w:p>
    <w:p w14:paraId="008F2A27" w14:textId="77777777" w:rsidR="00824C32" w:rsidRPr="00224B12" w:rsidRDefault="00EF3D0D" w:rsidP="009A0917">
      <w:pPr>
        <w:spacing w:line="276" w:lineRule="auto"/>
        <w:jc w:val="both"/>
        <w:rPr>
          <w:sz w:val="28"/>
          <w:szCs w:val="28"/>
        </w:rPr>
      </w:pPr>
      <w:r w:rsidRPr="00224B12">
        <w:rPr>
          <w:sz w:val="28"/>
          <w:szCs w:val="28"/>
        </w:rPr>
        <w:t>Projektakti</w:t>
      </w:r>
      <w:r w:rsidR="00961FA5" w:rsidRPr="00224B12">
        <w:rPr>
          <w:sz w:val="28"/>
          <w:szCs w:val="28"/>
        </w:rPr>
        <w:t xml:space="preserve"> është i domosdoshëm</w:t>
      </w:r>
      <w:r w:rsidR="00824C32" w:rsidRPr="00224B12">
        <w:rPr>
          <w:sz w:val="28"/>
          <w:szCs w:val="28"/>
        </w:rPr>
        <w:t>,</w:t>
      </w:r>
      <w:r w:rsidR="00961FA5" w:rsidRPr="00224B12">
        <w:rPr>
          <w:sz w:val="28"/>
          <w:szCs w:val="28"/>
        </w:rPr>
        <w:t xml:space="preserve"> duke patur parasysh se k</w:t>
      </w:r>
      <w:r w:rsidR="00432771" w:rsidRPr="00224B12">
        <w:rPr>
          <w:sz w:val="28"/>
          <w:szCs w:val="28"/>
        </w:rPr>
        <w:t xml:space="preserve">apacitetet pritëse të Shqipërisë mbeten të kufizuara dhe konsistojnë në </w:t>
      </w:r>
      <w:r w:rsidR="00961FA5" w:rsidRPr="00224B12">
        <w:rPr>
          <w:sz w:val="28"/>
          <w:szCs w:val="28"/>
        </w:rPr>
        <w:t>n</w:t>
      </w:r>
      <w:r w:rsidR="00432771" w:rsidRPr="00224B12">
        <w:rPr>
          <w:sz w:val="28"/>
          <w:szCs w:val="28"/>
        </w:rPr>
        <w:t>jë qendër kombëtare pritjeje për azilkërkuesit, një qendër të mbyllur për migrantët në Tiranë/</w:t>
      </w:r>
      <w:r w:rsidR="0070656D" w:rsidRPr="00224B12">
        <w:rPr>
          <w:sz w:val="28"/>
          <w:szCs w:val="28"/>
        </w:rPr>
        <w:t>Karreç dhe katër</w:t>
      </w:r>
      <w:r w:rsidR="00432771" w:rsidRPr="00224B12">
        <w:rPr>
          <w:sz w:val="28"/>
          <w:szCs w:val="28"/>
        </w:rPr>
        <w:t xml:space="preserve"> qend</w:t>
      </w:r>
      <w:r w:rsidR="00A87464" w:rsidRPr="00224B12">
        <w:rPr>
          <w:sz w:val="28"/>
          <w:szCs w:val="28"/>
        </w:rPr>
        <w:t>r</w:t>
      </w:r>
      <w:r w:rsidR="00432771" w:rsidRPr="00224B12">
        <w:rPr>
          <w:sz w:val="28"/>
          <w:szCs w:val="28"/>
        </w:rPr>
        <w:t xml:space="preserve">a të përkohshme pritjeje. </w:t>
      </w:r>
    </w:p>
    <w:p w14:paraId="0F50BFEF" w14:textId="77777777" w:rsidR="00531B66" w:rsidRPr="00224B12" w:rsidRDefault="00531B66" w:rsidP="009A0917">
      <w:pPr>
        <w:spacing w:line="276" w:lineRule="auto"/>
        <w:jc w:val="both"/>
        <w:rPr>
          <w:sz w:val="28"/>
          <w:szCs w:val="28"/>
        </w:rPr>
      </w:pPr>
    </w:p>
    <w:p w14:paraId="27DFFC48" w14:textId="77777777" w:rsidR="00531B66" w:rsidRPr="00224B12" w:rsidRDefault="00531B66" w:rsidP="009A0917">
      <w:pPr>
        <w:spacing w:line="276" w:lineRule="auto"/>
        <w:jc w:val="both"/>
        <w:rPr>
          <w:sz w:val="28"/>
          <w:szCs w:val="28"/>
        </w:rPr>
      </w:pPr>
      <w:r w:rsidRPr="00224B12">
        <w:rPr>
          <w:sz w:val="28"/>
          <w:szCs w:val="28"/>
        </w:rPr>
        <w:t>Kapacitetet pritëse të Shqipërisë për menaxhimin e flukseve migratore janë të përqendruara kryesisht në disa zona të caktuara, duke krijuar një mbulim jo të balancuar në nivel territorial. Struktura më e madhe është Qendra e Pritjes për Azilin në Tiranë, e cila ofron akomodim për deri në 250 persona që kërkojnë mbrojtje ndërkombëtare. E rinovuar në vitin 2022 sipas standardeve ndërkombëtare, kjo qendër bashkëpunon ngushtësisht me organizata si UNHCR për mbështetje dhe ri-integrim. Përveç kësaj, ekzistojnë qendra të tjera regjistrimi dhe akomodimi të përkohshëm, si ato në Gërhot, Kakavijë dhe Kapshticë, të cilat ofrojnë akomodim për 10 orë dhe luajnë një rol të rëndësishëm në menaxhimin fillestar të migracionit.</w:t>
      </w:r>
    </w:p>
    <w:p w14:paraId="56DE2DEF" w14:textId="77777777" w:rsidR="00531B66" w:rsidRPr="00224B12" w:rsidRDefault="00531B66" w:rsidP="009A0917">
      <w:pPr>
        <w:spacing w:line="276" w:lineRule="auto"/>
        <w:jc w:val="both"/>
        <w:rPr>
          <w:sz w:val="28"/>
          <w:szCs w:val="28"/>
        </w:rPr>
      </w:pPr>
    </w:p>
    <w:p w14:paraId="24950EDE" w14:textId="7340D717" w:rsidR="00531B66" w:rsidRPr="00224B12" w:rsidRDefault="00531B66" w:rsidP="009A0917">
      <w:pPr>
        <w:spacing w:line="276" w:lineRule="auto"/>
        <w:jc w:val="both"/>
        <w:rPr>
          <w:sz w:val="28"/>
          <w:szCs w:val="28"/>
        </w:rPr>
      </w:pPr>
      <w:r w:rsidRPr="00224B12">
        <w:rPr>
          <w:sz w:val="28"/>
          <w:szCs w:val="28"/>
        </w:rPr>
        <w:t>Për fëmijët e huaj të pashoqëruar, deri në vitin 2026 do të ngritet një qendër e re pritëse që do të ofrojë shërbime psik</w:t>
      </w:r>
      <w:r w:rsidR="00C95128">
        <w:rPr>
          <w:sz w:val="28"/>
          <w:szCs w:val="28"/>
        </w:rPr>
        <w:t>o-sociale dhe mjekësore</w:t>
      </w:r>
      <w:r w:rsidR="004F0030" w:rsidRPr="00224B12">
        <w:rPr>
          <w:sz w:val="28"/>
          <w:szCs w:val="28"/>
        </w:rPr>
        <w:t xml:space="preserve">. Ky projekt </w:t>
      </w:r>
      <w:r w:rsidRPr="00224B12">
        <w:rPr>
          <w:sz w:val="28"/>
          <w:szCs w:val="28"/>
        </w:rPr>
        <w:t>financohet nga Bashkimi Evropian dhe zbatohet në partneritet me IOM dhe UNHCR. Ndërkohë, Karreçi është e vetmja qendër e mbyllur për migrantët e parregullt, me kapacitet 100 shtretër për mbajtjen e përkohshme deri në përfundimin e procedurave të identifikimit ose dëbimit.</w:t>
      </w:r>
    </w:p>
    <w:p w14:paraId="05681F23" w14:textId="77777777" w:rsidR="001969D2" w:rsidRPr="00224B12" w:rsidRDefault="001969D2" w:rsidP="009A0917">
      <w:pPr>
        <w:spacing w:line="276" w:lineRule="auto"/>
        <w:jc w:val="both"/>
        <w:rPr>
          <w:sz w:val="28"/>
          <w:szCs w:val="28"/>
        </w:rPr>
      </w:pPr>
    </w:p>
    <w:p w14:paraId="067F35F2" w14:textId="77777777" w:rsidR="001969D2" w:rsidRPr="00224B12" w:rsidRDefault="001969D2" w:rsidP="009A0917">
      <w:pPr>
        <w:spacing w:line="276" w:lineRule="auto"/>
        <w:jc w:val="both"/>
        <w:rPr>
          <w:sz w:val="28"/>
          <w:szCs w:val="28"/>
        </w:rPr>
      </w:pPr>
      <w:r w:rsidRPr="00224B12">
        <w:rPr>
          <w:sz w:val="28"/>
          <w:szCs w:val="28"/>
        </w:rPr>
        <w:t>Plani i parashikuar për ngritjen e kapaciteteve pritëse emergjente për menaxhimin e flukseve migratore mbështetet mbi një shpërndarje të balancuar të qendrave në qarqet Korçë, Gjirokastër dhe Vlorë. Këto qendra synojnë të shfrytëzojnë infrastrukturën ekzistuese publike, hapësirat e braktisura apo truallin e lirë, duke garantuar reagim të shpejtë dhe funksional në rast të flukseve të papritura migratore.</w:t>
      </w:r>
    </w:p>
    <w:p w14:paraId="5945292E" w14:textId="77777777" w:rsidR="001969D2" w:rsidRPr="00224B12" w:rsidRDefault="001969D2" w:rsidP="009A0917">
      <w:pPr>
        <w:spacing w:line="276" w:lineRule="auto"/>
        <w:jc w:val="both"/>
        <w:rPr>
          <w:sz w:val="28"/>
          <w:szCs w:val="28"/>
        </w:rPr>
      </w:pPr>
    </w:p>
    <w:p w14:paraId="387CCC6F" w14:textId="5029AD3B" w:rsidR="00E87A74" w:rsidRDefault="001969D2" w:rsidP="009A0917">
      <w:pPr>
        <w:spacing w:line="276" w:lineRule="auto"/>
        <w:jc w:val="both"/>
        <w:rPr>
          <w:sz w:val="28"/>
          <w:szCs w:val="28"/>
        </w:rPr>
      </w:pPr>
      <w:r w:rsidRPr="00224B12">
        <w:rPr>
          <w:sz w:val="28"/>
          <w:szCs w:val="28"/>
        </w:rPr>
        <w:t xml:space="preserve">Në qarkun e Korçës parashikohet ngritja e disa strukturave të akomodimit emergjent. Në Bashkinë Korçë është identifikuar fshati Floq në Njësinë Administrative Mollaj, në ambientet e ish-TAP. Në Bashkinë Pogradec, krijohen mundësi për ngritjen e </w:t>
      </w:r>
      <w:r w:rsidRPr="00224B12">
        <w:rPr>
          <w:sz w:val="28"/>
          <w:szCs w:val="28"/>
        </w:rPr>
        <w:lastRenderedPageBreak/>
        <w:t xml:space="preserve">qendrave </w:t>
      </w:r>
      <w:r w:rsidR="00E747CB">
        <w:rPr>
          <w:sz w:val="28"/>
          <w:szCs w:val="28"/>
        </w:rPr>
        <w:t xml:space="preserve">me kapacitet të konsiderueshëm. </w:t>
      </w:r>
      <w:r w:rsidRPr="00224B12">
        <w:rPr>
          <w:sz w:val="28"/>
          <w:szCs w:val="28"/>
        </w:rPr>
        <w:t xml:space="preserve">Në Bashkinë Devoll, hapësirat e qytetit Bilisht dhe të fshatit Bitinckë ofrojnë gjithsej mbi 11.500 m², duke e bërë këtë bashki një nyje të rëndësishme pritjeje. </w:t>
      </w:r>
      <w:r w:rsidR="00E747CB">
        <w:rPr>
          <w:sz w:val="28"/>
          <w:szCs w:val="28"/>
        </w:rPr>
        <w:t>Bashkia Kolonjë ofron gjithashtu hapësira strategjike.</w:t>
      </w:r>
    </w:p>
    <w:p w14:paraId="46954120" w14:textId="77777777" w:rsidR="002A507D" w:rsidRDefault="002A507D" w:rsidP="009A0917">
      <w:pPr>
        <w:spacing w:line="276" w:lineRule="auto"/>
        <w:jc w:val="both"/>
        <w:rPr>
          <w:sz w:val="28"/>
          <w:szCs w:val="28"/>
        </w:rPr>
      </w:pPr>
    </w:p>
    <w:p w14:paraId="26BB8B94" w14:textId="1A9AFAD3" w:rsidR="001969D2" w:rsidRPr="00224B12" w:rsidRDefault="001969D2" w:rsidP="009A0917">
      <w:pPr>
        <w:spacing w:line="276" w:lineRule="auto"/>
        <w:jc w:val="both"/>
        <w:rPr>
          <w:sz w:val="28"/>
          <w:szCs w:val="28"/>
        </w:rPr>
      </w:pPr>
      <w:r w:rsidRPr="00224B12">
        <w:rPr>
          <w:sz w:val="28"/>
          <w:szCs w:val="28"/>
        </w:rPr>
        <w:t>Në Bashkinë Maliq parashikohet shfrytëzimi i ish-depove të Rezervave Shtetërore në Lozhan, ndërsa në Bashkinë Pustec janë evidentuar</w:t>
      </w:r>
      <w:r w:rsidR="00E87A74">
        <w:rPr>
          <w:sz w:val="28"/>
          <w:szCs w:val="28"/>
        </w:rPr>
        <w:t xml:space="preserve"> tre hapësira: Njësia Zaroshkë, </w:t>
      </w:r>
      <w:r w:rsidRPr="00224B12">
        <w:rPr>
          <w:sz w:val="28"/>
          <w:szCs w:val="28"/>
        </w:rPr>
        <w:t>fusha sportive e Pustecit dhe fusha sportiv</w:t>
      </w:r>
      <w:r w:rsidR="00E87A74">
        <w:rPr>
          <w:sz w:val="28"/>
          <w:szCs w:val="28"/>
        </w:rPr>
        <w:t>e e Goricës së Vogël</w:t>
      </w:r>
      <w:r w:rsidRPr="00224B12">
        <w:rPr>
          <w:sz w:val="28"/>
          <w:szCs w:val="28"/>
        </w:rPr>
        <w:t>. Në total, qarku Korçë përfshin të paktën 10 pika akomodimi emergjent.</w:t>
      </w:r>
    </w:p>
    <w:p w14:paraId="03E66AA9" w14:textId="77777777" w:rsidR="001969D2" w:rsidRPr="00224B12" w:rsidRDefault="001969D2" w:rsidP="009A0917">
      <w:pPr>
        <w:spacing w:line="276" w:lineRule="auto"/>
        <w:jc w:val="both"/>
        <w:rPr>
          <w:sz w:val="28"/>
          <w:szCs w:val="28"/>
        </w:rPr>
      </w:pPr>
    </w:p>
    <w:p w14:paraId="39968A38" w14:textId="77777777" w:rsidR="001969D2" w:rsidRPr="00224B12" w:rsidRDefault="001969D2" w:rsidP="009A0917">
      <w:pPr>
        <w:spacing w:line="276" w:lineRule="auto"/>
        <w:jc w:val="both"/>
        <w:rPr>
          <w:sz w:val="28"/>
          <w:szCs w:val="28"/>
        </w:rPr>
      </w:pPr>
      <w:r w:rsidRPr="00224B12">
        <w:rPr>
          <w:sz w:val="28"/>
          <w:szCs w:val="28"/>
        </w:rPr>
        <w:t>Në qarkun e Gjirokastrës, fokusi është vendosur mbi rikonfigurimin e strukturave ekzistuese, kryesisht ish-Rezervat Shtetërore, të cilat kanë treguar funksionalitet gjatë krizës së vitit 1999. Në Bashkinë Memaliaj, pranë Stadiumit “Karafil Çaushi” është parashikuar vendosja e strukturave të përkohshme, ndërsa në Bashkinë Përmet janë evidentuar spitali i qytetit dhe konviktet, që mund të akomodojnë deri në 102 shtretër. Në këtë qark parashikohen të paktën tre pika të rëndësishme pritjeje, të cilat mund të shtohen në varësi të vlerësimeve të infrastrukturës.</w:t>
      </w:r>
    </w:p>
    <w:p w14:paraId="5F41625B" w14:textId="77777777" w:rsidR="001969D2" w:rsidRPr="00224B12" w:rsidRDefault="001969D2" w:rsidP="009A0917">
      <w:pPr>
        <w:spacing w:line="276" w:lineRule="auto"/>
        <w:jc w:val="both"/>
        <w:rPr>
          <w:sz w:val="28"/>
          <w:szCs w:val="28"/>
        </w:rPr>
      </w:pPr>
    </w:p>
    <w:p w14:paraId="1036C39C" w14:textId="2C379C20" w:rsidR="001969D2" w:rsidRPr="00224B12" w:rsidRDefault="001969D2" w:rsidP="009A0917">
      <w:pPr>
        <w:spacing w:line="276" w:lineRule="auto"/>
        <w:jc w:val="both"/>
        <w:rPr>
          <w:sz w:val="28"/>
          <w:szCs w:val="28"/>
        </w:rPr>
      </w:pPr>
      <w:r w:rsidRPr="00224B12">
        <w:rPr>
          <w:sz w:val="28"/>
          <w:szCs w:val="28"/>
        </w:rPr>
        <w:t>Në qarkun e Vlorës është parashikuar një shpërndarje më e gjerë e kapaciteteve. Në Bashkinë Vlor</w:t>
      </w:r>
      <w:r w:rsidR="00B62E23">
        <w:rPr>
          <w:sz w:val="28"/>
          <w:szCs w:val="28"/>
        </w:rPr>
        <w:t>ë janë identifikuar disa</w:t>
      </w:r>
      <w:r w:rsidRPr="00224B12">
        <w:rPr>
          <w:sz w:val="28"/>
          <w:szCs w:val="28"/>
        </w:rPr>
        <w:t xml:space="preserve"> hapësira kryesore: konviktet e “Qytezës së Studentit” dhe të Shkollës Industrial</w:t>
      </w:r>
      <w:r w:rsidR="00487CB0">
        <w:rPr>
          <w:sz w:val="28"/>
          <w:szCs w:val="28"/>
        </w:rPr>
        <w:t xml:space="preserve">e, </w:t>
      </w:r>
      <w:r w:rsidRPr="00224B12">
        <w:rPr>
          <w:sz w:val="28"/>
          <w:szCs w:val="28"/>
        </w:rPr>
        <w:t>si dhe objekte që mund të përshtaten për akomodim si Pallati i Sportit “Flamurtari”, Shkolla e Marinës dhe zyrat e Njësisë Administrative Novoselë. Secila prej këtyre hapësirave ka kapacitet deri në 300 persona, duke e kthyer qytetin e Vlorës në një qendër kryesore pritjeje. Në Bashkinë Selenicë, fshati Peshk</w:t>
      </w:r>
      <w:r w:rsidR="00EA0BC1">
        <w:rPr>
          <w:sz w:val="28"/>
          <w:szCs w:val="28"/>
        </w:rPr>
        <w:t>o</w:t>
      </w:r>
      <w:r w:rsidRPr="00224B12">
        <w:rPr>
          <w:sz w:val="28"/>
          <w:szCs w:val="28"/>
        </w:rPr>
        <w:t>pi ofron</w:t>
      </w:r>
      <w:r w:rsidR="00E87A74">
        <w:rPr>
          <w:sz w:val="28"/>
          <w:szCs w:val="28"/>
        </w:rPr>
        <w:t xml:space="preserve"> një terren</w:t>
      </w:r>
      <w:r w:rsidRPr="00224B12">
        <w:rPr>
          <w:sz w:val="28"/>
          <w:szCs w:val="28"/>
        </w:rPr>
        <w:t xml:space="preserve"> me kapacitet deri në 250 p</w:t>
      </w:r>
      <w:r w:rsidR="00487CB0">
        <w:rPr>
          <w:sz w:val="28"/>
          <w:szCs w:val="28"/>
        </w:rPr>
        <w:t>ersona. Në Bashkinë Delvinë është</w:t>
      </w:r>
      <w:r w:rsidRPr="00224B12">
        <w:rPr>
          <w:sz w:val="28"/>
          <w:szCs w:val="28"/>
        </w:rPr>
        <w:t xml:space="preserve"> identifikuar stadium</w:t>
      </w:r>
      <w:r w:rsidR="00487CB0">
        <w:rPr>
          <w:sz w:val="28"/>
          <w:szCs w:val="28"/>
        </w:rPr>
        <w:t>i i qytetit</w:t>
      </w:r>
      <w:r w:rsidRPr="00224B12">
        <w:rPr>
          <w:sz w:val="28"/>
          <w:szCs w:val="28"/>
        </w:rPr>
        <w:t>. Në Himarë janë parashikuar stadiumi dhe ambientet e shkollave publike, ndërkohë që vijon procesi i vlerësimit për hapësira të tjera. Në Bashkinë Konispol, tre shkolla dhe Qendra Komunitare në Mursi ofrojnë një kapacitet total prej rreth 410 personash.</w:t>
      </w:r>
    </w:p>
    <w:p w14:paraId="1FFAEA67" w14:textId="77777777" w:rsidR="001969D2" w:rsidRPr="00224B12" w:rsidRDefault="001969D2" w:rsidP="00224B12">
      <w:pPr>
        <w:spacing w:line="276" w:lineRule="auto"/>
        <w:jc w:val="both"/>
        <w:rPr>
          <w:sz w:val="28"/>
          <w:szCs w:val="28"/>
        </w:rPr>
      </w:pPr>
    </w:p>
    <w:p w14:paraId="77FF23C4" w14:textId="5DC964BB" w:rsidR="001969D2" w:rsidRPr="00224B12" w:rsidRDefault="001969D2" w:rsidP="009A0917">
      <w:pPr>
        <w:spacing w:line="276" w:lineRule="auto"/>
        <w:jc w:val="both"/>
        <w:rPr>
          <w:sz w:val="28"/>
          <w:szCs w:val="28"/>
        </w:rPr>
      </w:pPr>
      <w:r w:rsidRPr="00224B12">
        <w:rPr>
          <w:sz w:val="28"/>
          <w:szCs w:val="28"/>
        </w:rPr>
        <w:t>Në përmbledhje, pl</w:t>
      </w:r>
      <w:r w:rsidR="00EB3336">
        <w:rPr>
          <w:sz w:val="28"/>
          <w:szCs w:val="28"/>
        </w:rPr>
        <w:t>ani parashikon ngritjen e mbi 20</w:t>
      </w:r>
      <w:r w:rsidRPr="00224B12">
        <w:rPr>
          <w:sz w:val="28"/>
          <w:szCs w:val="28"/>
        </w:rPr>
        <w:t xml:space="preserve"> qendrave</w:t>
      </w:r>
      <w:r w:rsidR="00C47A50">
        <w:rPr>
          <w:sz w:val="28"/>
          <w:szCs w:val="28"/>
        </w:rPr>
        <w:t>/ambienteve</w:t>
      </w:r>
      <w:r w:rsidRPr="00224B12">
        <w:rPr>
          <w:sz w:val="28"/>
          <w:szCs w:val="28"/>
        </w:rPr>
        <w:t xml:space="preserve"> pritëse në tre qarqe strategjike. Këto hapësira janë të shpërndara në mënyrë të tillë që të mbulojnë pikat kufitare dhe zonat e ndjeshme ndaj flukseve migratore, duke ofruar fleksibilitet dhe gatishmëri për akomodimin e menjëhershëm të migrantëve në kushte emergjente. Ky rrjet qendrash synon të sigurojë një menaxhim të koordinuar, </w:t>
      </w:r>
      <w:r w:rsidRPr="00224B12">
        <w:rPr>
          <w:sz w:val="28"/>
          <w:szCs w:val="28"/>
        </w:rPr>
        <w:lastRenderedPageBreak/>
        <w:t>duke minimizuar presionin mbi zonat urbane dhe duke shfrytëzuar maksimalisht infrastrukturën ekzistuese.</w:t>
      </w:r>
    </w:p>
    <w:p w14:paraId="120C18CE" w14:textId="77777777" w:rsidR="00B25963" w:rsidRPr="00224B12" w:rsidRDefault="00B25963" w:rsidP="009A0917">
      <w:pPr>
        <w:spacing w:line="276" w:lineRule="auto"/>
        <w:jc w:val="both"/>
        <w:rPr>
          <w:bCs/>
          <w:sz w:val="28"/>
          <w:szCs w:val="28"/>
          <w:lang w:val="en-US"/>
        </w:rPr>
      </w:pPr>
    </w:p>
    <w:p w14:paraId="75206163" w14:textId="75780E4A" w:rsidR="00B25963" w:rsidRPr="00224B12" w:rsidRDefault="00B25963" w:rsidP="009A0917">
      <w:pPr>
        <w:spacing w:line="276" w:lineRule="auto"/>
        <w:jc w:val="both"/>
        <w:rPr>
          <w:bCs/>
          <w:sz w:val="28"/>
          <w:szCs w:val="28"/>
          <w:lang w:val="en-US"/>
        </w:rPr>
      </w:pPr>
      <w:r w:rsidRPr="00FB62CA">
        <w:rPr>
          <w:bCs/>
          <w:sz w:val="28"/>
          <w:szCs w:val="28"/>
          <w:lang w:val="en-US"/>
        </w:rPr>
        <w:t xml:space="preserve">Projektakti </w:t>
      </w:r>
      <w:r w:rsidR="00FB62CA">
        <w:rPr>
          <w:bCs/>
          <w:sz w:val="28"/>
          <w:szCs w:val="28"/>
          <w:lang w:val="en-US"/>
        </w:rPr>
        <w:t>synon</w:t>
      </w:r>
      <w:r w:rsidRPr="00224B12">
        <w:rPr>
          <w:bCs/>
          <w:sz w:val="28"/>
          <w:szCs w:val="28"/>
          <w:lang w:val="en-US"/>
        </w:rPr>
        <w:t xml:space="preserve"> </w:t>
      </w:r>
      <w:r w:rsidR="00FB62CA">
        <w:rPr>
          <w:bCs/>
          <w:sz w:val="28"/>
          <w:szCs w:val="28"/>
          <w:lang w:val="en-US"/>
        </w:rPr>
        <w:t>gjithashtu forcimin e</w:t>
      </w:r>
      <w:r w:rsidRPr="00224B12">
        <w:rPr>
          <w:bCs/>
          <w:sz w:val="28"/>
          <w:szCs w:val="28"/>
          <w:lang w:val="en-US"/>
        </w:rPr>
        <w:t xml:space="preserve"> kapaciteteve të autoriteteve përgjegjëse për përpunimin e kërkesave të azilit, në përputhje me standardet ndërkombëtare, duke siguruar që çdo migrant të ketë mundësinë të shprehet dhe të trajtohet në mënyrë të drejtë dhe </w:t>
      </w:r>
      <w:r w:rsidR="00B276DB">
        <w:rPr>
          <w:bCs/>
          <w:sz w:val="28"/>
          <w:szCs w:val="28"/>
          <w:lang w:val="en-US"/>
        </w:rPr>
        <w:t>me dinjitet</w:t>
      </w:r>
      <w:r w:rsidRPr="00224B12">
        <w:rPr>
          <w:bCs/>
          <w:sz w:val="28"/>
          <w:szCs w:val="28"/>
          <w:lang w:val="en-US"/>
        </w:rPr>
        <w:t>.</w:t>
      </w:r>
    </w:p>
    <w:p w14:paraId="764508E6" w14:textId="77777777" w:rsidR="00C434E6" w:rsidRPr="00224B12" w:rsidRDefault="00C434E6" w:rsidP="009A0917">
      <w:pPr>
        <w:spacing w:line="276" w:lineRule="auto"/>
        <w:jc w:val="both"/>
        <w:rPr>
          <w:sz w:val="28"/>
          <w:szCs w:val="28"/>
        </w:rPr>
      </w:pPr>
    </w:p>
    <w:p w14:paraId="51735C29" w14:textId="77777777" w:rsidR="00C434E6" w:rsidRPr="00224B12" w:rsidRDefault="00C434E6" w:rsidP="009A0917">
      <w:pPr>
        <w:spacing w:line="276" w:lineRule="auto"/>
        <w:jc w:val="both"/>
        <w:rPr>
          <w:sz w:val="28"/>
          <w:szCs w:val="28"/>
        </w:rPr>
      </w:pPr>
      <w:r w:rsidRPr="00224B12">
        <w:rPr>
          <w:sz w:val="28"/>
          <w:szCs w:val="28"/>
        </w:rPr>
        <w:t>Plani është hartuar mbi bazën e metodologjive të planifikimit të emergjencave të Agjencisë së Bashkimit Evropian për Azilin (EUAA) dhe Agjencisë Evropiane për Rojën Kufitare dhe Bregdetare (FRONTEX), me qëllim krijimin e mekanizmave të përshtatshme për menaxhuar në mënyrë efektive flukset e përziera migratore, sipas standardeve të vendosura nga Bashkimi Evropian.</w:t>
      </w:r>
    </w:p>
    <w:p w14:paraId="51A36D6E" w14:textId="77777777" w:rsidR="009F6445" w:rsidRPr="00224B12" w:rsidRDefault="009F6445" w:rsidP="009A0917">
      <w:pPr>
        <w:spacing w:line="276" w:lineRule="auto"/>
        <w:jc w:val="both"/>
        <w:rPr>
          <w:sz w:val="28"/>
          <w:szCs w:val="28"/>
        </w:rPr>
      </w:pPr>
    </w:p>
    <w:p w14:paraId="679B4043" w14:textId="77777777" w:rsidR="006975C4" w:rsidRDefault="009F6445" w:rsidP="009A0917">
      <w:pPr>
        <w:spacing w:line="276" w:lineRule="auto"/>
        <w:jc w:val="both"/>
        <w:rPr>
          <w:bCs/>
          <w:sz w:val="28"/>
          <w:szCs w:val="28"/>
        </w:rPr>
      </w:pPr>
      <w:r w:rsidRPr="00224B12">
        <w:rPr>
          <w:bCs/>
          <w:sz w:val="28"/>
          <w:szCs w:val="28"/>
        </w:rPr>
        <w:t>Plani i propozu</w:t>
      </w:r>
      <w:r w:rsidR="00B62E23">
        <w:rPr>
          <w:bCs/>
          <w:sz w:val="28"/>
          <w:szCs w:val="28"/>
        </w:rPr>
        <w:t>ar unifikon dy modelet e FRONTEX</w:t>
      </w:r>
      <w:r w:rsidRPr="00224B12">
        <w:rPr>
          <w:bCs/>
          <w:sz w:val="28"/>
          <w:szCs w:val="28"/>
        </w:rPr>
        <w:t xml:space="preserve"> dhe EUAA të planit të kontigjencës, veçanërisht me qëllim integrimin e duhur në Plan të të gjithë elementëve të nevojshëm për menaxhimin kufitar dhe trajtimin e azilkërkuesve sipas standarteve të BE-së. </w:t>
      </w:r>
    </w:p>
    <w:p w14:paraId="370BBDFA" w14:textId="77777777" w:rsidR="006975C4" w:rsidRDefault="006975C4" w:rsidP="009A0917">
      <w:pPr>
        <w:spacing w:line="276" w:lineRule="auto"/>
        <w:jc w:val="both"/>
        <w:rPr>
          <w:bCs/>
          <w:sz w:val="28"/>
          <w:szCs w:val="28"/>
        </w:rPr>
      </w:pPr>
    </w:p>
    <w:p w14:paraId="05A9FB51" w14:textId="793D12EB" w:rsidR="009F6445" w:rsidRPr="00224B12" w:rsidRDefault="009F6445" w:rsidP="009A0917">
      <w:pPr>
        <w:spacing w:line="276" w:lineRule="auto"/>
        <w:jc w:val="both"/>
        <w:rPr>
          <w:bCs/>
          <w:sz w:val="28"/>
          <w:szCs w:val="28"/>
        </w:rPr>
      </w:pPr>
      <w:r w:rsidRPr="00224B12">
        <w:rPr>
          <w:bCs/>
          <w:sz w:val="28"/>
          <w:szCs w:val="28"/>
        </w:rPr>
        <w:t xml:space="preserve">Plani i kontigjencës ka një qendër të qartë kordinuese dhe </w:t>
      </w:r>
      <w:r w:rsidR="00405F9D" w:rsidRPr="00224B12">
        <w:rPr>
          <w:bCs/>
          <w:sz w:val="28"/>
          <w:szCs w:val="28"/>
        </w:rPr>
        <w:t>ë</w:t>
      </w:r>
      <w:r w:rsidRPr="00224B12">
        <w:rPr>
          <w:bCs/>
          <w:sz w:val="28"/>
          <w:szCs w:val="28"/>
        </w:rPr>
        <w:t>sht</w:t>
      </w:r>
      <w:r w:rsidR="00405F9D" w:rsidRPr="00224B12">
        <w:rPr>
          <w:bCs/>
          <w:sz w:val="28"/>
          <w:szCs w:val="28"/>
        </w:rPr>
        <w:t>ë</w:t>
      </w:r>
      <w:r w:rsidRPr="00224B12">
        <w:rPr>
          <w:bCs/>
          <w:sz w:val="28"/>
          <w:szCs w:val="28"/>
        </w:rPr>
        <w:t xml:space="preserve"> i bazuar në kat</w:t>
      </w:r>
      <w:r w:rsidR="00405F9D" w:rsidRPr="00224B12">
        <w:rPr>
          <w:bCs/>
          <w:sz w:val="28"/>
          <w:szCs w:val="28"/>
        </w:rPr>
        <w:t>ë</w:t>
      </w:r>
      <w:r w:rsidRPr="00224B12">
        <w:rPr>
          <w:bCs/>
          <w:sz w:val="28"/>
          <w:szCs w:val="28"/>
        </w:rPr>
        <w:t>r skenarë të mirëpërcaktuar në përputhje me analizën e riskut në një kontekst ndërkombëtar, rajonal dhe kombëtar, përfshirë parashikimet për ndryshimet e trendeve migratore, të cilat ishin disa nga mangësitë e planit të mëparshëm të Shqipërisë.</w:t>
      </w:r>
    </w:p>
    <w:p w14:paraId="651B0A8C" w14:textId="77777777" w:rsidR="007B5679" w:rsidRPr="00224B12" w:rsidRDefault="007B5679" w:rsidP="009A0917">
      <w:pPr>
        <w:spacing w:line="276" w:lineRule="auto"/>
        <w:jc w:val="both"/>
        <w:rPr>
          <w:bCs/>
          <w:sz w:val="28"/>
          <w:szCs w:val="28"/>
          <w:lang w:val="en-US"/>
        </w:rPr>
      </w:pPr>
    </w:p>
    <w:p w14:paraId="59707892" w14:textId="77777777" w:rsidR="007B5679" w:rsidRPr="00224B12" w:rsidRDefault="00B25963" w:rsidP="009A0917">
      <w:pPr>
        <w:spacing w:line="276" w:lineRule="auto"/>
        <w:jc w:val="both"/>
        <w:rPr>
          <w:bCs/>
          <w:sz w:val="28"/>
          <w:szCs w:val="28"/>
          <w:lang w:val="en-US"/>
        </w:rPr>
      </w:pPr>
      <w:r w:rsidRPr="00224B12">
        <w:rPr>
          <w:bCs/>
          <w:sz w:val="28"/>
          <w:szCs w:val="28"/>
          <w:lang w:val="en-US"/>
        </w:rPr>
        <w:t>Projektakti</w:t>
      </w:r>
      <w:r w:rsidR="007B5679" w:rsidRPr="00224B12">
        <w:rPr>
          <w:bCs/>
          <w:sz w:val="28"/>
          <w:szCs w:val="28"/>
          <w:lang w:val="en-US"/>
        </w:rPr>
        <w:t xml:space="preserve"> fokusohet në menaxhimin efikas të kufijve, duke përforcuar kapacitetet operative dhe koordinimin mes institucioneve të përfshira. Ky objektiv është thelbësor për të siguruar kontroll të sigurt dhe ligjor të kufijve, duke mbrojtur si sigurinë kombëtare ashtu edhe të drejtat e njeriut. </w:t>
      </w:r>
    </w:p>
    <w:p w14:paraId="4ACE5F77" w14:textId="77777777" w:rsidR="007B5679" w:rsidRPr="00224B12" w:rsidRDefault="007B5679" w:rsidP="009A0917">
      <w:pPr>
        <w:spacing w:line="276" w:lineRule="auto"/>
        <w:jc w:val="both"/>
        <w:rPr>
          <w:bCs/>
          <w:sz w:val="28"/>
          <w:szCs w:val="28"/>
          <w:lang w:val="en-US"/>
        </w:rPr>
      </w:pPr>
    </w:p>
    <w:p w14:paraId="6A313DAE" w14:textId="77777777" w:rsidR="007B5679" w:rsidRPr="00224B12" w:rsidRDefault="00B25963" w:rsidP="009A0917">
      <w:pPr>
        <w:spacing w:line="276" w:lineRule="auto"/>
        <w:jc w:val="both"/>
        <w:rPr>
          <w:bCs/>
          <w:sz w:val="28"/>
          <w:szCs w:val="28"/>
          <w:lang w:val="en-US"/>
        </w:rPr>
      </w:pPr>
      <w:r w:rsidRPr="00224B12">
        <w:rPr>
          <w:bCs/>
          <w:sz w:val="28"/>
          <w:szCs w:val="28"/>
          <w:lang w:val="en-US"/>
        </w:rPr>
        <w:t>N</w:t>
      </w:r>
      <w:r w:rsidR="000B4AF6">
        <w:rPr>
          <w:bCs/>
          <w:sz w:val="28"/>
          <w:szCs w:val="28"/>
          <w:lang w:val="en-US"/>
        </w:rPr>
        <w:t>ë</w:t>
      </w:r>
      <w:r w:rsidRPr="00224B12">
        <w:rPr>
          <w:bCs/>
          <w:sz w:val="28"/>
          <w:szCs w:val="28"/>
          <w:lang w:val="en-US"/>
        </w:rPr>
        <w:t>p</w:t>
      </w:r>
      <w:r w:rsidR="000B4AF6">
        <w:rPr>
          <w:bCs/>
          <w:sz w:val="28"/>
          <w:szCs w:val="28"/>
          <w:lang w:val="en-US"/>
        </w:rPr>
        <w:t>ë</w:t>
      </w:r>
      <w:r w:rsidRPr="00224B12">
        <w:rPr>
          <w:bCs/>
          <w:sz w:val="28"/>
          <w:szCs w:val="28"/>
          <w:lang w:val="en-US"/>
        </w:rPr>
        <w:t>rmjet k</w:t>
      </w:r>
      <w:r w:rsidR="000B4AF6">
        <w:rPr>
          <w:bCs/>
          <w:sz w:val="28"/>
          <w:szCs w:val="28"/>
          <w:lang w:val="en-US"/>
        </w:rPr>
        <w:t>ë</w:t>
      </w:r>
      <w:r w:rsidRPr="00224B12">
        <w:rPr>
          <w:bCs/>
          <w:sz w:val="28"/>
          <w:szCs w:val="28"/>
          <w:lang w:val="en-US"/>
        </w:rPr>
        <w:t>tij plani, projektakti</w:t>
      </w:r>
      <w:r w:rsidR="007B5679" w:rsidRPr="00224B12">
        <w:rPr>
          <w:bCs/>
          <w:sz w:val="28"/>
          <w:szCs w:val="28"/>
          <w:lang w:val="en-US"/>
        </w:rPr>
        <w:t xml:space="preserve"> synon forcimin e bashkëpunimit ndërinstitucional dhe me aktorët ndërkombëtarë, për të menaxhuar krizën migratore në mënyrë gjithëpërfshirëse. Ky objektiv përfshin krijimin e mekanizmave të qëndrueshëm koordinimi mes autoriteteve shtetërore, organizatave ndërkombëtare dhe institucioneve përkatëse, si dhe promovimin e partneriteteve të forta që mund të sigurojnë mbështetje teknike dhe operacionale në kohë krize.</w:t>
      </w:r>
    </w:p>
    <w:p w14:paraId="7E183A29" w14:textId="77777777" w:rsidR="007B5679" w:rsidRPr="00224B12" w:rsidRDefault="007B5679" w:rsidP="009A0917">
      <w:pPr>
        <w:spacing w:line="276" w:lineRule="auto"/>
        <w:jc w:val="both"/>
        <w:rPr>
          <w:bCs/>
          <w:sz w:val="28"/>
          <w:szCs w:val="28"/>
          <w:lang w:val="en-US"/>
        </w:rPr>
      </w:pPr>
    </w:p>
    <w:p w14:paraId="7E09FEEA" w14:textId="5B5093D5" w:rsidR="00FB00BB" w:rsidRDefault="00B25963" w:rsidP="009A0917">
      <w:pPr>
        <w:spacing w:line="276" w:lineRule="auto"/>
        <w:jc w:val="both"/>
        <w:rPr>
          <w:bCs/>
          <w:sz w:val="28"/>
          <w:szCs w:val="28"/>
          <w:lang w:val="en-US"/>
        </w:rPr>
      </w:pPr>
      <w:r w:rsidRPr="00224B12">
        <w:rPr>
          <w:bCs/>
          <w:sz w:val="28"/>
          <w:szCs w:val="28"/>
          <w:lang w:val="en-US"/>
        </w:rPr>
        <w:t xml:space="preserve">Plani parashikon </w:t>
      </w:r>
      <w:r w:rsidR="007B5679" w:rsidRPr="00224B12">
        <w:rPr>
          <w:bCs/>
          <w:sz w:val="28"/>
          <w:szCs w:val="28"/>
          <w:lang w:val="en-US"/>
        </w:rPr>
        <w:t>zhvillimin e një strategjie të integruar të komunikimit publik gjatë krizav</w:t>
      </w:r>
      <w:r w:rsidR="00CD7657">
        <w:rPr>
          <w:bCs/>
          <w:sz w:val="28"/>
          <w:szCs w:val="28"/>
          <w:lang w:val="en-US"/>
        </w:rPr>
        <w:t>e migratore. Kjo është e rëndësishme</w:t>
      </w:r>
      <w:r w:rsidR="007B5679" w:rsidRPr="00224B12">
        <w:rPr>
          <w:bCs/>
          <w:sz w:val="28"/>
          <w:szCs w:val="28"/>
          <w:lang w:val="en-US"/>
        </w:rPr>
        <w:t xml:space="preserve"> për të parandaluar keqinf</w:t>
      </w:r>
      <w:r w:rsidRPr="00224B12">
        <w:rPr>
          <w:bCs/>
          <w:sz w:val="28"/>
          <w:szCs w:val="28"/>
          <w:lang w:val="en-US"/>
        </w:rPr>
        <w:t>ormimin dhe përhapjen e panikut.</w:t>
      </w:r>
      <w:r w:rsidR="007B5679" w:rsidRPr="00224B12">
        <w:rPr>
          <w:bCs/>
          <w:sz w:val="28"/>
          <w:szCs w:val="28"/>
          <w:lang w:val="en-US"/>
        </w:rPr>
        <w:t xml:space="preserve"> Ngritja e një platforme të centralizuar të komunikimit dhe trajnimi i zëdhënësve institucional është një hap tjetër i rëndësishëm për të garantuar transparencën dhe besimin e publikut në menaxhimin e krizës.</w:t>
      </w:r>
      <w:r w:rsidR="0060761B">
        <w:rPr>
          <w:bCs/>
          <w:sz w:val="28"/>
          <w:szCs w:val="28"/>
          <w:lang w:val="en-US"/>
        </w:rPr>
        <w:t xml:space="preserve"> </w:t>
      </w:r>
    </w:p>
    <w:p w14:paraId="04BA9D12" w14:textId="77777777" w:rsidR="00D115F8" w:rsidRDefault="00D115F8" w:rsidP="009A0917">
      <w:pPr>
        <w:spacing w:line="276" w:lineRule="auto"/>
        <w:jc w:val="both"/>
        <w:rPr>
          <w:bCs/>
          <w:sz w:val="28"/>
          <w:szCs w:val="28"/>
          <w:lang w:val="en-US"/>
        </w:rPr>
      </w:pPr>
    </w:p>
    <w:p w14:paraId="3D443789" w14:textId="5744C807" w:rsidR="00D115F8" w:rsidRDefault="00D115F8" w:rsidP="009A0917">
      <w:pPr>
        <w:spacing w:line="276" w:lineRule="auto"/>
        <w:jc w:val="both"/>
        <w:rPr>
          <w:bCs/>
          <w:sz w:val="28"/>
          <w:szCs w:val="28"/>
          <w:lang w:val="en-US"/>
        </w:rPr>
      </w:pPr>
      <w:r>
        <w:rPr>
          <w:bCs/>
          <w:sz w:val="28"/>
          <w:szCs w:val="28"/>
          <w:lang w:val="en-US"/>
        </w:rPr>
        <w:t>Gjithashtu, parashikohet edhe procesi i rishikimit të planit në 4-mujorin e fundit të vitit 2028.</w:t>
      </w:r>
    </w:p>
    <w:p w14:paraId="744BD561" w14:textId="0137F8CD" w:rsidR="007B5679" w:rsidRPr="00766139" w:rsidRDefault="007B5679" w:rsidP="009A0917">
      <w:pPr>
        <w:spacing w:line="276" w:lineRule="auto"/>
        <w:jc w:val="both"/>
        <w:rPr>
          <w:bCs/>
          <w:sz w:val="28"/>
          <w:szCs w:val="10"/>
          <w:lang w:val="en-US"/>
        </w:rPr>
      </w:pPr>
    </w:p>
    <w:p w14:paraId="1C45D398" w14:textId="77777777" w:rsidR="007B5679" w:rsidRPr="00224B12" w:rsidRDefault="00B25963" w:rsidP="009A0917">
      <w:pPr>
        <w:spacing w:line="276" w:lineRule="auto"/>
        <w:jc w:val="both"/>
        <w:rPr>
          <w:bCs/>
          <w:sz w:val="28"/>
          <w:szCs w:val="28"/>
          <w:lang w:val="en-US"/>
        </w:rPr>
      </w:pPr>
      <w:r w:rsidRPr="00224B12">
        <w:rPr>
          <w:bCs/>
          <w:sz w:val="28"/>
          <w:szCs w:val="28"/>
          <w:lang w:val="en-US"/>
        </w:rPr>
        <w:t>Projektakti</w:t>
      </w:r>
      <w:r w:rsidR="007B5679" w:rsidRPr="00224B12">
        <w:rPr>
          <w:bCs/>
          <w:sz w:val="28"/>
          <w:szCs w:val="28"/>
          <w:lang w:val="en-US"/>
        </w:rPr>
        <w:t xml:space="preserve"> fokusohet në garantimin e rendit publik dhe sigurisë kombëtare në përputhje</w:t>
      </w:r>
      <w:r w:rsidRPr="00224B12">
        <w:rPr>
          <w:bCs/>
          <w:sz w:val="28"/>
          <w:szCs w:val="28"/>
          <w:lang w:val="en-US"/>
        </w:rPr>
        <w:t xml:space="preserve"> me të drejtat e njeriut, </w:t>
      </w:r>
      <w:r w:rsidR="007B5679" w:rsidRPr="00224B12">
        <w:rPr>
          <w:bCs/>
          <w:sz w:val="28"/>
          <w:szCs w:val="28"/>
          <w:lang w:val="en-US"/>
        </w:rPr>
        <w:t>gjatë periudhave të krizave migratore, duke përdorur strategji të menaxhimit të situatave emergjente dhe</w:t>
      </w:r>
      <w:r w:rsidRPr="00224B12">
        <w:rPr>
          <w:bCs/>
          <w:sz w:val="28"/>
          <w:szCs w:val="28"/>
          <w:lang w:val="en-US"/>
        </w:rPr>
        <w:t xml:space="preserve"> duke zbatuar masa parandaluese.</w:t>
      </w:r>
    </w:p>
    <w:p w14:paraId="3DD3213F" w14:textId="77777777" w:rsidR="007B5679" w:rsidRPr="00224B12" w:rsidRDefault="007B5679" w:rsidP="009A0917">
      <w:pPr>
        <w:spacing w:line="276" w:lineRule="auto"/>
        <w:jc w:val="both"/>
        <w:rPr>
          <w:bCs/>
          <w:sz w:val="28"/>
          <w:szCs w:val="28"/>
          <w:lang w:val="en-US"/>
        </w:rPr>
      </w:pPr>
      <w:r w:rsidRPr="00224B12">
        <w:rPr>
          <w:bCs/>
          <w:sz w:val="28"/>
          <w:szCs w:val="28"/>
          <w:lang w:val="en-US"/>
        </w:rPr>
        <w:t>Të gjitha këto objektiva janë të domosdoshëm për të përballuar sfidat e migracionit në një mënyrë që respekton të drejtat e njeriut dhe siguron stabilitetin e vendit.</w:t>
      </w:r>
    </w:p>
    <w:p w14:paraId="48A1F04A" w14:textId="77777777" w:rsidR="00824C32" w:rsidRDefault="00824C32" w:rsidP="00252C82">
      <w:pPr>
        <w:spacing w:line="276" w:lineRule="auto"/>
        <w:jc w:val="both"/>
        <w:rPr>
          <w:rFonts w:cs="Arial"/>
          <w:sz w:val="28"/>
          <w:szCs w:val="28"/>
        </w:rPr>
      </w:pPr>
    </w:p>
    <w:p w14:paraId="078C12DD" w14:textId="77777777" w:rsidR="00CA7392" w:rsidRPr="00407890" w:rsidRDefault="00CA7392" w:rsidP="00A25BA3">
      <w:pPr>
        <w:numPr>
          <w:ilvl w:val="0"/>
          <w:numId w:val="1"/>
        </w:numPr>
        <w:spacing w:line="276" w:lineRule="auto"/>
        <w:contextualSpacing/>
        <w:jc w:val="both"/>
        <w:rPr>
          <w:b/>
          <w:sz w:val="28"/>
          <w:szCs w:val="28"/>
        </w:rPr>
      </w:pPr>
      <w:r w:rsidRPr="00407890">
        <w:rPr>
          <w:b/>
          <w:sz w:val="28"/>
          <w:szCs w:val="28"/>
        </w:rPr>
        <w:t>VLERËSIMI I LIGJSHMËRISË, KUSHTETUTSHMËRISË DHE HARMONIZIMI ME LEGJISLACIONIN NË FUQI VENDAS E NDËRKOMBËTAR</w:t>
      </w:r>
    </w:p>
    <w:p w14:paraId="23BC62CE" w14:textId="77777777" w:rsidR="00CA7392" w:rsidRDefault="00CA7392" w:rsidP="00A25BA3">
      <w:pPr>
        <w:pStyle w:val="NoSpacing"/>
      </w:pPr>
    </w:p>
    <w:p w14:paraId="5AEC340A" w14:textId="0066B4E1" w:rsidR="00596554" w:rsidRDefault="003F237C" w:rsidP="007E6E7A">
      <w:pPr>
        <w:pStyle w:val="NoSpacing"/>
        <w:spacing w:line="276" w:lineRule="auto"/>
        <w:jc w:val="both"/>
        <w:rPr>
          <w:snapToGrid w:val="0"/>
          <w:sz w:val="28"/>
          <w:szCs w:val="28"/>
        </w:rPr>
      </w:pPr>
      <w:r w:rsidRPr="007E6E7A">
        <w:rPr>
          <w:sz w:val="28"/>
          <w:szCs w:val="28"/>
        </w:rPr>
        <w:t>Projektakti i propozuar është në harmoni me Kushtetutën e Republikës së Shqipërisë</w:t>
      </w:r>
      <w:r w:rsidR="00596554">
        <w:rPr>
          <w:sz w:val="28"/>
          <w:szCs w:val="28"/>
        </w:rPr>
        <w:t xml:space="preserve"> dhe </w:t>
      </w:r>
      <w:r w:rsidR="00336E0E" w:rsidRPr="007E6E7A">
        <w:rPr>
          <w:snapToGrid w:val="0"/>
          <w:sz w:val="28"/>
          <w:szCs w:val="28"/>
        </w:rPr>
        <w:t>është hartuar në pë</w:t>
      </w:r>
      <w:r w:rsidR="00AE08EB" w:rsidRPr="007E6E7A">
        <w:rPr>
          <w:snapToGrid w:val="0"/>
          <w:sz w:val="28"/>
          <w:szCs w:val="28"/>
        </w:rPr>
        <w:t>rmbushje të</w:t>
      </w:r>
      <w:r w:rsidR="00DD45DF" w:rsidRPr="007E6E7A">
        <w:rPr>
          <w:snapToGrid w:val="0"/>
          <w:sz w:val="28"/>
          <w:szCs w:val="28"/>
        </w:rPr>
        <w:t xml:space="preserve"> parash</w:t>
      </w:r>
      <w:r w:rsidR="00AE08EB" w:rsidRPr="007E6E7A">
        <w:rPr>
          <w:snapToGrid w:val="0"/>
          <w:sz w:val="28"/>
          <w:szCs w:val="28"/>
        </w:rPr>
        <w:t>ikimeve të</w:t>
      </w:r>
      <w:r w:rsidR="00596554">
        <w:rPr>
          <w:snapToGrid w:val="0"/>
          <w:sz w:val="28"/>
          <w:szCs w:val="28"/>
        </w:rPr>
        <w:t>:</w:t>
      </w:r>
    </w:p>
    <w:p w14:paraId="4B58D3EC" w14:textId="77777777" w:rsidR="00596554" w:rsidRDefault="00596554" w:rsidP="007E6E7A">
      <w:pPr>
        <w:pStyle w:val="NoSpacing"/>
        <w:spacing w:line="276" w:lineRule="auto"/>
        <w:jc w:val="both"/>
        <w:rPr>
          <w:snapToGrid w:val="0"/>
          <w:sz w:val="28"/>
          <w:szCs w:val="28"/>
        </w:rPr>
      </w:pPr>
    </w:p>
    <w:p w14:paraId="730CD5CE" w14:textId="77777777" w:rsidR="00596554" w:rsidRPr="00596554" w:rsidRDefault="00596554" w:rsidP="00427CAF">
      <w:pPr>
        <w:pStyle w:val="NoSpacing"/>
        <w:numPr>
          <w:ilvl w:val="0"/>
          <w:numId w:val="3"/>
        </w:numPr>
        <w:spacing w:line="276" w:lineRule="auto"/>
        <w:jc w:val="both"/>
        <w:rPr>
          <w:sz w:val="28"/>
          <w:szCs w:val="28"/>
        </w:rPr>
      </w:pPr>
      <w:r w:rsidRPr="00596554">
        <w:rPr>
          <w:snapToGrid w:val="0"/>
          <w:sz w:val="28"/>
          <w:szCs w:val="28"/>
        </w:rPr>
        <w:t>Urdhrit të Kryeministrit nr.95 datë 12.6.2024 “Për ngritjen e Grupit Ndërinstitucional të Punës për Hartimin e Planit të Kontigjencës për Flukset e Përziera Migratore”</w:t>
      </w:r>
      <w:r>
        <w:rPr>
          <w:snapToGrid w:val="0"/>
          <w:sz w:val="28"/>
          <w:szCs w:val="28"/>
        </w:rPr>
        <w:t>;</w:t>
      </w:r>
    </w:p>
    <w:p w14:paraId="75B3FCCE" w14:textId="65E73C9A" w:rsidR="00ED3A2C" w:rsidRPr="00596554" w:rsidRDefault="00ED3A2C" w:rsidP="00427CAF">
      <w:pPr>
        <w:pStyle w:val="NoSpacing"/>
        <w:numPr>
          <w:ilvl w:val="0"/>
          <w:numId w:val="3"/>
        </w:numPr>
        <w:spacing w:line="276" w:lineRule="auto"/>
        <w:jc w:val="both"/>
        <w:rPr>
          <w:sz w:val="28"/>
          <w:szCs w:val="28"/>
        </w:rPr>
      </w:pPr>
      <w:r w:rsidRPr="00596554">
        <w:rPr>
          <w:sz w:val="28"/>
          <w:szCs w:val="28"/>
        </w:rPr>
        <w:t>Vendimit nr. 271, datë 2.5.2024 “Për miratimin e Strategjisë Kombëtare për Migracionin 2024-2030 dhe të Planit të saj të Veprimit 2024–2026”;</w:t>
      </w:r>
    </w:p>
    <w:p w14:paraId="14F6602D" w14:textId="77777777" w:rsidR="00ED3A2C" w:rsidRPr="007E6E7A" w:rsidRDefault="00ED3A2C" w:rsidP="00427CAF">
      <w:pPr>
        <w:pStyle w:val="ListParagraph"/>
        <w:numPr>
          <w:ilvl w:val="0"/>
          <w:numId w:val="2"/>
        </w:numPr>
        <w:spacing w:line="276" w:lineRule="auto"/>
        <w:jc w:val="both"/>
        <w:rPr>
          <w:sz w:val="28"/>
          <w:szCs w:val="28"/>
        </w:rPr>
      </w:pPr>
      <w:r w:rsidRPr="007E6E7A">
        <w:rPr>
          <w:sz w:val="28"/>
          <w:szCs w:val="28"/>
        </w:rPr>
        <w:t>Vendimit nr. 736, datë 13.12.2023 “Për miratimin e udhërrëfyesit për shtetin e së drejtës”</w:t>
      </w:r>
      <w:r w:rsidR="00EC1069">
        <w:rPr>
          <w:sz w:val="28"/>
          <w:szCs w:val="28"/>
        </w:rPr>
        <w:t>.</w:t>
      </w:r>
    </w:p>
    <w:p w14:paraId="4AD46335" w14:textId="77777777" w:rsidR="00862EE2" w:rsidRPr="007E6E7A" w:rsidRDefault="00862EE2" w:rsidP="007E6E7A">
      <w:pPr>
        <w:spacing w:line="276" w:lineRule="auto"/>
        <w:jc w:val="both"/>
        <w:rPr>
          <w:sz w:val="28"/>
          <w:szCs w:val="28"/>
        </w:rPr>
      </w:pPr>
    </w:p>
    <w:p w14:paraId="50EEBF52" w14:textId="1B690922" w:rsidR="008C07F9" w:rsidRDefault="00596554" w:rsidP="007E6E7A">
      <w:pPr>
        <w:spacing w:line="276" w:lineRule="auto"/>
        <w:jc w:val="both"/>
        <w:rPr>
          <w:sz w:val="28"/>
          <w:szCs w:val="28"/>
        </w:rPr>
      </w:pPr>
      <w:r>
        <w:rPr>
          <w:sz w:val="28"/>
          <w:szCs w:val="28"/>
        </w:rPr>
        <w:t>Ky p</w:t>
      </w:r>
      <w:r w:rsidR="00862EE2" w:rsidRPr="007E6E7A">
        <w:rPr>
          <w:sz w:val="28"/>
          <w:szCs w:val="28"/>
        </w:rPr>
        <w:t>rojektakt është në përputhje të plotë me:</w:t>
      </w:r>
    </w:p>
    <w:p w14:paraId="27902150" w14:textId="77777777" w:rsidR="00282BFC" w:rsidRPr="007E6E7A" w:rsidRDefault="00282BFC" w:rsidP="007E6E7A">
      <w:pPr>
        <w:spacing w:line="276" w:lineRule="auto"/>
        <w:jc w:val="both"/>
        <w:rPr>
          <w:sz w:val="28"/>
          <w:szCs w:val="28"/>
        </w:rPr>
      </w:pPr>
    </w:p>
    <w:p w14:paraId="722E892C" w14:textId="58619BE0" w:rsidR="008C07F9" w:rsidRPr="007E6E7A" w:rsidRDefault="0064260F" w:rsidP="00427CAF">
      <w:pPr>
        <w:pStyle w:val="ListParagraph"/>
        <w:numPr>
          <w:ilvl w:val="0"/>
          <w:numId w:val="2"/>
        </w:numPr>
        <w:spacing w:line="276" w:lineRule="auto"/>
        <w:jc w:val="both"/>
        <w:rPr>
          <w:sz w:val="28"/>
          <w:szCs w:val="28"/>
        </w:rPr>
      </w:pPr>
      <w:r>
        <w:rPr>
          <w:sz w:val="28"/>
          <w:szCs w:val="28"/>
        </w:rPr>
        <w:t>Ligjin N</w:t>
      </w:r>
      <w:r w:rsidR="008C07F9" w:rsidRPr="007E6E7A">
        <w:rPr>
          <w:sz w:val="28"/>
          <w:szCs w:val="28"/>
        </w:rPr>
        <w:t xml:space="preserve">r. 82/2024 </w:t>
      </w:r>
      <w:r w:rsidR="0033584C">
        <w:rPr>
          <w:sz w:val="28"/>
          <w:szCs w:val="28"/>
        </w:rPr>
        <w:t>“</w:t>
      </w:r>
      <w:r w:rsidR="008C07F9" w:rsidRPr="007E6E7A">
        <w:rPr>
          <w:sz w:val="28"/>
          <w:szCs w:val="28"/>
        </w:rPr>
        <w:t>Për Policinë e Shtetit</w:t>
      </w:r>
      <w:r w:rsidR="0033584C">
        <w:rPr>
          <w:sz w:val="28"/>
          <w:szCs w:val="28"/>
        </w:rPr>
        <w:t>”</w:t>
      </w:r>
      <w:r w:rsidR="008C07F9" w:rsidRPr="007E6E7A">
        <w:rPr>
          <w:sz w:val="28"/>
          <w:szCs w:val="28"/>
        </w:rPr>
        <w:t>;</w:t>
      </w:r>
    </w:p>
    <w:p w14:paraId="7E515BC2" w14:textId="450CEC24" w:rsidR="008C07F9" w:rsidRPr="007E6E7A" w:rsidRDefault="0064260F" w:rsidP="00427CAF">
      <w:pPr>
        <w:pStyle w:val="ListParagraph"/>
        <w:numPr>
          <w:ilvl w:val="0"/>
          <w:numId w:val="2"/>
        </w:numPr>
        <w:spacing w:line="276" w:lineRule="auto"/>
        <w:jc w:val="both"/>
        <w:rPr>
          <w:sz w:val="28"/>
          <w:szCs w:val="28"/>
        </w:rPr>
      </w:pPr>
      <w:r>
        <w:rPr>
          <w:sz w:val="28"/>
          <w:szCs w:val="28"/>
        </w:rPr>
        <w:t>Ligjin N</w:t>
      </w:r>
      <w:r w:rsidR="008C07F9" w:rsidRPr="007E6E7A">
        <w:rPr>
          <w:sz w:val="28"/>
          <w:szCs w:val="28"/>
        </w:rPr>
        <w:t>r. 39/2025 “Për Kontrollin e Kufirit Shtetëror”;</w:t>
      </w:r>
    </w:p>
    <w:p w14:paraId="123A2E92" w14:textId="3493C885" w:rsidR="008C07F9" w:rsidRPr="007E6E7A" w:rsidRDefault="0064260F" w:rsidP="00427CAF">
      <w:pPr>
        <w:pStyle w:val="ListParagraph"/>
        <w:numPr>
          <w:ilvl w:val="0"/>
          <w:numId w:val="2"/>
        </w:numPr>
        <w:spacing w:line="276" w:lineRule="auto"/>
        <w:jc w:val="both"/>
        <w:rPr>
          <w:sz w:val="28"/>
          <w:szCs w:val="28"/>
        </w:rPr>
      </w:pPr>
      <w:r>
        <w:rPr>
          <w:sz w:val="28"/>
          <w:szCs w:val="28"/>
        </w:rPr>
        <w:t>Ligjin N</w:t>
      </w:r>
      <w:r w:rsidR="008C07F9" w:rsidRPr="007E6E7A">
        <w:rPr>
          <w:sz w:val="28"/>
          <w:szCs w:val="28"/>
        </w:rPr>
        <w:t>r. 79/2021 “Për të huajt”</w:t>
      </w:r>
      <w:r w:rsidR="00815DCD">
        <w:rPr>
          <w:sz w:val="28"/>
          <w:szCs w:val="28"/>
        </w:rPr>
        <w:t>, të</w:t>
      </w:r>
      <w:r w:rsidR="008C07F9" w:rsidRPr="007E6E7A">
        <w:rPr>
          <w:sz w:val="28"/>
          <w:szCs w:val="28"/>
        </w:rPr>
        <w:t xml:space="preserve"> ndryshuar ;</w:t>
      </w:r>
    </w:p>
    <w:p w14:paraId="5D194BB6" w14:textId="1A5C83BF" w:rsidR="008C07F9" w:rsidRPr="007E6E7A" w:rsidRDefault="0064260F" w:rsidP="00427CAF">
      <w:pPr>
        <w:pStyle w:val="ListParagraph"/>
        <w:numPr>
          <w:ilvl w:val="0"/>
          <w:numId w:val="2"/>
        </w:numPr>
        <w:spacing w:line="276" w:lineRule="auto"/>
        <w:jc w:val="both"/>
        <w:rPr>
          <w:sz w:val="28"/>
          <w:szCs w:val="28"/>
        </w:rPr>
      </w:pPr>
      <w:r>
        <w:rPr>
          <w:sz w:val="28"/>
          <w:szCs w:val="28"/>
        </w:rPr>
        <w:lastRenderedPageBreak/>
        <w:t>Ligjin N</w:t>
      </w:r>
      <w:r w:rsidR="008C07F9" w:rsidRPr="007E6E7A">
        <w:rPr>
          <w:sz w:val="28"/>
          <w:szCs w:val="28"/>
        </w:rPr>
        <w:t xml:space="preserve">r. 22/2020 </w:t>
      </w:r>
      <w:r w:rsidR="0033584C">
        <w:rPr>
          <w:sz w:val="28"/>
          <w:szCs w:val="28"/>
        </w:rPr>
        <w:t>“</w:t>
      </w:r>
      <w:r w:rsidR="008C07F9" w:rsidRPr="007E6E7A">
        <w:rPr>
          <w:sz w:val="28"/>
          <w:szCs w:val="28"/>
        </w:rPr>
        <w:t>Për disa shtesa në ligjin nr.71/2016 “Për kontrollin kufitar”</w:t>
      </w:r>
      <w:r w:rsidR="0033584C">
        <w:rPr>
          <w:sz w:val="28"/>
          <w:szCs w:val="28"/>
        </w:rPr>
        <w:t>”</w:t>
      </w:r>
      <w:r w:rsidR="008C07F9" w:rsidRPr="007E6E7A">
        <w:rPr>
          <w:sz w:val="28"/>
          <w:szCs w:val="28"/>
        </w:rPr>
        <w:t xml:space="preserve">; </w:t>
      </w:r>
    </w:p>
    <w:p w14:paraId="2E7A798F" w14:textId="77777777" w:rsidR="008C07F9" w:rsidRPr="007E6E7A" w:rsidRDefault="008C07F9" w:rsidP="00427CAF">
      <w:pPr>
        <w:pStyle w:val="ListParagraph"/>
        <w:numPr>
          <w:ilvl w:val="0"/>
          <w:numId w:val="2"/>
        </w:numPr>
        <w:spacing w:line="276" w:lineRule="auto"/>
        <w:jc w:val="both"/>
        <w:rPr>
          <w:sz w:val="28"/>
          <w:szCs w:val="28"/>
        </w:rPr>
      </w:pPr>
      <w:r w:rsidRPr="007E6E7A">
        <w:rPr>
          <w:sz w:val="28"/>
          <w:szCs w:val="28"/>
        </w:rPr>
        <w:t>Ligjin Nr. 10/2021 “Për Azilin në Republikën e Shqipërisë”;</w:t>
      </w:r>
    </w:p>
    <w:p w14:paraId="2B9620C4" w14:textId="52B4E72D" w:rsidR="008C07F9" w:rsidRPr="007E6E7A" w:rsidRDefault="008C07F9" w:rsidP="00427CAF">
      <w:pPr>
        <w:pStyle w:val="ListParagraph"/>
        <w:numPr>
          <w:ilvl w:val="0"/>
          <w:numId w:val="2"/>
        </w:numPr>
        <w:spacing w:line="276" w:lineRule="auto"/>
        <w:jc w:val="both"/>
        <w:rPr>
          <w:sz w:val="28"/>
          <w:szCs w:val="28"/>
        </w:rPr>
      </w:pPr>
      <w:r w:rsidRPr="007E6E7A">
        <w:rPr>
          <w:sz w:val="28"/>
          <w:szCs w:val="28"/>
        </w:rPr>
        <w:t>Ligjin Nr. 157/2013</w:t>
      </w:r>
      <w:r w:rsidR="00CB16A7">
        <w:rPr>
          <w:sz w:val="28"/>
          <w:szCs w:val="28"/>
        </w:rPr>
        <w:t>, “Për Masat Kundër Financimit t</w:t>
      </w:r>
      <w:r w:rsidR="00815DCD">
        <w:rPr>
          <w:sz w:val="28"/>
          <w:szCs w:val="28"/>
        </w:rPr>
        <w:t>ë Terrorizmit”, të</w:t>
      </w:r>
      <w:r w:rsidRPr="007E6E7A">
        <w:rPr>
          <w:sz w:val="28"/>
          <w:szCs w:val="28"/>
        </w:rPr>
        <w:t xml:space="preserve"> ndryshuar;</w:t>
      </w:r>
    </w:p>
    <w:p w14:paraId="3973D36C" w14:textId="5E5A9BEC" w:rsidR="008C07F9" w:rsidRPr="007E6E7A" w:rsidRDefault="008C07F9" w:rsidP="00427CAF">
      <w:pPr>
        <w:pStyle w:val="ListParagraph"/>
        <w:numPr>
          <w:ilvl w:val="0"/>
          <w:numId w:val="2"/>
        </w:numPr>
        <w:spacing w:line="276" w:lineRule="auto"/>
        <w:jc w:val="both"/>
        <w:rPr>
          <w:sz w:val="28"/>
          <w:szCs w:val="28"/>
        </w:rPr>
      </w:pPr>
      <w:r w:rsidRPr="007E6E7A">
        <w:rPr>
          <w:sz w:val="28"/>
          <w:szCs w:val="28"/>
        </w:rPr>
        <w:t>Ligjin Nr.10107, datë 30.3.2009 “Për kujdesin shëndetëso</w:t>
      </w:r>
      <w:r w:rsidR="00815DCD">
        <w:rPr>
          <w:sz w:val="28"/>
          <w:szCs w:val="28"/>
        </w:rPr>
        <w:t>r në Republikën e Shqipërisë”, të</w:t>
      </w:r>
      <w:r w:rsidRPr="007E6E7A">
        <w:rPr>
          <w:sz w:val="28"/>
          <w:szCs w:val="28"/>
        </w:rPr>
        <w:t xml:space="preserve"> ndryshuar;</w:t>
      </w:r>
    </w:p>
    <w:p w14:paraId="2B82B65E" w14:textId="4A959EAA" w:rsidR="008C07F9" w:rsidRPr="006C5082" w:rsidRDefault="008C07F9" w:rsidP="00427CAF">
      <w:pPr>
        <w:pStyle w:val="ListParagraph"/>
        <w:numPr>
          <w:ilvl w:val="0"/>
          <w:numId w:val="2"/>
        </w:numPr>
        <w:spacing w:line="276" w:lineRule="auto"/>
        <w:jc w:val="both"/>
        <w:rPr>
          <w:sz w:val="28"/>
          <w:szCs w:val="28"/>
        </w:rPr>
      </w:pPr>
      <w:r w:rsidRPr="006C5082">
        <w:rPr>
          <w:sz w:val="28"/>
          <w:szCs w:val="28"/>
        </w:rPr>
        <w:t>Ligjin Nr. 10383, datë 24.2.2011 “Për sigurimin e detyrueshëm të kujdesit shëndetëso</w:t>
      </w:r>
      <w:r w:rsidR="00815DCD" w:rsidRPr="006C5082">
        <w:rPr>
          <w:sz w:val="28"/>
          <w:szCs w:val="28"/>
        </w:rPr>
        <w:t>r në Republikën e Shqipërisë”, të</w:t>
      </w:r>
      <w:r w:rsidRPr="006C5082">
        <w:rPr>
          <w:sz w:val="28"/>
          <w:szCs w:val="28"/>
        </w:rPr>
        <w:t xml:space="preserve"> ndryshuar;</w:t>
      </w:r>
    </w:p>
    <w:p w14:paraId="509B0FB6" w14:textId="1DE17166" w:rsidR="008C07F9" w:rsidRPr="006C5082" w:rsidRDefault="008C07F9" w:rsidP="00427CAF">
      <w:pPr>
        <w:pStyle w:val="ListParagraph"/>
        <w:numPr>
          <w:ilvl w:val="0"/>
          <w:numId w:val="2"/>
        </w:numPr>
        <w:spacing w:line="276" w:lineRule="auto"/>
        <w:jc w:val="both"/>
        <w:rPr>
          <w:sz w:val="28"/>
          <w:szCs w:val="28"/>
        </w:rPr>
      </w:pPr>
      <w:r w:rsidRPr="006C5082">
        <w:rPr>
          <w:sz w:val="28"/>
          <w:szCs w:val="28"/>
        </w:rPr>
        <w:t>Ligjin Nr. 10138, datë 11.0</w:t>
      </w:r>
      <w:r w:rsidR="00815DCD" w:rsidRPr="006C5082">
        <w:rPr>
          <w:sz w:val="28"/>
          <w:szCs w:val="28"/>
        </w:rPr>
        <w:t>5.2009 "Për shëndetin publik", të</w:t>
      </w:r>
      <w:r w:rsidRPr="006C5082">
        <w:rPr>
          <w:sz w:val="28"/>
          <w:szCs w:val="28"/>
        </w:rPr>
        <w:t xml:space="preserve"> ndryshuar;</w:t>
      </w:r>
    </w:p>
    <w:p w14:paraId="67B6919B" w14:textId="41488C5E" w:rsidR="008C07F9" w:rsidRPr="006C5082" w:rsidRDefault="008C07F9" w:rsidP="00427CAF">
      <w:pPr>
        <w:pStyle w:val="ListParagraph"/>
        <w:numPr>
          <w:ilvl w:val="0"/>
          <w:numId w:val="2"/>
        </w:numPr>
        <w:spacing w:line="276" w:lineRule="auto"/>
        <w:jc w:val="both"/>
        <w:rPr>
          <w:sz w:val="28"/>
          <w:szCs w:val="28"/>
        </w:rPr>
      </w:pPr>
      <w:r w:rsidRPr="006C5082">
        <w:rPr>
          <w:sz w:val="28"/>
          <w:szCs w:val="28"/>
        </w:rPr>
        <w:t xml:space="preserve">Ligjin Nr. 147/2014 “Për Shërbimet e Urgjencës Mjekësore”; </w:t>
      </w:r>
    </w:p>
    <w:p w14:paraId="61FCD500" w14:textId="77777777" w:rsidR="008C07F9" w:rsidRPr="006C5082" w:rsidRDefault="008C07F9" w:rsidP="00427CAF">
      <w:pPr>
        <w:pStyle w:val="ListParagraph"/>
        <w:numPr>
          <w:ilvl w:val="0"/>
          <w:numId w:val="2"/>
        </w:numPr>
        <w:spacing w:line="276" w:lineRule="auto"/>
        <w:jc w:val="both"/>
        <w:rPr>
          <w:sz w:val="28"/>
          <w:szCs w:val="28"/>
        </w:rPr>
      </w:pPr>
      <w:r w:rsidRPr="006C5082">
        <w:rPr>
          <w:sz w:val="28"/>
          <w:szCs w:val="28"/>
        </w:rPr>
        <w:t>Ligjin Nr. 84/2024 “Për miratimin e planit afatgjatë të zhvillimit të forcave të Armatosura 2024–2033”;</w:t>
      </w:r>
    </w:p>
    <w:p w14:paraId="3B845E35" w14:textId="62CCC986" w:rsidR="008C07F9" w:rsidRPr="006C5082" w:rsidRDefault="008C07F9" w:rsidP="00427CAF">
      <w:pPr>
        <w:pStyle w:val="ListParagraph"/>
        <w:numPr>
          <w:ilvl w:val="0"/>
          <w:numId w:val="2"/>
        </w:numPr>
        <w:spacing w:line="276" w:lineRule="auto"/>
        <w:jc w:val="both"/>
        <w:rPr>
          <w:sz w:val="28"/>
          <w:szCs w:val="28"/>
        </w:rPr>
      </w:pPr>
      <w:r w:rsidRPr="006C5082">
        <w:rPr>
          <w:sz w:val="28"/>
          <w:szCs w:val="28"/>
        </w:rPr>
        <w:t>Ligjin Nr.</w:t>
      </w:r>
      <w:r w:rsidR="00596554" w:rsidRPr="006C5082">
        <w:rPr>
          <w:sz w:val="28"/>
          <w:szCs w:val="28"/>
        </w:rPr>
        <w:t xml:space="preserve"> </w:t>
      </w:r>
      <w:r w:rsidRPr="006C5082">
        <w:rPr>
          <w:sz w:val="28"/>
          <w:szCs w:val="28"/>
        </w:rPr>
        <w:t>7978, datë 26.7.1995 “Për Forcat e Armatosura</w:t>
      </w:r>
      <w:r w:rsidR="00815DCD" w:rsidRPr="006C5082">
        <w:rPr>
          <w:sz w:val="28"/>
          <w:szCs w:val="28"/>
        </w:rPr>
        <w:t xml:space="preserve"> të Republikës së Shqipërisë”, të</w:t>
      </w:r>
      <w:r w:rsidRPr="006C5082">
        <w:rPr>
          <w:sz w:val="28"/>
          <w:szCs w:val="28"/>
        </w:rPr>
        <w:t xml:space="preserve"> ndryshuar;</w:t>
      </w:r>
    </w:p>
    <w:p w14:paraId="601EDEBC" w14:textId="77777777" w:rsidR="008C07F9" w:rsidRPr="006C5082" w:rsidRDefault="008C07F9" w:rsidP="00427CAF">
      <w:pPr>
        <w:pStyle w:val="ListParagraph"/>
        <w:numPr>
          <w:ilvl w:val="0"/>
          <w:numId w:val="2"/>
        </w:numPr>
        <w:spacing w:line="276" w:lineRule="auto"/>
        <w:jc w:val="both"/>
        <w:rPr>
          <w:sz w:val="28"/>
          <w:szCs w:val="28"/>
        </w:rPr>
      </w:pPr>
      <w:r w:rsidRPr="006C5082">
        <w:rPr>
          <w:sz w:val="28"/>
          <w:szCs w:val="28"/>
        </w:rPr>
        <w:t>Ligjin Nr.  18/ 2017  “Për të drejtat dhe mbrojtjen e  fëmijës”;</w:t>
      </w:r>
    </w:p>
    <w:p w14:paraId="1B53B714" w14:textId="77777777" w:rsidR="008C07F9" w:rsidRPr="006C5082" w:rsidRDefault="008C07F9" w:rsidP="00427CAF">
      <w:pPr>
        <w:pStyle w:val="ListParagraph"/>
        <w:numPr>
          <w:ilvl w:val="0"/>
          <w:numId w:val="2"/>
        </w:numPr>
        <w:spacing w:line="276" w:lineRule="auto"/>
        <w:jc w:val="both"/>
        <w:rPr>
          <w:sz w:val="28"/>
          <w:szCs w:val="28"/>
        </w:rPr>
      </w:pPr>
      <w:r w:rsidRPr="006C5082">
        <w:rPr>
          <w:sz w:val="28"/>
          <w:szCs w:val="28"/>
        </w:rPr>
        <w:t>Ligjin Nr. 121/2016 “Për shërbimet e kujdesit shoqëror në RSH”;</w:t>
      </w:r>
    </w:p>
    <w:p w14:paraId="19457AE7" w14:textId="383BF01B" w:rsidR="00596554" w:rsidRPr="006C5082" w:rsidRDefault="006C5082" w:rsidP="00427CAF">
      <w:pPr>
        <w:pStyle w:val="ListParagraph"/>
        <w:numPr>
          <w:ilvl w:val="0"/>
          <w:numId w:val="2"/>
        </w:numPr>
        <w:rPr>
          <w:sz w:val="28"/>
          <w:szCs w:val="28"/>
        </w:rPr>
      </w:pPr>
      <w:r w:rsidRPr="006C5082">
        <w:rPr>
          <w:sz w:val="28"/>
          <w:szCs w:val="28"/>
        </w:rPr>
        <w:t>Ligji Nr. 51, datë 03.07.2025 “Për rezervat materiale të shtetit”;</w:t>
      </w:r>
    </w:p>
    <w:p w14:paraId="75A33981" w14:textId="5ECF12EE" w:rsidR="008C07F9" w:rsidRPr="006C5082" w:rsidRDefault="008C07F9" w:rsidP="00427CAF">
      <w:pPr>
        <w:pStyle w:val="ListParagraph"/>
        <w:numPr>
          <w:ilvl w:val="0"/>
          <w:numId w:val="2"/>
        </w:numPr>
        <w:spacing w:line="276" w:lineRule="auto"/>
        <w:jc w:val="both"/>
        <w:rPr>
          <w:sz w:val="28"/>
          <w:szCs w:val="28"/>
        </w:rPr>
      </w:pPr>
      <w:r w:rsidRPr="006C5082">
        <w:rPr>
          <w:sz w:val="28"/>
          <w:szCs w:val="28"/>
        </w:rPr>
        <w:t>Ligji Nr.</w:t>
      </w:r>
      <w:r w:rsidR="00596554" w:rsidRPr="006C5082">
        <w:rPr>
          <w:sz w:val="28"/>
          <w:szCs w:val="28"/>
        </w:rPr>
        <w:t xml:space="preserve"> </w:t>
      </w:r>
      <w:r w:rsidRPr="006C5082">
        <w:rPr>
          <w:sz w:val="28"/>
          <w:szCs w:val="28"/>
        </w:rPr>
        <w:t>147/2014 “Për shërbimin kombëtar të urgjencës mjekësore”;</w:t>
      </w:r>
    </w:p>
    <w:p w14:paraId="11E1EF65" w14:textId="744085C5" w:rsidR="008C07F9" w:rsidRPr="006C5082" w:rsidRDefault="008C07F9" w:rsidP="00427CAF">
      <w:pPr>
        <w:pStyle w:val="ListParagraph"/>
        <w:numPr>
          <w:ilvl w:val="0"/>
          <w:numId w:val="2"/>
        </w:numPr>
        <w:spacing w:line="276" w:lineRule="auto"/>
        <w:jc w:val="both"/>
        <w:rPr>
          <w:sz w:val="28"/>
          <w:szCs w:val="28"/>
        </w:rPr>
      </w:pPr>
      <w:r w:rsidRPr="006C5082">
        <w:rPr>
          <w:sz w:val="28"/>
          <w:szCs w:val="28"/>
        </w:rPr>
        <w:t xml:space="preserve">VKM Nr. 807, datë 28.12.2023, “Për </w:t>
      </w:r>
      <w:r w:rsidR="0033584C" w:rsidRPr="006C5082">
        <w:rPr>
          <w:sz w:val="28"/>
          <w:szCs w:val="28"/>
        </w:rPr>
        <w:t>m</w:t>
      </w:r>
      <w:r w:rsidRPr="006C5082">
        <w:rPr>
          <w:sz w:val="28"/>
          <w:szCs w:val="28"/>
        </w:rPr>
        <w:t xml:space="preserve">iratimin </w:t>
      </w:r>
      <w:r w:rsidR="0033584C" w:rsidRPr="006C5082">
        <w:rPr>
          <w:sz w:val="28"/>
          <w:szCs w:val="28"/>
        </w:rPr>
        <w:t>e</w:t>
      </w:r>
      <w:r w:rsidRPr="006C5082">
        <w:rPr>
          <w:sz w:val="28"/>
          <w:szCs w:val="28"/>
        </w:rPr>
        <w:t xml:space="preserve"> Planit Ko</w:t>
      </w:r>
      <w:r w:rsidR="006C5082">
        <w:rPr>
          <w:sz w:val="28"/>
          <w:szCs w:val="28"/>
        </w:rPr>
        <w:t>mbëtar t</w:t>
      </w:r>
      <w:r w:rsidRPr="006C5082">
        <w:rPr>
          <w:sz w:val="28"/>
          <w:szCs w:val="28"/>
        </w:rPr>
        <w:t>ë Emergjencave Civile”;</w:t>
      </w:r>
    </w:p>
    <w:p w14:paraId="23A9ADF7" w14:textId="13010AF4" w:rsidR="008C07F9" w:rsidRPr="006C5082" w:rsidRDefault="006C5082" w:rsidP="00427CAF">
      <w:pPr>
        <w:pStyle w:val="ListParagraph"/>
        <w:numPr>
          <w:ilvl w:val="0"/>
          <w:numId w:val="2"/>
        </w:numPr>
        <w:spacing w:line="276" w:lineRule="auto"/>
        <w:jc w:val="both"/>
        <w:rPr>
          <w:sz w:val="28"/>
          <w:szCs w:val="28"/>
        </w:rPr>
      </w:pPr>
      <w:r>
        <w:rPr>
          <w:sz w:val="28"/>
          <w:szCs w:val="28"/>
        </w:rPr>
        <w:t>VKM N</w:t>
      </w:r>
      <w:r w:rsidR="008C07F9" w:rsidRPr="006C5082">
        <w:rPr>
          <w:sz w:val="28"/>
          <w:szCs w:val="28"/>
        </w:rPr>
        <w:t>r. 923, datë 25.11.2020 “Për Funksionimin e Organizimin e Komitetit të Mbrojtjes Civile dhe Bashkëpunimin Ndërinstitucional i Institucioneve dhe të Strukturave të Sistemit të Mbrojtjes Civile” ;</w:t>
      </w:r>
    </w:p>
    <w:p w14:paraId="3F83A004" w14:textId="4BFA8C98" w:rsidR="008C07F9" w:rsidRPr="006C5082" w:rsidRDefault="006C5082" w:rsidP="00427CAF">
      <w:pPr>
        <w:pStyle w:val="ListParagraph"/>
        <w:numPr>
          <w:ilvl w:val="0"/>
          <w:numId w:val="2"/>
        </w:numPr>
        <w:spacing w:line="276" w:lineRule="auto"/>
        <w:jc w:val="both"/>
        <w:rPr>
          <w:sz w:val="28"/>
          <w:szCs w:val="28"/>
        </w:rPr>
      </w:pPr>
      <w:r>
        <w:rPr>
          <w:sz w:val="28"/>
          <w:szCs w:val="28"/>
        </w:rPr>
        <w:t xml:space="preserve">VKM </w:t>
      </w:r>
      <w:r w:rsidR="008C07F9" w:rsidRPr="006C5082">
        <w:rPr>
          <w:sz w:val="28"/>
          <w:szCs w:val="28"/>
        </w:rPr>
        <w:t>Nr. 241, datë 27.3.2013 “Për organizimin dhe funksionimin e Inspektoratit Shtetëror Shëndetësor.</w:t>
      </w:r>
    </w:p>
    <w:p w14:paraId="5A2C2E6A" w14:textId="6E7717AB" w:rsidR="00CA7392" w:rsidRPr="007E6E7A" w:rsidRDefault="00CA7392" w:rsidP="007E6E7A">
      <w:pPr>
        <w:pStyle w:val="NoSpacing"/>
        <w:spacing w:line="276" w:lineRule="auto"/>
        <w:rPr>
          <w:sz w:val="28"/>
          <w:szCs w:val="28"/>
        </w:rPr>
      </w:pPr>
    </w:p>
    <w:p w14:paraId="6BFD8F6B" w14:textId="77777777" w:rsidR="00CA7392" w:rsidRPr="007E6E7A" w:rsidRDefault="00CA7392" w:rsidP="007E6E7A">
      <w:pPr>
        <w:numPr>
          <w:ilvl w:val="0"/>
          <w:numId w:val="1"/>
        </w:numPr>
        <w:spacing w:line="276" w:lineRule="auto"/>
        <w:contextualSpacing/>
        <w:jc w:val="both"/>
        <w:rPr>
          <w:b/>
          <w:sz w:val="28"/>
          <w:szCs w:val="28"/>
        </w:rPr>
      </w:pPr>
      <w:r w:rsidRPr="007E6E7A">
        <w:rPr>
          <w:b/>
          <w:sz w:val="28"/>
          <w:szCs w:val="28"/>
        </w:rPr>
        <w:t xml:space="preserve">VLERËSIMI I SHKALLËS SË PËRAFRIMIT ME </w:t>
      </w:r>
      <w:r w:rsidR="002934FF" w:rsidRPr="007E6E7A">
        <w:rPr>
          <w:b/>
          <w:i/>
          <w:sz w:val="28"/>
          <w:szCs w:val="28"/>
        </w:rPr>
        <w:t xml:space="preserve">ACQUIS </w:t>
      </w:r>
      <w:r w:rsidR="002934FF" w:rsidRPr="007E6E7A">
        <w:rPr>
          <w:b/>
          <w:sz w:val="28"/>
          <w:szCs w:val="28"/>
        </w:rPr>
        <w:t xml:space="preserve">TË BASHKIMIT EVROPIAN </w:t>
      </w:r>
      <w:r w:rsidRPr="007E6E7A">
        <w:rPr>
          <w:b/>
          <w:sz w:val="28"/>
          <w:szCs w:val="28"/>
        </w:rPr>
        <w:t>(PËR PROJEKTAKET NORMATIVE)</w:t>
      </w:r>
    </w:p>
    <w:p w14:paraId="7973DFD3" w14:textId="77777777" w:rsidR="00CA7392" w:rsidRPr="007E6E7A" w:rsidRDefault="00CA7392" w:rsidP="007E6E7A">
      <w:pPr>
        <w:pStyle w:val="NoSpacing"/>
        <w:spacing w:line="276" w:lineRule="auto"/>
        <w:rPr>
          <w:sz w:val="28"/>
          <w:szCs w:val="28"/>
        </w:rPr>
      </w:pPr>
    </w:p>
    <w:p w14:paraId="6D5E877A" w14:textId="77777777" w:rsidR="00C740D8" w:rsidRPr="007E6E7A" w:rsidRDefault="00110C7B" w:rsidP="007E6E7A">
      <w:pPr>
        <w:pStyle w:val="NoSpacing"/>
        <w:spacing w:line="276" w:lineRule="auto"/>
        <w:jc w:val="both"/>
        <w:rPr>
          <w:bCs/>
          <w:sz w:val="28"/>
          <w:szCs w:val="28"/>
        </w:rPr>
      </w:pPr>
      <w:r w:rsidRPr="007E6E7A">
        <w:rPr>
          <w:sz w:val="28"/>
          <w:szCs w:val="28"/>
        </w:rPr>
        <w:t>Ky projektakt</w:t>
      </w:r>
      <w:r w:rsidR="00CA7392" w:rsidRPr="007E6E7A">
        <w:rPr>
          <w:sz w:val="28"/>
          <w:szCs w:val="28"/>
        </w:rPr>
        <w:t xml:space="preserve"> </w:t>
      </w:r>
      <w:r w:rsidR="001C3593" w:rsidRPr="007E6E7A">
        <w:rPr>
          <w:sz w:val="28"/>
          <w:szCs w:val="28"/>
          <w:lang w:val="sv-SE"/>
        </w:rPr>
        <w:t xml:space="preserve">nuk synon përafrimin me </w:t>
      </w:r>
      <w:r w:rsidR="001C3593" w:rsidRPr="007E6E7A">
        <w:rPr>
          <w:i/>
          <w:sz w:val="28"/>
          <w:szCs w:val="28"/>
          <w:lang w:val="sv-SE"/>
        </w:rPr>
        <w:t xml:space="preserve">acquis </w:t>
      </w:r>
      <w:r w:rsidR="001C3593" w:rsidRPr="007E6E7A">
        <w:rPr>
          <w:sz w:val="28"/>
          <w:szCs w:val="28"/>
          <w:lang w:val="sv-SE"/>
        </w:rPr>
        <w:t>të Bashkimit Evropian.</w:t>
      </w:r>
      <w:r w:rsidR="00A31EC0" w:rsidRPr="007E6E7A">
        <w:rPr>
          <w:sz w:val="28"/>
          <w:szCs w:val="28"/>
          <w:lang w:val="sv-SE"/>
        </w:rPr>
        <w:t xml:space="preserve"> </w:t>
      </w:r>
    </w:p>
    <w:p w14:paraId="5E804DD4" w14:textId="77777777" w:rsidR="00C740D8" w:rsidRPr="007E6E7A" w:rsidRDefault="00C740D8" w:rsidP="007E6E7A">
      <w:pPr>
        <w:pStyle w:val="NoSpacing"/>
        <w:spacing w:line="276" w:lineRule="auto"/>
        <w:rPr>
          <w:sz w:val="28"/>
          <w:szCs w:val="28"/>
        </w:rPr>
      </w:pPr>
    </w:p>
    <w:p w14:paraId="7B369740" w14:textId="77777777" w:rsidR="00CA7392" w:rsidRPr="007E6E7A" w:rsidRDefault="00CA7392" w:rsidP="007E6E7A">
      <w:pPr>
        <w:numPr>
          <w:ilvl w:val="0"/>
          <w:numId w:val="1"/>
        </w:numPr>
        <w:spacing w:line="276" w:lineRule="auto"/>
        <w:contextualSpacing/>
        <w:jc w:val="both"/>
        <w:rPr>
          <w:b/>
          <w:sz w:val="28"/>
          <w:szCs w:val="28"/>
        </w:rPr>
      </w:pPr>
      <w:r w:rsidRPr="007E6E7A">
        <w:rPr>
          <w:b/>
          <w:sz w:val="28"/>
          <w:szCs w:val="28"/>
        </w:rPr>
        <w:t>PËRMBLEDHJE SHPJEGUESE E PËRMBAJTJES SË PROJEKTAKTIT</w:t>
      </w:r>
    </w:p>
    <w:p w14:paraId="78557F43" w14:textId="77777777" w:rsidR="00C740D8" w:rsidRPr="007E6E7A" w:rsidRDefault="00C740D8" w:rsidP="007E6E7A">
      <w:pPr>
        <w:pStyle w:val="BodyText2"/>
        <w:spacing w:line="276" w:lineRule="auto"/>
        <w:rPr>
          <w:b/>
          <w:sz w:val="28"/>
          <w:szCs w:val="28"/>
          <w:lang w:bidi="fa-IR"/>
        </w:rPr>
      </w:pPr>
    </w:p>
    <w:p w14:paraId="2B2530DD" w14:textId="1EF3234F" w:rsidR="0064260F" w:rsidRPr="007E6E7A" w:rsidRDefault="007146D9" w:rsidP="007E6E7A">
      <w:pPr>
        <w:spacing w:line="276" w:lineRule="auto"/>
        <w:jc w:val="both"/>
        <w:rPr>
          <w:sz w:val="28"/>
          <w:szCs w:val="28"/>
          <w:lang w:bidi="fa-IR"/>
        </w:rPr>
      </w:pPr>
      <w:r w:rsidRPr="007E6E7A">
        <w:rPr>
          <w:sz w:val="28"/>
          <w:szCs w:val="28"/>
        </w:rPr>
        <w:t>Projektakti</w:t>
      </w:r>
      <w:r w:rsidR="00DD0B29" w:rsidRPr="007E6E7A">
        <w:rPr>
          <w:sz w:val="28"/>
          <w:szCs w:val="28"/>
          <w:lang w:bidi="fa-IR"/>
        </w:rPr>
        <w:t xml:space="preserve"> përbëhet nga 12 seksione dhe nga 5 Anekse, si më poshtë:</w:t>
      </w:r>
    </w:p>
    <w:p w14:paraId="38058913" w14:textId="77777777" w:rsidR="00A66D41" w:rsidRPr="0064260F" w:rsidRDefault="00A66D41" w:rsidP="007E6E7A">
      <w:pPr>
        <w:pStyle w:val="BodyText2"/>
        <w:spacing w:line="276" w:lineRule="auto"/>
        <w:rPr>
          <w:sz w:val="28"/>
          <w:szCs w:val="28"/>
          <w:u w:val="single"/>
          <w:lang w:bidi="fa-IR"/>
        </w:rPr>
      </w:pPr>
    </w:p>
    <w:p w14:paraId="47685E31" w14:textId="7929DBB4" w:rsidR="00DD0B29" w:rsidRPr="007E6E7A" w:rsidRDefault="00B15040" w:rsidP="007E6E7A">
      <w:pPr>
        <w:spacing w:line="276" w:lineRule="auto"/>
        <w:jc w:val="both"/>
        <w:rPr>
          <w:sz w:val="28"/>
          <w:szCs w:val="28"/>
        </w:rPr>
      </w:pPr>
      <w:r>
        <w:rPr>
          <w:sz w:val="28"/>
          <w:szCs w:val="28"/>
        </w:rPr>
        <w:t xml:space="preserve">Seksioni </w:t>
      </w:r>
      <w:r w:rsidR="00DD0B29" w:rsidRPr="007E6E7A">
        <w:rPr>
          <w:sz w:val="28"/>
          <w:szCs w:val="28"/>
        </w:rPr>
        <w:t>1.</w:t>
      </w:r>
      <w:r w:rsidR="00DD0B29" w:rsidRPr="007E6E7A">
        <w:rPr>
          <w:sz w:val="28"/>
          <w:szCs w:val="28"/>
        </w:rPr>
        <w:tab/>
      </w:r>
      <w:r w:rsidR="00B042E7">
        <w:rPr>
          <w:sz w:val="28"/>
          <w:szCs w:val="28"/>
        </w:rPr>
        <w:t>H</w:t>
      </w:r>
      <w:r>
        <w:rPr>
          <w:sz w:val="28"/>
          <w:szCs w:val="28"/>
        </w:rPr>
        <w:t>yrja e planit</w:t>
      </w:r>
      <w:r w:rsidR="00DD0B29" w:rsidRPr="007E6E7A">
        <w:rPr>
          <w:sz w:val="28"/>
          <w:szCs w:val="28"/>
        </w:rPr>
        <w:tab/>
      </w:r>
    </w:p>
    <w:p w14:paraId="09F268CD" w14:textId="63BCF6BF" w:rsidR="00DD0B29" w:rsidRPr="007E6E7A" w:rsidRDefault="00B042E7" w:rsidP="007E6E7A">
      <w:pPr>
        <w:spacing w:line="276" w:lineRule="auto"/>
        <w:jc w:val="both"/>
        <w:rPr>
          <w:sz w:val="28"/>
          <w:szCs w:val="28"/>
        </w:rPr>
      </w:pPr>
      <w:r>
        <w:rPr>
          <w:sz w:val="28"/>
          <w:szCs w:val="28"/>
        </w:rPr>
        <w:t>Seksioni</w:t>
      </w:r>
      <w:r w:rsidR="00B15040">
        <w:rPr>
          <w:sz w:val="28"/>
          <w:szCs w:val="28"/>
        </w:rPr>
        <w:t xml:space="preserve"> </w:t>
      </w:r>
      <w:r w:rsidR="00DD0B29" w:rsidRPr="007E6E7A">
        <w:rPr>
          <w:sz w:val="28"/>
          <w:szCs w:val="28"/>
        </w:rPr>
        <w:t>2.</w:t>
      </w:r>
      <w:r w:rsidR="0033584C">
        <w:rPr>
          <w:sz w:val="28"/>
          <w:szCs w:val="28"/>
        </w:rPr>
        <w:t xml:space="preserve"> </w:t>
      </w:r>
      <w:r>
        <w:rPr>
          <w:sz w:val="28"/>
          <w:szCs w:val="28"/>
        </w:rPr>
        <w:t xml:space="preserve">  J</w:t>
      </w:r>
      <w:r w:rsidR="00B15040">
        <w:rPr>
          <w:sz w:val="28"/>
          <w:szCs w:val="28"/>
        </w:rPr>
        <w:t>anë s</w:t>
      </w:r>
      <w:r w:rsidR="00DD0B29" w:rsidRPr="007E6E7A">
        <w:rPr>
          <w:sz w:val="28"/>
          <w:szCs w:val="28"/>
        </w:rPr>
        <w:t>hkurtimet</w:t>
      </w:r>
      <w:r w:rsidR="00DD0B29" w:rsidRPr="007E6E7A">
        <w:rPr>
          <w:sz w:val="28"/>
          <w:szCs w:val="28"/>
        </w:rPr>
        <w:tab/>
      </w:r>
    </w:p>
    <w:p w14:paraId="33AB42A3" w14:textId="0CDD808E" w:rsidR="00DD0B29" w:rsidRPr="007E6E7A" w:rsidRDefault="00B15040" w:rsidP="007E6E7A">
      <w:pPr>
        <w:spacing w:line="276" w:lineRule="auto"/>
        <w:jc w:val="both"/>
        <w:rPr>
          <w:sz w:val="28"/>
          <w:szCs w:val="28"/>
        </w:rPr>
      </w:pPr>
      <w:r>
        <w:rPr>
          <w:sz w:val="28"/>
          <w:szCs w:val="28"/>
        </w:rPr>
        <w:t xml:space="preserve">Seksioni </w:t>
      </w:r>
      <w:r w:rsidR="00DD0B29" w:rsidRPr="007E6E7A">
        <w:rPr>
          <w:sz w:val="28"/>
          <w:szCs w:val="28"/>
        </w:rPr>
        <w:t>3.</w:t>
      </w:r>
      <w:r w:rsidR="00EA0BC1">
        <w:rPr>
          <w:sz w:val="28"/>
          <w:szCs w:val="28"/>
        </w:rPr>
        <w:t xml:space="preserve">   </w:t>
      </w:r>
      <w:r w:rsidR="00B042E7">
        <w:rPr>
          <w:sz w:val="28"/>
          <w:szCs w:val="28"/>
        </w:rPr>
        <w:t>T</w:t>
      </w:r>
      <w:r>
        <w:rPr>
          <w:sz w:val="28"/>
          <w:szCs w:val="28"/>
        </w:rPr>
        <w:t>erminologjia e përdorur</w:t>
      </w:r>
    </w:p>
    <w:p w14:paraId="4C28299A" w14:textId="08D77D2D" w:rsidR="00DD0B29" w:rsidRPr="007E6E7A" w:rsidRDefault="00B15040" w:rsidP="007E6E7A">
      <w:pPr>
        <w:spacing w:line="276" w:lineRule="auto"/>
        <w:jc w:val="both"/>
        <w:rPr>
          <w:sz w:val="28"/>
          <w:szCs w:val="28"/>
        </w:rPr>
      </w:pPr>
      <w:r>
        <w:rPr>
          <w:sz w:val="28"/>
          <w:szCs w:val="28"/>
        </w:rPr>
        <w:t xml:space="preserve">Seksioni </w:t>
      </w:r>
      <w:r w:rsidR="00DD0B29" w:rsidRPr="007E6E7A">
        <w:rPr>
          <w:sz w:val="28"/>
          <w:szCs w:val="28"/>
        </w:rPr>
        <w:t>4.</w:t>
      </w:r>
      <w:r w:rsidR="00DD0B29" w:rsidRPr="007E6E7A">
        <w:rPr>
          <w:sz w:val="28"/>
          <w:szCs w:val="28"/>
        </w:rPr>
        <w:tab/>
      </w:r>
      <w:r w:rsidR="00B042E7">
        <w:rPr>
          <w:sz w:val="28"/>
          <w:szCs w:val="28"/>
        </w:rPr>
        <w:t>P</w:t>
      </w:r>
      <w:r>
        <w:rPr>
          <w:sz w:val="28"/>
          <w:szCs w:val="28"/>
        </w:rPr>
        <w:t>ërcakton qëllimin e planit</w:t>
      </w:r>
    </w:p>
    <w:p w14:paraId="3BD0D03D" w14:textId="6B9813C0" w:rsidR="00DD0B29" w:rsidRPr="007E6E7A" w:rsidRDefault="00B042E7" w:rsidP="007E6E7A">
      <w:pPr>
        <w:spacing w:line="276" w:lineRule="auto"/>
        <w:jc w:val="both"/>
        <w:rPr>
          <w:sz w:val="28"/>
          <w:szCs w:val="28"/>
        </w:rPr>
      </w:pPr>
      <w:r>
        <w:rPr>
          <w:sz w:val="28"/>
          <w:szCs w:val="28"/>
        </w:rPr>
        <w:t>Seksioni 5.   P</w:t>
      </w:r>
      <w:r w:rsidR="00B15040">
        <w:rPr>
          <w:sz w:val="28"/>
          <w:szCs w:val="28"/>
        </w:rPr>
        <w:t>ërshkruan o</w:t>
      </w:r>
      <w:r w:rsidR="00DD0B29" w:rsidRPr="007E6E7A">
        <w:rPr>
          <w:sz w:val="28"/>
          <w:szCs w:val="28"/>
        </w:rPr>
        <w:t>bjektivat</w:t>
      </w:r>
      <w:r w:rsidR="00DD0B29" w:rsidRPr="007E6E7A">
        <w:rPr>
          <w:sz w:val="28"/>
          <w:szCs w:val="28"/>
        </w:rPr>
        <w:tab/>
      </w:r>
    </w:p>
    <w:p w14:paraId="54D17F16" w14:textId="48D70891" w:rsidR="00DD0B29" w:rsidRPr="007E6E7A" w:rsidRDefault="00B15040" w:rsidP="007E6E7A">
      <w:pPr>
        <w:spacing w:line="276" w:lineRule="auto"/>
        <w:jc w:val="both"/>
        <w:rPr>
          <w:sz w:val="28"/>
          <w:szCs w:val="28"/>
        </w:rPr>
      </w:pPr>
      <w:r>
        <w:rPr>
          <w:sz w:val="28"/>
          <w:szCs w:val="28"/>
        </w:rPr>
        <w:t xml:space="preserve">Seksioni </w:t>
      </w:r>
      <w:r w:rsidR="00DD0B29" w:rsidRPr="007E6E7A">
        <w:rPr>
          <w:sz w:val="28"/>
          <w:szCs w:val="28"/>
        </w:rPr>
        <w:t>6.</w:t>
      </w:r>
      <w:r w:rsidR="00DD0B29" w:rsidRPr="007E6E7A">
        <w:rPr>
          <w:sz w:val="28"/>
          <w:szCs w:val="28"/>
        </w:rPr>
        <w:tab/>
      </w:r>
      <w:r w:rsidR="00B042E7">
        <w:rPr>
          <w:sz w:val="28"/>
          <w:szCs w:val="28"/>
        </w:rPr>
        <w:t>P</w:t>
      </w:r>
      <w:r>
        <w:rPr>
          <w:sz w:val="28"/>
          <w:szCs w:val="28"/>
        </w:rPr>
        <w:t>ërmban p</w:t>
      </w:r>
      <w:r w:rsidR="00DD0B29" w:rsidRPr="007E6E7A">
        <w:rPr>
          <w:sz w:val="28"/>
          <w:szCs w:val="28"/>
        </w:rPr>
        <w:t>arimet themelore</w:t>
      </w:r>
      <w:r w:rsidR="00DD0B29" w:rsidRPr="007E6E7A">
        <w:rPr>
          <w:sz w:val="28"/>
          <w:szCs w:val="28"/>
        </w:rPr>
        <w:tab/>
      </w:r>
    </w:p>
    <w:p w14:paraId="04056169" w14:textId="7A6CD4BD" w:rsidR="00DD0B29" w:rsidRPr="007E6E7A" w:rsidRDefault="00B15040" w:rsidP="007E6E7A">
      <w:pPr>
        <w:spacing w:line="276" w:lineRule="auto"/>
        <w:jc w:val="both"/>
        <w:rPr>
          <w:sz w:val="28"/>
          <w:szCs w:val="28"/>
        </w:rPr>
      </w:pPr>
      <w:r>
        <w:rPr>
          <w:sz w:val="28"/>
          <w:szCs w:val="28"/>
        </w:rPr>
        <w:t xml:space="preserve">Seksioni </w:t>
      </w:r>
      <w:r w:rsidR="00DD0B29" w:rsidRPr="007E6E7A">
        <w:rPr>
          <w:sz w:val="28"/>
          <w:szCs w:val="28"/>
        </w:rPr>
        <w:t>7.</w:t>
      </w:r>
      <w:r w:rsidR="00DD0B29" w:rsidRPr="007E6E7A">
        <w:rPr>
          <w:sz w:val="28"/>
          <w:szCs w:val="28"/>
        </w:rPr>
        <w:tab/>
      </w:r>
      <w:r w:rsidR="00B042E7">
        <w:rPr>
          <w:sz w:val="28"/>
          <w:szCs w:val="28"/>
        </w:rPr>
        <w:t>P</w:t>
      </w:r>
      <w:r>
        <w:rPr>
          <w:sz w:val="28"/>
          <w:szCs w:val="28"/>
        </w:rPr>
        <w:t>ërshkruan p</w:t>
      </w:r>
      <w:r w:rsidR="00DD0B29" w:rsidRPr="007E6E7A">
        <w:rPr>
          <w:sz w:val="28"/>
          <w:szCs w:val="28"/>
        </w:rPr>
        <w:t>lanifikimi</w:t>
      </w:r>
      <w:r>
        <w:rPr>
          <w:sz w:val="28"/>
          <w:szCs w:val="28"/>
        </w:rPr>
        <w:t>n dhe përgatitjen</w:t>
      </w:r>
      <w:r w:rsidR="00DD0B29" w:rsidRPr="007E6E7A">
        <w:rPr>
          <w:sz w:val="28"/>
          <w:szCs w:val="28"/>
        </w:rPr>
        <w:tab/>
      </w:r>
    </w:p>
    <w:p w14:paraId="5D76BAA1" w14:textId="28244D30" w:rsidR="00DD0B29" w:rsidRPr="007E6E7A" w:rsidRDefault="00CD036F" w:rsidP="007E6E7A">
      <w:pPr>
        <w:spacing w:line="276" w:lineRule="auto"/>
        <w:jc w:val="both"/>
        <w:rPr>
          <w:sz w:val="28"/>
          <w:szCs w:val="28"/>
        </w:rPr>
      </w:pPr>
      <w:r>
        <w:rPr>
          <w:sz w:val="28"/>
          <w:szCs w:val="28"/>
        </w:rPr>
        <w:t>Pika</w:t>
      </w:r>
      <w:r w:rsidR="00B15040">
        <w:rPr>
          <w:sz w:val="28"/>
          <w:szCs w:val="28"/>
        </w:rPr>
        <w:t xml:space="preserve"> </w:t>
      </w:r>
      <w:r w:rsidR="00DD0B29" w:rsidRPr="007E6E7A">
        <w:rPr>
          <w:sz w:val="28"/>
          <w:szCs w:val="28"/>
        </w:rPr>
        <w:t>7.1.</w:t>
      </w:r>
      <w:r w:rsidR="00EA0BC1">
        <w:rPr>
          <w:sz w:val="28"/>
          <w:szCs w:val="28"/>
        </w:rPr>
        <w:t xml:space="preserve"> </w:t>
      </w:r>
      <w:r>
        <w:rPr>
          <w:sz w:val="28"/>
          <w:szCs w:val="28"/>
        </w:rPr>
        <w:t xml:space="preserve">      </w:t>
      </w:r>
      <w:r w:rsidR="00B042E7">
        <w:rPr>
          <w:sz w:val="28"/>
          <w:szCs w:val="28"/>
        </w:rPr>
        <w:t>P</w:t>
      </w:r>
      <w:r w:rsidR="00B15040">
        <w:rPr>
          <w:sz w:val="28"/>
          <w:szCs w:val="28"/>
        </w:rPr>
        <w:t>ërcaktohet k</w:t>
      </w:r>
      <w:r w:rsidR="00DD0B29" w:rsidRPr="007E6E7A">
        <w:rPr>
          <w:sz w:val="28"/>
          <w:szCs w:val="28"/>
        </w:rPr>
        <w:t>uadri ligjor</w:t>
      </w:r>
      <w:r w:rsidR="00DD0B29" w:rsidRPr="007E6E7A">
        <w:rPr>
          <w:sz w:val="28"/>
          <w:szCs w:val="28"/>
        </w:rPr>
        <w:tab/>
      </w:r>
    </w:p>
    <w:p w14:paraId="2EE2A940" w14:textId="192A22D4" w:rsidR="00DD0B29" w:rsidRPr="007E6E7A" w:rsidRDefault="00CD036F" w:rsidP="007E6E7A">
      <w:pPr>
        <w:spacing w:line="276" w:lineRule="auto"/>
        <w:jc w:val="both"/>
        <w:rPr>
          <w:sz w:val="28"/>
          <w:szCs w:val="28"/>
        </w:rPr>
      </w:pPr>
      <w:r>
        <w:rPr>
          <w:sz w:val="28"/>
          <w:szCs w:val="28"/>
        </w:rPr>
        <w:t>Pika</w:t>
      </w:r>
      <w:r w:rsidR="00B15040">
        <w:rPr>
          <w:sz w:val="28"/>
          <w:szCs w:val="28"/>
        </w:rPr>
        <w:t xml:space="preserve"> 7.2.      </w:t>
      </w:r>
      <w:r>
        <w:rPr>
          <w:sz w:val="28"/>
          <w:szCs w:val="28"/>
        </w:rPr>
        <w:t xml:space="preserve"> </w:t>
      </w:r>
      <w:r w:rsidR="00B042E7">
        <w:rPr>
          <w:sz w:val="28"/>
          <w:szCs w:val="28"/>
        </w:rPr>
        <w:t>P</w:t>
      </w:r>
      <w:r w:rsidR="00B15040">
        <w:rPr>
          <w:sz w:val="28"/>
          <w:szCs w:val="28"/>
        </w:rPr>
        <w:t xml:space="preserve">ërmban një analizë të </w:t>
      </w:r>
      <w:r w:rsidR="00DD0B29" w:rsidRPr="007E6E7A">
        <w:rPr>
          <w:sz w:val="28"/>
          <w:szCs w:val="28"/>
        </w:rPr>
        <w:t>situatës në Bashkimin Evropian dhe rajon</w:t>
      </w:r>
      <w:r w:rsidR="00DD0B29" w:rsidRPr="007E6E7A">
        <w:rPr>
          <w:sz w:val="28"/>
          <w:szCs w:val="28"/>
        </w:rPr>
        <w:tab/>
      </w:r>
    </w:p>
    <w:p w14:paraId="4883D244" w14:textId="32EFE6DD" w:rsidR="00DD0B29" w:rsidRPr="007E6E7A" w:rsidRDefault="00CD036F" w:rsidP="007E6E7A">
      <w:pPr>
        <w:spacing w:line="276" w:lineRule="auto"/>
        <w:jc w:val="both"/>
        <w:rPr>
          <w:sz w:val="28"/>
          <w:szCs w:val="28"/>
        </w:rPr>
      </w:pPr>
      <w:r>
        <w:rPr>
          <w:sz w:val="28"/>
          <w:szCs w:val="28"/>
        </w:rPr>
        <w:t>Pika</w:t>
      </w:r>
      <w:r w:rsidR="00B15040">
        <w:rPr>
          <w:sz w:val="28"/>
          <w:szCs w:val="28"/>
        </w:rPr>
        <w:t xml:space="preserve"> </w:t>
      </w:r>
      <w:r w:rsidR="00DD0B29" w:rsidRPr="007E6E7A">
        <w:rPr>
          <w:sz w:val="28"/>
          <w:szCs w:val="28"/>
        </w:rPr>
        <w:t xml:space="preserve">7.3.      </w:t>
      </w:r>
      <w:r>
        <w:rPr>
          <w:sz w:val="28"/>
          <w:szCs w:val="28"/>
        </w:rPr>
        <w:t xml:space="preserve"> </w:t>
      </w:r>
      <w:r w:rsidR="00B042E7">
        <w:rPr>
          <w:sz w:val="28"/>
          <w:szCs w:val="28"/>
        </w:rPr>
        <w:t>P</w:t>
      </w:r>
      <w:r w:rsidR="00B15040">
        <w:rPr>
          <w:sz w:val="28"/>
          <w:szCs w:val="28"/>
        </w:rPr>
        <w:t>ërmban analizë të</w:t>
      </w:r>
      <w:r w:rsidR="00DD0B29" w:rsidRPr="007E6E7A">
        <w:rPr>
          <w:sz w:val="28"/>
          <w:szCs w:val="28"/>
        </w:rPr>
        <w:t xml:space="preserve"> situatës në Shqipëri, menaxhimi i kufirit</w:t>
      </w:r>
      <w:r w:rsidR="00DD0B29" w:rsidRPr="007E6E7A">
        <w:rPr>
          <w:sz w:val="28"/>
          <w:szCs w:val="28"/>
        </w:rPr>
        <w:tab/>
      </w:r>
    </w:p>
    <w:p w14:paraId="042668A0" w14:textId="5D869B72" w:rsidR="00DD0B29" w:rsidRPr="007E6E7A" w:rsidRDefault="00CD036F" w:rsidP="007E6E7A">
      <w:pPr>
        <w:spacing w:line="276" w:lineRule="auto"/>
        <w:jc w:val="both"/>
        <w:rPr>
          <w:sz w:val="28"/>
          <w:szCs w:val="28"/>
        </w:rPr>
      </w:pPr>
      <w:r>
        <w:rPr>
          <w:sz w:val="28"/>
          <w:szCs w:val="28"/>
        </w:rPr>
        <w:t>Pika</w:t>
      </w:r>
      <w:r w:rsidR="00B15040">
        <w:rPr>
          <w:sz w:val="28"/>
          <w:szCs w:val="28"/>
        </w:rPr>
        <w:t xml:space="preserve"> 7.3.1.   </w:t>
      </w:r>
      <w:r>
        <w:rPr>
          <w:sz w:val="28"/>
          <w:szCs w:val="28"/>
        </w:rPr>
        <w:t xml:space="preserve"> </w:t>
      </w:r>
      <w:r w:rsidR="00B042E7">
        <w:rPr>
          <w:sz w:val="28"/>
          <w:szCs w:val="28"/>
        </w:rPr>
        <w:t>P</w:t>
      </w:r>
      <w:r w:rsidR="00B15040">
        <w:rPr>
          <w:sz w:val="28"/>
          <w:szCs w:val="28"/>
        </w:rPr>
        <w:t>araqet situatën lidhur me t</w:t>
      </w:r>
      <w:r w:rsidR="00DD0B29" w:rsidRPr="007E6E7A">
        <w:rPr>
          <w:sz w:val="28"/>
          <w:szCs w:val="28"/>
        </w:rPr>
        <w:t>ë huaj</w:t>
      </w:r>
      <w:r w:rsidR="00B15040">
        <w:rPr>
          <w:sz w:val="28"/>
          <w:szCs w:val="28"/>
        </w:rPr>
        <w:t>t e</w:t>
      </w:r>
      <w:r w:rsidR="00DD0B29" w:rsidRPr="007E6E7A">
        <w:rPr>
          <w:sz w:val="28"/>
          <w:szCs w:val="28"/>
        </w:rPr>
        <w:t xml:space="preserve"> parregullt të ndaluar</w:t>
      </w:r>
      <w:r w:rsidR="00DD0B29" w:rsidRPr="007E6E7A">
        <w:rPr>
          <w:sz w:val="28"/>
          <w:szCs w:val="28"/>
        </w:rPr>
        <w:tab/>
      </w:r>
    </w:p>
    <w:p w14:paraId="50888782" w14:textId="29C5475A" w:rsidR="00DD0B29" w:rsidRPr="007E6E7A" w:rsidRDefault="00CD036F" w:rsidP="007E6E7A">
      <w:pPr>
        <w:spacing w:line="276" w:lineRule="auto"/>
        <w:jc w:val="both"/>
        <w:rPr>
          <w:sz w:val="28"/>
          <w:szCs w:val="28"/>
        </w:rPr>
      </w:pPr>
      <w:r>
        <w:rPr>
          <w:sz w:val="28"/>
          <w:szCs w:val="28"/>
        </w:rPr>
        <w:t>Pika</w:t>
      </w:r>
      <w:r w:rsidR="00B15040">
        <w:rPr>
          <w:sz w:val="28"/>
          <w:szCs w:val="28"/>
        </w:rPr>
        <w:t xml:space="preserve"> </w:t>
      </w:r>
      <w:r w:rsidR="00DD0B29" w:rsidRPr="007E6E7A">
        <w:rPr>
          <w:sz w:val="28"/>
          <w:szCs w:val="28"/>
        </w:rPr>
        <w:t xml:space="preserve">7.3.2.   </w:t>
      </w:r>
      <w:r>
        <w:rPr>
          <w:sz w:val="28"/>
          <w:szCs w:val="28"/>
        </w:rPr>
        <w:t xml:space="preserve"> </w:t>
      </w:r>
      <w:r w:rsidR="00B042E7">
        <w:rPr>
          <w:sz w:val="28"/>
          <w:szCs w:val="28"/>
        </w:rPr>
        <w:t>Z</w:t>
      </w:r>
      <w:r w:rsidR="00DD0B29" w:rsidRPr="007E6E7A">
        <w:rPr>
          <w:sz w:val="28"/>
          <w:szCs w:val="28"/>
        </w:rPr>
        <w:t>onat kryesore të presionit migrator</w:t>
      </w:r>
      <w:r w:rsidR="00DD0B29" w:rsidRPr="007E6E7A">
        <w:rPr>
          <w:sz w:val="28"/>
          <w:szCs w:val="28"/>
        </w:rPr>
        <w:tab/>
      </w:r>
    </w:p>
    <w:p w14:paraId="20C367B6" w14:textId="65A06CDF" w:rsidR="00DD0B29" w:rsidRPr="007E6E7A" w:rsidRDefault="00CD036F" w:rsidP="007E6E7A">
      <w:pPr>
        <w:spacing w:line="276" w:lineRule="auto"/>
        <w:jc w:val="both"/>
        <w:rPr>
          <w:sz w:val="28"/>
          <w:szCs w:val="28"/>
        </w:rPr>
      </w:pPr>
      <w:r>
        <w:rPr>
          <w:sz w:val="28"/>
          <w:szCs w:val="28"/>
        </w:rPr>
        <w:t>Pika</w:t>
      </w:r>
      <w:r w:rsidR="00B15040">
        <w:rPr>
          <w:sz w:val="28"/>
          <w:szCs w:val="28"/>
        </w:rPr>
        <w:t xml:space="preserve"> </w:t>
      </w:r>
      <w:r w:rsidR="00DD0B29" w:rsidRPr="007E6E7A">
        <w:rPr>
          <w:sz w:val="28"/>
          <w:szCs w:val="28"/>
        </w:rPr>
        <w:t xml:space="preserve">7.3.3.   </w:t>
      </w:r>
      <w:r w:rsidR="00C54A8D">
        <w:rPr>
          <w:sz w:val="28"/>
          <w:szCs w:val="28"/>
        </w:rPr>
        <w:t xml:space="preserve"> </w:t>
      </w:r>
      <w:r w:rsidR="00B042E7">
        <w:rPr>
          <w:sz w:val="28"/>
          <w:szCs w:val="28"/>
        </w:rPr>
        <w:t>P</w:t>
      </w:r>
      <w:r w:rsidR="00DD0B29" w:rsidRPr="007E6E7A">
        <w:rPr>
          <w:sz w:val="28"/>
          <w:szCs w:val="28"/>
        </w:rPr>
        <w:t>rofilizimi i migrantëve të ndaluar sipas shtetësisë</w:t>
      </w:r>
      <w:r w:rsidR="00DD0B29" w:rsidRPr="007E6E7A">
        <w:rPr>
          <w:sz w:val="28"/>
          <w:szCs w:val="28"/>
        </w:rPr>
        <w:tab/>
      </w:r>
    </w:p>
    <w:p w14:paraId="036E70A9" w14:textId="52A21D30" w:rsidR="00DD0B29" w:rsidRPr="007E6E7A" w:rsidRDefault="00CD036F" w:rsidP="007E6E7A">
      <w:pPr>
        <w:spacing w:line="276" w:lineRule="auto"/>
        <w:jc w:val="both"/>
        <w:rPr>
          <w:sz w:val="28"/>
          <w:szCs w:val="28"/>
        </w:rPr>
      </w:pPr>
      <w:r>
        <w:rPr>
          <w:sz w:val="28"/>
          <w:szCs w:val="28"/>
        </w:rPr>
        <w:t>Pika</w:t>
      </w:r>
      <w:r w:rsidR="00B15040">
        <w:rPr>
          <w:sz w:val="28"/>
          <w:szCs w:val="28"/>
        </w:rPr>
        <w:t xml:space="preserve"> </w:t>
      </w:r>
      <w:r w:rsidR="00DD0B29" w:rsidRPr="007E6E7A">
        <w:rPr>
          <w:sz w:val="28"/>
          <w:szCs w:val="28"/>
        </w:rPr>
        <w:t xml:space="preserve">7.3.4.   </w:t>
      </w:r>
      <w:r w:rsidR="00C54A8D">
        <w:rPr>
          <w:sz w:val="28"/>
          <w:szCs w:val="28"/>
        </w:rPr>
        <w:t xml:space="preserve"> </w:t>
      </w:r>
      <w:r w:rsidR="00B042E7">
        <w:rPr>
          <w:sz w:val="28"/>
          <w:szCs w:val="28"/>
        </w:rPr>
        <w:t>J</w:t>
      </w:r>
      <w:r w:rsidR="00B15040">
        <w:rPr>
          <w:sz w:val="28"/>
          <w:szCs w:val="28"/>
        </w:rPr>
        <w:t>ep informacion lidhur me r</w:t>
      </w:r>
      <w:r w:rsidR="00DD0B29" w:rsidRPr="007E6E7A">
        <w:rPr>
          <w:sz w:val="28"/>
          <w:szCs w:val="28"/>
        </w:rPr>
        <w:t>efuzimet në hyrje</w:t>
      </w:r>
      <w:r w:rsidR="00DD0B29" w:rsidRPr="007E6E7A">
        <w:rPr>
          <w:sz w:val="28"/>
          <w:szCs w:val="28"/>
        </w:rPr>
        <w:tab/>
      </w:r>
    </w:p>
    <w:p w14:paraId="3EE4B812" w14:textId="23D4F646" w:rsidR="00DD0B29" w:rsidRPr="007E6E7A" w:rsidRDefault="00CD036F" w:rsidP="007E6E7A">
      <w:pPr>
        <w:spacing w:line="276" w:lineRule="auto"/>
        <w:jc w:val="both"/>
        <w:rPr>
          <w:sz w:val="28"/>
          <w:szCs w:val="28"/>
        </w:rPr>
      </w:pPr>
      <w:r>
        <w:rPr>
          <w:sz w:val="28"/>
          <w:szCs w:val="28"/>
        </w:rPr>
        <w:t>Pika</w:t>
      </w:r>
      <w:r w:rsidR="00B15040">
        <w:rPr>
          <w:sz w:val="28"/>
          <w:szCs w:val="28"/>
        </w:rPr>
        <w:t xml:space="preserve"> </w:t>
      </w:r>
      <w:r w:rsidR="00DD0B29" w:rsidRPr="007E6E7A">
        <w:rPr>
          <w:sz w:val="28"/>
          <w:szCs w:val="28"/>
        </w:rPr>
        <w:t xml:space="preserve">7.4.      </w:t>
      </w:r>
      <w:r w:rsidR="00C54A8D">
        <w:rPr>
          <w:sz w:val="28"/>
          <w:szCs w:val="28"/>
        </w:rPr>
        <w:t xml:space="preserve"> </w:t>
      </w:r>
      <w:r w:rsidR="00B042E7">
        <w:rPr>
          <w:sz w:val="28"/>
          <w:szCs w:val="28"/>
        </w:rPr>
        <w:t>Ë</w:t>
      </w:r>
      <w:r w:rsidR="00B15040">
        <w:rPr>
          <w:sz w:val="28"/>
          <w:szCs w:val="28"/>
        </w:rPr>
        <w:t>shtë lidhur me Mbrojtjen</w:t>
      </w:r>
      <w:r w:rsidR="00DD0B29" w:rsidRPr="007E6E7A">
        <w:rPr>
          <w:sz w:val="28"/>
          <w:szCs w:val="28"/>
        </w:rPr>
        <w:t xml:space="preserve"> Ndërkombëtare, Azili</w:t>
      </w:r>
      <w:r w:rsidR="00B15040">
        <w:rPr>
          <w:sz w:val="28"/>
          <w:szCs w:val="28"/>
        </w:rPr>
        <w:t>n</w:t>
      </w:r>
      <w:r w:rsidR="00DD0B29" w:rsidRPr="007E6E7A">
        <w:rPr>
          <w:sz w:val="28"/>
          <w:szCs w:val="28"/>
        </w:rPr>
        <w:tab/>
      </w:r>
    </w:p>
    <w:p w14:paraId="6776589D" w14:textId="4D525946" w:rsidR="00DD0B29" w:rsidRPr="007E6E7A" w:rsidRDefault="00CD036F" w:rsidP="007E6E7A">
      <w:pPr>
        <w:spacing w:line="276" w:lineRule="auto"/>
        <w:jc w:val="both"/>
        <w:rPr>
          <w:sz w:val="28"/>
          <w:szCs w:val="28"/>
        </w:rPr>
      </w:pPr>
      <w:r>
        <w:rPr>
          <w:sz w:val="28"/>
          <w:szCs w:val="28"/>
        </w:rPr>
        <w:t>Pika</w:t>
      </w:r>
      <w:r w:rsidR="00B15040">
        <w:rPr>
          <w:sz w:val="28"/>
          <w:szCs w:val="28"/>
        </w:rPr>
        <w:t xml:space="preserve"> </w:t>
      </w:r>
      <w:r w:rsidR="00DD0B29" w:rsidRPr="007E6E7A">
        <w:rPr>
          <w:sz w:val="28"/>
          <w:szCs w:val="28"/>
        </w:rPr>
        <w:t xml:space="preserve">7.4.1.   </w:t>
      </w:r>
      <w:r w:rsidR="00C54A8D">
        <w:rPr>
          <w:sz w:val="28"/>
          <w:szCs w:val="28"/>
        </w:rPr>
        <w:t xml:space="preserve"> </w:t>
      </w:r>
      <w:r w:rsidR="00B042E7">
        <w:rPr>
          <w:sz w:val="28"/>
          <w:szCs w:val="28"/>
        </w:rPr>
        <w:t>A</w:t>
      </w:r>
      <w:r w:rsidR="00B15040">
        <w:rPr>
          <w:sz w:val="28"/>
          <w:szCs w:val="28"/>
        </w:rPr>
        <w:t>nalizë lidhur me llojin e</w:t>
      </w:r>
      <w:r w:rsidR="00DD0B29" w:rsidRPr="007E6E7A">
        <w:rPr>
          <w:sz w:val="28"/>
          <w:szCs w:val="28"/>
        </w:rPr>
        <w:t xml:space="preserve"> mbrojtjes 2022-2024</w:t>
      </w:r>
      <w:r w:rsidR="00DD0B29" w:rsidRPr="007E6E7A">
        <w:rPr>
          <w:sz w:val="28"/>
          <w:szCs w:val="28"/>
        </w:rPr>
        <w:tab/>
      </w:r>
    </w:p>
    <w:p w14:paraId="42326337" w14:textId="3C98A451" w:rsidR="00DD0B29" w:rsidRPr="007E6E7A" w:rsidRDefault="00CD036F" w:rsidP="007E6E7A">
      <w:pPr>
        <w:spacing w:line="276" w:lineRule="auto"/>
        <w:jc w:val="both"/>
        <w:rPr>
          <w:sz w:val="28"/>
          <w:szCs w:val="28"/>
        </w:rPr>
      </w:pPr>
      <w:r>
        <w:rPr>
          <w:sz w:val="28"/>
          <w:szCs w:val="28"/>
        </w:rPr>
        <w:t>Pika</w:t>
      </w:r>
      <w:r w:rsidR="00B15040">
        <w:rPr>
          <w:sz w:val="28"/>
          <w:szCs w:val="28"/>
        </w:rPr>
        <w:t xml:space="preserve"> </w:t>
      </w:r>
      <w:r w:rsidR="00DD0B29" w:rsidRPr="007E6E7A">
        <w:rPr>
          <w:sz w:val="28"/>
          <w:szCs w:val="28"/>
        </w:rPr>
        <w:t xml:space="preserve">7.4.2.   </w:t>
      </w:r>
      <w:r w:rsidR="00C54A8D">
        <w:rPr>
          <w:sz w:val="28"/>
          <w:szCs w:val="28"/>
        </w:rPr>
        <w:t xml:space="preserve"> </w:t>
      </w:r>
      <w:r w:rsidR="00B042E7">
        <w:rPr>
          <w:sz w:val="28"/>
          <w:szCs w:val="28"/>
        </w:rPr>
        <w:t>S</w:t>
      </w:r>
      <w:r w:rsidR="00DD0B29" w:rsidRPr="007E6E7A">
        <w:rPr>
          <w:sz w:val="28"/>
          <w:szCs w:val="28"/>
        </w:rPr>
        <w:t>istemi i pritjes</w:t>
      </w:r>
      <w:r w:rsidR="00DD0B29" w:rsidRPr="007E6E7A">
        <w:rPr>
          <w:sz w:val="28"/>
          <w:szCs w:val="28"/>
        </w:rPr>
        <w:tab/>
      </w:r>
    </w:p>
    <w:p w14:paraId="22150934" w14:textId="1B67A682" w:rsidR="00DD0B29" w:rsidRPr="007E6E7A" w:rsidRDefault="00CD036F" w:rsidP="007E6E7A">
      <w:pPr>
        <w:spacing w:line="276" w:lineRule="auto"/>
        <w:jc w:val="both"/>
        <w:rPr>
          <w:sz w:val="28"/>
          <w:szCs w:val="28"/>
        </w:rPr>
      </w:pPr>
      <w:r>
        <w:rPr>
          <w:sz w:val="28"/>
          <w:szCs w:val="28"/>
        </w:rPr>
        <w:t>Pika</w:t>
      </w:r>
      <w:r w:rsidR="00B15040">
        <w:rPr>
          <w:sz w:val="28"/>
          <w:szCs w:val="28"/>
        </w:rPr>
        <w:t xml:space="preserve"> </w:t>
      </w:r>
      <w:r w:rsidR="00DD0B29" w:rsidRPr="007E6E7A">
        <w:rPr>
          <w:sz w:val="28"/>
          <w:szCs w:val="28"/>
        </w:rPr>
        <w:t xml:space="preserve">7.4.3.   </w:t>
      </w:r>
      <w:r w:rsidR="00C54A8D">
        <w:rPr>
          <w:sz w:val="28"/>
          <w:szCs w:val="28"/>
        </w:rPr>
        <w:t xml:space="preserve"> </w:t>
      </w:r>
      <w:r w:rsidR="00B042E7">
        <w:rPr>
          <w:sz w:val="28"/>
          <w:szCs w:val="28"/>
        </w:rPr>
        <w:t>P</w:t>
      </w:r>
      <w:r>
        <w:rPr>
          <w:sz w:val="28"/>
          <w:szCs w:val="28"/>
        </w:rPr>
        <w:t>ërshkruan k</w:t>
      </w:r>
      <w:r w:rsidR="00B15040">
        <w:rPr>
          <w:sz w:val="28"/>
          <w:szCs w:val="28"/>
        </w:rPr>
        <w:t>apacitetet shqiptare</w:t>
      </w:r>
    </w:p>
    <w:p w14:paraId="1C0EC9AA" w14:textId="07C9A97B" w:rsidR="00DD0B29" w:rsidRPr="007E6E7A" w:rsidRDefault="00CD036F" w:rsidP="007E6E7A">
      <w:pPr>
        <w:spacing w:line="276" w:lineRule="auto"/>
        <w:jc w:val="both"/>
        <w:rPr>
          <w:sz w:val="28"/>
          <w:szCs w:val="28"/>
        </w:rPr>
      </w:pPr>
      <w:r>
        <w:rPr>
          <w:sz w:val="28"/>
          <w:szCs w:val="28"/>
        </w:rPr>
        <w:t>Pika</w:t>
      </w:r>
      <w:r w:rsidR="00B15040">
        <w:rPr>
          <w:sz w:val="28"/>
          <w:szCs w:val="28"/>
        </w:rPr>
        <w:t xml:space="preserve"> </w:t>
      </w:r>
      <w:r w:rsidR="00DD0B29" w:rsidRPr="007E6E7A">
        <w:rPr>
          <w:sz w:val="28"/>
          <w:szCs w:val="28"/>
        </w:rPr>
        <w:t xml:space="preserve">7.5.      </w:t>
      </w:r>
      <w:r w:rsidR="00C54A8D">
        <w:rPr>
          <w:sz w:val="28"/>
          <w:szCs w:val="28"/>
        </w:rPr>
        <w:t xml:space="preserve"> </w:t>
      </w:r>
      <w:r w:rsidR="00B042E7">
        <w:rPr>
          <w:sz w:val="28"/>
          <w:szCs w:val="28"/>
        </w:rPr>
        <w:t>T</w:t>
      </w:r>
      <w:r w:rsidR="00DD0B29" w:rsidRPr="007E6E7A">
        <w:rPr>
          <w:sz w:val="28"/>
          <w:szCs w:val="28"/>
        </w:rPr>
        <w:t>reguesit paralajmërues të hershëm dhe pragjet përkatëse</w:t>
      </w:r>
      <w:r w:rsidR="00DD0B29" w:rsidRPr="007E6E7A">
        <w:rPr>
          <w:sz w:val="28"/>
          <w:szCs w:val="28"/>
        </w:rPr>
        <w:tab/>
      </w:r>
    </w:p>
    <w:p w14:paraId="7E5B33F4" w14:textId="7A954F4D" w:rsidR="00DD0B29" w:rsidRPr="007E6E7A" w:rsidRDefault="00ED042B" w:rsidP="007E6E7A">
      <w:pPr>
        <w:spacing w:line="276" w:lineRule="auto"/>
        <w:jc w:val="both"/>
        <w:rPr>
          <w:sz w:val="28"/>
          <w:szCs w:val="28"/>
        </w:rPr>
      </w:pPr>
      <w:r>
        <w:rPr>
          <w:sz w:val="28"/>
          <w:szCs w:val="28"/>
        </w:rPr>
        <w:t xml:space="preserve">Seksioni 8.  </w:t>
      </w:r>
      <w:r w:rsidR="00B042E7">
        <w:rPr>
          <w:sz w:val="28"/>
          <w:szCs w:val="28"/>
        </w:rPr>
        <w:t>Q</w:t>
      </w:r>
      <w:r w:rsidR="00DD0B29" w:rsidRPr="007E6E7A">
        <w:rPr>
          <w:sz w:val="28"/>
          <w:szCs w:val="28"/>
        </w:rPr>
        <w:t xml:space="preserve">everisja – reagimi, koordinimi dhe menaxhimi i emergjencave në </w:t>
      </w:r>
      <w:r w:rsidR="00C54A8D">
        <w:rPr>
          <w:sz w:val="28"/>
          <w:szCs w:val="28"/>
        </w:rPr>
        <w:br/>
        <w:t xml:space="preserve">                      </w:t>
      </w:r>
      <w:r w:rsidR="00DD0B29" w:rsidRPr="007E6E7A">
        <w:rPr>
          <w:sz w:val="28"/>
          <w:szCs w:val="28"/>
        </w:rPr>
        <w:t>flukse të papritura</w:t>
      </w:r>
      <w:r w:rsidR="0033584C">
        <w:rPr>
          <w:sz w:val="28"/>
          <w:szCs w:val="28"/>
        </w:rPr>
        <w:t xml:space="preserve"> </w:t>
      </w:r>
      <w:r w:rsidR="00DD0B29" w:rsidRPr="007E6E7A">
        <w:rPr>
          <w:sz w:val="28"/>
          <w:szCs w:val="28"/>
        </w:rPr>
        <w:t>migratore</w:t>
      </w:r>
      <w:r w:rsidR="00DD0B29" w:rsidRPr="007E6E7A">
        <w:rPr>
          <w:sz w:val="28"/>
          <w:szCs w:val="28"/>
        </w:rPr>
        <w:tab/>
      </w:r>
    </w:p>
    <w:p w14:paraId="0BE5167F" w14:textId="7483A030" w:rsidR="00DD0B29" w:rsidRPr="007E6E7A" w:rsidRDefault="00CD036F" w:rsidP="007E6E7A">
      <w:pPr>
        <w:spacing w:line="276" w:lineRule="auto"/>
        <w:jc w:val="both"/>
        <w:rPr>
          <w:sz w:val="28"/>
          <w:szCs w:val="28"/>
        </w:rPr>
      </w:pPr>
      <w:r>
        <w:rPr>
          <w:sz w:val="28"/>
          <w:szCs w:val="28"/>
        </w:rPr>
        <w:t>Pika</w:t>
      </w:r>
      <w:r w:rsidR="00B15040">
        <w:rPr>
          <w:sz w:val="28"/>
          <w:szCs w:val="28"/>
        </w:rPr>
        <w:t xml:space="preserve"> 8.1.      </w:t>
      </w:r>
      <w:r w:rsidR="00C54A8D">
        <w:rPr>
          <w:sz w:val="28"/>
          <w:szCs w:val="28"/>
        </w:rPr>
        <w:t xml:space="preserve"> </w:t>
      </w:r>
      <w:r>
        <w:rPr>
          <w:sz w:val="28"/>
          <w:szCs w:val="28"/>
        </w:rPr>
        <w:t xml:space="preserve"> </w:t>
      </w:r>
      <w:r w:rsidR="00B042E7">
        <w:rPr>
          <w:sz w:val="28"/>
          <w:szCs w:val="28"/>
        </w:rPr>
        <w:t>K</w:t>
      </w:r>
      <w:r w:rsidR="00DD0B29" w:rsidRPr="007E6E7A">
        <w:rPr>
          <w:sz w:val="28"/>
          <w:szCs w:val="28"/>
        </w:rPr>
        <w:t>uadri Institucional dhe funksionet kryesore</w:t>
      </w:r>
      <w:r w:rsidR="00DD0B29" w:rsidRPr="007E6E7A">
        <w:rPr>
          <w:sz w:val="28"/>
          <w:szCs w:val="28"/>
        </w:rPr>
        <w:tab/>
      </w:r>
    </w:p>
    <w:p w14:paraId="6E9CCD8A" w14:textId="4A76A3F3" w:rsidR="00DD0B29" w:rsidRPr="007E6E7A" w:rsidRDefault="00CD036F" w:rsidP="007E6E7A">
      <w:pPr>
        <w:spacing w:line="276" w:lineRule="auto"/>
        <w:jc w:val="both"/>
        <w:rPr>
          <w:sz w:val="28"/>
          <w:szCs w:val="28"/>
        </w:rPr>
      </w:pPr>
      <w:r>
        <w:rPr>
          <w:sz w:val="28"/>
          <w:szCs w:val="28"/>
        </w:rPr>
        <w:t>Pika</w:t>
      </w:r>
      <w:r w:rsidR="00B15040">
        <w:rPr>
          <w:sz w:val="28"/>
          <w:szCs w:val="28"/>
        </w:rPr>
        <w:t xml:space="preserve"> 8.2.      </w:t>
      </w:r>
      <w:r w:rsidR="00C54A8D">
        <w:rPr>
          <w:sz w:val="28"/>
          <w:szCs w:val="28"/>
        </w:rPr>
        <w:t xml:space="preserve">  </w:t>
      </w:r>
      <w:r w:rsidR="00B042E7">
        <w:rPr>
          <w:sz w:val="28"/>
          <w:szCs w:val="28"/>
        </w:rPr>
        <w:t>M</w:t>
      </w:r>
      <w:r w:rsidR="00DD0B29" w:rsidRPr="007E6E7A">
        <w:rPr>
          <w:sz w:val="28"/>
          <w:szCs w:val="28"/>
        </w:rPr>
        <w:t>ekanizmi i koordinimit dhe komunikimit</w:t>
      </w:r>
      <w:r w:rsidR="00DD0B29" w:rsidRPr="007E6E7A">
        <w:rPr>
          <w:sz w:val="28"/>
          <w:szCs w:val="28"/>
        </w:rPr>
        <w:tab/>
      </w:r>
    </w:p>
    <w:p w14:paraId="10862B4F" w14:textId="735BE900" w:rsidR="00DD0B29" w:rsidRPr="007E6E7A" w:rsidRDefault="00CD036F" w:rsidP="007E6E7A">
      <w:pPr>
        <w:spacing w:line="276" w:lineRule="auto"/>
        <w:jc w:val="both"/>
        <w:rPr>
          <w:sz w:val="28"/>
          <w:szCs w:val="28"/>
        </w:rPr>
      </w:pPr>
      <w:r>
        <w:rPr>
          <w:sz w:val="28"/>
          <w:szCs w:val="28"/>
        </w:rPr>
        <w:t>Pika</w:t>
      </w:r>
      <w:r w:rsidR="00B15040">
        <w:rPr>
          <w:sz w:val="28"/>
          <w:szCs w:val="28"/>
        </w:rPr>
        <w:t xml:space="preserve"> </w:t>
      </w:r>
      <w:r w:rsidR="00DC439E">
        <w:rPr>
          <w:sz w:val="28"/>
          <w:szCs w:val="28"/>
        </w:rPr>
        <w:t xml:space="preserve">8.3.   </w:t>
      </w:r>
      <w:r w:rsidR="00B042E7">
        <w:rPr>
          <w:sz w:val="28"/>
          <w:szCs w:val="28"/>
        </w:rPr>
        <w:t>M</w:t>
      </w:r>
      <w:r w:rsidR="00DD0B29" w:rsidRPr="007E6E7A">
        <w:rPr>
          <w:sz w:val="28"/>
          <w:szCs w:val="28"/>
        </w:rPr>
        <w:t>ekanizmi i koordinim</w:t>
      </w:r>
      <w:r w:rsidR="002376B4">
        <w:rPr>
          <w:sz w:val="28"/>
          <w:szCs w:val="28"/>
        </w:rPr>
        <w:t>it dhe komunikimit në skenarin p</w:t>
      </w:r>
      <w:r w:rsidR="00DD0B29" w:rsidRPr="007E6E7A">
        <w:rPr>
          <w:sz w:val="28"/>
          <w:szCs w:val="28"/>
        </w:rPr>
        <w:t xml:space="preserve">ortokalli </w:t>
      </w:r>
      <w:r w:rsidR="00C54A8D">
        <w:rPr>
          <w:sz w:val="28"/>
          <w:szCs w:val="28"/>
        </w:rPr>
        <w:br/>
        <w:t xml:space="preserve">                      </w:t>
      </w:r>
      <w:r w:rsidR="002376B4">
        <w:rPr>
          <w:sz w:val="28"/>
          <w:szCs w:val="28"/>
        </w:rPr>
        <w:t>dhe të k</w:t>
      </w:r>
      <w:r w:rsidR="00DD0B29" w:rsidRPr="007E6E7A">
        <w:rPr>
          <w:sz w:val="28"/>
          <w:szCs w:val="28"/>
        </w:rPr>
        <w:t>uq</w:t>
      </w:r>
      <w:r w:rsidR="00DD0B29" w:rsidRPr="007E6E7A">
        <w:rPr>
          <w:sz w:val="28"/>
          <w:szCs w:val="28"/>
        </w:rPr>
        <w:tab/>
      </w:r>
    </w:p>
    <w:p w14:paraId="06383910" w14:textId="718D3536" w:rsidR="00DD0B29" w:rsidRDefault="00CD036F" w:rsidP="007E6E7A">
      <w:pPr>
        <w:spacing w:line="276" w:lineRule="auto"/>
        <w:jc w:val="both"/>
        <w:rPr>
          <w:sz w:val="28"/>
          <w:szCs w:val="28"/>
        </w:rPr>
      </w:pPr>
      <w:r>
        <w:rPr>
          <w:sz w:val="28"/>
          <w:szCs w:val="28"/>
        </w:rPr>
        <w:t>Pika</w:t>
      </w:r>
      <w:r w:rsidR="00B15040">
        <w:rPr>
          <w:sz w:val="28"/>
          <w:szCs w:val="28"/>
        </w:rPr>
        <w:t xml:space="preserve"> </w:t>
      </w:r>
      <w:r w:rsidR="00DC439E">
        <w:rPr>
          <w:sz w:val="28"/>
          <w:szCs w:val="28"/>
        </w:rPr>
        <w:t xml:space="preserve">8.4.   </w:t>
      </w:r>
      <w:r w:rsidR="00EA0BC1">
        <w:rPr>
          <w:sz w:val="28"/>
          <w:szCs w:val="28"/>
        </w:rPr>
        <w:t xml:space="preserve">   </w:t>
      </w:r>
      <w:r w:rsidR="00C54A8D">
        <w:rPr>
          <w:sz w:val="28"/>
          <w:szCs w:val="28"/>
        </w:rPr>
        <w:t xml:space="preserve">  </w:t>
      </w:r>
      <w:r w:rsidR="00B042E7">
        <w:rPr>
          <w:sz w:val="28"/>
          <w:szCs w:val="28"/>
        </w:rPr>
        <w:t>M</w:t>
      </w:r>
      <w:r w:rsidR="00DD0B29" w:rsidRPr="007E6E7A">
        <w:rPr>
          <w:sz w:val="28"/>
          <w:szCs w:val="28"/>
        </w:rPr>
        <w:t xml:space="preserve">onitorimi i treguesve të hershëm, pragjet dhe aktivizimi i </w:t>
      </w:r>
      <w:r w:rsidR="00EA0BC1">
        <w:rPr>
          <w:sz w:val="28"/>
          <w:szCs w:val="28"/>
        </w:rPr>
        <w:t xml:space="preserve"> </w:t>
      </w:r>
    </w:p>
    <w:p w14:paraId="022F1553" w14:textId="1FACCD8D" w:rsidR="00EA0BC1" w:rsidRPr="007E6E7A" w:rsidRDefault="00C54A8D" w:rsidP="007E6E7A">
      <w:pPr>
        <w:spacing w:line="276" w:lineRule="auto"/>
        <w:jc w:val="both"/>
        <w:rPr>
          <w:sz w:val="28"/>
          <w:szCs w:val="28"/>
        </w:rPr>
      </w:pPr>
      <w:r>
        <w:rPr>
          <w:sz w:val="28"/>
          <w:szCs w:val="28"/>
        </w:rPr>
        <w:t xml:space="preserve">                      </w:t>
      </w:r>
      <w:r w:rsidR="00EA0BC1" w:rsidRPr="007E6E7A">
        <w:rPr>
          <w:sz w:val="28"/>
          <w:szCs w:val="28"/>
        </w:rPr>
        <w:t>skenarëve</w:t>
      </w:r>
    </w:p>
    <w:p w14:paraId="35F1D99A" w14:textId="0506DFE1" w:rsidR="00DD0B29" w:rsidRPr="007E6E7A" w:rsidRDefault="00B15040" w:rsidP="007E6E7A">
      <w:pPr>
        <w:spacing w:line="276" w:lineRule="auto"/>
        <w:jc w:val="both"/>
        <w:rPr>
          <w:sz w:val="28"/>
          <w:szCs w:val="28"/>
        </w:rPr>
      </w:pPr>
      <w:r>
        <w:rPr>
          <w:sz w:val="28"/>
          <w:szCs w:val="28"/>
        </w:rPr>
        <w:t xml:space="preserve">Seksioni </w:t>
      </w:r>
      <w:r w:rsidR="00C54A8D">
        <w:rPr>
          <w:sz w:val="28"/>
          <w:szCs w:val="28"/>
        </w:rPr>
        <w:t xml:space="preserve">9.    </w:t>
      </w:r>
      <w:r w:rsidR="00B042E7">
        <w:rPr>
          <w:sz w:val="28"/>
          <w:szCs w:val="28"/>
        </w:rPr>
        <w:t>P</w:t>
      </w:r>
      <w:r>
        <w:rPr>
          <w:sz w:val="28"/>
          <w:szCs w:val="28"/>
        </w:rPr>
        <w:t>ërshkruhet p</w:t>
      </w:r>
      <w:r w:rsidR="00DD0B29" w:rsidRPr="007E6E7A">
        <w:rPr>
          <w:sz w:val="28"/>
          <w:szCs w:val="28"/>
        </w:rPr>
        <w:t>lani i përgjigjes</w:t>
      </w:r>
      <w:r w:rsidR="00DD0B29" w:rsidRPr="007E6E7A">
        <w:rPr>
          <w:sz w:val="28"/>
          <w:szCs w:val="28"/>
        </w:rPr>
        <w:tab/>
      </w:r>
    </w:p>
    <w:p w14:paraId="1A35CB07" w14:textId="24DAF945" w:rsidR="00DD0B29" w:rsidRPr="007E6E7A" w:rsidRDefault="00C54A8D" w:rsidP="007E6E7A">
      <w:pPr>
        <w:spacing w:line="276" w:lineRule="auto"/>
        <w:jc w:val="both"/>
        <w:rPr>
          <w:sz w:val="28"/>
          <w:szCs w:val="28"/>
        </w:rPr>
      </w:pPr>
      <w:r>
        <w:rPr>
          <w:sz w:val="28"/>
          <w:szCs w:val="28"/>
        </w:rPr>
        <w:t xml:space="preserve">Seksioni 10.  </w:t>
      </w:r>
      <w:r w:rsidR="00B042E7">
        <w:rPr>
          <w:sz w:val="28"/>
          <w:szCs w:val="28"/>
        </w:rPr>
        <w:t>P</w:t>
      </w:r>
      <w:r w:rsidR="00DD0B29" w:rsidRPr="007E6E7A">
        <w:rPr>
          <w:sz w:val="28"/>
          <w:szCs w:val="28"/>
        </w:rPr>
        <w:t>lani operacional</w:t>
      </w:r>
      <w:r w:rsidR="00DD0B29" w:rsidRPr="007E6E7A">
        <w:rPr>
          <w:sz w:val="28"/>
          <w:szCs w:val="28"/>
        </w:rPr>
        <w:tab/>
      </w:r>
    </w:p>
    <w:p w14:paraId="335D74A3" w14:textId="6B3FF422" w:rsidR="00B0651A" w:rsidRDefault="00B15040" w:rsidP="007E6E7A">
      <w:pPr>
        <w:spacing w:line="276" w:lineRule="auto"/>
        <w:jc w:val="both"/>
        <w:rPr>
          <w:sz w:val="28"/>
          <w:szCs w:val="28"/>
        </w:rPr>
      </w:pPr>
      <w:r>
        <w:rPr>
          <w:sz w:val="28"/>
          <w:szCs w:val="28"/>
        </w:rPr>
        <w:t xml:space="preserve">Seksioni </w:t>
      </w:r>
      <w:r w:rsidR="00C54A8D">
        <w:rPr>
          <w:sz w:val="28"/>
          <w:szCs w:val="28"/>
        </w:rPr>
        <w:t xml:space="preserve">11.  </w:t>
      </w:r>
      <w:r w:rsidR="00B042E7">
        <w:rPr>
          <w:sz w:val="28"/>
          <w:szCs w:val="28"/>
        </w:rPr>
        <w:t>R</w:t>
      </w:r>
      <w:r w:rsidR="00B0651A">
        <w:rPr>
          <w:sz w:val="28"/>
          <w:szCs w:val="28"/>
        </w:rPr>
        <w:t>eagimi n</w:t>
      </w:r>
      <w:r w:rsidR="00493295">
        <w:rPr>
          <w:sz w:val="28"/>
          <w:szCs w:val="28"/>
        </w:rPr>
        <w:t>dërinstitucional dhe masat e m</w:t>
      </w:r>
      <w:r w:rsidR="00B75858">
        <w:rPr>
          <w:sz w:val="28"/>
          <w:szCs w:val="28"/>
        </w:rPr>
        <w:t>enaxhimit për f</w:t>
      </w:r>
      <w:r w:rsidR="00B0651A" w:rsidRPr="00B0651A">
        <w:rPr>
          <w:sz w:val="28"/>
          <w:szCs w:val="28"/>
        </w:rPr>
        <w:t>lukset</w:t>
      </w:r>
    </w:p>
    <w:p w14:paraId="4CFF9A98" w14:textId="4A6A053E" w:rsidR="00DD0B29" w:rsidRPr="007E6E7A" w:rsidRDefault="00B0651A" w:rsidP="007E6E7A">
      <w:pPr>
        <w:spacing w:line="276" w:lineRule="auto"/>
        <w:jc w:val="both"/>
        <w:rPr>
          <w:sz w:val="28"/>
          <w:szCs w:val="28"/>
        </w:rPr>
      </w:pPr>
      <w:r>
        <w:rPr>
          <w:sz w:val="28"/>
          <w:szCs w:val="28"/>
        </w:rPr>
        <w:t xml:space="preserve">                    </w:t>
      </w:r>
      <w:r w:rsidR="00C54A8D">
        <w:rPr>
          <w:sz w:val="28"/>
          <w:szCs w:val="28"/>
        </w:rPr>
        <w:t xml:space="preserve">  </w:t>
      </w:r>
      <w:r w:rsidR="00B75858">
        <w:rPr>
          <w:sz w:val="28"/>
          <w:szCs w:val="28"/>
        </w:rPr>
        <w:t>m</w:t>
      </w:r>
      <w:r w:rsidRPr="00B0651A">
        <w:rPr>
          <w:sz w:val="28"/>
          <w:szCs w:val="28"/>
        </w:rPr>
        <w:t>igratore</w:t>
      </w:r>
      <w:r w:rsidR="00DD0B29" w:rsidRPr="007E6E7A">
        <w:rPr>
          <w:sz w:val="28"/>
          <w:szCs w:val="28"/>
        </w:rPr>
        <w:tab/>
      </w:r>
    </w:p>
    <w:p w14:paraId="04DAA532" w14:textId="73413560" w:rsidR="00DD0B29" w:rsidRPr="007E6E7A" w:rsidRDefault="0033584C" w:rsidP="007E6E7A">
      <w:pPr>
        <w:spacing w:line="276" w:lineRule="auto"/>
        <w:jc w:val="both"/>
        <w:rPr>
          <w:sz w:val="28"/>
          <w:szCs w:val="28"/>
        </w:rPr>
      </w:pPr>
      <w:r w:rsidRPr="0033584C">
        <w:rPr>
          <w:sz w:val="28"/>
          <w:szCs w:val="28"/>
        </w:rPr>
        <w:t xml:space="preserve">Seksioni </w:t>
      </w:r>
      <w:r w:rsidR="00DD0B29" w:rsidRPr="007E6E7A">
        <w:rPr>
          <w:sz w:val="28"/>
          <w:szCs w:val="28"/>
        </w:rPr>
        <w:t xml:space="preserve">12. </w:t>
      </w:r>
      <w:r w:rsidR="00EA0BC1">
        <w:rPr>
          <w:sz w:val="28"/>
          <w:szCs w:val="28"/>
        </w:rPr>
        <w:t xml:space="preserve"> </w:t>
      </w:r>
      <w:r w:rsidR="00B042E7">
        <w:rPr>
          <w:sz w:val="28"/>
          <w:szCs w:val="28"/>
        </w:rPr>
        <w:t>B</w:t>
      </w:r>
      <w:r w:rsidR="00DD0B29" w:rsidRPr="007E6E7A">
        <w:rPr>
          <w:sz w:val="28"/>
          <w:szCs w:val="28"/>
        </w:rPr>
        <w:t>uxhetimi</w:t>
      </w:r>
      <w:r w:rsidR="00DD0B29" w:rsidRPr="007E6E7A">
        <w:rPr>
          <w:sz w:val="28"/>
          <w:szCs w:val="28"/>
        </w:rPr>
        <w:tab/>
      </w:r>
    </w:p>
    <w:p w14:paraId="530018D3" w14:textId="75190DC2" w:rsidR="00DD0B29" w:rsidRDefault="00DD0B29" w:rsidP="007E6E7A">
      <w:pPr>
        <w:spacing w:line="276" w:lineRule="auto"/>
        <w:jc w:val="both"/>
        <w:rPr>
          <w:sz w:val="28"/>
          <w:szCs w:val="28"/>
        </w:rPr>
      </w:pPr>
    </w:p>
    <w:p w14:paraId="52C86DC9" w14:textId="708AF8D5" w:rsidR="00B0651A" w:rsidRPr="007E6E7A" w:rsidRDefault="00B0651A" w:rsidP="00B0651A">
      <w:pPr>
        <w:spacing w:line="276" w:lineRule="auto"/>
        <w:jc w:val="both"/>
        <w:rPr>
          <w:sz w:val="28"/>
          <w:szCs w:val="28"/>
        </w:rPr>
      </w:pPr>
      <w:r w:rsidRPr="0064260F">
        <w:rPr>
          <w:i/>
          <w:sz w:val="28"/>
          <w:szCs w:val="28"/>
        </w:rPr>
        <w:t>Aneksi I.</w:t>
      </w:r>
      <w:r>
        <w:rPr>
          <w:sz w:val="28"/>
          <w:szCs w:val="28"/>
        </w:rPr>
        <w:t xml:space="preserve"> </w:t>
      </w:r>
      <w:r w:rsidR="001D32E8">
        <w:rPr>
          <w:sz w:val="28"/>
          <w:szCs w:val="28"/>
        </w:rPr>
        <w:t xml:space="preserve"> </w:t>
      </w:r>
      <w:r w:rsidR="00F24633">
        <w:rPr>
          <w:sz w:val="28"/>
          <w:szCs w:val="28"/>
        </w:rPr>
        <w:t>Lista e kon</w:t>
      </w:r>
      <w:r>
        <w:rPr>
          <w:sz w:val="28"/>
          <w:szCs w:val="28"/>
        </w:rPr>
        <w:t>takteve</w:t>
      </w:r>
    </w:p>
    <w:p w14:paraId="6E28A7A9" w14:textId="77777777" w:rsidR="00B0651A" w:rsidRPr="007E6E7A" w:rsidRDefault="00B0651A" w:rsidP="00B0651A">
      <w:pPr>
        <w:spacing w:line="276" w:lineRule="auto"/>
        <w:jc w:val="both"/>
        <w:rPr>
          <w:sz w:val="28"/>
          <w:szCs w:val="28"/>
        </w:rPr>
      </w:pPr>
    </w:p>
    <w:p w14:paraId="28B4F0F6" w14:textId="4534B49B" w:rsidR="00B0651A" w:rsidRPr="007E6E7A" w:rsidRDefault="00B0651A" w:rsidP="00B0651A">
      <w:pPr>
        <w:spacing w:line="276" w:lineRule="auto"/>
        <w:jc w:val="both"/>
        <w:rPr>
          <w:sz w:val="28"/>
          <w:szCs w:val="28"/>
        </w:rPr>
      </w:pPr>
      <w:r w:rsidRPr="0064260F">
        <w:rPr>
          <w:i/>
          <w:sz w:val="28"/>
          <w:szCs w:val="28"/>
        </w:rPr>
        <w:lastRenderedPageBreak/>
        <w:t>Aneksi II.</w:t>
      </w:r>
      <w:r w:rsidRPr="007E6E7A">
        <w:rPr>
          <w:sz w:val="28"/>
          <w:szCs w:val="28"/>
        </w:rPr>
        <w:t xml:space="preserve"> </w:t>
      </w:r>
      <w:r w:rsidR="001D32E8">
        <w:rPr>
          <w:sz w:val="28"/>
          <w:szCs w:val="28"/>
        </w:rPr>
        <w:t xml:space="preserve"> </w:t>
      </w:r>
      <w:r w:rsidRPr="007E6E7A">
        <w:rPr>
          <w:sz w:val="28"/>
          <w:szCs w:val="28"/>
        </w:rPr>
        <w:t>Pikat e hyrjes dhe daljes në kufijtë e Republikës së Shqipërisë</w:t>
      </w:r>
      <w:r w:rsidRPr="007E6E7A">
        <w:rPr>
          <w:sz w:val="28"/>
          <w:szCs w:val="28"/>
        </w:rPr>
        <w:tab/>
      </w:r>
    </w:p>
    <w:p w14:paraId="408CDCDE" w14:textId="77777777" w:rsidR="00B0651A" w:rsidRPr="007E6E7A" w:rsidRDefault="00B0651A" w:rsidP="00B0651A">
      <w:pPr>
        <w:spacing w:line="276" w:lineRule="auto"/>
        <w:jc w:val="both"/>
        <w:rPr>
          <w:sz w:val="28"/>
          <w:szCs w:val="28"/>
        </w:rPr>
      </w:pPr>
    </w:p>
    <w:p w14:paraId="5D31B340" w14:textId="3B9EF42B" w:rsidR="00B0651A" w:rsidRDefault="00B0651A" w:rsidP="007E6E7A">
      <w:pPr>
        <w:spacing w:line="276" w:lineRule="auto"/>
        <w:jc w:val="both"/>
        <w:rPr>
          <w:sz w:val="28"/>
          <w:szCs w:val="28"/>
        </w:rPr>
      </w:pPr>
      <w:r w:rsidRPr="0064260F">
        <w:rPr>
          <w:i/>
          <w:sz w:val="28"/>
          <w:szCs w:val="28"/>
        </w:rPr>
        <w:t>Aneksi III.</w:t>
      </w:r>
      <w:r w:rsidRPr="007E6E7A">
        <w:rPr>
          <w:sz w:val="28"/>
          <w:szCs w:val="28"/>
        </w:rPr>
        <w:t xml:space="preserve"> </w:t>
      </w:r>
      <w:r>
        <w:rPr>
          <w:sz w:val="28"/>
          <w:szCs w:val="28"/>
        </w:rPr>
        <w:t xml:space="preserve"> </w:t>
      </w:r>
      <w:r w:rsidRPr="007E6E7A">
        <w:rPr>
          <w:sz w:val="28"/>
          <w:szCs w:val="28"/>
        </w:rPr>
        <w:t>Plani për krijimin e qendrave të akomodimit emergjent në Korçë, Vlorë, Gjirokastër</w:t>
      </w:r>
      <w:r w:rsidRPr="007E6E7A">
        <w:rPr>
          <w:sz w:val="28"/>
          <w:szCs w:val="28"/>
        </w:rPr>
        <w:tab/>
      </w:r>
    </w:p>
    <w:p w14:paraId="0E5F324B" w14:textId="77777777" w:rsidR="00B0651A" w:rsidRPr="007E6E7A" w:rsidRDefault="00B0651A" w:rsidP="007E6E7A">
      <w:pPr>
        <w:spacing w:line="276" w:lineRule="auto"/>
        <w:jc w:val="both"/>
        <w:rPr>
          <w:sz w:val="28"/>
          <w:szCs w:val="28"/>
        </w:rPr>
      </w:pPr>
    </w:p>
    <w:p w14:paraId="45C53031" w14:textId="451C7880" w:rsidR="00DD0B29" w:rsidRDefault="00DD0B29" w:rsidP="007E6E7A">
      <w:pPr>
        <w:spacing w:line="276" w:lineRule="auto"/>
        <w:jc w:val="both"/>
        <w:rPr>
          <w:sz w:val="28"/>
          <w:szCs w:val="28"/>
        </w:rPr>
      </w:pPr>
      <w:r w:rsidRPr="0064260F">
        <w:rPr>
          <w:i/>
          <w:sz w:val="28"/>
          <w:szCs w:val="28"/>
        </w:rPr>
        <w:t>Aneks IV.</w:t>
      </w:r>
      <w:r w:rsidRPr="007E6E7A">
        <w:rPr>
          <w:sz w:val="28"/>
          <w:szCs w:val="28"/>
        </w:rPr>
        <w:t xml:space="preserve"> </w:t>
      </w:r>
      <w:r w:rsidR="001D32E8">
        <w:rPr>
          <w:sz w:val="28"/>
          <w:szCs w:val="28"/>
        </w:rPr>
        <w:t xml:space="preserve"> </w:t>
      </w:r>
      <w:r w:rsidRPr="007E6E7A">
        <w:rPr>
          <w:sz w:val="28"/>
          <w:szCs w:val="28"/>
        </w:rPr>
        <w:t>Plani veprimit</w:t>
      </w:r>
    </w:p>
    <w:p w14:paraId="38D6A3F7" w14:textId="77777777" w:rsidR="00B15040" w:rsidRPr="007E6E7A" w:rsidRDefault="00B15040" w:rsidP="007E6E7A">
      <w:pPr>
        <w:spacing w:line="276" w:lineRule="auto"/>
        <w:jc w:val="both"/>
        <w:rPr>
          <w:sz w:val="28"/>
          <w:szCs w:val="28"/>
        </w:rPr>
      </w:pPr>
    </w:p>
    <w:p w14:paraId="1D5CFE3E" w14:textId="0286E23E" w:rsidR="006973BE" w:rsidRPr="007E6E7A" w:rsidRDefault="00DD0B29" w:rsidP="007E6E7A">
      <w:pPr>
        <w:spacing w:line="276" w:lineRule="auto"/>
        <w:jc w:val="both"/>
        <w:rPr>
          <w:sz w:val="28"/>
          <w:szCs w:val="28"/>
        </w:rPr>
      </w:pPr>
      <w:r w:rsidRPr="0064260F">
        <w:rPr>
          <w:i/>
          <w:sz w:val="28"/>
          <w:szCs w:val="28"/>
        </w:rPr>
        <w:t>Aneks V.</w:t>
      </w:r>
      <w:r w:rsidRPr="007E6E7A">
        <w:rPr>
          <w:sz w:val="28"/>
          <w:szCs w:val="28"/>
        </w:rPr>
        <w:t xml:space="preserve"> </w:t>
      </w:r>
      <w:r w:rsidR="001D32E8">
        <w:rPr>
          <w:sz w:val="28"/>
          <w:szCs w:val="28"/>
        </w:rPr>
        <w:t xml:space="preserve"> </w:t>
      </w:r>
      <w:r w:rsidRPr="007E6E7A">
        <w:rPr>
          <w:sz w:val="28"/>
          <w:szCs w:val="28"/>
        </w:rPr>
        <w:t>Kostimi</w:t>
      </w:r>
    </w:p>
    <w:p w14:paraId="13925D41" w14:textId="77777777" w:rsidR="00CA7392" w:rsidRPr="007E6E7A" w:rsidRDefault="00CA7392" w:rsidP="007E6E7A">
      <w:pPr>
        <w:pStyle w:val="BodyText2"/>
        <w:spacing w:line="276" w:lineRule="auto"/>
        <w:rPr>
          <w:sz w:val="28"/>
          <w:szCs w:val="28"/>
          <w:lang w:bidi="fa-IR"/>
        </w:rPr>
      </w:pPr>
    </w:p>
    <w:p w14:paraId="71103A16" w14:textId="77777777" w:rsidR="00CA7392" w:rsidRPr="007E6E7A" w:rsidRDefault="00CA7392" w:rsidP="007E6E7A">
      <w:pPr>
        <w:numPr>
          <w:ilvl w:val="0"/>
          <w:numId w:val="1"/>
        </w:numPr>
        <w:spacing w:line="276" w:lineRule="auto"/>
        <w:contextualSpacing/>
        <w:jc w:val="both"/>
        <w:rPr>
          <w:b/>
          <w:sz w:val="28"/>
          <w:szCs w:val="28"/>
        </w:rPr>
      </w:pPr>
      <w:r w:rsidRPr="007E6E7A">
        <w:rPr>
          <w:b/>
          <w:sz w:val="28"/>
          <w:szCs w:val="28"/>
        </w:rPr>
        <w:t>INSTITUCIONET DHE ORGANET QË NGARKOHEN PËR ZBATIMIN E AKTIT</w:t>
      </w:r>
    </w:p>
    <w:p w14:paraId="16915608" w14:textId="77777777" w:rsidR="006C6F4D" w:rsidRDefault="006C6F4D" w:rsidP="007E6E7A">
      <w:pPr>
        <w:autoSpaceDE w:val="0"/>
        <w:autoSpaceDN w:val="0"/>
        <w:adjustRightInd w:val="0"/>
        <w:spacing w:line="276" w:lineRule="auto"/>
        <w:jc w:val="both"/>
        <w:rPr>
          <w:sz w:val="28"/>
          <w:szCs w:val="28"/>
        </w:rPr>
      </w:pPr>
    </w:p>
    <w:p w14:paraId="609E2415" w14:textId="77777777" w:rsidR="006C6F4D" w:rsidRPr="009A0917" w:rsidRDefault="006C6F4D" w:rsidP="009A0917">
      <w:pPr>
        <w:autoSpaceDE w:val="0"/>
        <w:autoSpaceDN w:val="0"/>
        <w:adjustRightInd w:val="0"/>
        <w:spacing w:line="276" w:lineRule="auto"/>
        <w:jc w:val="both"/>
        <w:rPr>
          <w:sz w:val="28"/>
          <w:szCs w:val="28"/>
        </w:rPr>
      </w:pPr>
      <w:r w:rsidRPr="009A0917">
        <w:rPr>
          <w:sz w:val="28"/>
          <w:szCs w:val="28"/>
        </w:rPr>
        <w:t>Ngarkohen të gjitha ministritë e linjës dhe institucionet e tjera për të cilat në plan janë përcaktuar detyra të veçanta për zbatimin e këtij projektakti.</w:t>
      </w:r>
    </w:p>
    <w:p w14:paraId="2DDB15CB" w14:textId="77777777" w:rsidR="007A120E" w:rsidRPr="009A0917" w:rsidRDefault="007A120E" w:rsidP="009A0917">
      <w:pPr>
        <w:spacing w:line="276" w:lineRule="auto"/>
        <w:jc w:val="both"/>
        <w:rPr>
          <w:sz w:val="28"/>
          <w:szCs w:val="28"/>
          <w:bdr w:val="none" w:sz="0" w:space="0" w:color="auto" w:frame="1"/>
        </w:rPr>
      </w:pPr>
    </w:p>
    <w:p w14:paraId="48DFD042" w14:textId="796AA118" w:rsidR="007A120E" w:rsidRPr="009A0917" w:rsidRDefault="0011513C" w:rsidP="009A0917">
      <w:pPr>
        <w:spacing w:line="276" w:lineRule="auto"/>
        <w:jc w:val="both"/>
        <w:rPr>
          <w:sz w:val="28"/>
          <w:szCs w:val="28"/>
        </w:rPr>
      </w:pPr>
      <w:r w:rsidRPr="009A0917">
        <w:rPr>
          <w:sz w:val="28"/>
          <w:szCs w:val="28"/>
        </w:rPr>
        <w:t xml:space="preserve">Plani </w:t>
      </w:r>
      <w:r w:rsidR="006C6F4D" w:rsidRPr="009A0917">
        <w:rPr>
          <w:sz w:val="28"/>
          <w:szCs w:val="28"/>
        </w:rPr>
        <w:t>është zhvilluar</w:t>
      </w:r>
      <w:r w:rsidRPr="009A0917">
        <w:rPr>
          <w:sz w:val="28"/>
          <w:szCs w:val="28"/>
        </w:rPr>
        <w:t xml:space="preserve"> mbi parimet e ndarjes së qartë të përgjegjësive, udhëheqjes së qëndrueshme qendrore</w:t>
      </w:r>
      <w:r w:rsidR="00596554" w:rsidRPr="009A0917">
        <w:rPr>
          <w:sz w:val="28"/>
          <w:szCs w:val="28"/>
        </w:rPr>
        <w:t xml:space="preserve"> </w:t>
      </w:r>
      <w:r w:rsidRPr="009A0917">
        <w:rPr>
          <w:sz w:val="28"/>
          <w:szCs w:val="28"/>
        </w:rPr>
        <w:t>dhe bashkëpunimit të ngushtë vendor</w:t>
      </w:r>
      <w:r w:rsidR="00596554" w:rsidRPr="009A0917">
        <w:rPr>
          <w:sz w:val="28"/>
          <w:szCs w:val="28"/>
        </w:rPr>
        <w:t xml:space="preserve"> dhe ndërkombëtar</w:t>
      </w:r>
      <w:r w:rsidRPr="009A0917">
        <w:rPr>
          <w:sz w:val="28"/>
          <w:szCs w:val="28"/>
        </w:rPr>
        <w:t>.</w:t>
      </w:r>
    </w:p>
    <w:p w14:paraId="4D4540B4" w14:textId="77777777" w:rsidR="0011513C" w:rsidRPr="009A0917" w:rsidRDefault="0011513C" w:rsidP="009A0917">
      <w:pPr>
        <w:spacing w:line="276" w:lineRule="auto"/>
        <w:jc w:val="both"/>
        <w:rPr>
          <w:sz w:val="28"/>
          <w:szCs w:val="28"/>
        </w:rPr>
      </w:pPr>
    </w:p>
    <w:p w14:paraId="74D0133A" w14:textId="77777777" w:rsidR="0011513C" w:rsidRPr="009A0917" w:rsidRDefault="0011513C" w:rsidP="009A0917">
      <w:pPr>
        <w:spacing w:line="276" w:lineRule="auto"/>
        <w:jc w:val="both"/>
        <w:rPr>
          <w:sz w:val="28"/>
          <w:szCs w:val="28"/>
          <w:bdr w:val="none" w:sz="0" w:space="0" w:color="auto" w:frame="1"/>
        </w:rPr>
      </w:pPr>
      <w:r w:rsidRPr="009A0917">
        <w:rPr>
          <w:sz w:val="28"/>
          <w:szCs w:val="28"/>
          <w:bdr w:val="none" w:sz="0" w:space="0" w:color="auto" w:frame="1"/>
        </w:rPr>
        <w:t>Në kuadër të Planit të Kontigjencës për Menaxhimin e Flukseve Migratore, për të garantuar një përgjigje të koordinuar dhe të përshkallëzuar në rast se treguesit tejkalojnë skenarin e verdhë dhe aktivizojnë skenarin portokalli, parashikohet aktivizimi i Task-Forcës Ndërinstitucionale për Menaxhimin e Flukseve Migratore, Qendrës Kombëtare për Menaxhimin e Krizës Migratore dhe Task-Forcës Operacionale Vendore (TFOV), me urdhër të Kryeministrit të Republikës së Shqipërisë.</w:t>
      </w:r>
    </w:p>
    <w:p w14:paraId="6D7E901A" w14:textId="77777777" w:rsidR="0011513C" w:rsidRPr="009A0917" w:rsidRDefault="0011513C" w:rsidP="009A0917">
      <w:pPr>
        <w:spacing w:line="276" w:lineRule="auto"/>
        <w:jc w:val="both"/>
        <w:rPr>
          <w:sz w:val="28"/>
          <w:szCs w:val="28"/>
          <w:bdr w:val="none" w:sz="0" w:space="0" w:color="auto" w:frame="1"/>
        </w:rPr>
      </w:pPr>
    </w:p>
    <w:p w14:paraId="2B6B3559" w14:textId="59141901" w:rsidR="0011513C" w:rsidRPr="009A0917" w:rsidRDefault="0011513C" w:rsidP="009A0917">
      <w:pPr>
        <w:spacing w:line="276" w:lineRule="auto"/>
        <w:jc w:val="both"/>
        <w:rPr>
          <w:sz w:val="28"/>
          <w:szCs w:val="28"/>
          <w:bdr w:val="none" w:sz="0" w:space="0" w:color="auto" w:frame="1"/>
        </w:rPr>
      </w:pPr>
      <w:r w:rsidRPr="009A0917">
        <w:rPr>
          <w:sz w:val="28"/>
          <w:szCs w:val="28"/>
          <w:bdr w:val="none" w:sz="0" w:space="0" w:color="auto" w:frame="1"/>
        </w:rPr>
        <w:t xml:space="preserve">Task-Forca Ndërinstitucionale përfaqëson një mekanizëm të nivelit të lartë vendimmarrës, i cili drejtohet nga Ministri </w:t>
      </w:r>
      <w:r w:rsidR="00EA0BC1" w:rsidRPr="009A0917">
        <w:rPr>
          <w:sz w:val="28"/>
          <w:szCs w:val="28"/>
          <w:bdr w:val="none" w:sz="0" w:space="0" w:color="auto" w:frame="1"/>
        </w:rPr>
        <w:t xml:space="preserve">i Punëve të </w:t>
      </w:r>
      <w:r w:rsidRPr="009A0917">
        <w:rPr>
          <w:sz w:val="28"/>
          <w:szCs w:val="28"/>
          <w:bdr w:val="none" w:sz="0" w:space="0" w:color="auto" w:frame="1"/>
        </w:rPr>
        <w:t>Brendsh</w:t>
      </w:r>
      <w:r w:rsidR="00EA0BC1" w:rsidRPr="009A0917">
        <w:rPr>
          <w:sz w:val="28"/>
          <w:szCs w:val="28"/>
          <w:bdr w:val="none" w:sz="0" w:space="0" w:color="auto" w:frame="1"/>
        </w:rPr>
        <w:t>me d</w:t>
      </w:r>
      <w:r w:rsidRPr="009A0917">
        <w:rPr>
          <w:sz w:val="28"/>
          <w:szCs w:val="28"/>
          <w:bdr w:val="none" w:sz="0" w:space="0" w:color="auto" w:frame="1"/>
        </w:rPr>
        <w:t xml:space="preserve">he ka në përbërje anëtarë, si më poshtë: </w:t>
      </w:r>
    </w:p>
    <w:p w14:paraId="2AAB5B79" w14:textId="77777777" w:rsidR="002A507D" w:rsidRPr="009A0917" w:rsidRDefault="002A507D" w:rsidP="009A0917">
      <w:pPr>
        <w:spacing w:line="276" w:lineRule="auto"/>
        <w:jc w:val="both"/>
        <w:rPr>
          <w:sz w:val="28"/>
          <w:szCs w:val="28"/>
          <w:bdr w:val="none" w:sz="0" w:space="0" w:color="auto" w:frame="1"/>
        </w:rPr>
      </w:pPr>
    </w:p>
    <w:p w14:paraId="4AEA7392" w14:textId="4B02F932" w:rsidR="0011513C" w:rsidRPr="009A0917" w:rsidRDefault="0011513C" w:rsidP="009A0917">
      <w:pPr>
        <w:spacing w:line="276" w:lineRule="auto"/>
        <w:jc w:val="both"/>
        <w:rPr>
          <w:sz w:val="28"/>
          <w:szCs w:val="28"/>
          <w:bdr w:val="none" w:sz="0" w:space="0" w:color="auto" w:frame="1"/>
        </w:rPr>
      </w:pPr>
      <w:r w:rsidRPr="009A0917">
        <w:rPr>
          <w:sz w:val="28"/>
          <w:szCs w:val="28"/>
          <w:bdr w:val="none" w:sz="0" w:space="0" w:color="auto" w:frame="1"/>
        </w:rPr>
        <w:t>•</w:t>
      </w:r>
      <w:r w:rsidR="00EA0BC1" w:rsidRPr="009A0917">
        <w:rPr>
          <w:sz w:val="28"/>
          <w:szCs w:val="28"/>
          <w:bdr w:val="none" w:sz="0" w:space="0" w:color="auto" w:frame="1"/>
        </w:rPr>
        <w:t xml:space="preserve">         </w:t>
      </w:r>
      <w:r w:rsidRPr="009A0917">
        <w:rPr>
          <w:sz w:val="28"/>
          <w:szCs w:val="28"/>
          <w:bdr w:val="none" w:sz="0" w:space="0" w:color="auto" w:frame="1"/>
        </w:rPr>
        <w:t xml:space="preserve">Ministri i Shëndetësisë dhe </w:t>
      </w:r>
      <w:r w:rsidR="00EA0BC1" w:rsidRPr="009A0917">
        <w:rPr>
          <w:sz w:val="28"/>
          <w:szCs w:val="28"/>
          <w:bdr w:val="none" w:sz="0" w:space="0" w:color="auto" w:frame="1"/>
        </w:rPr>
        <w:t xml:space="preserve">Mirëqenies </w:t>
      </w:r>
      <w:r w:rsidRPr="009A0917">
        <w:rPr>
          <w:sz w:val="28"/>
          <w:szCs w:val="28"/>
          <w:bdr w:val="none" w:sz="0" w:space="0" w:color="auto" w:frame="1"/>
        </w:rPr>
        <w:t>Sociale</w:t>
      </w:r>
    </w:p>
    <w:p w14:paraId="1F607285" w14:textId="77777777" w:rsidR="0011513C" w:rsidRPr="009A0917" w:rsidRDefault="0011513C" w:rsidP="009A0917">
      <w:pPr>
        <w:spacing w:line="276" w:lineRule="auto"/>
        <w:jc w:val="both"/>
        <w:rPr>
          <w:sz w:val="28"/>
          <w:szCs w:val="28"/>
          <w:bdr w:val="none" w:sz="0" w:space="0" w:color="auto" w:frame="1"/>
        </w:rPr>
      </w:pPr>
      <w:r w:rsidRPr="009A0917">
        <w:rPr>
          <w:sz w:val="28"/>
          <w:szCs w:val="28"/>
          <w:bdr w:val="none" w:sz="0" w:space="0" w:color="auto" w:frame="1"/>
        </w:rPr>
        <w:t>•</w:t>
      </w:r>
      <w:r w:rsidRPr="009A0917">
        <w:rPr>
          <w:sz w:val="28"/>
          <w:szCs w:val="28"/>
          <w:bdr w:val="none" w:sz="0" w:space="0" w:color="auto" w:frame="1"/>
        </w:rPr>
        <w:tab/>
        <w:t>Ministri i Financave</w:t>
      </w:r>
    </w:p>
    <w:p w14:paraId="521620EC" w14:textId="77777777" w:rsidR="0011513C" w:rsidRPr="009A0917" w:rsidRDefault="0011513C" w:rsidP="009A0917">
      <w:pPr>
        <w:spacing w:line="276" w:lineRule="auto"/>
        <w:jc w:val="both"/>
        <w:rPr>
          <w:sz w:val="28"/>
          <w:szCs w:val="28"/>
          <w:bdr w:val="none" w:sz="0" w:space="0" w:color="auto" w:frame="1"/>
        </w:rPr>
      </w:pPr>
      <w:r w:rsidRPr="009A0917">
        <w:rPr>
          <w:sz w:val="28"/>
          <w:szCs w:val="28"/>
          <w:bdr w:val="none" w:sz="0" w:space="0" w:color="auto" w:frame="1"/>
        </w:rPr>
        <w:t>•</w:t>
      </w:r>
      <w:r w:rsidRPr="009A0917">
        <w:rPr>
          <w:sz w:val="28"/>
          <w:szCs w:val="28"/>
          <w:bdr w:val="none" w:sz="0" w:space="0" w:color="auto" w:frame="1"/>
        </w:rPr>
        <w:tab/>
        <w:t>Ministri i Mbrojtjes</w:t>
      </w:r>
    </w:p>
    <w:p w14:paraId="35F9D7F3" w14:textId="77777777" w:rsidR="0011513C" w:rsidRPr="009A0917" w:rsidRDefault="0011513C" w:rsidP="009A0917">
      <w:pPr>
        <w:spacing w:line="276" w:lineRule="auto"/>
        <w:jc w:val="both"/>
        <w:rPr>
          <w:sz w:val="28"/>
          <w:szCs w:val="28"/>
          <w:bdr w:val="none" w:sz="0" w:space="0" w:color="auto" w:frame="1"/>
        </w:rPr>
      </w:pPr>
      <w:r w:rsidRPr="009A0917">
        <w:rPr>
          <w:sz w:val="28"/>
          <w:szCs w:val="28"/>
          <w:bdr w:val="none" w:sz="0" w:space="0" w:color="auto" w:frame="1"/>
        </w:rPr>
        <w:t>•</w:t>
      </w:r>
      <w:r w:rsidRPr="009A0917">
        <w:rPr>
          <w:sz w:val="28"/>
          <w:szCs w:val="28"/>
          <w:bdr w:val="none" w:sz="0" w:space="0" w:color="auto" w:frame="1"/>
        </w:rPr>
        <w:tab/>
        <w:t>Ministri për Evropën dhe Punët e Jashtme</w:t>
      </w:r>
    </w:p>
    <w:p w14:paraId="4CDE536D" w14:textId="77777777" w:rsidR="0011513C" w:rsidRPr="009A0917" w:rsidRDefault="0011513C" w:rsidP="009A0917">
      <w:pPr>
        <w:spacing w:line="276" w:lineRule="auto"/>
        <w:jc w:val="both"/>
        <w:rPr>
          <w:sz w:val="28"/>
          <w:szCs w:val="28"/>
          <w:bdr w:val="none" w:sz="0" w:space="0" w:color="auto" w:frame="1"/>
        </w:rPr>
      </w:pPr>
      <w:r w:rsidRPr="009A0917">
        <w:rPr>
          <w:sz w:val="28"/>
          <w:szCs w:val="28"/>
          <w:bdr w:val="none" w:sz="0" w:space="0" w:color="auto" w:frame="1"/>
        </w:rPr>
        <w:t>•</w:t>
      </w:r>
      <w:r w:rsidRPr="009A0917">
        <w:rPr>
          <w:sz w:val="28"/>
          <w:szCs w:val="28"/>
          <w:bdr w:val="none" w:sz="0" w:space="0" w:color="auto" w:frame="1"/>
        </w:rPr>
        <w:tab/>
        <w:t>Ministri i Infrastrukturës dhe Energjisë</w:t>
      </w:r>
    </w:p>
    <w:p w14:paraId="083367C0" w14:textId="1323E96D" w:rsidR="0011513C" w:rsidRPr="009A0917" w:rsidRDefault="0011513C" w:rsidP="009A0917">
      <w:pPr>
        <w:spacing w:line="276" w:lineRule="auto"/>
        <w:jc w:val="both"/>
        <w:rPr>
          <w:sz w:val="28"/>
          <w:szCs w:val="28"/>
          <w:bdr w:val="none" w:sz="0" w:space="0" w:color="auto" w:frame="1"/>
        </w:rPr>
      </w:pPr>
      <w:r w:rsidRPr="009A0917">
        <w:rPr>
          <w:sz w:val="28"/>
          <w:szCs w:val="28"/>
          <w:bdr w:val="none" w:sz="0" w:space="0" w:color="auto" w:frame="1"/>
        </w:rPr>
        <w:t>•</w:t>
      </w:r>
      <w:r w:rsidRPr="009A0917">
        <w:rPr>
          <w:sz w:val="28"/>
          <w:szCs w:val="28"/>
          <w:bdr w:val="none" w:sz="0" w:space="0" w:color="auto" w:frame="1"/>
        </w:rPr>
        <w:tab/>
        <w:t xml:space="preserve">Ministri </w:t>
      </w:r>
      <w:r w:rsidR="00EA0BC1" w:rsidRPr="009A0917">
        <w:rPr>
          <w:sz w:val="28"/>
          <w:szCs w:val="28"/>
          <w:bdr w:val="none" w:sz="0" w:space="0" w:color="auto" w:frame="1"/>
        </w:rPr>
        <w:t>i Shtetit</w:t>
      </w:r>
      <w:r w:rsidRPr="009A0917">
        <w:rPr>
          <w:sz w:val="28"/>
          <w:szCs w:val="28"/>
          <w:bdr w:val="none" w:sz="0" w:space="0" w:color="auto" w:frame="1"/>
        </w:rPr>
        <w:t xml:space="preserve"> </w:t>
      </w:r>
      <w:r w:rsidR="00EA0BC1" w:rsidRPr="009A0917">
        <w:rPr>
          <w:sz w:val="28"/>
          <w:szCs w:val="28"/>
          <w:bdr w:val="none" w:sz="0" w:space="0" w:color="auto" w:frame="1"/>
        </w:rPr>
        <w:t>për</w:t>
      </w:r>
      <w:r w:rsidRPr="009A0917">
        <w:rPr>
          <w:sz w:val="28"/>
          <w:szCs w:val="28"/>
          <w:bdr w:val="none" w:sz="0" w:space="0" w:color="auto" w:frame="1"/>
        </w:rPr>
        <w:t xml:space="preserve"> Pushtetit Vendor</w:t>
      </w:r>
    </w:p>
    <w:p w14:paraId="371FDA7C" w14:textId="77777777" w:rsidR="0011513C" w:rsidRPr="009A0917" w:rsidRDefault="0011513C" w:rsidP="009A0917">
      <w:pPr>
        <w:spacing w:line="276" w:lineRule="auto"/>
        <w:jc w:val="both"/>
        <w:rPr>
          <w:sz w:val="28"/>
          <w:szCs w:val="28"/>
          <w:bdr w:val="none" w:sz="0" w:space="0" w:color="auto" w:frame="1"/>
        </w:rPr>
      </w:pPr>
      <w:r w:rsidRPr="009A0917">
        <w:rPr>
          <w:sz w:val="28"/>
          <w:szCs w:val="28"/>
          <w:bdr w:val="none" w:sz="0" w:space="0" w:color="auto" w:frame="1"/>
        </w:rPr>
        <w:lastRenderedPageBreak/>
        <w:t>•</w:t>
      </w:r>
      <w:r w:rsidRPr="009A0917">
        <w:rPr>
          <w:sz w:val="28"/>
          <w:szCs w:val="28"/>
          <w:bdr w:val="none" w:sz="0" w:space="0" w:color="auto" w:frame="1"/>
        </w:rPr>
        <w:tab/>
        <w:t>Drejtori i Shërbimit Informativ të Shtetit</w:t>
      </w:r>
    </w:p>
    <w:p w14:paraId="5C0DA78E" w14:textId="77777777" w:rsidR="0011513C" w:rsidRPr="009A0917" w:rsidRDefault="0011513C" w:rsidP="009A0917">
      <w:pPr>
        <w:spacing w:line="276" w:lineRule="auto"/>
        <w:jc w:val="both"/>
        <w:rPr>
          <w:sz w:val="28"/>
          <w:szCs w:val="28"/>
          <w:bdr w:val="none" w:sz="0" w:space="0" w:color="auto" w:frame="1"/>
        </w:rPr>
      </w:pPr>
    </w:p>
    <w:p w14:paraId="12E1CAA1" w14:textId="77777777" w:rsidR="0011513C" w:rsidRPr="009A0917" w:rsidRDefault="005E66C0" w:rsidP="009A0917">
      <w:pPr>
        <w:spacing w:line="276" w:lineRule="auto"/>
        <w:jc w:val="both"/>
        <w:rPr>
          <w:sz w:val="28"/>
          <w:szCs w:val="28"/>
          <w:bdr w:val="none" w:sz="0" w:space="0" w:color="auto" w:frame="1"/>
        </w:rPr>
      </w:pPr>
      <w:r w:rsidRPr="009A0917">
        <w:rPr>
          <w:sz w:val="28"/>
          <w:szCs w:val="28"/>
          <w:bdr w:val="none" w:sz="0" w:space="0" w:color="auto" w:frame="1"/>
        </w:rPr>
        <w:t>Kjo Task-</w:t>
      </w:r>
      <w:r w:rsidR="0011513C" w:rsidRPr="009A0917">
        <w:rPr>
          <w:sz w:val="28"/>
          <w:szCs w:val="28"/>
          <w:bdr w:val="none" w:sz="0" w:space="0" w:color="auto" w:frame="1"/>
        </w:rPr>
        <w:t>Forcë përbën organin kryesor strategjik që mbikëqyrë dhe udhëheq përgjigjen në situatat e përshkallëzuara, nga skenari portokalli në skenarin e kuq, duke garantuar ndërveprim të drejtpërdrejtë ndërmjet institucioneve vendimmarrëse dhe strukturave zbatuese në terren.</w:t>
      </w:r>
    </w:p>
    <w:p w14:paraId="7B27465F" w14:textId="77777777" w:rsidR="0011513C" w:rsidRPr="009A0917" w:rsidRDefault="0011513C" w:rsidP="009A0917">
      <w:pPr>
        <w:spacing w:line="276" w:lineRule="auto"/>
        <w:jc w:val="both"/>
        <w:rPr>
          <w:sz w:val="28"/>
          <w:szCs w:val="28"/>
          <w:bdr w:val="none" w:sz="0" w:space="0" w:color="auto" w:frame="1"/>
        </w:rPr>
      </w:pPr>
    </w:p>
    <w:p w14:paraId="2CC39A15" w14:textId="0F1A89B0" w:rsidR="0011513C" w:rsidRPr="009A0917" w:rsidRDefault="0011513C" w:rsidP="009A0917">
      <w:pPr>
        <w:spacing w:line="276" w:lineRule="auto"/>
        <w:jc w:val="both"/>
        <w:rPr>
          <w:sz w:val="28"/>
          <w:szCs w:val="28"/>
          <w:bdr w:val="none" w:sz="0" w:space="0" w:color="auto" w:frame="1"/>
        </w:rPr>
      </w:pPr>
      <w:r w:rsidRPr="009A0917">
        <w:rPr>
          <w:sz w:val="28"/>
          <w:szCs w:val="28"/>
          <w:bdr w:val="none" w:sz="0" w:space="0" w:color="auto" w:frame="1"/>
        </w:rPr>
        <w:t xml:space="preserve">Task-Forca mbështetet nga Sekretariati teknik, në përbërjen e të cilit janë përfaqësues nga të gjitha institucionet e përfshira, si dhe raporton në mënyrë periodike, çdo javë tek Kryeministri i Republikës së Shqipërisë. </w:t>
      </w:r>
    </w:p>
    <w:p w14:paraId="66FADCEF" w14:textId="77777777" w:rsidR="0011513C" w:rsidRPr="009A0917" w:rsidRDefault="0011513C" w:rsidP="009A0917">
      <w:pPr>
        <w:spacing w:line="276" w:lineRule="auto"/>
        <w:jc w:val="both"/>
        <w:rPr>
          <w:sz w:val="28"/>
          <w:szCs w:val="28"/>
          <w:bdr w:val="none" w:sz="0" w:space="0" w:color="auto" w:frame="1"/>
        </w:rPr>
      </w:pPr>
    </w:p>
    <w:p w14:paraId="40FABDB3" w14:textId="5E323D92" w:rsidR="0011513C" w:rsidRPr="009A0917" w:rsidRDefault="0011513C" w:rsidP="009A0917">
      <w:pPr>
        <w:spacing w:line="276" w:lineRule="auto"/>
        <w:jc w:val="both"/>
        <w:rPr>
          <w:sz w:val="28"/>
          <w:szCs w:val="28"/>
          <w:bdr w:val="none" w:sz="0" w:space="0" w:color="auto" w:frame="1"/>
        </w:rPr>
      </w:pPr>
      <w:r w:rsidRPr="009A0917">
        <w:rPr>
          <w:sz w:val="28"/>
          <w:szCs w:val="28"/>
          <w:bdr w:val="none" w:sz="0" w:space="0" w:color="auto" w:frame="1"/>
        </w:rPr>
        <w:t>Qendra Kombëtare për Menaxhimin e Krizës Migratore (QKKM) është parashik</w:t>
      </w:r>
      <w:r w:rsidR="00BA1C39">
        <w:rPr>
          <w:sz w:val="28"/>
          <w:szCs w:val="28"/>
          <w:bdr w:val="none" w:sz="0" w:space="0" w:color="auto" w:frame="1"/>
        </w:rPr>
        <w:t>uar për t’u ngritur që nga skenari</w:t>
      </w:r>
      <w:r w:rsidRPr="009A0917">
        <w:rPr>
          <w:sz w:val="28"/>
          <w:szCs w:val="28"/>
          <w:bdr w:val="none" w:sz="0" w:space="0" w:color="auto" w:frame="1"/>
        </w:rPr>
        <w:t xml:space="preserve"> portokalli dhe do të funksionojë si një strukturë operacionale e përkohshme, e vendosur pranë Ministrisë së </w:t>
      </w:r>
      <w:r w:rsidR="00A54FEC" w:rsidRPr="009A0917">
        <w:rPr>
          <w:sz w:val="28"/>
          <w:szCs w:val="28"/>
          <w:bdr w:val="none" w:sz="0" w:space="0" w:color="auto" w:frame="1"/>
        </w:rPr>
        <w:t>Pun</w:t>
      </w:r>
      <w:r w:rsidR="005D5B64">
        <w:rPr>
          <w:sz w:val="28"/>
          <w:szCs w:val="28"/>
          <w:bdr w:val="none" w:sz="0" w:space="0" w:color="auto" w:frame="1"/>
        </w:rPr>
        <w:t>ë</w:t>
      </w:r>
      <w:r w:rsidR="00A54FEC" w:rsidRPr="009A0917">
        <w:rPr>
          <w:sz w:val="28"/>
          <w:szCs w:val="28"/>
          <w:bdr w:val="none" w:sz="0" w:space="0" w:color="auto" w:frame="1"/>
        </w:rPr>
        <w:t>ve të Brendshme</w:t>
      </w:r>
      <w:r w:rsidRPr="009A0917">
        <w:rPr>
          <w:sz w:val="28"/>
          <w:szCs w:val="28"/>
          <w:bdr w:val="none" w:sz="0" w:space="0" w:color="auto" w:frame="1"/>
        </w:rPr>
        <w:t>, me një rol kyç në koordinimin taktik dhe menaxhimin e përditshëm të situatës së krijuar nga flukset e përshkallëzuara migratore.</w:t>
      </w:r>
    </w:p>
    <w:p w14:paraId="6E4C660C" w14:textId="77777777" w:rsidR="00CA7392" w:rsidRPr="009A0917" w:rsidRDefault="00CA7392" w:rsidP="009A0917">
      <w:pPr>
        <w:pStyle w:val="NoSpacing"/>
        <w:spacing w:line="276" w:lineRule="auto"/>
        <w:rPr>
          <w:sz w:val="28"/>
          <w:szCs w:val="28"/>
        </w:rPr>
      </w:pPr>
    </w:p>
    <w:p w14:paraId="03F3DB64" w14:textId="77777777" w:rsidR="00CA7392" w:rsidRPr="009A0917" w:rsidRDefault="00CA7392" w:rsidP="009A0917">
      <w:pPr>
        <w:numPr>
          <w:ilvl w:val="0"/>
          <w:numId w:val="1"/>
        </w:numPr>
        <w:spacing w:line="276" w:lineRule="auto"/>
        <w:contextualSpacing/>
        <w:jc w:val="both"/>
        <w:rPr>
          <w:b/>
          <w:sz w:val="28"/>
          <w:szCs w:val="28"/>
        </w:rPr>
      </w:pPr>
      <w:r w:rsidRPr="009A0917">
        <w:rPr>
          <w:b/>
          <w:sz w:val="28"/>
          <w:szCs w:val="28"/>
        </w:rPr>
        <w:t>PERSONAT DHE</w:t>
      </w:r>
      <w:r w:rsidR="009E0F33" w:rsidRPr="009A0917">
        <w:rPr>
          <w:b/>
          <w:sz w:val="28"/>
          <w:szCs w:val="28"/>
        </w:rPr>
        <w:t xml:space="preserve"> INSTITUCIONET QË KANË KONTRIBU</w:t>
      </w:r>
      <w:r w:rsidRPr="009A0917">
        <w:rPr>
          <w:b/>
          <w:sz w:val="28"/>
          <w:szCs w:val="28"/>
        </w:rPr>
        <w:t>AR NË HARTIMIN E PROJEKTAKTIT</w:t>
      </w:r>
    </w:p>
    <w:p w14:paraId="3D3436B6" w14:textId="77777777" w:rsidR="00CA7392" w:rsidRPr="009A0917" w:rsidRDefault="00CA7392" w:rsidP="009A0917">
      <w:pPr>
        <w:pStyle w:val="NoSpacing"/>
        <w:spacing w:line="276" w:lineRule="auto"/>
        <w:rPr>
          <w:sz w:val="28"/>
          <w:szCs w:val="28"/>
        </w:rPr>
      </w:pPr>
    </w:p>
    <w:p w14:paraId="0AB887E0" w14:textId="77777777" w:rsidR="006975C4" w:rsidRDefault="00612D1A" w:rsidP="009A0917">
      <w:pPr>
        <w:pStyle w:val="NoSpacing"/>
        <w:spacing w:line="276" w:lineRule="auto"/>
        <w:jc w:val="both"/>
        <w:rPr>
          <w:rFonts w:eastAsia="MS Mincho"/>
          <w:sz w:val="28"/>
          <w:szCs w:val="28"/>
        </w:rPr>
      </w:pPr>
      <w:r w:rsidRPr="009A0917">
        <w:rPr>
          <w:sz w:val="28"/>
          <w:szCs w:val="28"/>
        </w:rPr>
        <w:t xml:space="preserve">Projektakti </w:t>
      </w:r>
      <w:r w:rsidR="00685C71" w:rsidRPr="009A0917">
        <w:rPr>
          <w:rFonts w:eastAsia="MS Mincho"/>
          <w:sz w:val="28"/>
          <w:szCs w:val="28"/>
        </w:rPr>
        <w:t>është hartuar në zbatim të urdhrit të Kryeministrit nr.95 datë 12.6.2024 “Për ngritjen e Grupit Ndërinstitucional të Punës për Hartimin e Planit të Kontigjencës për Flukset e Përziera Migratore”.</w:t>
      </w:r>
      <w:r w:rsidR="006975C4">
        <w:rPr>
          <w:rFonts w:eastAsia="MS Mincho"/>
          <w:sz w:val="28"/>
          <w:szCs w:val="28"/>
        </w:rPr>
        <w:t xml:space="preserve"> </w:t>
      </w:r>
    </w:p>
    <w:p w14:paraId="64854044" w14:textId="77777777" w:rsidR="006975C4" w:rsidRDefault="006975C4" w:rsidP="009A0917">
      <w:pPr>
        <w:pStyle w:val="NoSpacing"/>
        <w:spacing w:line="276" w:lineRule="auto"/>
        <w:jc w:val="both"/>
        <w:rPr>
          <w:rFonts w:eastAsia="MS Mincho"/>
          <w:sz w:val="28"/>
          <w:szCs w:val="28"/>
        </w:rPr>
      </w:pPr>
    </w:p>
    <w:p w14:paraId="46620391" w14:textId="0D71DF03" w:rsidR="006018E2" w:rsidRPr="006975C4" w:rsidRDefault="006018E2" w:rsidP="009A0917">
      <w:pPr>
        <w:pStyle w:val="NoSpacing"/>
        <w:spacing w:line="276" w:lineRule="auto"/>
        <w:jc w:val="both"/>
        <w:rPr>
          <w:rFonts w:eastAsia="MS Mincho"/>
          <w:sz w:val="28"/>
          <w:szCs w:val="28"/>
        </w:rPr>
      </w:pPr>
      <w:r w:rsidRPr="009A0917">
        <w:rPr>
          <w:sz w:val="28"/>
          <w:szCs w:val="28"/>
        </w:rPr>
        <w:t>Në takimet e Grupit Ndërinstitucional të Punës, kanë marrë pjesë anëtarët e GNP-së, si dhe janë ftuar dhe kanë marrë pjesë ekspertë të organizatave ndërkombëtare</w:t>
      </w:r>
      <w:r w:rsidR="006B0DC9" w:rsidRPr="009A0917">
        <w:rPr>
          <w:sz w:val="28"/>
          <w:szCs w:val="28"/>
        </w:rPr>
        <w:t>,</w:t>
      </w:r>
      <w:r w:rsidRPr="009A0917">
        <w:rPr>
          <w:sz w:val="28"/>
          <w:szCs w:val="28"/>
        </w:rPr>
        <w:t xml:space="preserve"> </w:t>
      </w:r>
      <w:r w:rsidR="00D31D40" w:rsidRPr="009A0917">
        <w:rPr>
          <w:sz w:val="28"/>
          <w:szCs w:val="28"/>
        </w:rPr>
        <w:t xml:space="preserve">agjencive të BE-së, </w:t>
      </w:r>
      <w:r w:rsidRPr="009A0917">
        <w:rPr>
          <w:sz w:val="28"/>
          <w:szCs w:val="28"/>
        </w:rPr>
        <w:t>apo ekspertë të jashtëm, sipas nevojave që lidheshin me hartimin e këtij plani.</w:t>
      </w:r>
    </w:p>
    <w:p w14:paraId="5235466C" w14:textId="77777777" w:rsidR="00DD2682" w:rsidRPr="009A0917" w:rsidRDefault="00DD2682" w:rsidP="009A0917">
      <w:pPr>
        <w:pStyle w:val="NoSpacing"/>
        <w:spacing w:line="276" w:lineRule="auto"/>
        <w:jc w:val="both"/>
        <w:rPr>
          <w:sz w:val="28"/>
          <w:szCs w:val="28"/>
        </w:rPr>
      </w:pPr>
    </w:p>
    <w:p w14:paraId="60DB8FB9" w14:textId="29F828E9" w:rsidR="00D613AF" w:rsidRPr="009A0917" w:rsidRDefault="00B2142B" w:rsidP="009A0917">
      <w:pPr>
        <w:pStyle w:val="NoSpacing"/>
        <w:spacing w:line="276" w:lineRule="auto"/>
        <w:jc w:val="both"/>
        <w:rPr>
          <w:sz w:val="28"/>
          <w:szCs w:val="28"/>
        </w:rPr>
      </w:pPr>
      <w:r w:rsidRPr="009A0917">
        <w:rPr>
          <w:sz w:val="28"/>
          <w:szCs w:val="28"/>
        </w:rPr>
        <w:t>H</w:t>
      </w:r>
      <w:r w:rsidR="00DD2682" w:rsidRPr="009A0917">
        <w:rPr>
          <w:sz w:val="28"/>
          <w:szCs w:val="28"/>
        </w:rPr>
        <w:t xml:space="preserve">artimi i Planit të Kontigjencës është drejtuar nga Ministria e </w:t>
      </w:r>
      <w:r w:rsidR="00EA0BC1" w:rsidRPr="009A0917">
        <w:rPr>
          <w:sz w:val="28"/>
          <w:szCs w:val="28"/>
        </w:rPr>
        <w:t xml:space="preserve">Punëve të </w:t>
      </w:r>
      <w:r w:rsidR="00DD2682" w:rsidRPr="009A0917">
        <w:rPr>
          <w:sz w:val="28"/>
          <w:szCs w:val="28"/>
        </w:rPr>
        <w:t>Brendshme dhe reflekton kontributin dhe komentet e Ministrive</w:t>
      </w:r>
      <w:r w:rsidR="00D613AF" w:rsidRPr="009A0917">
        <w:rPr>
          <w:sz w:val="28"/>
          <w:szCs w:val="28"/>
        </w:rPr>
        <w:t xml:space="preserve"> dhe institucioneve</w:t>
      </w:r>
      <w:r w:rsidR="00DD2682" w:rsidRPr="009A0917">
        <w:rPr>
          <w:sz w:val="28"/>
          <w:szCs w:val="28"/>
        </w:rPr>
        <w:t xml:space="preserve"> përgjegjëse</w:t>
      </w:r>
      <w:r w:rsidR="0011513C" w:rsidRPr="009A0917">
        <w:rPr>
          <w:sz w:val="28"/>
          <w:szCs w:val="28"/>
        </w:rPr>
        <w:t>, Agjencive të BE-së</w:t>
      </w:r>
      <w:r w:rsidR="00D613AF" w:rsidRPr="009A0917">
        <w:rPr>
          <w:sz w:val="28"/>
          <w:szCs w:val="28"/>
        </w:rPr>
        <w:t xml:space="preserve"> si </w:t>
      </w:r>
      <w:r w:rsidR="0011513C" w:rsidRPr="009A0917">
        <w:rPr>
          <w:sz w:val="28"/>
          <w:szCs w:val="28"/>
        </w:rPr>
        <w:t>EUAA dhe Frontex</w:t>
      </w:r>
      <w:r w:rsidR="00DD2682" w:rsidRPr="009A0917">
        <w:rPr>
          <w:sz w:val="28"/>
          <w:szCs w:val="28"/>
        </w:rPr>
        <w:t xml:space="preserve"> dhe organizatave </w:t>
      </w:r>
      <w:r w:rsidR="000626F0" w:rsidRPr="009A0917">
        <w:rPr>
          <w:sz w:val="28"/>
          <w:szCs w:val="28"/>
        </w:rPr>
        <w:t xml:space="preserve">ndërkombëtare </w:t>
      </w:r>
      <w:r w:rsidR="00DD2682" w:rsidRPr="009A0917">
        <w:rPr>
          <w:sz w:val="28"/>
          <w:szCs w:val="28"/>
        </w:rPr>
        <w:t xml:space="preserve">që operojnë në vendin tonë (UNHCR, IOM, etj.), me të cilat, gjatë kësaj periudhe, janë shkëmbyer të dhëna dhe është marrë informacion. </w:t>
      </w:r>
    </w:p>
    <w:p w14:paraId="62259B06" w14:textId="77777777" w:rsidR="00685C71" w:rsidRPr="009A0917" w:rsidRDefault="00685C71" w:rsidP="009A0917">
      <w:pPr>
        <w:pStyle w:val="NoSpacing"/>
        <w:spacing w:line="276" w:lineRule="auto"/>
        <w:jc w:val="both"/>
        <w:rPr>
          <w:sz w:val="28"/>
          <w:szCs w:val="28"/>
        </w:rPr>
      </w:pPr>
    </w:p>
    <w:p w14:paraId="57B927D2" w14:textId="77777777" w:rsidR="00685C71" w:rsidRPr="009A0917" w:rsidRDefault="00685C71" w:rsidP="009A0917">
      <w:pPr>
        <w:pStyle w:val="NoSpacing"/>
        <w:spacing w:line="276" w:lineRule="auto"/>
        <w:jc w:val="both"/>
        <w:rPr>
          <w:sz w:val="28"/>
          <w:szCs w:val="28"/>
        </w:rPr>
      </w:pPr>
      <w:r w:rsidRPr="009A0917">
        <w:rPr>
          <w:sz w:val="28"/>
          <w:szCs w:val="28"/>
        </w:rPr>
        <w:t>Me q</w:t>
      </w:r>
      <w:r w:rsidR="001948B1" w:rsidRPr="009A0917">
        <w:rPr>
          <w:sz w:val="28"/>
          <w:szCs w:val="28"/>
        </w:rPr>
        <w:t>ë</w:t>
      </w:r>
      <w:r w:rsidRPr="009A0917">
        <w:rPr>
          <w:sz w:val="28"/>
          <w:szCs w:val="28"/>
        </w:rPr>
        <w:t>llim finalizimin e k</w:t>
      </w:r>
      <w:r w:rsidR="001948B1" w:rsidRPr="009A0917">
        <w:rPr>
          <w:sz w:val="28"/>
          <w:szCs w:val="28"/>
        </w:rPr>
        <w:t>ë</w:t>
      </w:r>
      <w:r w:rsidRPr="009A0917">
        <w:rPr>
          <w:sz w:val="28"/>
          <w:szCs w:val="28"/>
        </w:rPr>
        <w:t>tij plani jan</w:t>
      </w:r>
      <w:r w:rsidR="001948B1" w:rsidRPr="009A0917">
        <w:rPr>
          <w:sz w:val="28"/>
          <w:szCs w:val="28"/>
        </w:rPr>
        <w:t>ë</w:t>
      </w:r>
      <w:r w:rsidRPr="009A0917">
        <w:rPr>
          <w:sz w:val="28"/>
          <w:szCs w:val="28"/>
        </w:rPr>
        <w:t xml:space="preserve"> zhvilluar aktivitetet e m</w:t>
      </w:r>
      <w:r w:rsidR="001948B1" w:rsidRPr="009A0917">
        <w:rPr>
          <w:sz w:val="28"/>
          <w:szCs w:val="28"/>
        </w:rPr>
        <w:t>ë</w:t>
      </w:r>
      <w:r w:rsidRPr="009A0917">
        <w:rPr>
          <w:sz w:val="28"/>
          <w:szCs w:val="28"/>
        </w:rPr>
        <w:t>poshtme:</w:t>
      </w:r>
    </w:p>
    <w:p w14:paraId="753979AE" w14:textId="77777777" w:rsidR="00685C71" w:rsidRPr="009A0917" w:rsidRDefault="00685C71" w:rsidP="009A0917">
      <w:pPr>
        <w:pStyle w:val="NoSpacing"/>
        <w:spacing w:line="276" w:lineRule="auto"/>
        <w:jc w:val="both"/>
        <w:rPr>
          <w:sz w:val="28"/>
          <w:szCs w:val="28"/>
        </w:rPr>
      </w:pPr>
    </w:p>
    <w:p w14:paraId="38FDF29C" w14:textId="60E66326" w:rsidR="00685C71" w:rsidRPr="009A0917" w:rsidRDefault="00685C71" w:rsidP="00427CAF">
      <w:pPr>
        <w:pStyle w:val="NoSpacing"/>
        <w:numPr>
          <w:ilvl w:val="0"/>
          <w:numId w:val="2"/>
        </w:numPr>
        <w:spacing w:line="276" w:lineRule="auto"/>
        <w:jc w:val="both"/>
        <w:rPr>
          <w:sz w:val="28"/>
          <w:szCs w:val="28"/>
        </w:rPr>
      </w:pPr>
      <w:r w:rsidRPr="009A0917">
        <w:rPr>
          <w:sz w:val="28"/>
          <w:szCs w:val="28"/>
        </w:rPr>
        <w:t xml:space="preserve">Më datë 4 dhjetor 2024, në ambientet e Ministrisë së </w:t>
      </w:r>
      <w:r w:rsidR="00EA0BC1" w:rsidRPr="009A0917">
        <w:rPr>
          <w:sz w:val="28"/>
          <w:szCs w:val="28"/>
        </w:rPr>
        <w:t xml:space="preserve">Punëve të </w:t>
      </w:r>
      <w:r w:rsidRPr="009A0917">
        <w:rPr>
          <w:sz w:val="28"/>
          <w:szCs w:val="28"/>
        </w:rPr>
        <w:t>Brendshme, u mbajt takimi i parë i grupit të punës për hartimin e Planit të Kontigjencës, për flukset e përziera migratore, miratuar me urdhër të Kryeministrit, Nr.95, datë 12.6.2024.</w:t>
      </w:r>
    </w:p>
    <w:p w14:paraId="015121D1" w14:textId="312AA976" w:rsidR="005F269C" w:rsidRPr="009A0917" w:rsidRDefault="005F269C" w:rsidP="00427CAF">
      <w:pPr>
        <w:pStyle w:val="NoSpacing"/>
        <w:numPr>
          <w:ilvl w:val="0"/>
          <w:numId w:val="2"/>
        </w:numPr>
        <w:spacing w:line="276" w:lineRule="auto"/>
        <w:jc w:val="both"/>
        <w:rPr>
          <w:sz w:val="28"/>
          <w:szCs w:val="28"/>
        </w:rPr>
      </w:pPr>
      <w:r w:rsidRPr="009A0917">
        <w:rPr>
          <w:sz w:val="28"/>
          <w:szCs w:val="28"/>
        </w:rPr>
        <w:t>N</w:t>
      </w:r>
      <w:r w:rsidR="003A6F65" w:rsidRPr="009A0917">
        <w:rPr>
          <w:sz w:val="28"/>
          <w:szCs w:val="28"/>
        </w:rPr>
        <w:t>ë</w:t>
      </w:r>
      <w:r w:rsidRPr="009A0917">
        <w:rPr>
          <w:sz w:val="28"/>
          <w:szCs w:val="28"/>
        </w:rPr>
        <w:t xml:space="preserve"> datat 1-3 prill 2025 u zhvillua </w:t>
      </w:r>
      <w:r w:rsidR="00432658" w:rsidRPr="009A0917">
        <w:rPr>
          <w:sz w:val="28"/>
          <w:szCs w:val="28"/>
        </w:rPr>
        <w:t>w</w:t>
      </w:r>
      <w:r w:rsidRPr="009A0917">
        <w:rPr>
          <w:sz w:val="28"/>
          <w:szCs w:val="28"/>
        </w:rPr>
        <w:t>orkshopi i par</w:t>
      </w:r>
      <w:r w:rsidR="003A6F65" w:rsidRPr="009A0917">
        <w:rPr>
          <w:sz w:val="28"/>
          <w:szCs w:val="28"/>
        </w:rPr>
        <w:t>ë</w:t>
      </w:r>
      <w:r w:rsidRPr="009A0917">
        <w:rPr>
          <w:sz w:val="28"/>
          <w:szCs w:val="28"/>
        </w:rPr>
        <w:t xml:space="preserve"> komb</w:t>
      </w:r>
      <w:r w:rsidR="003A6F65" w:rsidRPr="009A0917">
        <w:rPr>
          <w:sz w:val="28"/>
          <w:szCs w:val="28"/>
        </w:rPr>
        <w:t>ë</w:t>
      </w:r>
      <w:r w:rsidRPr="009A0917">
        <w:rPr>
          <w:sz w:val="28"/>
          <w:szCs w:val="28"/>
        </w:rPr>
        <w:t>tar, ku u diskutua mbi Planin e m</w:t>
      </w:r>
      <w:r w:rsidR="003A6F65" w:rsidRPr="009A0917">
        <w:rPr>
          <w:sz w:val="28"/>
          <w:szCs w:val="28"/>
        </w:rPr>
        <w:t>ë</w:t>
      </w:r>
      <w:r w:rsidRPr="009A0917">
        <w:rPr>
          <w:sz w:val="28"/>
          <w:szCs w:val="28"/>
        </w:rPr>
        <w:t>parsh</w:t>
      </w:r>
      <w:r w:rsidR="003A6F65" w:rsidRPr="009A0917">
        <w:rPr>
          <w:sz w:val="28"/>
          <w:szCs w:val="28"/>
        </w:rPr>
        <w:t>ë</w:t>
      </w:r>
      <w:r w:rsidRPr="009A0917">
        <w:rPr>
          <w:sz w:val="28"/>
          <w:szCs w:val="28"/>
        </w:rPr>
        <w:t>m t</w:t>
      </w:r>
      <w:r w:rsidR="003A6F65" w:rsidRPr="009A0917">
        <w:rPr>
          <w:sz w:val="28"/>
          <w:szCs w:val="28"/>
        </w:rPr>
        <w:t>ë</w:t>
      </w:r>
      <w:r w:rsidRPr="009A0917">
        <w:rPr>
          <w:sz w:val="28"/>
          <w:szCs w:val="28"/>
        </w:rPr>
        <w:t xml:space="preserve"> Kontigjencës t</w:t>
      </w:r>
      <w:r w:rsidR="003A6F65" w:rsidRPr="009A0917">
        <w:rPr>
          <w:sz w:val="28"/>
          <w:szCs w:val="28"/>
        </w:rPr>
        <w:t>ë</w:t>
      </w:r>
      <w:r w:rsidRPr="009A0917">
        <w:rPr>
          <w:sz w:val="28"/>
          <w:szCs w:val="28"/>
        </w:rPr>
        <w:t xml:space="preserve"> Shqipërisë, </w:t>
      </w:r>
      <w:r w:rsidR="00DE1962" w:rsidRPr="009A0917">
        <w:rPr>
          <w:sz w:val="28"/>
          <w:szCs w:val="28"/>
        </w:rPr>
        <w:t>boshllëqet</w:t>
      </w:r>
      <w:r w:rsidRPr="009A0917">
        <w:rPr>
          <w:sz w:val="28"/>
          <w:szCs w:val="28"/>
        </w:rPr>
        <w:t xml:space="preserve"> dhe aspektet metodologjike q</w:t>
      </w:r>
      <w:r w:rsidR="003A6F65" w:rsidRPr="009A0917">
        <w:rPr>
          <w:sz w:val="28"/>
          <w:szCs w:val="28"/>
        </w:rPr>
        <w:t>ë</w:t>
      </w:r>
      <w:r w:rsidRPr="009A0917">
        <w:rPr>
          <w:sz w:val="28"/>
          <w:szCs w:val="28"/>
        </w:rPr>
        <w:t xml:space="preserve"> duhet t</w:t>
      </w:r>
      <w:r w:rsidR="003A6F65" w:rsidRPr="009A0917">
        <w:rPr>
          <w:sz w:val="28"/>
          <w:szCs w:val="28"/>
        </w:rPr>
        <w:t>ë</w:t>
      </w:r>
      <w:r w:rsidRPr="009A0917">
        <w:rPr>
          <w:sz w:val="28"/>
          <w:szCs w:val="28"/>
        </w:rPr>
        <w:t xml:space="preserve"> sh</w:t>
      </w:r>
      <w:r w:rsidR="003A6F65" w:rsidRPr="009A0917">
        <w:rPr>
          <w:sz w:val="28"/>
          <w:szCs w:val="28"/>
        </w:rPr>
        <w:t>ë</w:t>
      </w:r>
      <w:r w:rsidRPr="009A0917">
        <w:rPr>
          <w:sz w:val="28"/>
          <w:szCs w:val="28"/>
        </w:rPr>
        <w:t>rbejn</w:t>
      </w:r>
      <w:r w:rsidR="003A6F65" w:rsidRPr="009A0917">
        <w:rPr>
          <w:sz w:val="28"/>
          <w:szCs w:val="28"/>
        </w:rPr>
        <w:t>ë</w:t>
      </w:r>
      <w:r w:rsidRPr="009A0917">
        <w:rPr>
          <w:sz w:val="28"/>
          <w:szCs w:val="28"/>
        </w:rPr>
        <w:t xml:space="preserve"> p</w:t>
      </w:r>
      <w:r w:rsidR="003A6F65" w:rsidRPr="009A0917">
        <w:rPr>
          <w:sz w:val="28"/>
          <w:szCs w:val="28"/>
        </w:rPr>
        <w:t>ë</w:t>
      </w:r>
      <w:r w:rsidRPr="009A0917">
        <w:rPr>
          <w:sz w:val="28"/>
          <w:szCs w:val="28"/>
        </w:rPr>
        <w:t>r planifikimin e Kontigjencës, si dhe u prezantua eksperienca e Kosov</w:t>
      </w:r>
      <w:r w:rsidR="003A6F65" w:rsidRPr="009A0917">
        <w:rPr>
          <w:sz w:val="28"/>
          <w:szCs w:val="28"/>
        </w:rPr>
        <w:t>ë</w:t>
      </w:r>
      <w:r w:rsidRPr="009A0917">
        <w:rPr>
          <w:sz w:val="28"/>
          <w:szCs w:val="28"/>
        </w:rPr>
        <w:t>s dhe ajo e Sllovenis</w:t>
      </w:r>
      <w:r w:rsidR="003A6F65" w:rsidRPr="009A0917">
        <w:rPr>
          <w:sz w:val="28"/>
          <w:szCs w:val="28"/>
        </w:rPr>
        <w:t>ë</w:t>
      </w:r>
      <w:r w:rsidRPr="009A0917">
        <w:rPr>
          <w:sz w:val="28"/>
          <w:szCs w:val="28"/>
        </w:rPr>
        <w:t>;</w:t>
      </w:r>
    </w:p>
    <w:p w14:paraId="208B0BEB" w14:textId="2A157412" w:rsidR="003A6F65" w:rsidRPr="009A0917" w:rsidRDefault="005F269C" w:rsidP="00427CAF">
      <w:pPr>
        <w:pStyle w:val="NoSpacing"/>
        <w:numPr>
          <w:ilvl w:val="0"/>
          <w:numId w:val="2"/>
        </w:numPr>
        <w:spacing w:line="276" w:lineRule="auto"/>
        <w:jc w:val="both"/>
        <w:rPr>
          <w:sz w:val="28"/>
          <w:szCs w:val="28"/>
        </w:rPr>
      </w:pPr>
      <w:r w:rsidRPr="009A0917">
        <w:rPr>
          <w:sz w:val="28"/>
          <w:szCs w:val="28"/>
        </w:rPr>
        <w:t xml:space="preserve">Në vijim të punës për hartimin e Planit të Kontigjencës dhe në zbatim të urdhrit të Kryeministrit nr. 95, datë 12.06.2024, u </w:t>
      </w:r>
      <w:r w:rsidR="0064124A" w:rsidRPr="009A0917">
        <w:rPr>
          <w:sz w:val="28"/>
          <w:szCs w:val="28"/>
        </w:rPr>
        <w:t>zhvillua</w:t>
      </w:r>
      <w:r w:rsidRPr="009A0917">
        <w:rPr>
          <w:sz w:val="28"/>
          <w:szCs w:val="28"/>
        </w:rPr>
        <w:t xml:space="preserve"> në datat 21–22 maj, </w:t>
      </w:r>
      <w:r w:rsidR="00432658" w:rsidRPr="009A0917">
        <w:rPr>
          <w:sz w:val="28"/>
          <w:szCs w:val="28"/>
        </w:rPr>
        <w:t>w</w:t>
      </w:r>
      <w:r w:rsidR="0064124A" w:rsidRPr="009A0917">
        <w:rPr>
          <w:sz w:val="28"/>
          <w:szCs w:val="28"/>
        </w:rPr>
        <w:t>orkshop-i i dytë</w:t>
      </w:r>
      <w:r w:rsidRPr="009A0917">
        <w:rPr>
          <w:sz w:val="28"/>
          <w:szCs w:val="28"/>
        </w:rPr>
        <w:t xml:space="preserve"> komb</w:t>
      </w:r>
      <w:r w:rsidR="003A6F65" w:rsidRPr="009A0917">
        <w:rPr>
          <w:sz w:val="28"/>
          <w:szCs w:val="28"/>
        </w:rPr>
        <w:t>ë</w:t>
      </w:r>
      <w:r w:rsidRPr="009A0917">
        <w:rPr>
          <w:sz w:val="28"/>
          <w:szCs w:val="28"/>
        </w:rPr>
        <w:t>tar; N</w:t>
      </w:r>
      <w:r w:rsidR="003A6F65" w:rsidRPr="009A0917">
        <w:rPr>
          <w:sz w:val="28"/>
          <w:szCs w:val="28"/>
        </w:rPr>
        <w:t>ë</w:t>
      </w:r>
      <w:r w:rsidRPr="009A0917">
        <w:rPr>
          <w:sz w:val="28"/>
          <w:szCs w:val="28"/>
        </w:rPr>
        <w:t xml:space="preserve"> k</w:t>
      </w:r>
      <w:r w:rsidR="003A6F65" w:rsidRPr="009A0917">
        <w:rPr>
          <w:sz w:val="28"/>
          <w:szCs w:val="28"/>
        </w:rPr>
        <w:t>ë</w:t>
      </w:r>
      <w:r w:rsidRPr="009A0917">
        <w:rPr>
          <w:sz w:val="28"/>
          <w:szCs w:val="28"/>
        </w:rPr>
        <w:t>t</w:t>
      </w:r>
      <w:r w:rsidR="003A6F65" w:rsidRPr="009A0917">
        <w:rPr>
          <w:sz w:val="28"/>
          <w:szCs w:val="28"/>
        </w:rPr>
        <w:t>ë</w:t>
      </w:r>
      <w:r w:rsidRPr="009A0917">
        <w:rPr>
          <w:sz w:val="28"/>
          <w:szCs w:val="28"/>
        </w:rPr>
        <w:t xml:space="preserve"> takim u punua me analizën e situatës si dhe indikatorët e paralajmërimit të hershëm;</w:t>
      </w:r>
    </w:p>
    <w:p w14:paraId="11550AAB" w14:textId="7365A870" w:rsidR="008E6CDD" w:rsidRPr="009A0917" w:rsidRDefault="002A507D" w:rsidP="00427CAF">
      <w:pPr>
        <w:pStyle w:val="NoSpacing"/>
        <w:numPr>
          <w:ilvl w:val="0"/>
          <w:numId w:val="2"/>
        </w:numPr>
        <w:spacing w:line="276" w:lineRule="auto"/>
        <w:jc w:val="both"/>
        <w:rPr>
          <w:sz w:val="28"/>
          <w:szCs w:val="28"/>
        </w:rPr>
      </w:pPr>
      <w:r w:rsidRPr="009A0917">
        <w:rPr>
          <w:sz w:val="28"/>
          <w:szCs w:val="28"/>
        </w:rPr>
        <w:t>W</w:t>
      </w:r>
      <w:r w:rsidR="008E6CDD" w:rsidRPr="009A0917">
        <w:rPr>
          <w:sz w:val="28"/>
          <w:szCs w:val="28"/>
        </w:rPr>
        <w:t>orkshopi i tretë u zhvillua 9</w:t>
      </w:r>
      <w:r w:rsidR="00BB4D3C" w:rsidRPr="009A0917">
        <w:rPr>
          <w:sz w:val="28"/>
          <w:szCs w:val="28"/>
        </w:rPr>
        <w:t>-10</w:t>
      </w:r>
      <w:r w:rsidR="008E6CDD" w:rsidRPr="009A0917">
        <w:rPr>
          <w:sz w:val="28"/>
          <w:szCs w:val="28"/>
        </w:rPr>
        <w:t xml:space="preserve"> qershor 2025, në këtë takim u finalizua mekanizmi i drejtimit të planit, nevoja për ngritjen e një task-force si dhe u përcaktuan indikatorët sipas skenarëve të emergjencës;</w:t>
      </w:r>
    </w:p>
    <w:p w14:paraId="06870E5D" w14:textId="6754336C" w:rsidR="005F269C" w:rsidRPr="009A0917" w:rsidRDefault="00432658" w:rsidP="00427CAF">
      <w:pPr>
        <w:pStyle w:val="NoSpacing"/>
        <w:numPr>
          <w:ilvl w:val="0"/>
          <w:numId w:val="2"/>
        </w:numPr>
        <w:spacing w:line="276" w:lineRule="auto"/>
        <w:jc w:val="both"/>
        <w:rPr>
          <w:sz w:val="28"/>
          <w:szCs w:val="28"/>
        </w:rPr>
      </w:pPr>
      <w:r w:rsidRPr="009A0917">
        <w:rPr>
          <w:sz w:val="28"/>
          <w:szCs w:val="28"/>
        </w:rPr>
        <w:t>W</w:t>
      </w:r>
      <w:r w:rsidR="005F269C" w:rsidRPr="009A0917">
        <w:rPr>
          <w:sz w:val="28"/>
          <w:szCs w:val="28"/>
        </w:rPr>
        <w:t>orkshopi i kat</w:t>
      </w:r>
      <w:r w:rsidR="003A6F65" w:rsidRPr="009A0917">
        <w:rPr>
          <w:sz w:val="28"/>
          <w:szCs w:val="28"/>
        </w:rPr>
        <w:t>ë</w:t>
      </w:r>
      <w:r w:rsidR="005F269C" w:rsidRPr="009A0917">
        <w:rPr>
          <w:sz w:val="28"/>
          <w:szCs w:val="28"/>
        </w:rPr>
        <w:t>rt u zhvillua n</w:t>
      </w:r>
      <w:r w:rsidR="003A6F65" w:rsidRPr="009A0917">
        <w:rPr>
          <w:sz w:val="28"/>
          <w:szCs w:val="28"/>
        </w:rPr>
        <w:t>ë</w:t>
      </w:r>
      <w:r w:rsidR="005F269C" w:rsidRPr="009A0917">
        <w:rPr>
          <w:sz w:val="28"/>
          <w:szCs w:val="28"/>
        </w:rPr>
        <w:t xml:space="preserve"> datat 21-23 korrik 2025 n</w:t>
      </w:r>
      <w:r w:rsidR="003A6F65" w:rsidRPr="009A0917">
        <w:rPr>
          <w:sz w:val="28"/>
          <w:szCs w:val="28"/>
        </w:rPr>
        <w:t>ë</w:t>
      </w:r>
      <w:r w:rsidR="005F269C" w:rsidRPr="009A0917">
        <w:rPr>
          <w:sz w:val="28"/>
          <w:szCs w:val="28"/>
        </w:rPr>
        <w:t xml:space="preserve"> Shkod</w:t>
      </w:r>
      <w:r w:rsidR="003A6F65" w:rsidRPr="009A0917">
        <w:rPr>
          <w:sz w:val="28"/>
          <w:szCs w:val="28"/>
        </w:rPr>
        <w:t>ë</w:t>
      </w:r>
      <w:r w:rsidR="005F269C" w:rsidRPr="009A0917">
        <w:rPr>
          <w:sz w:val="28"/>
          <w:szCs w:val="28"/>
        </w:rPr>
        <w:t>r me pjes</w:t>
      </w:r>
      <w:r w:rsidR="003A6F65" w:rsidRPr="009A0917">
        <w:rPr>
          <w:sz w:val="28"/>
          <w:szCs w:val="28"/>
        </w:rPr>
        <w:t>ë</w:t>
      </w:r>
      <w:r w:rsidR="005F269C" w:rsidRPr="009A0917">
        <w:rPr>
          <w:sz w:val="28"/>
          <w:szCs w:val="28"/>
        </w:rPr>
        <w:t>marrjen e an</w:t>
      </w:r>
      <w:r w:rsidR="003A6F65" w:rsidRPr="009A0917">
        <w:rPr>
          <w:sz w:val="28"/>
          <w:szCs w:val="28"/>
        </w:rPr>
        <w:t>ë</w:t>
      </w:r>
      <w:r w:rsidR="005F269C" w:rsidRPr="009A0917">
        <w:rPr>
          <w:sz w:val="28"/>
          <w:szCs w:val="28"/>
        </w:rPr>
        <w:t>tar</w:t>
      </w:r>
      <w:r w:rsidR="003A6F65" w:rsidRPr="009A0917">
        <w:rPr>
          <w:sz w:val="28"/>
          <w:szCs w:val="28"/>
        </w:rPr>
        <w:t>ë</w:t>
      </w:r>
      <w:r w:rsidR="005F269C" w:rsidRPr="009A0917">
        <w:rPr>
          <w:sz w:val="28"/>
          <w:szCs w:val="28"/>
        </w:rPr>
        <w:t>ve t</w:t>
      </w:r>
      <w:r w:rsidR="003A6F65" w:rsidRPr="009A0917">
        <w:rPr>
          <w:sz w:val="28"/>
          <w:szCs w:val="28"/>
        </w:rPr>
        <w:t>ë</w:t>
      </w:r>
      <w:r w:rsidR="005F269C" w:rsidRPr="009A0917">
        <w:rPr>
          <w:sz w:val="28"/>
          <w:szCs w:val="28"/>
        </w:rPr>
        <w:t xml:space="preserve"> GNP-s</w:t>
      </w:r>
      <w:r w:rsidR="003A6F65" w:rsidRPr="009A0917">
        <w:rPr>
          <w:sz w:val="28"/>
          <w:szCs w:val="28"/>
        </w:rPr>
        <w:t>ë</w:t>
      </w:r>
      <w:r w:rsidR="005F269C" w:rsidRPr="009A0917">
        <w:rPr>
          <w:sz w:val="28"/>
          <w:szCs w:val="28"/>
        </w:rPr>
        <w:t xml:space="preserve"> dhe partner</w:t>
      </w:r>
      <w:r w:rsidR="003A6F65" w:rsidRPr="009A0917">
        <w:rPr>
          <w:sz w:val="28"/>
          <w:szCs w:val="28"/>
        </w:rPr>
        <w:t>ë</w:t>
      </w:r>
      <w:r w:rsidR="005F269C" w:rsidRPr="009A0917">
        <w:rPr>
          <w:sz w:val="28"/>
          <w:szCs w:val="28"/>
        </w:rPr>
        <w:t>ve t</w:t>
      </w:r>
      <w:r w:rsidR="003A6F65" w:rsidRPr="009A0917">
        <w:rPr>
          <w:sz w:val="28"/>
          <w:szCs w:val="28"/>
        </w:rPr>
        <w:t>ë</w:t>
      </w:r>
      <w:r w:rsidR="005F269C" w:rsidRPr="009A0917">
        <w:rPr>
          <w:sz w:val="28"/>
          <w:szCs w:val="28"/>
        </w:rPr>
        <w:t xml:space="preserve"> IOM, UNHCR, EUAA dhe FRONTEX.</w:t>
      </w:r>
      <w:r w:rsidR="003A6F65" w:rsidRPr="009A0917">
        <w:rPr>
          <w:sz w:val="28"/>
          <w:szCs w:val="28"/>
        </w:rPr>
        <w:t xml:space="preserve"> Në këtë takim u rishikua drafti i planit dhe u finalizua një version final i dakordësuar.</w:t>
      </w:r>
    </w:p>
    <w:p w14:paraId="2445A68E" w14:textId="1F1353C7" w:rsidR="00AB116B" w:rsidRPr="009A0917" w:rsidRDefault="00AB116B" w:rsidP="009A0917">
      <w:pPr>
        <w:pStyle w:val="NoSpacing"/>
        <w:spacing w:line="276" w:lineRule="auto"/>
        <w:jc w:val="both"/>
        <w:rPr>
          <w:sz w:val="28"/>
          <w:szCs w:val="28"/>
        </w:rPr>
      </w:pPr>
    </w:p>
    <w:p w14:paraId="2DA8EDB3" w14:textId="7F667681" w:rsidR="00AB116B" w:rsidRPr="009A0917" w:rsidRDefault="00AB116B" w:rsidP="009A0917">
      <w:pPr>
        <w:pStyle w:val="NoSpacing"/>
        <w:spacing w:line="276" w:lineRule="auto"/>
        <w:jc w:val="both"/>
        <w:rPr>
          <w:sz w:val="28"/>
          <w:szCs w:val="28"/>
        </w:rPr>
      </w:pPr>
      <w:r w:rsidRPr="009A0917">
        <w:rPr>
          <w:b/>
          <w:sz w:val="28"/>
          <w:szCs w:val="28"/>
        </w:rPr>
        <w:t>Me shkresën nr. 5224/1 Prot., datë 07.10.2025 projektakti u dërgua për mendim pranë</w:t>
      </w:r>
      <w:r w:rsidRPr="009A0917">
        <w:rPr>
          <w:sz w:val="28"/>
          <w:szCs w:val="28"/>
        </w:rPr>
        <w:t xml:space="preserve"> Ministrisë së Drejtësisë, Ministr</w:t>
      </w:r>
      <w:r w:rsidR="00DB5461" w:rsidRPr="009A0917">
        <w:rPr>
          <w:sz w:val="28"/>
          <w:szCs w:val="28"/>
        </w:rPr>
        <w:t>isë së Financave</w:t>
      </w:r>
      <w:r w:rsidRPr="009A0917">
        <w:rPr>
          <w:sz w:val="28"/>
          <w:szCs w:val="28"/>
        </w:rPr>
        <w:t>, Ministrisë për Evropën dhe Punët e Jashtme, Ministrisë së Shëndetësisë dh</w:t>
      </w:r>
      <w:r w:rsidR="00DB5461" w:rsidRPr="009A0917">
        <w:rPr>
          <w:sz w:val="28"/>
          <w:szCs w:val="28"/>
        </w:rPr>
        <w:t>e Mirëqenies Sociale, Ministrisë së Mbrojtjes</w:t>
      </w:r>
      <w:r w:rsidRPr="009A0917">
        <w:rPr>
          <w:sz w:val="28"/>
          <w:szCs w:val="28"/>
        </w:rPr>
        <w:t xml:space="preserve">, </w:t>
      </w:r>
      <w:r w:rsidR="00DB5461" w:rsidRPr="009A0917">
        <w:rPr>
          <w:sz w:val="28"/>
          <w:szCs w:val="28"/>
        </w:rPr>
        <w:t xml:space="preserve">Ministrisë së Infrastrukturës dhe Energjisë, Ministrit të Shtetit për Pushtetin Vendor dhe </w:t>
      </w:r>
      <w:r w:rsidRPr="009A0917">
        <w:rPr>
          <w:sz w:val="28"/>
          <w:szCs w:val="28"/>
        </w:rPr>
        <w:t>S</w:t>
      </w:r>
      <w:r w:rsidR="00DB5461" w:rsidRPr="009A0917">
        <w:rPr>
          <w:sz w:val="28"/>
          <w:szCs w:val="28"/>
        </w:rPr>
        <w:t>hërbimit Informativ të Shtetit.</w:t>
      </w:r>
    </w:p>
    <w:p w14:paraId="44B3AD71" w14:textId="77777777" w:rsidR="00AB116B" w:rsidRPr="009A0917" w:rsidRDefault="00AB116B" w:rsidP="009A0917">
      <w:pPr>
        <w:pStyle w:val="NoSpacing"/>
        <w:spacing w:line="276" w:lineRule="auto"/>
        <w:jc w:val="both"/>
        <w:rPr>
          <w:sz w:val="28"/>
          <w:szCs w:val="28"/>
        </w:rPr>
      </w:pPr>
    </w:p>
    <w:p w14:paraId="3C11917B" w14:textId="636FD84A" w:rsidR="00AB116B" w:rsidRPr="009A0917" w:rsidRDefault="00AB116B" w:rsidP="009A0917">
      <w:pPr>
        <w:pStyle w:val="NoSpacing"/>
        <w:spacing w:line="276" w:lineRule="auto"/>
        <w:jc w:val="both"/>
        <w:rPr>
          <w:sz w:val="28"/>
          <w:szCs w:val="28"/>
        </w:rPr>
      </w:pPr>
      <w:r w:rsidRPr="009A0917">
        <w:rPr>
          <w:b/>
          <w:sz w:val="28"/>
          <w:szCs w:val="28"/>
        </w:rPr>
        <w:t>1.</w:t>
      </w:r>
      <w:r w:rsidRPr="009A0917">
        <w:rPr>
          <w:b/>
          <w:sz w:val="28"/>
          <w:szCs w:val="28"/>
        </w:rPr>
        <w:tab/>
      </w:r>
      <w:r w:rsidR="00E45A76" w:rsidRPr="009A0917">
        <w:rPr>
          <w:b/>
          <w:sz w:val="28"/>
          <w:szCs w:val="28"/>
        </w:rPr>
        <w:t>Ministria e Infrastrukturës dhe Energjisë</w:t>
      </w:r>
      <w:r w:rsidR="00E45A76" w:rsidRPr="009A0917">
        <w:rPr>
          <w:sz w:val="28"/>
          <w:szCs w:val="28"/>
        </w:rPr>
        <w:t>, me shkresën e dërguar nëpërmjet sistemit</w:t>
      </w:r>
      <w:r w:rsidR="00ED1B47" w:rsidRPr="009A0917">
        <w:rPr>
          <w:sz w:val="28"/>
          <w:szCs w:val="28"/>
        </w:rPr>
        <w:t xml:space="preserve"> e-aktet</w:t>
      </w:r>
      <w:r w:rsidRPr="009A0917">
        <w:rPr>
          <w:sz w:val="28"/>
          <w:szCs w:val="28"/>
        </w:rPr>
        <w:t xml:space="preserve">, </w:t>
      </w:r>
      <w:r w:rsidR="00E45A76" w:rsidRPr="009A0917">
        <w:rPr>
          <w:sz w:val="28"/>
          <w:szCs w:val="28"/>
        </w:rPr>
        <w:t>më datë 27</w:t>
      </w:r>
      <w:r w:rsidRPr="009A0917">
        <w:rPr>
          <w:sz w:val="28"/>
          <w:szCs w:val="28"/>
        </w:rPr>
        <w:t>.10.2025</w:t>
      </w:r>
      <w:r w:rsidR="00E45A76" w:rsidRPr="009A0917">
        <w:rPr>
          <w:sz w:val="28"/>
          <w:szCs w:val="28"/>
        </w:rPr>
        <w:t xml:space="preserve"> </w:t>
      </w:r>
      <w:r w:rsidR="00E45A76" w:rsidRPr="009A0917">
        <w:rPr>
          <w:b/>
          <w:sz w:val="28"/>
          <w:szCs w:val="28"/>
        </w:rPr>
        <w:t>është shprehur në parim dakord.</w:t>
      </w:r>
    </w:p>
    <w:p w14:paraId="0906F5D3" w14:textId="77777777" w:rsidR="00AB116B" w:rsidRPr="009A0917" w:rsidRDefault="00AB116B" w:rsidP="009A0917">
      <w:pPr>
        <w:pStyle w:val="NoSpacing"/>
        <w:spacing w:line="276" w:lineRule="auto"/>
        <w:jc w:val="both"/>
        <w:rPr>
          <w:sz w:val="28"/>
          <w:szCs w:val="28"/>
        </w:rPr>
      </w:pPr>
    </w:p>
    <w:p w14:paraId="15A2E8A6" w14:textId="555F0D0D" w:rsidR="00AB116B" w:rsidRPr="009A0917" w:rsidRDefault="00AB116B" w:rsidP="009A0917">
      <w:pPr>
        <w:pStyle w:val="NoSpacing"/>
        <w:spacing w:line="276" w:lineRule="auto"/>
        <w:jc w:val="both"/>
        <w:rPr>
          <w:sz w:val="28"/>
          <w:szCs w:val="28"/>
        </w:rPr>
      </w:pPr>
      <w:r w:rsidRPr="009A0917">
        <w:rPr>
          <w:b/>
          <w:sz w:val="28"/>
          <w:szCs w:val="28"/>
        </w:rPr>
        <w:t>2.</w:t>
      </w:r>
      <w:r w:rsidRPr="009A0917">
        <w:rPr>
          <w:b/>
          <w:sz w:val="28"/>
          <w:szCs w:val="28"/>
        </w:rPr>
        <w:tab/>
        <w:t>Shërbimi Informativ i Shtetit</w:t>
      </w:r>
      <w:r w:rsidRPr="009A0917">
        <w:rPr>
          <w:sz w:val="28"/>
          <w:szCs w:val="28"/>
        </w:rPr>
        <w:t>, me shkresën nr. 1592/1 Prot., datë 20.10.2025, është shprehur d</w:t>
      </w:r>
      <w:r w:rsidR="000A6630" w:rsidRPr="009A0917">
        <w:rPr>
          <w:sz w:val="28"/>
          <w:szCs w:val="28"/>
        </w:rPr>
        <w:t>akord, duke sugjeruar si vijon:</w:t>
      </w:r>
    </w:p>
    <w:p w14:paraId="725FA454" w14:textId="79D73E7C" w:rsidR="005A1D0C" w:rsidRPr="009A0917" w:rsidRDefault="00AB116B" w:rsidP="000305A9">
      <w:pPr>
        <w:pStyle w:val="NoSpacing"/>
        <w:spacing w:line="276" w:lineRule="auto"/>
        <w:ind w:left="720"/>
        <w:jc w:val="both"/>
        <w:rPr>
          <w:b/>
          <w:sz w:val="28"/>
          <w:szCs w:val="28"/>
        </w:rPr>
      </w:pPr>
      <w:r w:rsidRPr="009A0917">
        <w:rPr>
          <w:b/>
          <w:sz w:val="28"/>
          <w:szCs w:val="28"/>
        </w:rPr>
        <w:t>“Në paragrafin e pest</w:t>
      </w:r>
      <w:r w:rsidR="005B4A7A" w:rsidRPr="009A0917">
        <w:rPr>
          <w:b/>
          <w:sz w:val="28"/>
          <w:szCs w:val="28"/>
        </w:rPr>
        <w:t>ë</w:t>
      </w:r>
      <w:r w:rsidRPr="009A0917">
        <w:rPr>
          <w:b/>
          <w:sz w:val="28"/>
          <w:szCs w:val="28"/>
        </w:rPr>
        <w:t xml:space="preserve"> </w:t>
      </w:r>
      <w:r w:rsidRPr="00D23CB2">
        <w:rPr>
          <w:i/>
          <w:sz w:val="28"/>
          <w:szCs w:val="28"/>
        </w:rPr>
        <w:t>t</w:t>
      </w:r>
      <w:r w:rsidR="005B4A7A" w:rsidRPr="00D23CB2">
        <w:rPr>
          <w:i/>
          <w:sz w:val="28"/>
          <w:szCs w:val="28"/>
        </w:rPr>
        <w:t>ë</w:t>
      </w:r>
      <w:r w:rsidRPr="00D23CB2">
        <w:rPr>
          <w:i/>
          <w:sz w:val="28"/>
          <w:szCs w:val="28"/>
        </w:rPr>
        <w:t xml:space="preserve"> pik</w:t>
      </w:r>
      <w:r w:rsidR="005B4A7A" w:rsidRPr="00D23CB2">
        <w:rPr>
          <w:i/>
          <w:sz w:val="28"/>
          <w:szCs w:val="28"/>
        </w:rPr>
        <w:t>ë</w:t>
      </w:r>
      <w:r w:rsidRPr="00D23CB2">
        <w:rPr>
          <w:i/>
          <w:sz w:val="28"/>
          <w:szCs w:val="28"/>
        </w:rPr>
        <w:t>s 7.2 t</w:t>
      </w:r>
      <w:r w:rsidR="005B4A7A" w:rsidRPr="00D23CB2">
        <w:rPr>
          <w:i/>
          <w:sz w:val="28"/>
          <w:szCs w:val="28"/>
        </w:rPr>
        <w:t>ë</w:t>
      </w:r>
      <w:r w:rsidRPr="00D23CB2">
        <w:rPr>
          <w:i/>
          <w:sz w:val="28"/>
          <w:szCs w:val="28"/>
        </w:rPr>
        <w:t xml:space="preserve"> projektvendimit, propozohet q</w:t>
      </w:r>
      <w:r w:rsidR="005B4A7A" w:rsidRPr="00D23CB2">
        <w:rPr>
          <w:i/>
          <w:sz w:val="28"/>
          <w:szCs w:val="28"/>
        </w:rPr>
        <w:t>ë</w:t>
      </w:r>
      <w:r w:rsidRPr="00D23CB2">
        <w:rPr>
          <w:i/>
          <w:sz w:val="28"/>
          <w:szCs w:val="28"/>
        </w:rPr>
        <w:t xml:space="preserve"> fjalia e dyt</w:t>
      </w:r>
      <w:r w:rsidR="005B4A7A" w:rsidRPr="00D23CB2">
        <w:rPr>
          <w:i/>
          <w:sz w:val="28"/>
          <w:szCs w:val="28"/>
        </w:rPr>
        <w:t>ë</w:t>
      </w:r>
      <w:r w:rsidRPr="00D23CB2">
        <w:rPr>
          <w:i/>
          <w:sz w:val="28"/>
          <w:szCs w:val="28"/>
        </w:rPr>
        <w:t xml:space="preserve"> t</w:t>
      </w:r>
      <w:r w:rsidR="005B4A7A" w:rsidRPr="00D23CB2">
        <w:rPr>
          <w:i/>
          <w:sz w:val="28"/>
          <w:szCs w:val="28"/>
        </w:rPr>
        <w:t>ë</w:t>
      </w:r>
      <w:r w:rsidRPr="00D23CB2">
        <w:rPr>
          <w:i/>
          <w:sz w:val="28"/>
          <w:szCs w:val="28"/>
        </w:rPr>
        <w:t xml:space="preserve"> ndryshohet me p</w:t>
      </w:r>
      <w:r w:rsidR="005B4A7A" w:rsidRPr="00D23CB2">
        <w:rPr>
          <w:i/>
          <w:sz w:val="28"/>
          <w:szCs w:val="28"/>
        </w:rPr>
        <w:t>ë</w:t>
      </w:r>
      <w:r w:rsidRPr="00D23CB2">
        <w:rPr>
          <w:i/>
          <w:sz w:val="28"/>
          <w:szCs w:val="28"/>
        </w:rPr>
        <w:t>rmbajtjen e m</w:t>
      </w:r>
      <w:r w:rsidR="005B4A7A" w:rsidRPr="00D23CB2">
        <w:rPr>
          <w:i/>
          <w:sz w:val="28"/>
          <w:szCs w:val="28"/>
        </w:rPr>
        <w:t>ë</w:t>
      </w:r>
      <w:r w:rsidRPr="00D23CB2">
        <w:rPr>
          <w:i/>
          <w:sz w:val="28"/>
          <w:szCs w:val="28"/>
        </w:rPr>
        <w:t>poshtme:</w:t>
      </w:r>
    </w:p>
    <w:p w14:paraId="324ABF63" w14:textId="77777777" w:rsidR="00AB116B" w:rsidRPr="009A0917" w:rsidRDefault="00AB116B" w:rsidP="009A0917">
      <w:pPr>
        <w:pStyle w:val="NoSpacing"/>
        <w:spacing w:line="276" w:lineRule="auto"/>
        <w:jc w:val="both"/>
        <w:rPr>
          <w:sz w:val="28"/>
          <w:szCs w:val="28"/>
        </w:rPr>
      </w:pPr>
      <w:r w:rsidRPr="009A0917">
        <w:rPr>
          <w:sz w:val="28"/>
          <w:szCs w:val="28"/>
        </w:rPr>
        <w:lastRenderedPageBreak/>
        <w:t xml:space="preserve">Ishte: </w:t>
      </w:r>
      <w:r w:rsidRPr="009A0917">
        <w:rPr>
          <w:i/>
          <w:sz w:val="28"/>
          <w:szCs w:val="28"/>
        </w:rPr>
        <w:t>Dy rrugët kryesore të migrimit përmes Ballkanit Perëndimor janë: rruga qendrore përmes Serbisë dhe rruga përmes Shqipërisë, të cilat mbeten aktive duke krijuar flukse drejt veriut në gjithë rajonin.</w:t>
      </w:r>
    </w:p>
    <w:p w14:paraId="727E5F3D" w14:textId="77386C6E" w:rsidR="005B4A7A" w:rsidRDefault="00AB116B" w:rsidP="009A0917">
      <w:pPr>
        <w:pStyle w:val="NoSpacing"/>
        <w:spacing w:line="276" w:lineRule="auto"/>
        <w:rPr>
          <w:i/>
          <w:sz w:val="28"/>
          <w:szCs w:val="28"/>
        </w:rPr>
      </w:pPr>
      <w:r w:rsidRPr="009A0917">
        <w:rPr>
          <w:sz w:val="28"/>
          <w:szCs w:val="28"/>
        </w:rPr>
        <w:t xml:space="preserve">Propozimi: </w:t>
      </w:r>
      <w:r w:rsidR="005B4A7A" w:rsidRPr="00CD15A6">
        <w:rPr>
          <w:sz w:val="28"/>
          <w:szCs w:val="28"/>
        </w:rPr>
        <w:t>“Itineraret kryesore të migrimit përmes Ballkanit Perëndimor janë:</w:t>
      </w:r>
      <w:r w:rsidR="005B4A7A" w:rsidRPr="009A0917">
        <w:rPr>
          <w:i/>
          <w:sz w:val="28"/>
          <w:szCs w:val="28"/>
        </w:rPr>
        <w:t xml:space="preserve"> Turqi–Greqi–</w:t>
      </w:r>
      <w:r w:rsidR="006018E2" w:rsidRPr="009A0917">
        <w:rPr>
          <w:i/>
          <w:sz w:val="28"/>
          <w:szCs w:val="28"/>
        </w:rPr>
        <w:t>Maqedonisë së Veriut (</w:t>
      </w:r>
      <w:r w:rsidR="005B4A7A" w:rsidRPr="009A0917">
        <w:rPr>
          <w:i/>
          <w:sz w:val="28"/>
          <w:szCs w:val="28"/>
        </w:rPr>
        <w:t>RMV</w:t>
      </w:r>
      <w:r w:rsidR="006018E2" w:rsidRPr="009A0917">
        <w:rPr>
          <w:i/>
          <w:sz w:val="28"/>
          <w:szCs w:val="28"/>
        </w:rPr>
        <w:t>)</w:t>
      </w:r>
      <w:r w:rsidR="005B4A7A" w:rsidRPr="009A0917">
        <w:rPr>
          <w:i/>
          <w:sz w:val="28"/>
          <w:szCs w:val="28"/>
        </w:rPr>
        <w:t>–Serbi–BH–Kroaci–Slloveni–Itali/Gjermani; dhe Turqi–Greqi–RMV–Serbi–Hungari, të cilat mbeten aktive duke krijuar flukse migratore drejt vendeve të BE-së.”</w:t>
      </w:r>
    </w:p>
    <w:p w14:paraId="4AA4A308" w14:textId="77777777" w:rsidR="006975C4" w:rsidRPr="009A0917" w:rsidRDefault="006975C4" w:rsidP="009A0917">
      <w:pPr>
        <w:pStyle w:val="NoSpacing"/>
        <w:spacing w:line="276" w:lineRule="auto"/>
        <w:rPr>
          <w:i/>
          <w:sz w:val="28"/>
          <w:szCs w:val="28"/>
        </w:rPr>
      </w:pPr>
    </w:p>
    <w:p w14:paraId="75189FB8" w14:textId="77777777" w:rsidR="005B4A7A" w:rsidRPr="009A0917" w:rsidRDefault="005B4A7A" w:rsidP="009A0917">
      <w:pPr>
        <w:pStyle w:val="NoSpacing"/>
        <w:spacing w:line="276" w:lineRule="auto"/>
        <w:jc w:val="both"/>
        <w:rPr>
          <w:sz w:val="28"/>
          <w:szCs w:val="28"/>
        </w:rPr>
      </w:pPr>
      <w:r w:rsidRPr="009A0917">
        <w:rPr>
          <w:sz w:val="28"/>
          <w:szCs w:val="28"/>
        </w:rPr>
        <w:t>Ky ndryshim propozohet me argumentimin që nga të dhënat që disponojmë, Shqipëria konsiderohet si rrugë alternative e Rrugës së Ballkanit Perëndimor, për vetë faktin se numri i emigrantëve që kalojnë nëpërmjet vendit tonë është shumë i ulët krahasuar me flukset që kalojnë në itineraret përmes RMV dhe Bullgarisë. Po ashtu, terreni malor në kufirin e vendit tonë me Greqinë nuk favorizon flukset në masë dhe i bën më të vështira kalimet duke rritur kostot financiare për emigrantët e parregullt.</w:t>
      </w:r>
    </w:p>
    <w:p w14:paraId="4CB439B9" w14:textId="1957493D" w:rsidR="005B4A7A" w:rsidRPr="009A0917" w:rsidRDefault="005B4A7A" w:rsidP="000305A9">
      <w:pPr>
        <w:pStyle w:val="NoSpacing"/>
        <w:spacing w:line="276" w:lineRule="auto"/>
        <w:ind w:left="720"/>
        <w:jc w:val="both"/>
        <w:rPr>
          <w:b/>
          <w:sz w:val="28"/>
          <w:szCs w:val="28"/>
        </w:rPr>
      </w:pPr>
      <w:r w:rsidRPr="009A0917">
        <w:rPr>
          <w:b/>
          <w:sz w:val="28"/>
          <w:szCs w:val="28"/>
        </w:rPr>
        <w:t>Pas paragrafit të gjashtë të pikës 7.2 të projektvendimit, në vlerësimin tonë propozohet të shtohet një paragraf me përmbajtjen e mëposhtme:</w:t>
      </w:r>
    </w:p>
    <w:p w14:paraId="25C3F81B" w14:textId="0BBAF210" w:rsidR="00AB116B" w:rsidRPr="009A0917" w:rsidRDefault="005B4A7A" w:rsidP="009A0917">
      <w:pPr>
        <w:pStyle w:val="NoSpacing"/>
        <w:spacing w:line="276" w:lineRule="auto"/>
        <w:jc w:val="both"/>
        <w:rPr>
          <w:i/>
          <w:sz w:val="28"/>
          <w:szCs w:val="28"/>
        </w:rPr>
      </w:pPr>
      <w:r w:rsidRPr="0072252D">
        <w:rPr>
          <w:sz w:val="28"/>
          <w:szCs w:val="28"/>
        </w:rPr>
        <w:t>“Një tjetër mënyrë që emigrantët përdorin</w:t>
      </w:r>
      <w:r w:rsidRPr="009A0917">
        <w:rPr>
          <w:i/>
          <w:sz w:val="28"/>
          <w:szCs w:val="28"/>
        </w:rPr>
        <w:t xml:space="preserve"> për të kaluar në vendet e BE-së, është keqpërdorimi i vizave të punës apo përdorimi i vizave fiktive të punës. Një pjesë e punëtorëve të kontraktuar nga bizneset vendase, kryesisht nga India, Nepali, Bangladeshi, Sri Lanka, Filipine dhe Pakistani, e përdorin Shqipërinë si urë-kalimi për në vendet e BE-së, duke abuzuar me vizat e punës</w:t>
      </w:r>
      <w:r w:rsidR="00AB116B" w:rsidRPr="009A0917">
        <w:rPr>
          <w:i/>
          <w:sz w:val="28"/>
          <w:szCs w:val="28"/>
        </w:rPr>
        <w:t>”.</w:t>
      </w:r>
    </w:p>
    <w:p w14:paraId="4381C9FE" w14:textId="016FBAD5" w:rsidR="00AB116B" w:rsidRPr="009A0917" w:rsidRDefault="005B4A7A" w:rsidP="00427CAF">
      <w:pPr>
        <w:pStyle w:val="NoSpacing"/>
        <w:numPr>
          <w:ilvl w:val="0"/>
          <w:numId w:val="5"/>
        </w:numPr>
        <w:spacing w:line="276" w:lineRule="auto"/>
        <w:jc w:val="both"/>
        <w:rPr>
          <w:sz w:val="28"/>
          <w:szCs w:val="28"/>
        </w:rPr>
      </w:pPr>
      <w:r w:rsidRPr="009A0917">
        <w:rPr>
          <w:b/>
          <w:sz w:val="28"/>
          <w:szCs w:val="28"/>
        </w:rPr>
        <w:t>Sugjerimet janë</w:t>
      </w:r>
      <w:r w:rsidR="00AB116B" w:rsidRPr="009A0917">
        <w:rPr>
          <w:b/>
          <w:sz w:val="28"/>
          <w:szCs w:val="28"/>
        </w:rPr>
        <w:t xml:space="preserve"> pranuar</w:t>
      </w:r>
      <w:r w:rsidR="00AB116B" w:rsidRPr="009A0917">
        <w:rPr>
          <w:sz w:val="28"/>
          <w:szCs w:val="28"/>
        </w:rPr>
        <w:t xml:space="preserve"> dhe reflek</w:t>
      </w:r>
      <w:r w:rsidRPr="009A0917">
        <w:rPr>
          <w:sz w:val="28"/>
          <w:szCs w:val="28"/>
        </w:rPr>
        <w:t>tuar në draft</w:t>
      </w:r>
      <w:r w:rsidR="00AB116B" w:rsidRPr="009A0917">
        <w:rPr>
          <w:sz w:val="28"/>
          <w:szCs w:val="28"/>
        </w:rPr>
        <w:t>.</w:t>
      </w:r>
    </w:p>
    <w:p w14:paraId="1FD84FE6" w14:textId="3E860484" w:rsidR="00ED1B47" w:rsidRPr="009A0917" w:rsidRDefault="00ED1B47" w:rsidP="009A0917">
      <w:pPr>
        <w:pStyle w:val="NoSpacing"/>
        <w:spacing w:line="276" w:lineRule="auto"/>
        <w:rPr>
          <w:sz w:val="28"/>
          <w:szCs w:val="28"/>
        </w:rPr>
      </w:pPr>
    </w:p>
    <w:p w14:paraId="6BC802F6" w14:textId="6B9B8805" w:rsidR="00ED1B47" w:rsidRPr="009A0917" w:rsidRDefault="00ED1B47" w:rsidP="009A0917">
      <w:pPr>
        <w:pStyle w:val="NoSpacing"/>
        <w:spacing w:line="276" w:lineRule="auto"/>
        <w:jc w:val="both"/>
        <w:rPr>
          <w:sz w:val="28"/>
          <w:szCs w:val="28"/>
        </w:rPr>
      </w:pPr>
      <w:r w:rsidRPr="009A0917">
        <w:rPr>
          <w:b/>
          <w:sz w:val="28"/>
          <w:szCs w:val="28"/>
        </w:rPr>
        <w:t>3.     Ministria për Evropën dhe Punët e Jashtme</w:t>
      </w:r>
      <w:r w:rsidRPr="009A0917">
        <w:rPr>
          <w:sz w:val="28"/>
          <w:szCs w:val="28"/>
        </w:rPr>
        <w:t xml:space="preserve">, me shkresën e dërguar nëpërmjet sistemit e-aktet, më datë 27.10.2025 </w:t>
      </w:r>
      <w:r w:rsidRPr="009A0917">
        <w:rPr>
          <w:b/>
          <w:sz w:val="28"/>
          <w:szCs w:val="28"/>
        </w:rPr>
        <w:t>është shprehur në parim dakord,</w:t>
      </w:r>
      <w:r w:rsidRPr="009A0917">
        <w:rPr>
          <w:sz w:val="28"/>
          <w:szCs w:val="28"/>
        </w:rPr>
        <w:t xml:space="preserve"> brenda kompetencave të saj.</w:t>
      </w:r>
    </w:p>
    <w:p w14:paraId="34E5D0CF" w14:textId="6F885B8E" w:rsidR="00ED1B47" w:rsidRPr="009A0917" w:rsidRDefault="00ED1B47" w:rsidP="009A0917">
      <w:pPr>
        <w:pStyle w:val="NoSpacing"/>
        <w:spacing w:line="276" w:lineRule="auto"/>
        <w:jc w:val="both"/>
        <w:rPr>
          <w:sz w:val="28"/>
          <w:szCs w:val="28"/>
        </w:rPr>
      </w:pPr>
    </w:p>
    <w:p w14:paraId="5D2D45EE" w14:textId="39886BEB" w:rsidR="00ED1B47" w:rsidRPr="009A0917" w:rsidRDefault="00ED1B47" w:rsidP="009A0917">
      <w:pPr>
        <w:pStyle w:val="NoSpacing"/>
        <w:spacing w:line="276" w:lineRule="auto"/>
        <w:jc w:val="both"/>
        <w:rPr>
          <w:sz w:val="28"/>
          <w:szCs w:val="28"/>
        </w:rPr>
      </w:pPr>
      <w:r w:rsidRPr="009A0917">
        <w:rPr>
          <w:b/>
          <w:sz w:val="28"/>
          <w:szCs w:val="28"/>
        </w:rPr>
        <w:t>4.     Ministria e Drejtësisë</w:t>
      </w:r>
      <w:r w:rsidRPr="009A0917">
        <w:rPr>
          <w:sz w:val="28"/>
          <w:szCs w:val="28"/>
        </w:rPr>
        <w:t xml:space="preserve">, me shkresën e dërguar nëpërmjet sistemit e-aktet, më datë 20.10.2025 </w:t>
      </w:r>
      <w:r w:rsidRPr="009A0917">
        <w:rPr>
          <w:b/>
          <w:sz w:val="28"/>
          <w:szCs w:val="28"/>
        </w:rPr>
        <w:t>është shprehur në parim dakord</w:t>
      </w:r>
      <w:r w:rsidRPr="009A0917">
        <w:rPr>
          <w:sz w:val="28"/>
          <w:szCs w:val="28"/>
        </w:rPr>
        <w:t>, brenda kompetencave të saj.</w:t>
      </w:r>
    </w:p>
    <w:p w14:paraId="41A0F3A8" w14:textId="56B05357" w:rsidR="00D45D3E" w:rsidRPr="009A0917" w:rsidRDefault="00D45D3E" w:rsidP="009A0917">
      <w:pPr>
        <w:pStyle w:val="NoSpacing"/>
        <w:spacing w:line="276" w:lineRule="auto"/>
        <w:jc w:val="both"/>
        <w:rPr>
          <w:sz w:val="28"/>
          <w:szCs w:val="28"/>
        </w:rPr>
      </w:pPr>
    </w:p>
    <w:p w14:paraId="72909084" w14:textId="4C473E4F" w:rsidR="00F2627F" w:rsidRPr="009A0917" w:rsidRDefault="00D45D3E" w:rsidP="009A0917">
      <w:pPr>
        <w:pStyle w:val="NoSpacing"/>
        <w:spacing w:line="276" w:lineRule="auto"/>
        <w:jc w:val="both"/>
        <w:rPr>
          <w:b/>
          <w:sz w:val="28"/>
          <w:szCs w:val="28"/>
        </w:rPr>
      </w:pPr>
      <w:r w:rsidRPr="009A0917">
        <w:rPr>
          <w:b/>
          <w:sz w:val="28"/>
          <w:szCs w:val="28"/>
        </w:rPr>
        <w:t>5.      Ministria e Financave</w:t>
      </w:r>
      <w:r w:rsidRPr="009A0917">
        <w:rPr>
          <w:sz w:val="28"/>
          <w:szCs w:val="28"/>
        </w:rPr>
        <w:t xml:space="preserve">, me shkresën e dërguar nëpërmjet sistemit e-aktet, më datë 20.10.2025 </w:t>
      </w:r>
      <w:r w:rsidR="00F2627F" w:rsidRPr="009A0917">
        <w:rPr>
          <w:b/>
          <w:sz w:val="28"/>
          <w:szCs w:val="28"/>
        </w:rPr>
        <w:t>është shprehur me komente, si vijon:</w:t>
      </w:r>
    </w:p>
    <w:p w14:paraId="3F81EA4E" w14:textId="77777777" w:rsidR="00587C13" w:rsidRPr="000023C0" w:rsidRDefault="00375C1C" w:rsidP="000305A9">
      <w:pPr>
        <w:pStyle w:val="NoSpacing"/>
        <w:numPr>
          <w:ilvl w:val="0"/>
          <w:numId w:val="17"/>
        </w:numPr>
        <w:spacing w:line="276" w:lineRule="auto"/>
        <w:ind w:left="720"/>
        <w:jc w:val="both"/>
        <w:rPr>
          <w:i/>
          <w:sz w:val="28"/>
          <w:szCs w:val="28"/>
        </w:rPr>
      </w:pPr>
      <w:r w:rsidRPr="00054965">
        <w:rPr>
          <w:sz w:val="28"/>
          <w:szCs w:val="28"/>
        </w:rPr>
        <w:t>“</w:t>
      </w:r>
      <w:r w:rsidR="00F2627F" w:rsidRPr="00054965">
        <w:rPr>
          <w:sz w:val="28"/>
          <w:szCs w:val="28"/>
        </w:rPr>
        <w:t>Implementimi i këtij plani rezulton me kosto të cilat</w:t>
      </w:r>
      <w:r w:rsidR="00F2627F" w:rsidRPr="000023C0">
        <w:rPr>
          <w:i/>
          <w:sz w:val="28"/>
          <w:szCs w:val="28"/>
        </w:rPr>
        <w:t xml:space="preserve"> janë përllogaritur sipas 4 skenarëve. </w:t>
      </w:r>
    </w:p>
    <w:p w14:paraId="23BB934A" w14:textId="44745F89" w:rsidR="00F2627F" w:rsidRPr="000023C0" w:rsidRDefault="00F2627F" w:rsidP="009A0917">
      <w:pPr>
        <w:pStyle w:val="NoSpacing"/>
        <w:spacing w:line="276" w:lineRule="auto"/>
        <w:ind w:left="720"/>
        <w:jc w:val="both"/>
        <w:rPr>
          <w:i/>
          <w:sz w:val="28"/>
          <w:szCs w:val="28"/>
        </w:rPr>
      </w:pPr>
      <w:r w:rsidRPr="00054965">
        <w:rPr>
          <w:sz w:val="28"/>
          <w:szCs w:val="28"/>
        </w:rPr>
        <w:lastRenderedPageBreak/>
        <w:t>Skenari Jeshil rezulton me hendek minimal financiar</w:t>
      </w:r>
      <w:r w:rsidRPr="000023C0">
        <w:rPr>
          <w:i/>
          <w:sz w:val="28"/>
          <w:szCs w:val="28"/>
        </w:rPr>
        <w:t xml:space="preserve"> dhe me kosto të planifikuara brenda tavaneve buxhetore për periudhën 2026-2028.</w:t>
      </w:r>
    </w:p>
    <w:p w14:paraId="4B3E3340" w14:textId="77777777" w:rsidR="00F2627F" w:rsidRPr="000023C0" w:rsidRDefault="00F2627F" w:rsidP="009A0917">
      <w:pPr>
        <w:pStyle w:val="NoSpacing"/>
        <w:spacing w:line="276" w:lineRule="auto"/>
        <w:ind w:left="720"/>
        <w:jc w:val="both"/>
        <w:rPr>
          <w:i/>
          <w:sz w:val="28"/>
          <w:szCs w:val="28"/>
        </w:rPr>
      </w:pPr>
      <w:r w:rsidRPr="000023C0">
        <w:rPr>
          <w:i/>
          <w:sz w:val="28"/>
          <w:szCs w:val="28"/>
        </w:rPr>
        <w:t>Ndërkohë, sa i përket skenarëve të verdhë, portokalli dhe të kuq, konstatojmë që ka mospërputhje në përllogaritjet financiare të bëra në tabelën e relacionit shoqërues të projektvendimit dhe narrativës shpjeguese.</w:t>
      </w:r>
    </w:p>
    <w:p w14:paraId="5A6E3091" w14:textId="77777777" w:rsidR="00F2627F" w:rsidRPr="000023C0" w:rsidRDefault="00F2627F" w:rsidP="009A0917">
      <w:pPr>
        <w:pStyle w:val="NoSpacing"/>
        <w:spacing w:line="276" w:lineRule="auto"/>
        <w:ind w:left="720"/>
        <w:jc w:val="both"/>
        <w:rPr>
          <w:i/>
          <w:sz w:val="28"/>
          <w:szCs w:val="28"/>
        </w:rPr>
      </w:pPr>
      <w:r w:rsidRPr="000023C0">
        <w:rPr>
          <w:i/>
          <w:sz w:val="28"/>
          <w:szCs w:val="28"/>
        </w:rPr>
        <w:t>Vlerësojmë të rishikohen kostot vjetore dhe hendeqet financiare në tekstin shpjegues në përputhje me përllogaritjet e tabelës.</w:t>
      </w:r>
    </w:p>
    <w:p w14:paraId="1661EDDD" w14:textId="77777777" w:rsidR="00F2627F" w:rsidRPr="000023C0" w:rsidRDefault="00F2627F" w:rsidP="009A0917">
      <w:pPr>
        <w:pStyle w:val="NoSpacing"/>
        <w:spacing w:line="276" w:lineRule="auto"/>
        <w:ind w:left="720"/>
        <w:jc w:val="both"/>
        <w:rPr>
          <w:i/>
          <w:sz w:val="28"/>
          <w:szCs w:val="28"/>
        </w:rPr>
      </w:pPr>
      <w:r w:rsidRPr="00054965">
        <w:rPr>
          <w:sz w:val="28"/>
          <w:szCs w:val="28"/>
        </w:rPr>
        <w:t>Në aspektin e qëndrueshmërisë financiare, të tre skenarët rezultojnë</w:t>
      </w:r>
      <w:r w:rsidRPr="000023C0">
        <w:rPr>
          <w:i/>
          <w:sz w:val="28"/>
          <w:szCs w:val="28"/>
        </w:rPr>
        <w:t xml:space="preserve"> me hendeqe financiare të larta mbi 48%, të cilat në rast se do të materializohen do të kërkojnë financime të shtuara nga buxheti i shtetit.</w:t>
      </w:r>
    </w:p>
    <w:p w14:paraId="70B07162" w14:textId="4814B47A" w:rsidR="00F2627F" w:rsidRPr="000023C0" w:rsidRDefault="00F2627F" w:rsidP="009A0917">
      <w:pPr>
        <w:pStyle w:val="NoSpacing"/>
        <w:spacing w:line="276" w:lineRule="auto"/>
        <w:ind w:left="720"/>
        <w:jc w:val="both"/>
        <w:rPr>
          <w:b/>
          <w:sz w:val="28"/>
          <w:szCs w:val="28"/>
        </w:rPr>
      </w:pPr>
      <w:r w:rsidRPr="00054965">
        <w:rPr>
          <w:sz w:val="28"/>
          <w:szCs w:val="28"/>
        </w:rPr>
        <w:t>Në këto kushte, kërkojmë që institucionet përgjegjëse për zbatimin e këtij plani të marrin masa për të planifikuar</w:t>
      </w:r>
      <w:r w:rsidRPr="000023C0">
        <w:rPr>
          <w:i/>
          <w:sz w:val="28"/>
          <w:szCs w:val="28"/>
        </w:rPr>
        <w:t xml:space="preserve"> në kohë në buxhetet afatmesme nevojat financiare adekuate në linjë me skenarët potencial për materializim.</w:t>
      </w:r>
      <w:r w:rsidR="00375C1C" w:rsidRPr="000023C0">
        <w:rPr>
          <w:i/>
          <w:sz w:val="28"/>
          <w:szCs w:val="28"/>
        </w:rPr>
        <w:t>”</w:t>
      </w:r>
    </w:p>
    <w:p w14:paraId="058D26A4" w14:textId="716D9BC7" w:rsidR="00ED1B47" w:rsidRPr="000023C0" w:rsidRDefault="000023C0" w:rsidP="00427CAF">
      <w:pPr>
        <w:pStyle w:val="NoSpacing"/>
        <w:numPr>
          <w:ilvl w:val="0"/>
          <w:numId w:val="4"/>
        </w:numPr>
        <w:spacing w:line="276" w:lineRule="auto"/>
        <w:jc w:val="both"/>
        <w:rPr>
          <w:sz w:val="28"/>
          <w:szCs w:val="28"/>
        </w:rPr>
      </w:pPr>
      <w:r>
        <w:rPr>
          <w:sz w:val="28"/>
          <w:szCs w:val="28"/>
        </w:rPr>
        <w:t>Sugjerimet</w:t>
      </w:r>
      <w:r w:rsidR="00D46C87" w:rsidRPr="000023C0">
        <w:rPr>
          <w:sz w:val="28"/>
          <w:szCs w:val="28"/>
        </w:rPr>
        <w:t xml:space="preserve"> </w:t>
      </w:r>
      <w:r>
        <w:rPr>
          <w:b/>
          <w:sz w:val="28"/>
          <w:szCs w:val="28"/>
        </w:rPr>
        <w:t>janë</w:t>
      </w:r>
      <w:r w:rsidR="00D46C87" w:rsidRPr="000023C0">
        <w:rPr>
          <w:b/>
          <w:sz w:val="28"/>
          <w:szCs w:val="28"/>
        </w:rPr>
        <w:t xml:space="preserve"> pranuar</w:t>
      </w:r>
      <w:r w:rsidR="00D46C87" w:rsidRPr="000023C0">
        <w:rPr>
          <w:sz w:val="28"/>
          <w:szCs w:val="28"/>
        </w:rPr>
        <w:t xml:space="preserve"> dh</w:t>
      </w:r>
      <w:r w:rsidR="000A22B2">
        <w:rPr>
          <w:sz w:val="28"/>
          <w:szCs w:val="28"/>
        </w:rPr>
        <w:t>e reflektuar.</w:t>
      </w:r>
    </w:p>
    <w:p w14:paraId="3736FC11" w14:textId="77777777" w:rsidR="00D46C87" w:rsidRPr="009A0917" w:rsidRDefault="00D46C87" w:rsidP="009A0917">
      <w:pPr>
        <w:pStyle w:val="NoSpacing"/>
        <w:spacing w:line="276" w:lineRule="auto"/>
        <w:rPr>
          <w:sz w:val="28"/>
          <w:szCs w:val="28"/>
        </w:rPr>
      </w:pPr>
    </w:p>
    <w:p w14:paraId="67126DD0" w14:textId="29C7F858" w:rsidR="00D45D3E" w:rsidRPr="009A0917" w:rsidRDefault="0077557B" w:rsidP="00B00396">
      <w:pPr>
        <w:pStyle w:val="NoSpacing"/>
        <w:spacing w:line="276" w:lineRule="auto"/>
        <w:jc w:val="both"/>
        <w:rPr>
          <w:sz w:val="28"/>
          <w:szCs w:val="28"/>
        </w:rPr>
      </w:pPr>
      <w:r w:rsidRPr="009A0917">
        <w:rPr>
          <w:b/>
          <w:sz w:val="28"/>
          <w:szCs w:val="28"/>
        </w:rPr>
        <w:t xml:space="preserve">6.      </w:t>
      </w:r>
      <w:r w:rsidR="003931D2" w:rsidRPr="009A0917">
        <w:rPr>
          <w:b/>
          <w:sz w:val="28"/>
          <w:szCs w:val="28"/>
        </w:rPr>
        <w:t>Ministria e Mbrojtjes</w:t>
      </w:r>
      <w:r w:rsidR="003931D2" w:rsidRPr="009A0917">
        <w:rPr>
          <w:sz w:val="28"/>
          <w:szCs w:val="28"/>
        </w:rPr>
        <w:t>, me shkresën</w:t>
      </w:r>
      <w:r w:rsidR="00F424A4">
        <w:rPr>
          <w:sz w:val="28"/>
          <w:szCs w:val="28"/>
        </w:rPr>
        <w:t xml:space="preserve"> e datës 4.11.2025 të</w:t>
      </w:r>
      <w:r w:rsidR="003931D2" w:rsidRPr="009A0917">
        <w:rPr>
          <w:sz w:val="28"/>
          <w:szCs w:val="28"/>
        </w:rPr>
        <w:t xml:space="preserve"> dërguar nëpërmjet </w:t>
      </w:r>
      <w:r w:rsidRPr="009A0917">
        <w:rPr>
          <w:sz w:val="28"/>
          <w:szCs w:val="28"/>
        </w:rPr>
        <w:t xml:space="preserve">sistemit e-aktet, </w:t>
      </w:r>
      <w:r w:rsidR="003931D2" w:rsidRPr="009A0917">
        <w:rPr>
          <w:b/>
          <w:sz w:val="28"/>
          <w:szCs w:val="28"/>
        </w:rPr>
        <w:t>është shprehur me komente, si vijon:</w:t>
      </w:r>
    </w:p>
    <w:p w14:paraId="334CA5DC" w14:textId="6621E9E0" w:rsidR="003931D2" w:rsidRPr="009A0917" w:rsidRDefault="003931D2" w:rsidP="000305A9">
      <w:pPr>
        <w:pStyle w:val="NoSpacing"/>
        <w:numPr>
          <w:ilvl w:val="0"/>
          <w:numId w:val="16"/>
        </w:numPr>
        <w:spacing w:line="276" w:lineRule="auto"/>
        <w:ind w:left="900"/>
        <w:jc w:val="both"/>
        <w:rPr>
          <w:sz w:val="28"/>
          <w:szCs w:val="28"/>
        </w:rPr>
      </w:pPr>
      <w:r w:rsidRPr="009A0917">
        <w:rPr>
          <w:sz w:val="28"/>
          <w:szCs w:val="28"/>
        </w:rPr>
        <w:t xml:space="preserve">“Në pikën 7.1 “Kuadri ligjor”, në seksionin 7 të planit </w:t>
      </w:r>
      <w:r w:rsidRPr="009A0917">
        <w:rPr>
          <w:i/>
          <w:sz w:val="28"/>
          <w:szCs w:val="28"/>
        </w:rPr>
        <w:t>“Planifikimi dhe përgatitja”, të vendoset edhe ligji nr. 51, datë 03.07.2025 “Për rezervat materiale të shtetit”, për të legjitimuar procedurën e përfshirjes së Drejtorisë së Përgjithshme të Rezerave Materiale të Shtetit, si strukturë operacionale në ofrimin e ndihmës me të mira materiale, si domosdoshmëri për shmangien e vonesave apo keqorientimit procedural, të dhënies ose përfitimit të ndih</w:t>
      </w:r>
      <w:r w:rsidR="00725351" w:rsidRPr="009A0917">
        <w:rPr>
          <w:i/>
          <w:sz w:val="28"/>
          <w:szCs w:val="28"/>
        </w:rPr>
        <w:t>mës me mallra rezervë shteti</w:t>
      </w:r>
      <w:r w:rsidRPr="009A0917">
        <w:rPr>
          <w:i/>
          <w:sz w:val="28"/>
          <w:szCs w:val="28"/>
        </w:rPr>
        <w:t>. Në ndërhyrje të tillë në projektvendim do të përfshihen të gjitha strukturat të përfshira në zbatimin e planit.</w:t>
      </w:r>
    </w:p>
    <w:p w14:paraId="3E162AE4" w14:textId="368C6294" w:rsidR="0086348C" w:rsidRPr="009A0917" w:rsidRDefault="0086348C" w:rsidP="00427CAF">
      <w:pPr>
        <w:pStyle w:val="NoSpacing"/>
        <w:numPr>
          <w:ilvl w:val="0"/>
          <w:numId w:val="4"/>
        </w:numPr>
        <w:spacing w:line="276" w:lineRule="auto"/>
        <w:jc w:val="both"/>
        <w:rPr>
          <w:sz w:val="28"/>
          <w:szCs w:val="28"/>
        </w:rPr>
      </w:pPr>
      <w:r w:rsidRPr="009A0917">
        <w:rPr>
          <w:sz w:val="28"/>
          <w:szCs w:val="28"/>
        </w:rPr>
        <w:t xml:space="preserve">Sugjerimi </w:t>
      </w:r>
      <w:r w:rsidRPr="009A0917">
        <w:rPr>
          <w:b/>
          <w:sz w:val="28"/>
          <w:szCs w:val="28"/>
        </w:rPr>
        <w:t>është pranuar</w:t>
      </w:r>
      <w:r w:rsidRPr="009A0917">
        <w:rPr>
          <w:sz w:val="28"/>
          <w:szCs w:val="28"/>
        </w:rPr>
        <w:t xml:space="preserve"> dhe reflektuar në draft.</w:t>
      </w:r>
    </w:p>
    <w:p w14:paraId="74230379" w14:textId="77777777" w:rsidR="003931D2" w:rsidRPr="009A0917" w:rsidRDefault="003931D2" w:rsidP="009A0917">
      <w:pPr>
        <w:pStyle w:val="NoSpacing"/>
        <w:spacing w:line="276" w:lineRule="auto"/>
        <w:rPr>
          <w:sz w:val="28"/>
          <w:szCs w:val="28"/>
        </w:rPr>
      </w:pPr>
    </w:p>
    <w:p w14:paraId="3ABA8003" w14:textId="37ADAFE5" w:rsidR="003931D2" w:rsidRPr="000305A9" w:rsidRDefault="003931D2" w:rsidP="000305A9">
      <w:pPr>
        <w:pStyle w:val="NoSpacing"/>
        <w:numPr>
          <w:ilvl w:val="0"/>
          <w:numId w:val="15"/>
        </w:numPr>
        <w:spacing w:line="276" w:lineRule="auto"/>
        <w:ind w:left="720" w:hanging="270"/>
        <w:jc w:val="both"/>
        <w:rPr>
          <w:sz w:val="28"/>
          <w:szCs w:val="28"/>
        </w:rPr>
      </w:pPr>
      <w:r w:rsidRPr="009A0917">
        <w:rPr>
          <w:sz w:val="28"/>
          <w:szCs w:val="28"/>
        </w:rPr>
        <w:t>Në aneksin III të “Planit kombëtar të kontingjencës për flukset e përziera migratore për vitet 2026-2028 - Qarku Vlorë”, të bëhen ndryshimet si më poshtë vijon:</w:t>
      </w:r>
    </w:p>
    <w:p w14:paraId="481BC64C" w14:textId="77777777" w:rsidR="003931D2" w:rsidRPr="009A0917" w:rsidRDefault="003931D2" w:rsidP="009A0917">
      <w:pPr>
        <w:pStyle w:val="NoSpacing"/>
        <w:spacing w:line="276" w:lineRule="auto"/>
        <w:ind w:left="720"/>
        <w:jc w:val="both"/>
        <w:rPr>
          <w:i/>
          <w:sz w:val="28"/>
          <w:szCs w:val="28"/>
        </w:rPr>
      </w:pPr>
      <w:r w:rsidRPr="009A0917">
        <w:rPr>
          <w:i/>
          <w:sz w:val="28"/>
          <w:szCs w:val="28"/>
        </w:rPr>
        <w:t>a) Nga “Qarku Vlorë”, pika 1. “Bashkia Vlorë” </w:t>
      </w:r>
      <w:r w:rsidRPr="009A0917">
        <w:rPr>
          <w:b/>
          <w:i/>
          <w:sz w:val="28"/>
          <w:szCs w:val="28"/>
        </w:rPr>
        <w:t>të hiqet “Reparti Ushtarak i Bunavisë”</w:t>
      </w:r>
      <w:r w:rsidRPr="009A0917">
        <w:rPr>
          <w:i/>
          <w:sz w:val="28"/>
          <w:szCs w:val="28"/>
        </w:rPr>
        <w:t>, pasi ky është një repart aktiv dhe dislokimi i përkohshëm i këtij kontingjenti cënon rregullat dhe sigurinë lidhur me aktivitetin e përhershëm të këtij reparti.</w:t>
      </w:r>
    </w:p>
    <w:p w14:paraId="679D0DED" w14:textId="1CF459E7" w:rsidR="003931D2" w:rsidRPr="009A0917" w:rsidRDefault="003931D2" w:rsidP="009A0917">
      <w:pPr>
        <w:pStyle w:val="NoSpacing"/>
        <w:spacing w:line="276" w:lineRule="auto"/>
        <w:ind w:left="720"/>
        <w:jc w:val="both"/>
        <w:rPr>
          <w:i/>
          <w:sz w:val="28"/>
          <w:szCs w:val="28"/>
        </w:rPr>
      </w:pPr>
      <w:r w:rsidRPr="009A0917">
        <w:rPr>
          <w:i/>
          <w:sz w:val="28"/>
          <w:szCs w:val="28"/>
        </w:rPr>
        <w:lastRenderedPageBreak/>
        <w:t xml:space="preserve">b) Nga “Qarku Vlorë”, pika 3. “Bashkia Delvinë”, </w:t>
      </w:r>
      <w:r w:rsidRPr="009A0917">
        <w:rPr>
          <w:b/>
          <w:i/>
          <w:sz w:val="28"/>
          <w:szCs w:val="28"/>
        </w:rPr>
        <w:t>lidhur me</w:t>
      </w:r>
      <w:r w:rsidR="001C6584" w:rsidRPr="009A0917">
        <w:rPr>
          <w:b/>
          <w:i/>
          <w:sz w:val="28"/>
          <w:szCs w:val="28"/>
        </w:rPr>
        <w:t xml:space="preserve"> ish-R</w:t>
      </w:r>
      <w:r w:rsidR="0001472B" w:rsidRPr="009A0917">
        <w:rPr>
          <w:b/>
          <w:i/>
          <w:sz w:val="28"/>
          <w:szCs w:val="28"/>
        </w:rPr>
        <w:t>epartin ushtarak të këmbësorisë</w:t>
      </w:r>
      <w:r w:rsidRPr="009A0917">
        <w:rPr>
          <w:b/>
          <w:i/>
          <w:sz w:val="28"/>
          <w:szCs w:val="28"/>
        </w:rPr>
        <w:t xml:space="preserve"> </w:t>
      </w:r>
      <w:r w:rsidR="0001472B" w:rsidRPr="009A0917">
        <w:rPr>
          <w:b/>
          <w:i/>
          <w:sz w:val="28"/>
          <w:szCs w:val="28"/>
        </w:rPr>
        <w:t xml:space="preserve">pas godinës së bashkisë </w:t>
      </w:r>
      <w:r w:rsidR="0001472B" w:rsidRPr="009A0917">
        <w:rPr>
          <w:i/>
          <w:sz w:val="28"/>
          <w:szCs w:val="28"/>
        </w:rPr>
        <w:t>dhe</w:t>
      </w:r>
      <w:r w:rsidR="001C6584" w:rsidRPr="009A0917">
        <w:rPr>
          <w:b/>
          <w:i/>
          <w:sz w:val="28"/>
          <w:szCs w:val="28"/>
        </w:rPr>
        <w:t xml:space="preserve"> ish-R</w:t>
      </w:r>
      <w:r w:rsidR="0001472B" w:rsidRPr="009A0917">
        <w:rPr>
          <w:b/>
          <w:i/>
          <w:sz w:val="28"/>
          <w:szCs w:val="28"/>
        </w:rPr>
        <w:t>epartin ushtarak pika e tankeve</w:t>
      </w:r>
      <w:r w:rsidR="0001472B" w:rsidRPr="009A0917">
        <w:rPr>
          <w:i/>
          <w:sz w:val="28"/>
          <w:szCs w:val="28"/>
        </w:rPr>
        <w:t>, Qafë e</w:t>
      </w:r>
      <w:r w:rsidRPr="009A0917">
        <w:rPr>
          <w:i/>
          <w:sz w:val="28"/>
          <w:szCs w:val="28"/>
        </w:rPr>
        <w:t xml:space="preserve"> Breshësit, Bajkaj Delvinë, duke qenë se aktuali</w:t>
      </w:r>
      <w:r w:rsidR="00946321" w:rsidRPr="009A0917">
        <w:rPr>
          <w:i/>
          <w:sz w:val="28"/>
          <w:szCs w:val="28"/>
        </w:rPr>
        <w:t>sht këto dy reparte janë jashtë</w:t>
      </w:r>
      <w:r w:rsidRPr="009A0917">
        <w:rPr>
          <w:i/>
          <w:sz w:val="28"/>
          <w:szCs w:val="28"/>
        </w:rPr>
        <w:t xml:space="preserve"> Planit të Vendosjes dhe Përhapjes së Forcave të Armatosura t</w:t>
      </w:r>
      <w:r w:rsidR="00946321" w:rsidRPr="009A0917">
        <w:rPr>
          <w:i/>
          <w:sz w:val="28"/>
          <w:szCs w:val="28"/>
        </w:rPr>
        <w:t xml:space="preserve">ë Republikës së Shqipërisë, </w:t>
      </w:r>
      <w:r w:rsidRPr="009A0917">
        <w:rPr>
          <w:i/>
          <w:sz w:val="28"/>
          <w:szCs w:val="28"/>
        </w:rPr>
        <w:t>mund të përdoren për dislokimin e p</w:t>
      </w:r>
      <w:r w:rsidR="0080395E" w:rsidRPr="009A0917">
        <w:rPr>
          <w:i/>
          <w:sz w:val="28"/>
          <w:szCs w:val="28"/>
        </w:rPr>
        <w:t>ërkohshëm të flukseve migratore.</w:t>
      </w:r>
    </w:p>
    <w:p w14:paraId="1789FEB9" w14:textId="6529C6E9" w:rsidR="003931D2" w:rsidRPr="009A0917" w:rsidRDefault="0001472B" w:rsidP="009A0917">
      <w:pPr>
        <w:pStyle w:val="NoSpacing"/>
        <w:spacing w:line="276" w:lineRule="auto"/>
        <w:ind w:left="720"/>
        <w:jc w:val="both"/>
        <w:rPr>
          <w:i/>
          <w:sz w:val="28"/>
          <w:szCs w:val="28"/>
        </w:rPr>
      </w:pPr>
      <w:r w:rsidRPr="009A0917">
        <w:rPr>
          <w:sz w:val="28"/>
          <w:szCs w:val="28"/>
        </w:rPr>
        <w:t xml:space="preserve">Lidhur me komentin e dytë ju bëjmë me dije </w:t>
      </w:r>
      <w:r w:rsidRPr="009A0917">
        <w:rPr>
          <w:i/>
          <w:sz w:val="28"/>
          <w:szCs w:val="28"/>
        </w:rPr>
        <w:t>se gjatë fazës së hartimit të planit nga grupi i punës nga përfaqësuesit e Ministrisë së Mbrojtjes dhe Forcave të Armatosura nuk është dakordësuar përfshirja e reparteve në këtë plan.</w:t>
      </w:r>
    </w:p>
    <w:p w14:paraId="151B47BA" w14:textId="77777777" w:rsidR="0080395E" w:rsidRPr="009A0917" w:rsidRDefault="0080395E" w:rsidP="00427CAF">
      <w:pPr>
        <w:pStyle w:val="NoSpacing"/>
        <w:numPr>
          <w:ilvl w:val="0"/>
          <w:numId w:val="4"/>
        </w:numPr>
        <w:spacing w:line="276" w:lineRule="auto"/>
        <w:jc w:val="both"/>
        <w:rPr>
          <w:sz w:val="28"/>
          <w:szCs w:val="28"/>
        </w:rPr>
      </w:pPr>
      <w:r w:rsidRPr="009A0917">
        <w:rPr>
          <w:sz w:val="28"/>
          <w:szCs w:val="28"/>
        </w:rPr>
        <w:t xml:space="preserve">Sugjerimet </w:t>
      </w:r>
      <w:r w:rsidRPr="009A0917">
        <w:rPr>
          <w:b/>
          <w:sz w:val="28"/>
          <w:szCs w:val="28"/>
        </w:rPr>
        <w:t>janë pranuar</w:t>
      </w:r>
      <w:r w:rsidRPr="009A0917">
        <w:rPr>
          <w:sz w:val="28"/>
          <w:szCs w:val="28"/>
        </w:rPr>
        <w:t xml:space="preserve"> dhe reflektuar në draft.</w:t>
      </w:r>
    </w:p>
    <w:p w14:paraId="0EC0CA3D" w14:textId="1F325549" w:rsidR="0080395E" w:rsidRPr="009A0917" w:rsidRDefault="0080395E" w:rsidP="009A0917">
      <w:pPr>
        <w:pStyle w:val="NoSpacing"/>
        <w:spacing w:line="276" w:lineRule="auto"/>
        <w:jc w:val="both"/>
        <w:rPr>
          <w:i/>
          <w:sz w:val="28"/>
          <w:szCs w:val="28"/>
        </w:rPr>
      </w:pPr>
    </w:p>
    <w:p w14:paraId="401CE9AC" w14:textId="35BECFF6" w:rsidR="00F424A4" w:rsidRPr="00F424A4" w:rsidRDefault="00F424A4" w:rsidP="00F424A4">
      <w:pPr>
        <w:pStyle w:val="NoSpacing"/>
        <w:spacing w:line="276" w:lineRule="auto"/>
        <w:jc w:val="both"/>
        <w:rPr>
          <w:b/>
          <w:sz w:val="28"/>
          <w:szCs w:val="28"/>
        </w:rPr>
      </w:pPr>
      <w:r>
        <w:rPr>
          <w:b/>
          <w:sz w:val="28"/>
          <w:szCs w:val="28"/>
        </w:rPr>
        <w:t>7</w:t>
      </w:r>
      <w:r w:rsidR="006E1ADE">
        <w:rPr>
          <w:b/>
          <w:sz w:val="28"/>
          <w:szCs w:val="28"/>
        </w:rPr>
        <w:t xml:space="preserve">.   </w:t>
      </w:r>
      <w:r>
        <w:rPr>
          <w:b/>
          <w:sz w:val="28"/>
          <w:szCs w:val="28"/>
        </w:rPr>
        <w:t>Ministria e Shëndetësisë dhe Mirëqenies Sociale</w:t>
      </w:r>
      <w:r w:rsidRPr="009A0917">
        <w:rPr>
          <w:sz w:val="28"/>
          <w:szCs w:val="28"/>
        </w:rPr>
        <w:t>, me shkresën</w:t>
      </w:r>
      <w:r w:rsidR="006E1ADE">
        <w:rPr>
          <w:sz w:val="28"/>
          <w:szCs w:val="28"/>
        </w:rPr>
        <w:t xml:space="preserve"> e datës 3</w:t>
      </w:r>
      <w:r>
        <w:rPr>
          <w:sz w:val="28"/>
          <w:szCs w:val="28"/>
        </w:rPr>
        <w:t>.11.2025 të</w:t>
      </w:r>
      <w:r w:rsidRPr="009A0917">
        <w:rPr>
          <w:sz w:val="28"/>
          <w:szCs w:val="28"/>
        </w:rPr>
        <w:t xml:space="preserve"> dërguar nëpërmjet sistemit e-aktet, </w:t>
      </w:r>
      <w:r w:rsidRPr="00F424A4">
        <w:rPr>
          <w:b/>
          <w:sz w:val="28"/>
          <w:szCs w:val="28"/>
        </w:rPr>
        <w:t>shprehet parimisht dakord duke sugjeruar si më poshtë vijon:</w:t>
      </w:r>
    </w:p>
    <w:p w14:paraId="4CFA5D6B" w14:textId="3AC286FF" w:rsidR="001C7D2E" w:rsidRPr="006E1ADE" w:rsidRDefault="001C7D2E" w:rsidP="000305A9">
      <w:pPr>
        <w:pStyle w:val="NoSpacing"/>
        <w:numPr>
          <w:ilvl w:val="0"/>
          <w:numId w:val="14"/>
        </w:numPr>
        <w:spacing w:line="276" w:lineRule="auto"/>
        <w:jc w:val="both"/>
        <w:rPr>
          <w:b/>
          <w:sz w:val="28"/>
          <w:szCs w:val="28"/>
        </w:rPr>
      </w:pPr>
      <w:r w:rsidRPr="006E1ADE">
        <w:rPr>
          <w:sz w:val="28"/>
          <w:szCs w:val="28"/>
        </w:rPr>
        <w:t>“</w:t>
      </w:r>
      <w:r w:rsidR="00F424A4" w:rsidRPr="006E1ADE">
        <w:rPr>
          <w:sz w:val="28"/>
          <w:szCs w:val="28"/>
        </w:rPr>
        <w:t>Në faqen 11</w:t>
      </w:r>
      <w:r w:rsidR="00934F21" w:rsidRPr="006E1ADE">
        <w:rPr>
          <w:sz w:val="28"/>
          <w:szCs w:val="28"/>
        </w:rPr>
        <w:t xml:space="preserve">, paragrafi </w:t>
      </w:r>
      <w:r w:rsidR="00F424A4" w:rsidRPr="006E1ADE">
        <w:rPr>
          <w:i/>
          <w:sz w:val="28"/>
          <w:szCs w:val="28"/>
        </w:rPr>
        <w:t>“Persona që i përkasin kategorisë së veçantë”: formulimi i togfjalëshit në dokument “probleme/çrregullime”, sugjerojmë të formulohet në togfjalëshin “çrregullime të shëndetit mendor”.</w:t>
      </w:r>
    </w:p>
    <w:p w14:paraId="04B004C4" w14:textId="6B4B90AE" w:rsidR="001C7D2E" w:rsidRPr="006E1ADE" w:rsidRDefault="001C7D2E" w:rsidP="00427CAF">
      <w:pPr>
        <w:pStyle w:val="NoSpacing"/>
        <w:numPr>
          <w:ilvl w:val="0"/>
          <w:numId w:val="4"/>
        </w:numPr>
        <w:spacing w:line="276" w:lineRule="auto"/>
        <w:jc w:val="both"/>
        <w:rPr>
          <w:sz w:val="28"/>
          <w:szCs w:val="28"/>
        </w:rPr>
      </w:pPr>
      <w:r w:rsidRPr="006E1ADE">
        <w:rPr>
          <w:sz w:val="28"/>
          <w:szCs w:val="28"/>
        </w:rPr>
        <w:t xml:space="preserve">Sugjerimi </w:t>
      </w:r>
      <w:r w:rsidRPr="006E1ADE">
        <w:rPr>
          <w:b/>
          <w:sz w:val="28"/>
          <w:szCs w:val="28"/>
        </w:rPr>
        <w:t>është pranuar</w:t>
      </w:r>
      <w:r w:rsidRPr="006E1ADE">
        <w:rPr>
          <w:sz w:val="28"/>
          <w:szCs w:val="28"/>
        </w:rPr>
        <w:t xml:space="preserve"> dhe reflektuar në draft.</w:t>
      </w:r>
    </w:p>
    <w:p w14:paraId="677879AE" w14:textId="77777777" w:rsidR="000305A9" w:rsidRDefault="000305A9" w:rsidP="000305A9">
      <w:pPr>
        <w:pStyle w:val="NoSpacing"/>
        <w:spacing w:line="276" w:lineRule="auto"/>
        <w:jc w:val="both"/>
        <w:rPr>
          <w:sz w:val="28"/>
          <w:szCs w:val="28"/>
          <w:lang w:val="en-US"/>
        </w:rPr>
      </w:pPr>
    </w:p>
    <w:p w14:paraId="2D9272B3" w14:textId="40BE8170" w:rsidR="00F424A4" w:rsidRPr="006E1ADE" w:rsidRDefault="00F424A4" w:rsidP="000305A9">
      <w:pPr>
        <w:pStyle w:val="NoSpacing"/>
        <w:numPr>
          <w:ilvl w:val="0"/>
          <w:numId w:val="13"/>
        </w:numPr>
        <w:spacing w:line="276" w:lineRule="auto"/>
        <w:jc w:val="both"/>
        <w:rPr>
          <w:i/>
          <w:sz w:val="28"/>
          <w:szCs w:val="28"/>
          <w:lang w:val="en-US"/>
        </w:rPr>
      </w:pPr>
      <w:r w:rsidRPr="006E1ADE">
        <w:rPr>
          <w:sz w:val="28"/>
          <w:szCs w:val="28"/>
          <w:lang w:val="en-US"/>
        </w:rPr>
        <w:t>Në faqen 14</w:t>
      </w:r>
      <w:r w:rsidR="00934F21" w:rsidRPr="006E1ADE">
        <w:rPr>
          <w:sz w:val="28"/>
          <w:szCs w:val="28"/>
          <w:lang w:val="en-US"/>
        </w:rPr>
        <w:t>,</w:t>
      </w:r>
      <w:r w:rsidRPr="006E1ADE">
        <w:rPr>
          <w:sz w:val="28"/>
          <w:szCs w:val="28"/>
          <w:lang w:val="en-US"/>
        </w:rPr>
        <w:t xml:space="preserve"> paragrafi i dytë</w:t>
      </w:r>
      <w:r w:rsidRPr="006E1ADE">
        <w:rPr>
          <w:i/>
          <w:iCs/>
          <w:sz w:val="28"/>
          <w:szCs w:val="28"/>
          <w:lang w:val="en-US"/>
        </w:rPr>
        <w:t xml:space="preserve">, </w:t>
      </w:r>
      <w:r w:rsidRPr="006E1ADE">
        <w:rPr>
          <w:bCs/>
          <w:sz w:val="28"/>
          <w:szCs w:val="28"/>
          <w:lang w:val="en-US"/>
        </w:rPr>
        <w:t xml:space="preserve">“Objektivi 2”, </w:t>
      </w:r>
      <w:r w:rsidRPr="006E1ADE">
        <w:rPr>
          <w:i/>
          <w:sz w:val="28"/>
          <w:szCs w:val="28"/>
          <w:lang w:val="en-US"/>
        </w:rPr>
        <w:t xml:space="preserve">rreshti 5: formulimi i togfjalëshit në dokument </w:t>
      </w:r>
      <w:r w:rsidRPr="006E1ADE">
        <w:rPr>
          <w:i/>
          <w:iCs/>
          <w:sz w:val="28"/>
          <w:szCs w:val="28"/>
          <w:lang w:val="en-US"/>
        </w:rPr>
        <w:t>“shërbime shëndetësore</w:t>
      </w:r>
      <w:r w:rsidRPr="006E1ADE">
        <w:rPr>
          <w:i/>
          <w:sz w:val="28"/>
          <w:szCs w:val="28"/>
          <w:lang w:val="en-US"/>
        </w:rPr>
        <w:t xml:space="preserve">” sugjerojmë të formulohet në togfjalëshin </w:t>
      </w:r>
      <w:r w:rsidRPr="006E1ADE">
        <w:rPr>
          <w:i/>
          <w:iCs/>
          <w:sz w:val="28"/>
          <w:szCs w:val="28"/>
          <w:lang w:val="en-US"/>
        </w:rPr>
        <w:t xml:space="preserve">“shërbimet sociale dhe shëndetësore”. </w:t>
      </w:r>
    </w:p>
    <w:p w14:paraId="5440D5A4" w14:textId="77777777" w:rsidR="001C7D2E" w:rsidRPr="006E1ADE" w:rsidRDefault="001C7D2E" w:rsidP="00427CAF">
      <w:pPr>
        <w:pStyle w:val="NoSpacing"/>
        <w:numPr>
          <w:ilvl w:val="0"/>
          <w:numId w:val="4"/>
        </w:numPr>
        <w:spacing w:line="276" w:lineRule="auto"/>
        <w:jc w:val="both"/>
        <w:rPr>
          <w:sz w:val="28"/>
          <w:szCs w:val="28"/>
        </w:rPr>
      </w:pPr>
      <w:r w:rsidRPr="006E1ADE">
        <w:rPr>
          <w:sz w:val="28"/>
          <w:szCs w:val="28"/>
        </w:rPr>
        <w:t xml:space="preserve">Sugjerimi </w:t>
      </w:r>
      <w:r w:rsidRPr="006E1ADE">
        <w:rPr>
          <w:b/>
          <w:sz w:val="28"/>
          <w:szCs w:val="28"/>
        </w:rPr>
        <w:t>është pranuar</w:t>
      </w:r>
      <w:r w:rsidRPr="006E1ADE">
        <w:rPr>
          <w:sz w:val="28"/>
          <w:szCs w:val="28"/>
        </w:rPr>
        <w:t xml:space="preserve"> dhe reflektuar në draft.</w:t>
      </w:r>
    </w:p>
    <w:p w14:paraId="035C3748" w14:textId="75B07CCD" w:rsidR="001C7D2E" w:rsidRPr="006E1ADE" w:rsidRDefault="001C7D2E" w:rsidP="001C7D2E">
      <w:pPr>
        <w:pStyle w:val="NoSpacing"/>
        <w:spacing w:line="276" w:lineRule="auto"/>
        <w:jc w:val="both"/>
        <w:rPr>
          <w:sz w:val="28"/>
          <w:szCs w:val="28"/>
          <w:lang w:val="en-US"/>
        </w:rPr>
      </w:pPr>
    </w:p>
    <w:p w14:paraId="5710652D" w14:textId="6A1F5C80" w:rsidR="001C7D2E" w:rsidRPr="006E1ADE" w:rsidRDefault="00D63574" w:rsidP="00427CAF">
      <w:pPr>
        <w:pStyle w:val="NoSpacing"/>
        <w:numPr>
          <w:ilvl w:val="0"/>
          <w:numId w:val="11"/>
        </w:numPr>
        <w:spacing w:line="276" w:lineRule="auto"/>
        <w:jc w:val="both"/>
        <w:rPr>
          <w:sz w:val="28"/>
          <w:szCs w:val="28"/>
          <w:lang w:val="en-US"/>
        </w:rPr>
      </w:pPr>
      <w:r w:rsidRPr="006E1ADE">
        <w:rPr>
          <w:sz w:val="28"/>
          <w:szCs w:val="28"/>
          <w:lang w:val="en-US"/>
        </w:rPr>
        <w:t>Në faqen 35</w:t>
      </w:r>
      <w:r w:rsidR="00976C7E" w:rsidRPr="006E1ADE">
        <w:rPr>
          <w:sz w:val="28"/>
          <w:szCs w:val="28"/>
          <w:lang w:val="en-US"/>
        </w:rPr>
        <w:t>, seksioni</w:t>
      </w:r>
      <w:r w:rsidRPr="006E1ADE">
        <w:rPr>
          <w:sz w:val="28"/>
          <w:szCs w:val="28"/>
          <w:lang w:val="en-US"/>
        </w:rPr>
        <w:t xml:space="preserve"> </w:t>
      </w:r>
      <w:r w:rsidR="00F424A4" w:rsidRPr="006E1ADE">
        <w:rPr>
          <w:sz w:val="28"/>
          <w:szCs w:val="28"/>
          <w:lang w:val="en-US"/>
        </w:rPr>
        <w:t>"</w:t>
      </w:r>
      <w:r w:rsidR="00F424A4" w:rsidRPr="006E1ADE">
        <w:rPr>
          <w:bCs/>
          <w:sz w:val="28"/>
          <w:szCs w:val="28"/>
          <w:lang w:val="en-US"/>
        </w:rPr>
        <w:t>Sistemi i pritjes lidhur me shërbimet sociale</w:t>
      </w:r>
      <w:r w:rsidR="00F424A4" w:rsidRPr="006E1ADE">
        <w:rPr>
          <w:sz w:val="28"/>
          <w:szCs w:val="28"/>
          <w:lang w:val="en-US"/>
        </w:rPr>
        <w:t>"</w:t>
      </w:r>
      <w:r w:rsidRPr="006E1ADE">
        <w:rPr>
          <w:sz w:val="28"/>
          <w:szCs w:val="28"/>
          <w:lang w:val="en-US"/>
        </w:rPr>
        <w:t>,</w:t>
      </w:r>
      <w:r w:rsidR="00F424A4" w:rsidRPr="006E1ADE">
        <w:rPr>
          <w:sz w:val="28"/>
          <w:szCs w:val="28"/>
          <w:lang w:val="en-US"/>
        </w:rPr>
        <w:t xml:space="preserve"> </w:t>
      </w:r>
      <w:r w:rsidR="00F424A4" w:rsidRPr="006E1ADE">
        <w:rPr>
          <w:i/>
          <w:sz w:val="28"/>
          <w:szCs w:val="28"/>
          <w:lang w:val="en-US"/>
        </w:rPr>
        <w:t xml:space="preserve">te institucionet përgjegjëse, propozojmë (propozim i bërë në disa raunde konsultimi) </w:t>
      </w:r>
      <w:r w:rsidR="008F4163" w:rsidRPr="006E1ADE">
        <w:rPr>
          <w:i/>
          <w:sz w:val="28"/>
          <w:szCs w:val="28"/>
          <w:lang w:val="en-US"/>
        </w:rPr>
        <w:t>të shtohen "Bashkitë", si aktorë</w:t>
      </w:r>
      <w:r w:rsidR="00F424A4" w:rsidRPr="006E1ADE">
        <w:rPr>
          <w:i/>
          <w:sz w:val="28"/>
          <w:szCs w:val="28"/>
          <w:lang w:val="en-US"/>
        </w:rPr>
        <w:t xml:space="preserve"> </w:t>
      </w:r>
      <w:r w:rsidR="008F4163" w:rsidRPr="006E1ADE">
        <w:rPr>
          <w:i/>
          <w:sz w:val="28"/>
          <w:szCs w:val="28"/>
          <w:lang w:val="en-US"/>
        </w:rPr>
        <w:t>kryesore, institucioni përgjegjë</w:t>
      </w:r>
      <w:r w:rsidR="00F424A4" w:rsidRPr="006E1ADE">
        <w:rPr>
          <w:i/>
          <w:sz w:val="28"/>
          <w:szCs w:val="28"/>
          <w:lang w:val="en-US"/>
        </w:rPr>
        <w:t xml:space="preserve">s për manaxhimin e rasteve, përfshirë dhe fëmijët e pashoqëruar, dhe referimin e tyre në institucionet e përkujdesit në nivel vendor. </w:t>
      </w:r>
    </w:p>
    <w:p w14:paraId="0BBECCB3" w14:textId="77777777" w:rsidR="005268AF" w:rsidRPr="006E1ADE" w:rsidRDefault="005268AF" w:rsidP="00427CAF">
      <w:pPr>
        <w:pStyle w:val="NoSpacing"/>
        <w:numPr>
          <w:ilvl w:val="0"/>
          <w:numId w:val="4"/>
        </w:numPr>
        <w:spacing w:line="276" w:lineRule="auto"/>
        <w:jc w:val="both"/>
        <w:rPr>
          <w:sz w:val="28"/>
          <w:szCs w:val="28"/>
        </w:rPr>
      </w:pPr>
      <w:r w:rsidRPr="006E1ADE">
        <w:rPr>
          <w:sz w:val="28"/>
          <w:szCs w:val="28"/>
        </w:rPr>
        <w:t xml:space="preserve">Sugjerimi </w:t>
      </w:r>
      <w:r w:rsidRPr="006E1ADE">
        <w:rPr>
          <w:b/>
          <w:sz w:val="28"/>
          <w:szCs w:val="28"/>
        </w:rPr>
        <w:t>është pranuar</w:t>
      </w:r>
      <w:r w:rsidRPr="006E1ADE">
        <w:rPr>
          <w:sz w:val="28"/>
          <w:szCs w:val="28"/>
        </w:rPr>
        <w:t xml:space="preserve"> dhe reflektuar në draft.</w:t>
      </w:r>
    </w:p>
    <w:p w14:paraId="61EAF385" w14:textId="0FE94182" w:rsidR="005268AF" w:rsidRPr="006E1ADE" w:rsidRDefault="005268AF" w:rsidP="001C7D2E">
      <w:pPr>
        <w:pStyle w:val="NoSpacing"/>
        <w:spacing w:line="276" w:lineRule="auto"/>
        <w:jc w:val="both"/>
        <w:rPr>
          <w:sz w:val="28"/>
          <w:szCs w:val="28"/>
          <w:lang w:val="en-US"/>
        </w:rPr>
      </w:pPr>
    </w:p>
    <w:p w14:paraId="526C29E4" w14:textId="77777777" w:rsidR="000305A9" w:rsidRDefault="008F4163" w:rsidP="000305A9">
      <w:pPr>
        <w:pStyle w:val="NoSpacing"/>
        <w:numPr>
          <w:ilvl w:val="0"/>
          <w:numId w:val="11"/>
        </w:numPr>
        <w:spacing w:line="276" w:lineRule="auto"/>
        <w:jc w:val="both"/>
        <w:rPr>
          <w:sz w:val="28"/>
          <w:szCs w:val="28"/>
          <w:lang w:val="en-US"/>
        </w:rPr>
      </w:pPr>
      <w:r w:rsidRPr="006E1ADE">
        <w:rPr>
          <w:sz w:val="28"/>
          <w:szCs w:val="28"/>
          <w:lang w:val="en-US"/>
        </w:rPr>
        <w:t xml:space="preserve">Në faqen 40, </w:t>
      </w:r>
      <w:r w:rsidR="00F424A4" w:rsidRPr="006E1ADE">
        <w:rPr>
          <w:sz w:val="28"/>
          <w:szCs w:val="28"/>
          <w:lang w:val="en-US"/>
        </w:rPr>
        <w:t xml:space="preserve">Seksioni </w:t>
      </w:r>
      <w:r w:rsidRPr="006E1ADE">
        <w:rPr>
          <w:sz w:val="28"/>
          <w:szCs w:val="28"/>
          <w:lang w:val="en-US"/>
        </w:rPr>
        <w:t>8</w:t>
      </w:r>
      <w:r w:rsidR="00F424A4" w:rsidRPr="006E1ADE">
        <w:rPr>
          <w:sz w:val="28"/>
          <w:szCs w:val="28"/>
          <w:lang w:val="en-US"/>
        </w:rPr>
        <w:t xml:space="preserve"> </w:t>
      </w:r>
      <w:r w:rsidR="00C445A0" w:rsidRPr="006E1ADE">
        <w:rPr>
          <w:bCs/>
          <w:sz w:val="28"/>
          <w:szCs w:val="28"/>
          <w:lang w:val="en-US"/>
        </w:rPr>
        <w:t>“Qeverisja -</w:t>
      </w:r>
      <w:r w:rsidR="00F424A4" w:rsidRPr="006E1ADE">
        <w:rPr>
          <w:sz w:val="28"/>
          <w:szCs w:val="28"/>
          <w:lang w:val="en-US"/>
        </w:rPr>
        <w:t xml:space="preserve"> reagimi, koordinimi dhe menaxhimi i emergjencave në flukse të papritura migratore”, paragrafi lidhur me rolin e MSHMS, për kujdesin social, sugjerojmë të riformulohet duke patur parasysh komentin e bërë nga MSHMS, gjatë takimeve k</w:t>
      </w:r>
      <w:r w:rsidR="000305A9">
        <w:rPr>
          <w:sz w:val="28"/>
          <w:szCs w:val="28"/>
          <w:lang w:val="en-US"/>
        </w:rPr>
        <w:t>onsultuese, si më poshtë vijon:</w:t>
      </w:r>
    </w:p>
    <w:p w14:paraId="13E7E7B0" w14:textId="7D44C5FB" w:rsidR="005268AF" w:rsidRPr="000305A9" w:rsidRDefault="00F424A4" w:rsidP="000305A9">
      <w:pPr>
        <w:pStyle w:val="NoSpacing"/>
        <w:spacing w:line="276" w:lineRule="auto"/>
        <w:ind w:left="720"/>
        <w:jc w:val="both"/>
        <w:rPr>
          <w:sz w:val="28"/>
          <w:szCs w:val="28"/>
          <w:lang w:val="en-US"/>
        </w:rPr>
      </w:pPr>
      <w:r w:rsidRPr="000305A9">
        <w:rPr>
          <w:i/>
          <w:iCs/>
          <w:sz w:val="28"/>
          <w:szCs w:val="28"/>
        </w:rPr>
        <w:lastRenderedPageBreak/>
        <w:t>“Në fushën e mbrojtjes sociale, MSHMS-ja luan një rol qendror në hartimin dhe koordinimin e politikave për ofrimin e kujdesit social ndaj grupeve vulnerabël brenda flukseve migratore, sipas përcaktimeve të ligjit në fuqi të shërbimeve sociale dhe standardeve të shërbimeve sociale. Përfitojnë shërbime shtetasit e huaj me leje qëndrimi në Shqipëri, vetëm në rastet kur një i huaj ka marrë statusin e azilit, apo që gezon mbrojtje ndërkombëtare me vendim të autoritetit përgjegjës për azilin dhe refugjatët”.</w:t>
      </w:r>
    </w:p>
    <w:p w14:paraId="390FEE08" w14:textId="7318A7BD" w:rsidR="005268AF" w:rsidRPr="006E1ADE" w:rsidRDefault="005268AF" w:rsidP="00ED78D3">
      <w:pPr>
        <w:pStyle w:val="NoSpacing"/>
        <w:numPr>
          <w:ilvl w:val="0"/>
          <w:numId w:val="2"/>
        </w:numPr>
        <w:spacing w:line="276" w:lineRule="auto"/>
        <w:ind w:left="1440"/>
        <w:jc w:val="both"/>
        <w:rPr>
          <w:sz w:val="28"/>
          <w:szCs w:val="28"/>
        </w:rPr>
      </w:pPr>
      <w:r w:rsidRPr="006E1ADE">
        <w:rPr>
          <w:sz w:val="28"/>
          <w:szCs w:val="28"/>
        </w:rPr>
        <w:t xml:space="preserve">Sugjerimi </w:t>
      </w:r>
      <w:r w:rsidRPr="006E1ADE">
        <w:rPr>
          <w:b/>
          <w:sz w:val="28"/>
          <w:szCs w:val="28"/>
        </w:rPr>
        <w:t>është pranuar</w:t>
      </w:r>
      <w:r w:rsidRPr="006E1ADE">
        <w:rPr>
          <w:sz w:val="28"/>
          <w:szCs w:val="28"/>
        </w:rPr>
        <w:t xml:space="preserve"> dhe reflektuar në draft.</w:t>
      </w:r>
    </w:p>
    <w:p w14:paraId="7BBF24DD" w14:textId="54C24AC0" w:rsidR="005268AF" w:rsidRPr="006E1ADE" w:rsidRDefault="005268AF" w:rsidP="001C7D2E">
      <w:pPr>
        <w:pStyle w:val="NoSpacing"/>
        <w:spacing w:line="276" w:lineRule="auto"/>
        <w:jc w:val="both"/>
        <w:rPr>
          <w:b/>
          <w:sz w:val="28"/>
          <w:szCs w:val="28"/>
        </w:rPr>
      </w:pPr>
    </w:p>
    <w:p w14:paraId="5DED7179" w14:textId="021ED2B3" w:rsidR="005268AF" w:rsidRPr="006E1ADE" w:rsidRDefault="00F424A4" w:rsidP="00427CAF">
      <w:pPr>
        <w:pStyle w:val="NoSpacing"/>
        <w:numPr>
          <w:ilvl w:val="0"/>
          <w:numId w:val="10"/>
        </w:numPr>
        <w:spacing w:line="276" w:lineRule="auto"/>
        <w:jc w:val="both"/>
        <w:rPr>
          <w:sz w:val="28"/>
          <w:szCs w:val="28"/>
          <w:lang w:val="en-US"/>
        </w:rPr>
      </w:pPr>
      <w:r w:rsidRPr="006E1ADE">
        <w:rPr>
          <w:sz w:val="28"/>
          <w:szCs w:val="28"/>
          <w:lang w:val="en-US"/>
        </w:rPr>
        <w:t xml:space="preserve">Në faqen 40 të paragrafit të dytë: </w:t>
      </w:r>
      <w:r w:rsidRPr="006E1ADE">
        <w:rPr>
          <w:i/>
          <w:sz w:val="28"/>
          <w:szCs w:val="28"/>
          <w:lang w:val="en-US"/>
        </w:rPr>
        <w:t>Paragrafi “Ministria e Shëndetësisë dhe Mbrojtjes Sociale (MSHMS) ka një rol të rëndësishëm në planifikimin dhe koordinimin e përgjigjes shëndetësore ndaj flukseve migratore. Siguron akses në shërbime shëndetësore bazë dhe të urgjencës për migrantët, refugjatët dhe azilkërkuesit, si dhe mbikëqyrjen epidemiologjike dhe menaxhimin e sëmundjeve ngjitëse”.</w:t>
      </w:r>
      <w:r w:rsidRPr="006E1ADE">
        <w:rPr>
          <w:sz w:val="28"/>
          <w:szCs w:val="28"/>
          <w:lang w:val="en-US"/>
        </w:rPr>
        <w:t xml:space="preserve"> </w:t>
      </w:r>
    </w:p>
    <w:p w14:paraId="7007CEE8" w14:textId="483DE348" w:rsidR="005268AF" w:rsidRPr="006E1ADE" w:rsidRDefault="00F424A4" w:rsidP="005268AF">
      <w:pPr>
        <w:pStyle w:val="NoSpacing"/>
        <w:spacing w:line="276" w:lineRule="auto"/>
        <w:ind w:left="720"/>
        <w:jc w:val="both"/>
        <w:rPr>
          <w:bCs/>
          <w:sz w:val="28"/>
          <w:szCs w:val="28"/>
          <w:lang w:val="en-US"/>
        </w:rPr>
      </w:pPr>
      <w:r w:rsidRPr="006E1ADE">
        <w:rPr>
          <w:sz w:val="28"/>
          <w:szCs w:val="28"/>
          <w:lang w:val="en-US"/>
        </w:rPr>
        <w:t>Sugjerojmë të korrigjohet Ministria e Shëndetësisë dhe Mbrojtjes Sociale me Ministria e Shëndetësisë dhe Mirëqenies Sociale (MSHMS) në këtë paragrf dhe në të gjithë tekstin e dokumentit. Gjithasht</w:t>
      </w:r>
      <w:r w:rsidR="002D4441" w:rsidRPr="006E1ADE">
        <w:rPr>
          <w:sz w:val="28"/>
          <w:szCs w:val="28"/>
          <w:lang w:val="en-US"/>
        </w:rPr>
        <w:t>u</w:t>
      </w:r>
      <w:r w:rsidRPr="006E1ADE">
        <w:rPr>
          <w:sz w:val="28"/>
          <w:szCs w:val="28"/>
          <w:lang w:val="en-US"/>
        </w:rPr>
        <w:t xml:space="preserve"> </w:t>
      </w:r>
      <w:r w:rsidRPr="006E1ADE">
        <w:rPr>
          <w:i/>
          <w:iCs/>
          <w:sz w:val="28"/>
          <w:szCs w:val="28"/>
          <w:lang w:val="en-US"/>
        </w:rPr>
        <w:t xml:space="preserve">fjala </w:t>
      </w:r>
      <w:r w:rsidRPr="006E1ADE">
        <w:rPr>
          <w:sz w:val="28"/>
          <w:szCs w:val="28"/>
          <w:lang w:val="en-US"/>
        </w:rPr>
        <w:t>"</w:t>
      </w:r>
      <w:r w:rsidRPr="006E1ADE">
        <w:rPr>
          <w:bCs/>
          <w:sz w:val="28"/>
          <w:szCs w:val="28"/>
          <w:lang w:val="en-US"/>
        </w:rPr>
        <w:t xml:space="preserve">Siguron” </w:t>
      </w:r>
      <w:r w:rsidRPr="006E1ADE">
        <w:rPr>
          <w:sz w:val="28"/>
          <w:szCs w:val="28"/>
          <w:lang w:val="en-US"/>
        </w:rPr>
        <w:t xml:space="preserve">të zevendësohet me togfjalëshin </w:t>
      </w:r>
      <w:r w:rsidRPr="006E1ADE">
        <w:rPr>
          <w:bCs/>
          <w:sz w:val="28"/>
          <w:szCs w:val="28"/>
          <w:lang w:val="en-US"/>
        </w:rPr>
        <w:t xml:space="preserve">“nëpërmjet sigurimit të” </w:t>
      </w:r>
      <w:r w:rsidR="002D4441" w:rsidRPr="006E1ADE">
        <w:rPr>
          <w:sz w:val="28"/>
          <w:szCs w:val="28"/>
          <w:lang w:val="en-US"/>
        </w:rPr>
        <w:t>dhe togfjalë</w:t>
      </w:r>
      <w:r w:rsidRPr="006E1ADE">
        <w:rPr>
          <w:sz w:val="28"/>
          <w:szCs w:val="28"/>
          <w:lang w:val="en-US"/>
        </w:rPr>
        <w:t xml:space="preserve">shi </w:t>
      </w:r>
      <w:r w:rsidRPr="006E1ADE">
        <w:rPr>
          <w:bCs/>
          <w:sz w:val="28"/>
          <w:szCs w:val="28"/>
          <w:lang w:val="en-US"/>
        </w:rPr>
        <w:t xml:space="preserve">“sëmundjeve ngjitëse” </w:t>
      </w:r>
      <w:r w:rsidRPr="006E1ADE">
        <w:rPr>
          <w:sz w:val="28"/>
          <w:szCs w:val="28"/>
          <w:lang w:val="en-US"/>
        </w:rPr>
        <w:t xml:space="preserve">të zëvendësohet me </w:t>
      </w:r>
      <w:r w:rsidRPr="006E1ADE">
        <w:rPr>
          <w:bCs/>
          <w:sz w:val="28"/>
          <w:szCs w:val="28"/>
          <w:lang w:val="en-US"/>
        </w:rPr>
        <w:t xml:space="preserve">“ngjarjeve epidemiologjike”. </w:t>
      </w:r>
    </w:p>
    <w:p w14:paraId="17DB2F77" w14:textId="77777777" w:rsidR="005268AF" w:rsidRPr="006E1ADE" w:rsidRDefault="005268AF" w:rsidP="00117377">
      <w:pPr>
        <w:numPr>
          <w:ilvl w:val="0"/>
          <w:numId w:val="2"/>
        </w:numPr>
        <w:spacing w:line="276" w:lineRule="auto"/>
        <w:ind w:left="1440"/>
        <w:jc w:val="both"/>
        <w:rPr>
          <w:sz w:val="28"/>
          <w:szCs w:val="28"/>
          <w:lang w:bidi="fa-IR"/>
        </w:rPr>
      </w:pPr>
      <w:r w:rsidRPr="006E1ADE">
        <w:rPr>
          <w:sz w:val="28"/>
          <w:szCs w:val="28"/>
          <w:lang w:bidi="fa-IR"/>
        </w:rPr>
        <w:t xml:space="preserve">Sugjerimi </w:t>
      </w:r>
      <w:r w:rsidRPr="006E1ADE">
        <w:rPr>
          <w:b/>
          <w:sz w:val="28"/>
          <w:szCs w:val="28"/>
          <w:lang w:bidi="fa-IR"/>
        </w:rPr>
        <w:t>është pranuar</w:t>
      </w:r>
      <w:r w:rsidRPr="006E1ADE">
        <w:rPr>
          <w:sz w:val="28"/>
          <w:szCs w:val="28"/>
          <w:lang w:bidi="fa-IR"/>
        </w:rPr>
        <w:t xml:space="preserve"> dhe reflektuar në draft.</w:t>
      </w:r>
    </w:p>
    <w:p w14:paraId="0B212BDF" w14:textId="62F5C710" w:rsidR="001C7D2E" w:rsidRPr="006E1ADE" w:rsidRDefault="001C7D2E" w:rsidP="001C7D2E">
      <w:pPr>
        <w:pStyle w:val="NoSpacing"/>
        <w:spacing w:line="276" w:lineRule="auto"/>
        <w:jc w:val="both"/>
        <w:rPr>
          <w:b/>
          <w:sz w:val="28"/>
          <w:szCs w:val="28"/>
          <w:lang w:val="en-US"/>
        </w:rPr>
      </w:pPr>
    </w:p>
    <w:p w14:paraId="1E2BEF7A" w14:textId="51064466" w:rsidR="00F424A4" w:rsidRPr="006E1ADE" w:rsidRDefault="005268AF" w:rsidP="00427CAF">
      <w:pPr>
        <w:pStyle w:val="NoSpacing"/>
        <w:numPr>
          <w:ilvl w:val="0"/>
          <w:numId w:val="10"/>
        </w:numPr>
        <w:spacing w:line="276" w:lineRule="auto"/>
        <w:jc w:val="both"/>
        <w:rPr>
          <w:sz w:val="28"/>
          <w:szCs w:val="28"/>
          <w:lang w:val="en-US"/>
        </w:rPr>
      </w:pPr>
      <w:r w:rsidRPr="006E1ADE">
        <w:rPr>
          <w:sz w:val="28"/>
          <w:szCs w:val="28"/>
          <w:lang w:val="en-US"/>
        </w:rPr>
        <w:t>Në faqen 40 në</w:t>
      </w:r>
      <w:r w:rsidR="00F424A4" w:rsidRPr="006E1ADE">
        <w:rPr>
          <w:sz w:val="28"/>
          <w:szCs w:val="28"/>
          <w:lang w:val="en-US"/>
        </w:rPr>
        <w:t xml:space="preserve"> pikën: </w:t>
      </w:r>
      <w:r w:rsidR="00F424A4" w:rsidRPr="006E1ADE">
        <w:rPr>
          <w:bCs/>
          <w:sz w:val="28"/>
          <w:szCs w:val="28"/>
          <w:lang w:val="en-US"/>
        </w:rPr>
        <w:t>Organizatave ndërkombëtare</w:t>
      </w:r>
      <w:r w:rsidR="00F424A4" w:rsidRPr="006E1ADE">
        <w:rPr>
          <w:sz w:val="28"/>
          <w:szCs w:val="28"/>
          <w:lang w:val="en-US"/>
        </w:rPr>
        <w:t xml:space="preserve">, </w:t>
      </w:r>
      <w:r w:rsidR="00F424A4" w:rsidRPr="006E1ADE">
        <w:rPr>
          <w:i/>
          <w:sz w:val="28"/>
          <w:szCs w:val="28"/>
          <w:lang w:val="en-US"/>
        </w:rPr>
        <w:t xml:space="preserve">si IOM, UNHCR, UNICEF, në mbështetjen e operacioneve në terren, ofrimin e ndihma teknike dhe materiale, si dhe në mbrojtjen e të drejtave të migrantëve dhe azilkërkuesve. Sugjerojmë të shtohet </w:t>
      </w:r>
      <w:r w:rsidR="00F424A4" w:rsidRPr="006E1ADE">
        <w:rPr>
          <w:i/>
          <w:iCs/>
          <w:sz w:val="28"/>
          <w:szCs w:val="28"/>
          <w:lang w:val="en-US"/>
        </w:rPr>
        <w:t xml:space="preserve">edhe </w:t>
      </w:r>
      <w:r w:rsidR="00F424A4" w:rsidRPr="006E1ADE">
        <w:rPr>
          <w:bCs/>
          <w:i/>
          <w:iCs/>
          <w:sz w:val="28"/>
          <w:szCs w:val="28"/>
          <w:lang w:val="en-US"/>
        </w:rPr>
        <w:t xml:space="preserve">“OBSH”. </w:t>
      </w:r>
    </w:p>
    <w:p w14:paraId="414A5EE6" w14:textId="77777777" w:rsidR="005268AF" w:rsidRPr="006E1ADE" w:rsidRDefault="005268AF" w:rsidP="00117377">
      <w:pPr>
        <w:numPr>
          <w:ilvl w:val="0"/>
          <w:numId w:val="2"/>
        </w:numPr>
        <w:spacing w:line="276" w:lineRule="auto"/>
        <w:ind w:left="1440"/>
        <w:jc w:val="both"/>
        <w:rPr>
          <w:sz w:val="28"/>
          <w:szCs w:val="28"/>
          <w:lang w:bidi="fa-IR"/>
        </w:rPr>
      </w:pPr>
      <w:r w:rsidRPr="006E1ADE">
        <w:rPr>
          <w:sz w:val="28"/>
          <w:szCs w:val="28"/>
          <w:lang w:bidi="fa-IR"/>
        </w:rPr>
        <w:t xml:space="preserve">Sugjerimi </w:t>
      </w:r>
      <w:r w:rsidRPr="006E1ADE">
        <w:rPr>
          <w:b/>
          <w:sz w:val="28"/>
          <w:szCs w:val="28"/>
          <w:lang w:bidi="fa-IR"/>
        </w:rPr>
        <w:t>është pranuar</w:t>
      </w:r>
      <w:r w:rsidRPr="006E1ADE">
        <w:rPr>
          <w:sz w:val="28"/>
          <w:szCs w:val="28"/>
          <w:lang w:bidi="fa-IR"/>
        </w:rPr>
        <w:t xml:space="preserve"> dhe reflektuar në draft.</w:t>
      </w:r>
    </w:p>
    <w:p w14:paraId="3B244E0D" w14:textId="714EF747" w:rsidR="005268AF" w:rsidRPr="006E1ADE" w:rsidRDefault="005268AF" w:rsidP="001C7D2E">
      <w:pPr>
        <w:pStyle w:val="NoSpacing"/>
        <w:spacing w:line="276" w:lineRule="auto"/>
        <w:jc w:val="both"/>
        <w:rPr>
          <w:b/>
          <w:sz w:val="28"/>
          <w:szCs w:val="28"/>
          <w:lang w:val="en-US"/>
        </w:rPr>
      </w:pPr>
    </w:p>
    <w:p w14:paraId="20A902F7" w14:textId="6A62D384" w:rsidR="005268AF" w:rsidRPr="006E1ADE" w:rsidRDefault="00F424A4" w:rsidP="00427CAF">
      <w:pPr>
        <w:pStyle w:val="NoSpacing"/>
        <w:numPr>
          <w:ilvl w:val="0"/>
          <w:numId w:val="10"/>
        </w:numPr>
        <w:spacing w:line="276" w:lineRule="auto"/>
        <w:jc w:val="both"/>
        <w:rPr>
          <w:sz w:val="28"/>
          <w:szCs w:val="28"/>
          <w:lang w:val="en-US"/>
        </w:rPr>
      </w:pPr>
      <w:r w:rsidRPr="006E1ADE">
        <w:rPr>
          <w:sz w:val="28"/>
          <w:szCs w:val="28"/>
          <w:lang w:val="en-US"/>
        </w:rPr>
        <w:t xml:space="preserve">Në faqen 52, në skenarin jeshil, sesioni </w:t>
      </w:r>
      <w:r w:rsidRPr="006E1ADE">
        <w:rPr>
          <w:bCs/>
          <w:i/>
          <w:sz w:val="28"/>
          <w:szCs w:val="28"/>
          <w:lang w:val="en-US"/>
        </w:rPr>
        <w:t xml:space="preserve">"mirëqenia sociale", </w:t>
      </w:r>
      <w:r w:rsidRPr="006E1ADE">
        <w:rPr>
          <w:i/>
          <w:sz w:val="28"/>
          <w:szCs w:val="28"/>
          <w:lang w:val="en-US"/>
        </w:rPr>
        <w:t>në ndërhyrjen "</w:t>
      </w:r>
      <w:r w:rsidRPr="006E1ADE">
        <w:rPr>
          <w:i/>
          <w:iCs/>
          <w:sz w:val="28"/>
          <w:szCs w:val="28"/>
          <w:lang w:val="en-US"/>
        </w:rPr>
        <w:t>Trajnime të vazhdueshme për punonjësit socialë, punonjësit e mbrojtjes së fëmijëve dhe personelin mjekësor në nivel rajonal dhe lokal për trajtimin e migrantëve, identifikimin, referimin dhe mbështetjen e personave vulnerabël</w:t>
      </w:r>
      <w:r w:rsidRPr="006E1ADE">
        <w:rPr>
          <w:i/>
          <w:sz w:val="28"/>
          <w:szCs w:val="28"/>
          <w:lang w:val="en-US"/>
        </w:rPr>
        <w:t xml:space="preserve">" ku ngarkohet vetëm MSHMS për realizimin e tij, kemi sugjeruar dhe sugjerojmë që të shtohen dhe strukturat e tjera: Bashkitë, ASHMDF, SHSSH, OJF. </w:t>
      </w:r>
    </w:p>
    <w:p w14:paraId="5AAB8459" w14:textId="77777777" w:rsidR="005268AF" w:rsidRPr="006E1ADE" w:rsidRDefault="005268AF" w:rsidP="00117377">
      <w:pPr>
        <w:numPr>
          <w:ilvl w:val="0"/>
          <w:numId w:val="2"/>
        </w:numPr>
        <w:spacing w:line="276" w:lineRule="auto"/>
        <w:ind w:left="1440"/>
        <w:jc w:val="both"/>
        <w:rPr>
          <w:sz w:val="28"/>
          <w:szCs w:val="28"/>
          <w:lang w:bidi="fa-IR"/>
        </w:rPr>
      </w:pPr>
      <w:r w:rsidRPr="006E1ADE">
        <w:rPr>
          <w:sz w:val="28"/>
          <w:szCs w:val="28"/>
          <w:lang w:bidi="fa-IR"/>
        </w:rPr>
        <w:t xml:space="preserve">Sugjerimi </w:t>
      </w:r>
      <w:r w:rsidRPr="006E1ADE">
        <w:rPr>
          <w:b/>
          <w:sz w:val="28"/>
          <w:szCs w:val="28"/>
          <w:lang w:bidi="fa-IR"/>
        </w:rPr>
        <w:t>është pranuar</w:t>
      </w:r>
      <w:r w:rsidRPr="006E1ADE">
        <w:rPr>
          <w:sz w:val="28"/>
          <w:szCs w:val="28"/>
          <w:lang w:bidi="fa-IR"/>
        </w:rPr>
        <w:t xml:space="preserve"> dhe reflektuar në draft.</w:t>
      </w:r>
    </w:p>
    <w:p w14:paraId="0171E4D6" w14:textId="1828DA01" w:rsidR="00F424A4" w:rsidRPr="006E1ADE" w:rsidRDefault="00F424A4" w:rsidP="001C7D2E">
      <w:pPr>
        <w:pStyle w:val="NoSpacing"/>
        <w:spacing w:line="276" w:lineRule="auto"/>
        <w:jc w:val="both"/>
        <w:rPr>
          <w:b/>
          <w:sz w:val="28"/>
          <w:szCs w:val="28"/>
          <w:lang w:val="en-US"/>
        </w:rPr>
      </w:pPr>
    </w:p>
    <w:p w14:paraId="4275FACA" w14:textId="5CEDB98A" w:rsidR="005268AF" w:rsidRPr="006E1ADE" w:rsidRDefault="00F424A4" w:rsidP="00427CAF">
      <w:pPr>
        <w:pStyle w:val="NoSpacing"/>
        <w:numPr>
          <w:ilvl w:val="0"/>
          <w:numId w:val="10"/>
        </w:numPr>
        <w:spacing w:line="276" w:lineRule="auto"/>
        <w:jc w:val="both"/>
        <w:rPr>
          <w:sz w:val="28"/>
          <w:szCs w:val="28"/>
          <w:lang w:val="en-US"/>
        </w:rPr>
      </w:pPr>
      <w:r w:rsidRPr="006E1ADE">
        <w:rPr>
          <w:sz w:val="28"/>
          <w:szCs w:val="28"/>
          <w:lang w:val="en-US"/>
        </w:rPr>
        <w:t xml:space="preserve">Në faqen 54, </w:t>
      </w:r>
      <w:r w:rsidRPr="006E1ADE">
        <w:rPr>
          <w:bCs/>
          <w:sz w:val="28"/>
          <w:szCs w:val="28"/>
          <w:lang w:val="en-US"/>
        </w:rPr>
        <w:t xml:space="preserve">Plani Operacional- Skenari Jeshil në Sektorin e Shëndetësisë: </w:t>
      </w:r>
      <w:r w:rsidRPr="006E1ADE">
        <w:rPr>
          <w:sz w:val="28"/>
          <w:szCs w:val="28"/>
          <w:lang w:val="en-US"/>
        </w:rPr>
        <w:t xml:space="preserve">Formulimi në dokument: </w:t>
      </w:r>
    </w:p>
    <w:p w14:paraId="7B0A9C41" w14:textId="77777777" w:rsidR="005268AF" w:rsidRPr="006E1ADE" w:rsidRDefault="00F424A4" w:rsidP="00427CAF">
      <w:pPr>
        <w:pStyle w:val="NoSpacing"/>
        <w:numPr>
          <w:ilvl w:val="0"/>
          <w:numId w:val="6"/>
        </w:numPr>
        <w:spacing w:line="276" w:lineRule="auto"/>
        <w:jc w:val="both"/>
        <w:rPr>
          <w:sz w:val="28"/>
          <w:szCs w:val="28"/>
          <w:lang w:val="en-US"/>
        </w:rPr>
      </w:pPr>
      <w:r w:rsidRPr="006E1ADE">
        <w:rPr>
          <w:sz w:val="28"/>
          <w:szCs w:val="28"/>
          <w:lang w:val="en-US"/>
        </w:rPr>
        <w:t xml:space="preserve">Trajnimi i personelit spitalor </w:t>
      </w:r>
      <w:r w:rsidR="005268AF" w:rsidRPr="006E1ADE">
        <w:rPr>
          <w:sz w:val="28"/>
          <w:szCs w:val="28"/>
          <w:lang w:val="en-US"/>
        </w:rPr>
        <w:t xml:space="preserve">për trajtimin e Migrantëve; </w:t>
      </w:r>
    </w:p>
    <w:p w14:paraId="0B5D7FFE" w14:textId="77777777" w:rsidR="00024C36" w:rsidRPr="006E1ADE" w:rsidRDefault="00F424A4" w:rsidP="00427CAF">
      <w:pPr>
        <w:pStyle w:val="NoSpacing"/>
        <w:numPr>
          <w:ilvl w:val="0"/>
          <w:numId w:val="6"/>
        </w:numPr>
        <w:spacing w:line="276" w:lineRule="auto"/>
        <w:jc w:val="both"/>
        <w:rPr>
          <w:sz w:val="28"/>
          <w:szCs w:val="28"/>
          <w:lang w:val="en-US"/>
        </w:rPr>
      </w:pPr>
      <w:r w:rsidRPr="006E1ADE">
        <w:rPr>
          <w:sz w:val="28"/>
          <w:szCs w:val="28"/>
          <w:lang w:val="en-US"/>
        </w:rPr>
        <w:t xml:space="preserve">Hartimi i një udhëzuesi të dedikuar për ofrimin e shërbimeve shëndetësore për flukset e përziera migratore (është hequr si aktivitet që në takimin e fundit të grupit të punës në Shkodër). </w:t>
      </w:r>
    </w:p>
    <w:p w14:paraId="731AC30B" w14:textId="6C765975" w:rsidR="00F424A4" w:rsidRPr="006E1ADE" w:rsidRDefault="00F424A4" w:rsidP="001C7D2E">
      <w:pPr>
        <w:pStyle w:val="NoSpacing"/>
        <w:spacing w:line="276" w:lineRule="auto"/>
        <w:jc w:val="both"/>
        <w:rPr>
          <w:sz w:val="28"/>
          <w:szCs w:val="28"/>
          <w:lang w:val="en-US"/>
        </w:rPr>
      </w:pPr>
      <w:r w:rsidRPr="006E1ADE">
        <w:rPr>
          <w:sz w:val="28"/>
          <w:szCs w:val="28"/>
        </w:rPr>
        <w:t>Sugjerojmë të formulohen si më poshtë:</w:t>
      </w:r>
    </w:p>
    <w:p w14:paraId="00D001AD" w14:textId="77777777" w:rsidR="00024C36" w:rsidRPr="006E1ADE" w:rsidRDefault="00F424A4" w:rsidP="00427CAF">
      <w:pPr>
        <w:pStyle w:val="NoSpacing"/>
        <w:numPr>
          <w:ilvl w:val="0"/>
          <w:numId w:val="7"/>
        </w:numPr>
        <w:spacing w:line="276" w:lineRule="auto"/>
        <w:jc w:val="both"/>
        <w:rPr>
          <w:sz w:val="28"/>
          <w:szCs w:val="28"/>
          <w:lang w:val="en-US"/>
        </w:rPr>
      </w:pPr>
      <w:r w:rsidRPr="006E1ADE">
        <w:rPr>
          <w:sz w:val="28"/>
          <w:szCs w:val="28"/>
          <w:lang w:val="en-US"/>
        </w:rPr>
        <w:t>Trajnimi i stafeve të institucioneve shëndetësore për njohjen e faktorëve socialë, gjuhësorë dhe kulturorë që ndikojnë në aksesin dhe përvojën e migra</w:t>
      </w:r>
      <w:r w:rsidR="001C7D2E" w:rsidRPr="006E1ADE">
        <w:rPr>
          <w:sz w:val="28"/>
          <w:szCs w:val="28"/>
          <w:lang w:val="en-US"/>
        </w:rPr>
        <w:t>ntëve me shërbimet shëndetësore.</w:t>
      </w:r>
    </w:p>
    <w:p w14:paraId="23A852D9" w14:textId="1751DCDD" w:rsidR="00F424A4" w:rsidRPr="006E1ADE" w:rsidRDefault="00F424A4" w:rsidP="00427CAF">
      <w:pPr>
        <w:pStyle w:val="NoSpacing"/>
        <w:numPr>
          <w:ilvl w:val="0"/>
          <w:numId w:val="7"/>
        </w:numPr>
        <w:spacing w:line="276" w:lineRule="auto"/>
        <w:jc w:val="both"/>
        <w:rPr>
          <w:sz w:val="28"/>
          <w:szCs w:val="28"/>
          <w:lang w:val="en-US"/>
        </w:rPr>
      </w:pPr>
      <w:r w:rsidRPr="006E1ADE">
        <w:rPr>
          <w:sz w:val="28"/>
          <w:szCs w:val="28"/>
          <w:lang w:val="en-US"/>
        </w:rPr>
        <w:t>Ofrimi i shërb</w:t>
      </w:r>
      <w:r w:rsidR="00DB63B3" w:rsidRPr="006E1ADE">
        <w:rPr>
          <w:sz w:val="28"/>
          <w:szCs w:val="28"/>
          <w:lang w:val="en-US"/>
        </w:rPr>
        <w:t>imeve shënde</w:t>
      </w:r>
      <w:r w:rsidRPr="006E1ADE">
        <w:rPr>
          <w:sz w:val="28"/>
          <w:szCs w:val="28"/>
          <w:lang w:val="en-US"/>
        </w:rPr>
        <w:t>tësore për migrantët nga strukturat spitalore vendore të kujdesit shëndetësor pranë pikave të kalimit kufitar, në zb</w:t>
      </w:r>
      <w:r w:rsidR="00DB63B3" w:rsidRPr="006E1ADE">
        <w:rPr>
          <w:sz w:val="28"/>
          <w:szCs w:val="28"/>
          <w:lang w:val="en-US"/>
        </w:rPr>
        <w:t>atim të sistemit të referimit.</w:t>
      </w:r>
    </w:p>
    <w:p w14:paraId="61EF86FA" w14:textId="40C3BAC0" w:rsidR="00024C36" w:rsidRPr="006E1ADE" w:rsidRDefault="00024C36" w:rsidP="00117377">
      <w:pPr>
        <w:pStyle w:val="NoSpacing"/>
        <w:numPr>
          <w:ilvl w:val="0"/>
          <w:numId w:val="2"/>
        </w:numPr>
        <w:spacing w:line="276" w:lineRule="auto"/>
        <w:ind w:left="1080"/>
        <w:jc w:val="both"/>
        <w:rPr>
          <w:b/>
          <w:sz w:val="28"/>
          <w:szCs w:val="28"/>
          <w:lang w:val="en-US"/>
        </w:rPr>
      </w:pPr>
      <w:r w:rsidRPr="006E1ADE">
        <w:rPr>
          <w:sz w:val="28"/>
          <w:szCs w:val="28"/>
        </w:rPr>
        <w:t xml:space="preserve">Sugjerimi </w:t>
      </w:r>
      <w:r w:rsidRPr="006E1ADE">
        <w:rPr>
          <w:b/>
          <w:sz w:val="28"/>
          <w:szCs w:val="28"/>
        </w:rPr>
        <w:t>është pranuar</w:t>
      </w:r>
      <w:r w:rsidRPr="006E1ADE">
        <w:rPr>
          <w:sz w:val="28"/>
          <w:szCs w:val="28"/>
        </w:rPr>
        <w:t xml:space="preserve"> dhe reflektuar në draft.</w:t>
      </w:r>
    </w:p>
    <w:p w14:paraId="0D00C6C2" w14:textId="77777777" w:rsidR="00024C36" w:rsidRPr="006E1ADE" w:rsidRDefault="00024C36" w:rsidP="001C7D2E">
      <w:pPr>
        <w:pStyle w:val="NoSpacing"/>
        <w:spacing w:line="276" w:lineRule="auto"/>
        <w:jc w:val="both"/>
        <w:rPr>
          <w:b/>
          <w:sz w:val="28"/>
          <w:szCs w:val="28"/>
          <w:lang w:val="en-US"/>
        </w:rPr>
      </w:pPr>
    </w:p>
    <w:p w14:paraId="33786BAF" w14:textId="171C58DE" w:rsidR="00024C36" w:rsidRPr="006E1ADE" w:rsidRDefault="00F424A4" w:rsidP="00427CAF">
      <w:pPr>
        <w:pStyle w:val="NoSpacing"/>
        <w:numPr>
          <w:ilvl w:val="0"/>
          <w:numId w:val="10"/>
        </w:numPr>
        <w:spacing w:line="276" w:lineRule="auto"/>
        <w:jc w:val="both"/>
        <w:rPr>
          <w:sz w:val="28"/>
          <w:szCs w:val="28"/>
          <w:lang w:val="en-US"/>
        </w:rPr>
      </w:pPr>
      <w:r w:rsidRPr="006E1ADE">
        <w:rPr>
          <w:sz w:val="28"/>
          <w:szCs w:val="28"/>
          <w:lang w:val="en-US"/>
        </w:rPr>
        <w:t>Në faqen 55, në skenarin e verdhë", ndërhyrja "</w:t>
      </w:r>
      <w:r w:rsidRPr="006E1ADE">
        <w:rPr>
          <w:bCs/>
          <w:sz w:val="28"/>
          <w:szCs w:val="28"/>
          <w:lang w:val="en-US"/>
        </w:rPr>
        <w:t>Vendosja e punonjësve social dhe psikologëve në gatishmëri për angazhim të menjëhershëm</w:t>
      </w:r>
      <w:r w:rsidRPr="006E1ADE">
        <w:rPr>
          <w:sz w:val="28"/>
          <w:szCs w:val="28"/>
          <w:lang w:val="en-US"/>
        </w:rPr>
        <w:t xml:space="preserve">" sugjerojmë të riformulohet sipas propozimit të bërë nga MSHMS </w:t>
      </w:r>
      <w:r w:rsidRPr="006E1ADE">
        <w:rPr>
          <w:i/>
          <w:iCs/>
          <w:sz w:val="28"/>
          <w:szCs w:val="28"/>
          <w:lang w:val="en-US"/>
        </w:rPr>
        <w:t xml:space="preserve">"Vendosja e punonjësve social dhe psikologëve </w:t>
      </w:r>
      <w:r w:rsidRPr="006E1ADE">
        <w:rPr>
          <w:bCs/>
          <w:i/>
          <w:iCs/>
          <w:sz w:val="28"/>
          <w:szCs w:val="28"/>
          <w:lang w:val="en-US"/>
        </w:rPr>
        <w:t xml:space="preserve">të strukturave vendore </w:t>
      </w:r>
      <w:r w:rsidRPr="006E1ADE">
        <w:rPr>
          <w:i/>
          <w:iCs/>
          <w:sz w:val="28"/>
          <w:szCs w:val="28"/>
          <w:lang w:val="en-US"/>
        </w:rPr>
        <w:t xml:space="preserve">në gatishmëri për angazhim të menjëhershëm". </w:t>
      </w:r>
      <w:r w:rsidRPr="006E1ADE">
        <w:rPr>
          <w:sz w:val="28"/>
          <w:szCs w:val="28"/>
          <w:lang w:val="en-US"/>
        </w:rPr>
        <w:t xml:space="preserve">Në këtë logjikë, kërkojmë që të përfshihen në institucionet përgjegjëse dhe ASHMDF, SHSSH. </w:t>
      </w:r>
    </w:p>
    <w:p w14:paraId="1BC9A040" w14:textId="4D111E74" w:rsidR="00024C36" w:rsidRPr="006E1ADE" w:rsidRDefault="00024C36" w:rsidP="00117377">
      <w:pPr>
        <w:pStyle w:val="NoSpacing"/>
        <w:numPr>
          <w:ilvl w:val="0"/>
          <w:numId w:val="2"/>
        </w:numPr>
        <w:spacing w:line="276" w:lineRule="auto"/>
        <w:ind w:left="1440"/>
        <w:jc w:val="both"/>
        <w:rPr>
          <w:sz w:val="28"/>
          <w:szCs w:val="28"/>
          <w:lang w:val="en-US"/>
        </w:rPr>
      </w:pPr>
      <w:r w:rsidRPr="006E1ADE">
        <w:rPr>
          <w:sz w:val="28"/>
          <w:szCs w:val="28"/>
        </w:rPr>
        <w:t xml:space="preserve">Sugjerimi </w:t>
      </w:r>
      <w:r w:rsidRPr="006E1ADE">
        <w:rPr>
          <w:b/>
          <w:sz w:val="28"/>
          <w:szCs w:val="28"/>
        </w:rPr>
        <w:t>është pranuar</w:t>
      </w:r>
      <w:r w:rsidRPr="006E1ADE">
        <w:rPr>
          <w:sz w:val="28"/>
          <w:szCs w:val="28"/>
        </w:rPr>
        <w:t xml:space="preserve"> dhe reflektuar në draft.</w:t>
      </w:r>
    </w:p>
    <w:p w14:paraId="2681F497" w14:textId="77777777" w:rsidR="00F424A4" w:rsidRPr="006E1ADE" w:rsidRDefault="00F424A4" w:rsidP="001C7D2E">
      <w:pPr>
        <w:pStyle w:val="NoSpacing"/>
        <w:spacing w:line="276" w:lineRule="auto"/>
        <w:jc w:val="both"/>
        <w:rPr>
          <w:b/>
          <w:sz w:val="28"/>
          <w:szCs w:val="28"/>
          <w:lang w:val="en-US"/>
        </w:rPr>
      </w:pPr>
    </w:p>
    <w:p w14:paraId="1E8C5D76" w14:textId="4CA9B082" w:rsidR="00024C36" w:rsidRPr="006E1ADE" w:rsidRDefault="00F424A4" w:rsidP="00427CAF">
      <w:pPr>
        <w:pStyle w:val="NoSpacing"/>
        <w:numPr>
          <w:ilvl w:val="0"/>
          <w:numId w:val="10"/>
        </w:numPr>
        <w:spacing w:line="276" w:lineRule="auto"/>
        <w:jc w:val="both"/>
        <w:rPr>
          <w:sz w:val="28"/>
          <w:szCs w:val="28"/>
          <w:lang w:val="en-US"/>
        </w:rPr>
      </w:pPr>
      <w:r w:rsidRPr="006E1ADE">
        <w:rPr>
          <w:sz w:val="28"/>
          <w:szCs w:val="28"/>
          <w:lang w:val="en-US"/>
        </w:rPr>
        <w:t>Në faqen 56</w:t>
      </w:r>
      <w:r w:rsidR="00EA34D2" w:rsidRPr="006E1ADE">
        <w:rPr>
          <w:sz w:val="28"/>
          <w:szCs w:val="28"/>
          <w:lang w:val="en-US"/>
        </w:rPr>
        <w:t>,</w:t>
      </w:r>
      <w:r w:rsidRPr="006E1ADE">
        <w:rPr>
          <w:sz w:val="28"/>
          <w:szCs w:val="28"/>
          <w:lang w:val="en-US"/>
        </w:rPr>
        <w:t xml:space="preserve"> Plani Operacional</w:t>
      </w:r>
      <w:r w:rsidR="00AC7184" w:rsidRPr="006E1ADE">
        <w:rPr>
          <w:sz w:val="28"/>
          <w:szCs w:val="28"/>
          <w:lang w:val="en-US"/>
        </w:rPr>
        <w:t xml:space="preserve"> </w:t>
      </w:r>
      <w:r w:rsidRPr="006E1ADE">
        <w:rPr>
          <w:sz w:val="28"/>
          <w:szCs w:val="28"/>
          <w:lang w:val="en-US"/>
        </w:rPr>
        <w:t xml:space="preserve">- </w:t>
      </w:r>
      <w:r w:rsidR="00EA34D2" w:rsidRPr="006E1ADE">
        <w:rPr>
          <w:i/>
          <w:sz w:val="28"/>
          <w:szCs w:val="28"/>
          <w:lang w:val="en-US"/>
        </w:rPr>
        <w:t>Skenari i Verdhë</w:t>
      </w:r>
      <w:r w:rsidRPr="006E1ADE">
        <w:rPr>
          <w:i/>
          <w:sz w:val="28"/>
          <w:szCs w:val="28"/>
          <w:lang w:val="en-US"/>
        </w:rPr>
        <w:t xml:space="preserve"> në Sektorin e Shëndetësisë, në fushën e shëndetësisë, kolona “Afati zbatimi”: Menjëherë; sugjerojmë të formulohet si më poshtë “Brenda 72 orëve”, pasi urgjencat mjekësore trajtohen menjëherë dhe brenda 72 orëve problematikat e tjera shëndetësorë.</w:t>
      </w:r>
      <w:r w:rsidRPr="006E1ADE">
        <w:rPr>
          <w:sz w:val="28"/>
          <w:szCs w:val="28"/>
          <w:lang w:val="en-US"/>
        </w:rPr>
        <w:t xml:space="preserve"> </w:t>
      </w:r>
    </w:p>
    <w:p w14:paraId="4920B1AE" w14:textId="692A5F43" w:rsidR="00024C36" w:rsidRPr="006E1ADE" w:rsidRDefault="00024C36" w:rsidP="00117377">
      <w:pPr>
        <w:pStyle w:val="NoSpacing"/>
        <w:numPr>
          <w:ilvl w:val="0"/>
          <w:numId w:val="2"/>
        </w:numPr>
        <w:spacing w:line="276" w:lineRule="auto"/>
        <w:ind w:left="1440"/>
        <w:jc w:val="both"/>
        <w:rPr>
          <w:sz w:val="28"/>
          <w:szCs w:val="28"/>
          <w:lang w:val="en-US"/>
        </w:rPr>
      </w:pPr>
      <w:r w:rsidRPr="006E1ADE">
        <w:rPr>
          <w:sz w:val="28"/>
          <w:szCs w:val="28"/>
        </w:rPr>
        <w:t xml:space="preserve">Sugjerimi </w:t>
      </w:r>
      <w:r w:rsidRPr="006E1ADE">
        <w:rPr>
          <w:b/>
          <w:sz w:val="28"/>
          <w:szCs w:val="28"/>
        </w:rPr>
        <w:t>është pranuar</w:t>
      </w:r>
      <w:r w:rsidRPr="006E1ADE">
        <w:rPr>
          <w:sz w:val="28"/>
          <w:szCs w:val="28"/>
        </w:rPr>
        <w:t xml:space="preserve"> dhe reflektuar në draft.</w:t>
      </w:r>
    </w:p>
    <w:p w14:paraId="7419E6EB" w14:textId="77777777" w:rsidR="00F424A4" w:rsidRPr="006E1ADE" w:rsidRDefault="00F424A4" w:rsidP="001C7D2E">
      <w:pPr>
        <w:pStyle w:val="NoSpacing"/>
        <w:spacing w:line="276" w:lineRule="auto"/>
        <w:jc w:val="both"/>
        <w:rPr>
          <w:b/>
          <w:sz w:val="28"/>
          <w:szCs w:val="28"/>
          <w:lang w:val="en-US"/>
        </w:rPr>
      </w:pPr>
    </w:p>
    <w:p w14:paraId="20BCCAD2" w14:textId="54AAF262" w:rsidR="00F424A4" w:rsidRPr="006E1ADE" w:rsidRDefault="00F424A4" w:rsidP="00427CAF">
      <w:pPr>
        <w:pStyle w:val="NoSpacing"/>
        <w:numPr>
          <w:ilvl w:val="0"/>
          <w:numId w:val="10"/>
        </w:numPr>
        <w:spacing w:line="276" w:lineRule="auto"/>
        <w:jc w:val="both"/>
        <w:rPr>
          <w:sz w:val="28"/>
          <w:szCs w:val="28"/>
          <w:lang w:val="en-US"/>
        </w:rPr>
      </w:pPr>
      <w:r w:rsidRPr="006E1ADE">
        <w:rPr>
          <w:sz w:val="28"/>
          <w:szCs w:val="28"/>
          <w:lang w:val="en-US"/>
        </w:rPr>
        <w:t xml:space="preserve">Në faqen 59, te skenari </w:t>
      </w:r>
      <w:r w:rsidRPr="006E1ADE">
        <w:rPr>
          <w:i/>
          <w:sz w:val="28"/>
          <w:szCs w:val="28"/>
          <w:lang w:val="en-US"/>
        </w:rPr>
        <w:t xml:space="preserve">portokalli, seksioni </w:t>
      </w:r>
      <w:r w:rsidRPr="006E1ADE">
        <w:rPr>
          <w:bCs/>
          <w:i/>
          <w:sz w:val="28"/>
          <w:szCs w:val="28"/>
          <w:lang w:val="en-US"/>
        </w:rPr>
        <w:t>"mirëqenia sociale"</w:t>
      </w:r>
      <w:r w:rsidRPr="006E1ADE">
        <w:rPr>
          <w:i/>
          <w:sz w:val="28"/>
          <w:szCs w:val="28"/>
          <w:lang w:val="en-US"/>
        </w:rPr>
        <w:t xml:space="preserve">, ndërhyrja "Vendosja e punonjësve social, psikologëve dhe PMF 24/7 në kufi dhe qendrat e pritjes" sugjerojmë zgjerimin e masës duke shtuar paragrafin "....në bashkëpunim dhe koordinim me organizatat ndërkombëtare, kryesisht për rastet e të miturve të pashoqëruar". Në këtë logjikë </w:t>
      </w:r>
      <w:r w:rsidRPr="006E1ADE">
        <w:rPr>
          <w:i/>
          <w:sz w:val="28"/>
          <w:szCs w:val="28"/>
          <w:lang w:val="en-US"/>
        </w:rPr>
        <w:lastRenderedPageBreak/>
        <w:t>sugjerojmë që në institucionet përgjegjëse, krahas MSHMS, Bashkitë, OJQ të shtohet ASHDMF dhe SHSSH.</w:t>
      </w:r>
      <w:r w:rsidRPr="006E1ADE">
        <w:rPr>
          <w:sz w:val="28"/>
          <w:szCs w:val="28"/>
          <w:lang w:val="en-US"/>
        </w:rPr>
        <w:t xml:space="preserve"> </w:t>
      </w:r>
    </w:p>
    <w:p w14:paraId="7A2345DB" w14:textId="55BC68D0" w:rsidR="001C7D2E" w:rsidRPr="006E1ADE" w:rsidRDefault="00024C36" w:rsidP="00117377">
      <w:pPr>
        <w:pStyle w:val="NoSpacing"/>
        <w:numPr>
          <w:ilvl w:val="0"/>
          <w:numId w:val="3"/>
        </w:numPr>
        <w:spacing w:line="276" w:lineRule="auto"/>
        <w:ind w:left="1440"/>
        <w:jc w:val="both"/>
        <w:rPr>
          <w:b/>
          <w:sz w:val="28"/>
          <w:szCs w:val="28"/>
          <w:lang w:val="en-US"/>
        </w:rPr>
      </w:pPr>
      <w:r w:rsidRPr="006E1ADE">
        <w:rPr>
          <w:sz w:val="28"/>
          <w:szCs w:val="28"/>
        </w:rPr>
        <w:t xml:space="preserve">Sugjerimi </w:t>
      </w:r>
      <w:r w:rsidRPr="006E1ADE">
        <w:rPr>
          <w:b/>
          <w:sz w:val="28"/>
          <w:szCs w:val="28"/>
        </w:rPr>
        <w:t>është pranuar</w:t>
      </w:r>
      <w:r w:rsidRPr="006E1ADE">
        <w:rPr>
          <w:sz w:val="28"/>
          <w:szCs w:val="28"/>
        </w:rPr>
        <w:t xml:space="preserve"> dhe reflektuar në draft.</w:t>
      </w:r>
    </w:p>
    <w:p w14:paraId="02ABDF51" w14:textId="77777777" w:rsidR="00024C36" w:rsidRPr="006E1ADE" w:rsidRDefault="00024C36" w:rsidP="001C7D2E">
      <w:pPr>
        <w:pStyle w:val="NoSpacing"/>
        <w:spacing w:line="276" w:lineRule="auto"/>
        <w:jc w:val="both"/>
        <w:rPr>
          <w:b/>
          <w:sz w:val="28"/>
          <w:szCs w:val="28"/>
          <w:lang w:val="en-US"/>
        </w:rPr>
      </w:pPr>
    </w:p>
    <w:p w14:paraId="6A57CEC5" w14:textId="26A30125" w:rsidR="00024C36" w:rsidRPr="006E1ADE" w:rsidRDefault="00F424A4" w:rsidP="00427CAF">
      <w:pPr>
        <w:pStyle w:val="NoSpacing"/>
        <w:numPr>
          <w:ilvl w:val="0"/>
          <w:numId w:val="8"/>
        </w:numPr>
        <w:spacing w:line="276" w:lineRule="auto"/>
        <w:jc w:val="both"/>
        <w:rPr>
          <w:sz w:val="28"/>
          <w:szCs w:val="28"/>
          <w:lang w:val="en-US"/>
        </w:rPr>
      </w:pPr>
      <w:r w:rsidRPr="006E1ADE">
        <w:rPr>
          <w:sz w:val="28"/>
          <w:szCs w:val="28"/>
          <w:lang w:val="en-US"/>
        </w:rPr>
        <w:t xml:space="preserve">Po në këtë faqe, te ndërhyrja </w:t>
      </w:r>
      <w:r w:rsidRPr="006E1ADE">
        <w:rPr>
          <w:bCs/>
          <w:i/>
          <w:sz w:val="28"/>
          <w:szCs w:val="28"/>
          <w:lang w:val="en-US"/>
        </w:rPr>
        <w:t>"Identifikimi dhe referimi i fëmijëve të mitur të pashoqëruar /viktimave të trafikut</w:t>
      </w:r>
      <w:r w:rsidRPr="006E1ADE">
        <w:rPr>
          <w:i/>
          <w:sz w:val="28"/>
          <w:szCs w:val="28"/>
          <w:lang w:val="en-US"/>
        </w:rPr>
        <w:t>", sugjerojmë të hiqet SHSSH si institucion përgjegjës dhe të shtohet ASHDMF, si institucioni përgjegjës për mbrojtjen e të drejtave të fëmijëve, përfshirë dhe fëmijët e pashoqëruar.</w:t>
      </w:r>
      <w:r w:rsidRPr="006E1ADE">
        <w:rPr>
          <w:sz w:val="28"/>
          <w:szCs w:val="28"/>
          <w:lang w:val="en-US"/>
        </w:rPr>
        <w:t xml:space="preserve"> </w:t>
      </w:r>
    </w:p>
    <w:p w14:paraId="67262CE2" w14:textId="77777777" w:rsidR="00024C36" w:rsidRPr="006E1ADE" w:rsidRDefault="00024C36" w:rsidP="00117377">
      <w:pPr>
        <w:pStyle w:val="NoSpacing"/>
        <w:numPr>
          <w:ilvl w:val="0"/>
          <w:numId w:val="3"/>
        </w:numPr>
        <w:spacing w:line="276" w:lineRule="auto"/>
        <w:ind w:left="1080"/>
        <w:jc w:val="both"/>
        <w:rPr>
          <w:b/>
          <w:sz w:val="28"/>
          <w:szCs w:val="28"/>
          <w:lang w:val="en-US"/>
        </w:rPr>
      </w:pPr>
      <w:r w:rsidRPr="006E1ADE">
        <w:rPr>
          <w:sz w:val="28"/>
          <w:szCs w:val="28"/>
        </w:rPr>
        <w:t xml:space="preserve">Sugjerimi </w:t>
      </w:r>
      <w:r w:rsidRPr="006E1ADE">
        <w:rPr>
          <w:b/>
          <w:sz w:val="28"/>
          <w:szCs w:val="28"/>
        </w:rPr>
        <w:t>është pranuar</w:t>
      </w:r>
      <w:r w:rsidRPr="006E1ADE">
        <w:rPr>
          <w:sz w:val="28"/>
          <w:szCs w:val="28"/>
        </w:rPr>
        <w:t xml:space="preserve"> dhe reflektuar në draft.</w:t>
      </w:r>
    </w:p>
    <w:p w14:paraId="681D5D5A" w14:textId="77777777" w:rsidR="00024C36" w:rsidRPr="006E1ADE" w:rsidRDefault="00024C36" w:rsidP="00024C36">
      <w:pPr>
        <w:pStyle w:val="NoSpacing"/>
        <w:spacing w:line="276" w:lineRule="auto"/>
        <w:jc w:val="both"/>
        <w:rPr>
          <w:sz w:val="28"/>
          <w:szCs w:val="28"/>
          <w:lang w:val="en-US"/>
        </w:rPr>
      </w:pPr>
    </w:p>
    <w:p w14:paraId="3648FBE0" w14:textId="43D7DBEF" w:rsidR="00024C36" w:rsidRPr="006E1ADE" w:rsidRDefault="00F424A4" w:rsidP="00427CAF">
      <w:pPr>
        <w:pStyle w:val="NoSpacing"/>
        <w:numPr>
          <w:ilvl w:val="0"/>
          <w:numId w:val="8"/>
        </w:numPr>
        <w:spacing w:line="276" w:lineRule="auto"/>
        <w:jc w:val="both"/>
        <w:rPr>
          <w:sz w:val="28"/>
          <w:szCs w:val="28"/>
          <w:lang w:val="en-US"/>
        </w:rPr>
      </w:pPr>
      <w:r w:rsidRPr="006E1ADE">
        <w:rPr>
          <w:sz w:val="28"/>
          <w:szCs w:val="28"/>
          <w:lang w:val="en-US"/>
        </w:rPr>
        <w:t xml:space="preserve">Po në këtë faqe, te ndërhyrja </w:t>
      </w:r>
      <w:r w:rsidRPr="006E1ADE">
        <w:rPr>
          <w:bCs/>
          <w:i/>
          <w:sz w:val="28"/>
          <w:szCs w:val="28"/>
          <w:lang w:val="en-US"/>
        </w:rPr>
        <w:t>"Riorganizimi i hapësirave/personelit në Qendrën Kombëtare të Pritjes për Viktimat e Trafikimit</w:t>
      </w:r>
      <w:r w:rsidRPr="006E1ADE">
        <w:rPr>
          <w:i/>
          <w:sz w:val="28"/>
          <w:szCs w:val="28"/>
          <w:lang w:val="en-US"/>
        </w:rPr>
        <w:t>", sugjerojmë të hiqet nga institucion përgjegjës MSHMS dhe të vendoset M</w:t>
      </w:r>
      <w:r w:rsidR="00440AB9" w:rsidRPr="006E1ADE">
        <w:rPr>
          <w:i/>
          <w:sz w:val="28"/>
          <w:szCs w:val="28"/>
          <w:lang w:val="en-US"/>
        </w:rPr>
        <w:t>P</w:t>
      </w:r>
      <w:r w:rsidRPr="006E1ADE">
        <w:rPr>
          <w:i/>
          <w:sz w:val="28"/>
          <w:szCs w:val="28"/>
          <w:lang w:val="en-US"/>
        </w:rPr>
        <w:t xml:space="preserve">B, si institucioni që ka në fushë përgjegjësie ngritjen dhe funksionimin e qëndrave pritëse. </w:t>
      </w:r>
    </w:p>
    <w:p w14:paraId="7CEDA5B3" w14:textId="65E3FB6B" w:rsidR="00024C36" w:rsidRPr="006E1ADE" w:rsidRDefault="00024C36" w:rsidP="00117377">
      <w:pPr>
        <w:pStyle w:val="NoSpacing"/>
        <w:numPr>
          <w:ilvl w:val="0"/>
          <w:numId w:val="3"/>
        </w:numPr>
        <w:spacing w:line="276" w:lineRule="auto"/>
        <w:ind w:left="1080"/>
        <w:jc w:val="both"/>
        <w:rPr>
          <w:b/>
          <w:sz w:val="28"/>
          <w:szCs w:val="28"/>
          <w:lang w:val="en-US"/>
        </w:rPr>
      </w:pPr>
      <w:r w:rsidRPr="006E1ADE">
        <w:rPr>
          <w:sz w:val="28"/>
          <w:szCs w:val="28"/>
        </w:rPr>
        <w:t xml:space="preserve">Sugjerimi </w:t>
      </w:r>
      <w:r w:rsidR="00CF42A8" w:rsidRPr="006E1ADE">
        <w:rPr>
          <w:b/>
          <w:sz w:val="28"/>
          <w:szCs w:val="28"/>
        </w:rPr>
        <w:t>nuk</w:t>
      </w:r>
      <w:r w:rsidR="00CF42A8" w:rsidRPr="006E1ADE">
        <w:rPr>
          <w:sz w:val="28"/>
          <w:szCs w:val="28"/>
        </w:rPr>
        <w:t xml:space="preserve"> </w:t>
      </w:r>
      <w:r w:rsidRPr="006E1ADE">
        <w:rPr>
          <w:b/>
          <w:sz w:val="28"/>
          <w:szCs w:val="28"/>
        </w:rPr>
        <w:t>është pranuar</w:t>
      </w:r>
      <w:r w:rsidR="00CF42A8" w:rsidRPr="006E1ADE">
        <w:rPr>
          <w:sz w:val="28"/>
          <w:szCs w:val="28"/>
        </w:rPr>
        <w:t>. Riorganizimi i hapësirave/personelit në Qendrën Kombëtare të Pritjes për Viktimat e Trafikimit është në fushën e përgjegjësisë së MSHMS. Gjithashtu, në këtë masë nuk bëhet fjalë për ngritje të ndonjë qendre të re por në r</w:t>
      </w:r>
      <w:r w:rsidR="00AC52B3">
        <w:rPr>
          <w:sz w:val="28"/>
          <w:szCs w:val="28"/>
        </w:rPr>
        <w:t>iorganizimin e një qendre tashmë</w:t>
      </w:r>
      <w:r w:rsidR="00CF42A8" w:rsidRPr="006E1ADE">
        <w:rPr>
          <w:sz w:val="28"/>
          <w:szCs w:val="28"/>
        </w:rPr>
        <w:t xml:space="preserve"> të</w:t>
      </w:r>
      <w:r w:rsidR="006871FF" w:rsidRPr="006E1ADE">
        <w:rPr>
          <w:sz w:val="28"/>
          <w:szCs w:val="28"/>
        </w:rPr>
        <w:t xml:space="preserve"> ngritur dhe n</w:t>
      </w:r>
      <w:r w:rsidR="006E1ADE" w:rsidRPr="006E1ADE">
        <w:rPr>
          <w:sz w:val="28"/>
          <w:szCs w:val="28"/>
        </w:rPr>
        <w:t>ë</w:t>
      </w:r>
      <w:r w:rsidR="006871FF" w:rsidRPr="006E1ADE">
        <w:rPr>
          <w:sz w:val="28"/>
          <w:szCs w:val="28"/>
        </w:rPr>
        <w:t>n var</w:t>
      </w:r>
      <w:r w:rsidR="006E1ADE" w:rsidRPr="006E1ADE">
        <w:rPr>
          <w:sz w:val="28"/>
          <w:szCs w:val="28"/>
        </w:rPr>
        <w:t>ë</w:t>
      </w:r>
      <w:r w:rsidR="006871FF" w:rsidRPr="006E1ADE">
        <w:rPr>
          <w:sz w:val="28"/>
          <w:szCs w:val="28"/>
        </w:rPr>
        <w:t>sin</w:t>
      </w:r>
      <w:r w:rsidR="006E1ADE" w:rsidRPr="006E1ADE">
        <w:rPr>
          <w:sz w:val="28"/>
          <w:szCs w:val="28"/>
        </w:rPr>
        <w:t>ë</w:t>
      </w:r>
      <w:r w:rsidR="00AC52B3">
        <w:rPr>
          <w:sz w:val="28"/>
          <w:szCs w:val="28"/>
        </w:rPr>
        <w:t xml:space="preserve"> e SHSSH.</w:t>
      </w:r>
    </w:p>
    <w:p w14:paraId="3CB7F4EA" w14:textId="4E6596A7" w:rsidR="00F424A4" w:rsidRPr="006E1ADE" w:rsidRDefault="00F424A4" w:rsidP="001C7D2E">
      <w:pPr>
        <w:pStyle w:val="NoSpacing"/>
        <w:spacing w:line="276" w:lineRule="auto"/>
        <w:jc w:val="both"/>
        <w:rPr>
          <w:b/>
          <w:sz w:val="28"/>
          <w:szCs w:val="28"/>
          <w:lang w:val="en-US"/>
        </w:rPr>
      </w:pPr>
    </w:p>
    <w:p w14:paraId="68B6A91A" w14:textId="3BEFE0D1" w:rsidR="00024C36" w:rsidRPr="006E1ADE" w:rsidRDefault="00F424A4" w:rsidP="00427CAF">
      <w:pPr>
        <w:pStyle w:val="NoSpacing"/>
        <w:numPr>
          <w:ilvl w:val="0"/>
          <w:numId w:val="8"/>
        </w:numPr>
        <w:spacing w:line="276" w:lineRule="auto"/>
        <w:jc w:val="both"/>
        <w:rPr>
          <w:sz w:val="28"/>
          <w:szCs w:val="28"/>
          <w:lang w:val="en-US"/>
        </w:rPr>
      </w:pPr>
      <w:r w:rsidRPr="006E1ADE">
        <w:rPr>
          <w:sz w:val="28"/>
          <w:szCs w:val="28"/>
          <w:lang w:val="en-US"/>
        </w:rPr>
        <w:t xml:space="preserve">Po në këtë faqe, te ndërhyrja </w:t>
      </w:r>
      <w:r w:rsidRPr="006E1ADE">
        <w:rPr>
          <w:bCs/>
          <w:i/>
          <w:sz w:val="28"/>
          <w:szCs w:val="28"/>
          <w:lang w:val="en-US"/>
        </w:rPr>
        <w:t xml:space="preserve">"Rritja e rezervave ushqimore/higjeno-sanitare për 375 emigrantë në javë", </w:t>
      </w:r>
      <w:r w:rsidRPr="006E1ADE">
        <w:rPr>
          <w:i/>
          <w:sz w:val="28"/>
          <w:szCs w:val="28"/>
          <w:lang w:val="en-US"/>
        </w:rPr>
        <w:t>sugjerojmë të hiqet nga fusha e përgjegjësisë SHSSH, pasi nuk e ka fushë kompetence.</w:t>
      </w:r>
      <w:r w:rsidRPr="006E1ADE">
        <w:rPr>
          <w:sz w:val="28"/>
          <w:szCs w:val="28"/>
          <w:lang w:val="en-US"/>
        </w:rPr>
        <w:t xml:space="preserve"> </w:t>
      </w:r>
    </w:p>
    <w:p w14:paraId="77FB1CBB" w14:textId="77777777" w:rsidR="00024C36" w:rsidRPr="006E1ADE" w:rsidRDefault="00024C36" w:rsidP="00117377">
      <w:pPr>
        <w:pStyle w:val="NoSpacing"/>
        <w:numPr>
          <w:ilvl w:val="0"/>
          <w:numId w:val="3"/>
        </w:numPr>
        <w:spacing w:line="276" w:lineRule="auto"/>
        <w:ind w:left="1080"/>
        <w:jc w:val="both"/>
        <w:rPr>
          <w:b/>
          <w:sz w:val="28"/>
          <w:szCs w:val="28"/>
          <w:lang w:val="en-US"/>
        </w:rPr>
      </w:pPr>
      <w:r w:rsidRPr="006E1ADE">
        <w:rPr>
          <w:sz w:val="28"/>
          <w:szCs w:val="28"/>
        </w:rPr>
        <w:t xml:space="preserve">Sugjerimi </w:t>
      </w:r>
      <w:r w:rsidRPr="006E1ADE">
        <w:rPr>
          <w:b/>
          <w:sz w:val="28"/>
          <w:szCs w:val="28"/>
        </w:rPr>
        <w:t>është pranuar</w:t>
      </w:r>
      <w:r w:rsidRPr="006E1ADE">
        <w:rPr>
          <w:sz w:val="28"/>
          <w:szCs w:val="28"/>
        </w:rPr>
        <w:t xml:space="preserve"> dhe reflektuar në draft.</w:t>
      </w:r>
    </w:p>
    <w:p w14:paraId="11532858" w14:textId="62FA927B" w:rsidR="001C7D2E" w:rsidRPr="006E1ADE" w:rsidRDefault="001C7D2E" w:rsidP="001C7D2E">
      <w:pPr>
        <w:pStyle w:val="NoSpacing"/>
        <w:spacing w:line="276" w:lineRule="auto"/>
        <w:jc w:val="both"/>
        <w:rPr>
          <w:b/>
          <w:sz w:val="28"/>
          <w:szCs w:val="28"/>
          <w:lang w:val="en-US"/>
        </w:rPr>
      </w:pPr>
    </w:p>
    <w:p w14:paraId="3B44F0AD" w14:textId="00B6CD90" w:rsidR="00024C36" w:rsidRPr="006E1ADE" w:rsidRDefault="00F424A4" w:rsidP="00427CAF">
      <w:pPr>
        <w:pStyle w:val="NoSpacing"/>
        <w:numPr>
          <w:ilvl w:val="0"/>
          <w:numId w:val="8"/>
        </w:numPr>
        <w:spacing w:line="276" w:lineRule="auto"/>
        <w:jc w:val="both"/>
        <w:rPr>
          <w:sz w:val="28"/>
          <w:szCs w:val="28"/>
          <w:lang w:val="en-US"/>
        </w:rPr>
      </w:pPr>
      <w:r w:rsidRPr="006E1ADE">
        <w:rPr>
          <w:sz w:val="28"/>
          <w:szCs w:val="28"/>
          <w:lang w:val="en-US"/>
        </w:rPr>
        <w:t>Në faqen 60</w:t>
      </w:r>
      <w:r w:rsidR="00024C36" w:rsidRPr="006E1ADE">
        <w:rPr>
          <w:sz w:val="28"/>
          <w:szCs w:val="28"/>
          <w:lang w:val="en-US"/>
        </w:rPr>
        <w:t>,</w:t>
      </w:r>
      <w:r w:rsidRPr="006E1ADE">
        <w:rPr>
          <w:sz w:val="28"/>
          <w:szCs w:val="28"/>
          <w:lang w:val="en-US"/>
        </w:rPr>
        <w:t xml:space="preserve"> </w:t>
      </w:r>
      <w:r w:rsidRPr="006E1ADE">
        <w:rPr>
          <w:bCs/>
          <w:sz w:val="28"/>
          <w:szCs w:val="28"/>
          <w:lang w:val="en-US"/>
        </w:rPr>
        <w:t>Plani Operacional</w:t>
      </w:r>
      <w:r w:rsidR="00024C36" w:rsidRPr="006E1ADE">
        <w:rPr>
          <w:bCs/>
          <w:sz w:val="28"/>
          <w:szCs w:val="28"/>
          <w:lang w:val="en-US"/>
        </w:rPr>
        <w:t xml:space="preserve"> </w:t>
      </w:r>
      <w:r w:rsidRPr="006E1ADE">
        <w:rPr>
          <w:bCs/>
          <w:sz w:val="28"/>
          <w:szCs w:val="28"/>
          <w:lang w:val="en-US"/>
        </w:rPr>
        <w:t>- Skenari Porto</w:t>
      </w:r>
      <w:r w:rsidR="00024C36" w:rsidRPr="006E1ADE">
        <w:rPr>
          <w:bCs/>
          <w:sz w:val="28"/>
          <w:szCs w:val="28"/>
          <w:lang w:val="en-US"/>
        </w:rPr>
        <w:t>kall në Sektorin e Shëndetësisë</w:t>
      </w:r>
      <w:r w:rsidRPr="006E1ADE">
        <w:rPr>
          <w:bCs/>
          <w:sz w:val="28"/>
          <w:szCs w:val="28"/>
          <w:lang w:val="en-US"/>
        </w:rPr>
        <w:t xml:space="preserve">: </w:t>
      </w:r>
      <w:r w:rsidRPr="006E1ADE">
        <w:rPr>
          <w:sz w:val="28"/>
          <w:szCs w:val="28"/>
          <w:lang w:val="en-US"/>
        </w:rPr>
        <w:t xml:space="preserve">Formulimi në dokument: </w:t>
      </w:r>
    </w:p>
    <w:p w14:paraId="723C7E76" w14:textId="77777777" w:rsidR="00024C36" w:rsidRPr="006E1ADE" w:rsidRDefault="00F424A4" w:rsidP="00427CAF">
      <w:pPr>
        <w:pStyle w:val="NoSpacing"/>
        <w:numPr>
          <w:ilvl w:val="0"/>
          <w:numId w:val="9"/>
        </w:numPr>
        <w:spacing w:line="276" w:lineRule="auto"/>
        <w:jc w:val="both"/>
        <w:rPr>
          <w:sz w:val="28"/>
          <w:szCs w:val="28"/>
          <w:lang w:val="en-US"/>
        </w:rPr>
      </w:pPr>
      <w:r w:rsidRPr="006E1ADE">
        <w:rPr>
          <w:sz w:val="28"/>
          <w:szCs w:val="28"/>
          <w:lang w:val="en-US"/>
        </w:rPr>
        <w:t xml:space="preserve">Vendosja e 9 ekipeve mjekësore statike/mobile 24/7 në Vlorë, Korçë, Gjirokastër </w:t>
      </w:r>
    </w:p>
    <w:p w14:paraId="0D9FAEDD" w14:textId="77777777" w:rsidR="00024C36" w:rsidRPr="006E1ADE" w:rsidRDefault="00F424A4" w:rsidP="00427CAF">
      <w:pPr>
        <w:pStyle w:val="NoSpacing"/>
        <w:numPr>
          <w:ilvl w:val="0"/>
          <w:numId w:val="9"/>
        </w:numPr>
        <w:spacing w:line="276" w:lineRule="auto"/>
        <w:jc w:val="both"/>
        <w:rPr>
          <w:sz w:val="28"/>
          <w:szCs w:val="28"/>
          <w:lang w:val="en-US"/>
        </w:rPr>
      </w:pPr>
      <w:r w:rsidRPr="006E1ADE">
        <w:rPr>
          <w:sz w:val="28"/>
          <w:szCs w:val="28"/>
          <w:lang w:val="en-US"/>
        </w:rPr>
        <w:t>Emërimi i koordinatorit shëndetësor për secilin rajon (</w:t>
      </w:r>
      <w:r w:rsidRPr="006E1ADE">
        <w:rPr>
          <w:i/>
          <w:iCs/>
          <w:sz w:val="28"/>
          <w:szCs w:val="28"/>
          <w:lang w:val="en-US"/>
        </w:rPr>
        <w:t xml:space="preserve">është hequr si aktivitet që në takimin e fundit të grupit të punës në Shkodër) </w:t>
      </w:r>
    </w:p>
    <w:p w14:paraId="6B400961" w14:textId="64793688" w:rsidR="00024C36" w:rsidRPr="006E1ADE" w:rsidRDefault="00F424A4" w:rsidP="00427CAF">
      <w:pPr>
        <w:pStyle w:val="NoSpacing"/>
        <w:numPr>
          <w:ilvl w:val="0"/>
          <w:numId w:val="9"/>
        </w:numPr>
        <w:spacing w:line="276" w:lineRule="auto"/>
        <w:jc w:val="both"/>
        <w:rPr>
          <w:sz w:val="28"/>
          <w:szCs w:val="28"/>
          <w:lang w:val="en-US"/>
        </w:rPr>
      </w:pPr>
      <w:r w:rsidRPr="006E1ADE">
        <w:rPr>
          <w:sz w:val="28"/>
          <w:szCs w:val="28"/>
          <w:lang w:val="en-US"/>
        </w:rPr>
        <w:t xml:space="preserve">Vendosja e 3 epidemiologëve në pikat kufitare/qendrat e pritjes. </w:t>
      </w:r>
    </w:p>
    <w:p w14:paraId="192DEDB4" w14:textId="3D1623E4" w:rsidR="00024C36" w:rsidRPr="006E1ADE" w:rsidRDefault="00024C36" w:rsidP="00024C36">
      <w:pPr>
        <w:pStyle w:val="NoSpacing"/>
        <w:spacing w:line="276" w:lineRule="auto"/>
        <w:jc w:val="both"/>
        <w:rPr>
          <w:sz w:val="28"/>
          <w:szCs w:val="28"/>
          <w:lang w:val="en-US"/>
        </w:rPr>
      </w:pPr>
    </w:p>
    <w:p w14:paraId="156BBC92" w14:textId="5960DAC1" w:rsidR="00024C36" w:rsidRPr="006E1ADE" w:rsidRDefault="00024C36" w:rsidP="00024C36">
      <w:pPr>
        <w:pStyle w:val="NoSpacing"/>
        <w:spacing w:line="276" w:lineRule="auto"/>
        <w:ind w:left="1440"/>
        <w:jc w:val="both"/>
        <w:rPr>
          <w:sz w:val="28"/>
          <w:szCs w:val="28"/>
          <w:lang w:val="en-US"/>
        </w:rPr>
      </w:pPr>
      <w:r w:rsidRPr="006E1ADE">
        <w:rPr>
          <w:b/>
          <w:sz w:val="28"/>
          <w:szCs w:val="28"/>
          <w:lang w:val="en-US"/>
        </w:rPr>
        <w:t xml:space="preserve">Sugjerojmë të formulohet si </w:t>
      </w:r>
      <w:r w:rsidRPr="006E1ADE">
        <w:rPr>
          <w:b/>
          <w:i/>
          <w:iCs/>
          <w:sz w:val="28"/>
          <w:szCs w:val="28"/>
          <w:lang w:val="en-US"/>
        </w:rPr>
        <w:t xml:space="preserve">më poshtë: </w:t>
      </w:r>
    </w:p>
    <w:p w14:paraId="256DE0B9" w14:textId="5B3232BC" w:rsidR="00024C36" w:rsidRPr="006E1ADE" w:rsidRDefault="00F424A4" w:rsidP="00427CAF">
      <w:pPr>
        <w:pStyle w:val="NoSpacing"/>
        <w:numPr>
          <w:ilvl w:val="0"/>
          <w:numId w:val="12"/>
        </w:numPr>
        <w:spacing w:line="276" w:lineRule="auto"/>
        <w:ind w:left="1440" w:hanging="270"/>
        <w:jc w:val="both"/>
        <w:rPr>
          <w:sz w:val="28"/>
          <w:szCs w:val="28"/>
          <w:lang w:val="en-US"/>
        </w:rPr>
      </w:pPr>
      <w:r w:rsidRPr="006E1ADE">
        <w:rPr>
          <w:sz w:val="28"/>
          <w:szCs w:val="28"/>
          <w:lang w:val="en-US"/>
        </w:rPr>
        <w:lastRenderedPageBreak/>
        <w:t xml:space="preserve">Vendosja e 9 Ekipeve statike/të lëvizshme mjekësore dhe logjistika përkatëse per mbulimin me shërbim </w:t>
      </w:r>
      <w:r w:rsidR="00DA4CB9" w:rsidRPr="006E1ADE">
        <w:rPr>
          <w:sz w:val="28"/>
          <w:szCs w:val="28"/>
          <w:lang w:val="en-US"/>
        </w:rPr>
        <w:t>shëndetësor 24/7, në Vlorë, Korç</w:t>
      </w:r>
      <w:r w:rsidRPr="006E1ADE">
        <w:rPr>
          <w:sz w:val="28"/>
          <w:szCs w:val="28"/>
          <w:lang w:val="en-US"/>
        </w:rPr>
        <w:t xml:space="preserve">ë dhe Gjirokastër; </w:t>
      </w:r>
    </w:p>
    <w:p w14:paraId="10BD93B2" w14:textId="15D62D47" w:rsidR="00024C36" w:rsidRPr="006E1ADE" w:rsidRDefault="00F424A4" w:rsidP="00427CAF">
      <w:pPr>
        <w:pStyle w:val="NoSpacing"/>
        <w:numPr>
          <w:ilvl w:val="0"/>
          <w:numId w:val="12"/>
        </w:numPr>
        <w:spacing w:line="276" w:lineRule="auto"/>
        <w:ind w:left="1440" w:hanging="270"/>
        <w:jc w:val="both"/>
        <w:rPr>
          <w:sz w:val="28"/>
          <w:szCs w:val="28"/>
          <w:lang w:val="en-US"/>
        </w:rPr>
      </w:pPr>
      <w:r w:rsidRPr="006E1ADE">
        <w:rPr>
          <w:sz w:val="28"/>
          <w:szCs w:val="28"/>
          <w:lang w:val="en-US"/>
        </w:rPr>
        <w:t xml:space="preserve">Angazhimi i epidemiologëve të strukturave vendore të kujdesit shëndetësor pranë pikave kufitare /qendrave pritëse. </w:t>
      </w:r>
    </w:p>
    <w:p w14:paraId="66EC77DC" w14:textId="77777777" w:rsidR="00024C36" w:rsidRPr="006E1ADE" w:rsidRDefault="00024C36" w:rsidP="00117377">
      <w:pPr>
        <w:pStyle w:val="NoSpacing"/>
        <w:numPr>
          <w:ilvl w:val="0"/>
          <w:numId w:val="3"/>
        </w:numPr>
        <w:spacing w:line="276" w:lineRule="auto"/>
        <w:ind w:left="1260"/>
        <w:jc w:val="both"/>
        <w:rPr>
          <w:b/>
          <w:sz w:val="28"/>
          <w:szCs w:val="28"/>
          <w:lang w:val="en-US"/>
        </w:rPr>
      </w:pPr>
      <w:r w:rsidRPr="006E1ADE">
        <w:rPr>
          <w:sz w:val="28"/>
          <w:szCs w:val="28"/>
        </w:rPr>
        <w:t xml:space="preserve">Sugjerimi </w:t>
      </w:r>
      <w:r w:rsidRPr="006E1ADE">
        <w:rPr>
          <w:b/>
          <w:sz w:val="28"/>
          <w:szCs w:val="28"/>
        </w:rPr>
        <w:t>është pranuar</w:t>
      </w:r>
      <w:r w:rsidRPr="006E1ADE">
        <w:rPr>
          <w:sz w:val="28"/>
          <w:szCs w:val="28"/>
        </w:rPr>
        <w:t xml:space="preserve"> dhe reflektuar në draft.</w:t>
      </w:r>
    </w:p>
    <w:p w14:paraId="31061407" w14:textId="77777777" w:rsidR="001C7D2E" w:rsidRPr="006E1ADE" w:rsidRDefault="001C7D2E" w:rsidP="001C7D2E">
      <w:pPr>
        <w:pStyle w:val="NoSpacing"/>
        <w:spacing w:line="276" w:lineRule="auto"/>
        <w:jc w:val="both"/>
        <w:rPr>
          <w:b/>
          <w:sz w:val="28"/>
          <w:szCs w:val="28"/>
          <w:lang w:val="en-US"/>
        </w:rPr>
      </w:pPr>
    </w:p>
    <w:p w14:paraId="7E92643C" w14:textId="27738F1A" w:rsidR="00F424A4" w:rsidRPr="006E1ADE" w:rsidRDefault="00F424A4" w:rsidP="00427CAF">
      <w:pPr>
        <w:pStyle w:val="NoSpacing"/>
        <w:numPr>
          <w:ilvl w:val="0"/>
          <w:numId w:val="8"/>
        </w:numPr>
        <w:spacing w:line="276" w:lineRule="auto"/>
        <w:jc w:val="both"/>
        <w:rPr>
          <w:sz w:val="28"/>
          <w:szCs w:val="28"/>
          <w:lang w:val="en-US"/>
        </w:rPr>
      </w:pPr>
      <w:r w:rsidRPr="006E1ADE">
        <w:rPr>
          <w:sz w:val="28"/>
          <w:szCs w:val="28"/>
          <w:lang w:val="en-US"/>
        </w:rPr>
        <w:t>Në faqen 60</w:t>
      </w:r>
      <w:r w:rsidR="00024C36" w:rsidRPr="006E1ADE">
        <w:rPr>
          <w:sz w:val="28"/>
          <w:szCs w:val="28"/>
          <w:lang w:val="en-US"/>
        </w:rPr>
        <w:t>,</w:t>
      </w:r>
      <w:r w:rsidRPr="006E1ADE">
        <w:rPr>
          <w:sz w:val="28"/>
          <w:szCs w:val="28"/>
          <w:lang w:val="en-US"/>
        </w:rPr>
        <w:t xml:space="preserve"> </w:t>
      </w:r>
      <w:r w:rsidRPr="006E1ADE">
        <w:rPr>
          <w:bCs/>
          <w:i/>
          <w:sz w:val="28"/>
          <w:szCs w:val="28"/>
          <w:lang w:val="en-US"/>
        </w:rPr>
        <w:t xml:space="preserve">Plani Operacional- Skenari kuq në Sektorin e Shëndetësisë: </w:t>
      </w:r>
      <w:r w:rsidRPr="006E1ADE">
        <w:rPr>
          <w:i/>
          <w:sz w:val="28"/>
          <w:szCs w:val="28"/>
          <w:lang w:val="en-US"/>
        </w:rPr>
        <w:t>Formulimi në dokument “Ofrimi i shërbimeve mjekësore dhe publike për 700 migrantë/në javë” sugjerojmë të riformulohet “Ofrimi i shërbimeve mjekësore dhe të shëndetit publik për 700 migrantë/në javë”.</w:t>
      </w:r>
      <w:r w:rsidRPr="006E1ADE">
        <w:rPr>
          <w:sz w:val="28"/>
          <w:szCs w:val="28"/>
          <w:lang w:val="en-US"/>
        </w:rPr>
        <w:t xml:space="preserve"> </w:t>
      </w:r>
    </w:p>
    <w:p w14:paraId="4BF67DCD" w14:textId="77777777" w:rsidR="00024C36" w:rsidRPr="006E1ADE" w:rsidRDefault="00024C36" w:rsidP="00117377">
      <w:pPr>
        <w:pStyle w:val="NoSpacing"/>
        <w:numPr>
          <w:ilvl w:val="0"/>
          <w:numId w:val="3"/>
        </w:numPr>
        <w:spacing w:line="276" w:lineRule="auto"/>
        <w:ind w:left="1080"/>
        <w:jc w:val="both"/>
        <w:rPr>
          <w:b/>
          <w:sz w:val="28"/>
          <w:szCs w:val="28"/>
          <w:lang w:val="en-US"/>
        </w:rPr>
      </w:pPr>
      <w:r w:rsidRPr="006E1ADE">
        <w:rPr>
          <w:sz w:val="28"/>
          <w:szCs w:val="28"/>
        </w:rPr>
        <w:t xml:space="preserve">Sugjerimi </w:t>
      </w:r>
      <w:r w:rsidRPr="006E1ADE">
        <w:rPr>
          <w:b/>
          <w:sz w:val="28"/>
          <w:szCs w:val="28"/>
        </w:rPr>
        <w:t>është pranuar</w:t>
      </w:r>
      <w:r w:rsidRPr="006E1ADE">
        <w:rPr>
          <w:sz w:val="28"/>
          <w:szCs w:val="28"/>
        </w:rPr>
        <w:t xml:space="preserve"> dhe reflektuar në draft.</w:t>
      </w:r>
    </w:p>
    <w:p w14:paraId="262E0DB2" w14:textId="251560D9" w:rsidR="00024C36" w:rsidRPr="006E1ADE" w:rsidRDefault="00024C36" w:rsidP="001C7D2E">
      <w:pPr>
        <w:pStyle w:val="NoSpacing"/>
        <w:spacing w:line="276" w:lineRule="auto"/>
        <w:jc w:val="both"/>
        <w:rPr>
          <w:b/>
          <w:sz w:val="28"/>
          <w:szCs w:val="28"/>
          <w:lang w:val="en-US"/>
        </w:rPr>
      </w:pPr>
    </w:p>
    <w:p w14:paraId="4385FE26" w14:textId="018121FB" w:rsidR="00F424A4" w:rsidRPr="006E1ADE" w:rsidRDefault="00F424A4" w:rsidP="00427CAF">
      <w:pPr>
        <w:pStyle w:val="NoSpacing"/>
        <w:numPr>
          <w:ilvl w:val="0"/>
          <w:numId w:val="8"/>
        </w:numPr>
        <w:spacing w:line="276" w:lineRule="auto"/>
        <w:jc w:val="both"/>
        <w:rPr>
          <w:sz w:val="28"/>
          <w:szCs w:val="28"/>
          <w:lang w:val="en-US"/>
        </w:rPr>
      </w:pPr>
      <w:r w:rsidRPr="006E1ADE">
        <w:rPr>
          <w:sz w:val="28"/>
          <w:szCs w:val="28"/>
          <w:lang w:val="en-US"/>
        </w:rPr>
        <w:t xml:space="preserve">Në vijim propozojmë </w:t>
      </w:r>
      <w:r w:rsidRPr="006E1ADE">
        <w:rPr>
          <w:i/>
          <w:sz w:val="28"/>
          <w:szCs w:val="28"/>
          <w:lang w:val="en-US"/>
        </w:rPr>
        <w:t>që edhe për skenarin e kuq, përsa i takon shërbimit shëndetësor, të ruhet rendi i sektorëve sipas tre skenarëve të tjerë dhe nëse do dakordësohet që do të vendosen edhe institucionet kryesore të varësisë, në kolonën e tretë përveç MSHMS të shtohen OSHKSH, ISHP, QKUM, FSDKSH së bashku me OBSH, EU dhe partnerë të tjerë për tre skenarët, përveç skenarit jeshilit.</w:t>
      </w:r>
      <w:r w:rsidRPr="006E1ADE">
        <w:rPr>
          <w:sz w:val="28"/>
          <w:szCs w:val="28"/>
          <w:lang w:val="en-US"/>
        </w:rPr>
        <w:t xml:space="preserve"> </w:t>
      </w:r>
    </w:p>
    <w:p w14:paraId="09992698" w14:textId="77777777" w:rsidR="00024C36" w:rsidRPr="006E1ADE" w:rsidRDefault="00024C36" w:rsidP="00117377">
      <w:pPr>
        <w:pStyle w:val="NoSpacing"/>
        <w:numPr>
          <w:ilvl w:val="0"/>
          <w:numId w:val="3"/>
        </w:numPr>
        <w:spacing w:line="276" w:lineRule="auto"/>
        <w:ind w:left="1080"/>
        <w:jc w:val="both"/>
        <w:rPr>
          <w:b/>
          <w:sz w:val="28"/>
          <w:szCs w:val="28"/>
          <w:lang w:val="en-US"/>
        </w:rPr>
      </w:pPr>
      <w:r w:rsidRPr="006E1ADE">
        <w:rPr>
          <w:sz w:val="28"/>
          <w:szCs w:val="28"/>
        </w:rPr>
        <w:t xml:space="preserve">Sugjerimi </w:t>
      </w:r>
      <w:r w:rsidRPr="006E1ADE">
        <w:rPr>
          <w:b/>
          <w:sz w:val="28"/>
          <w:szCs w:val="28"/>
        </w:rPr>
        <w:t>është pranuar</w:t>
      </w:r>
      <w:r w:rsidRPr="006E1ADE">
        <w:rPr>
          <w:sz w:val="28"/>
          <w:szCs w:val="28"/>
        </w:rPr>
        <w:t xml:space="preserve"> dhe reflektuar në draft.</w:t>
      </w:r>
    </w:p>
    <w:p w14:paraId="1D45E208" w14:textId="45C08E80" w:rsidR="00024C36" w:rsidRPr="001C7D2E" w:rsidRDefault="00024C36" w:rsidP="001C7D2E">
      <w:pPr>
        <w:pStyle w:val="NoSpacing"/>
        <w:spacing w:line="276" w:lineRule="auto"/>
        <w:jc w:val="both"/>
        <w:rPr>
          <w:b/>
          <w:sz w:val="28"/>
          <w:szCs w:val="28"/>
          <w:lang w:val="en-US"/>
        </w:rPr>
      </w:pPr>
    </w:p>
    <w:p w14:paraId="15FB6ABD" w14:textId="04CFEF09" w:rsidR="00F424A4" w:rsidRPr="00024C36" w:rsidRDefault="00F424A4" w:rsidP="00427CAF">
      <w:pPr>
        <w:pStyle w:val="NoSpacing"/>
        <w:numPr>
          <w:ilvl w:val="0"/>
          <w:numId w:val="8"/>
        </w:numPr>
        <w:spacing w:line="276" w:lineRule="auto"/>
        <w:jc w:val="both"/>
        <w:rPr>
          <w:sz w:val="28"/>
          <w:szCs w:val="28"/>
          <w:lang w:val="en-US"/>
        </w:rPr>
      </w:pPr>
      <w:r w:rsidRPr="00024C36">
        <w:rPr>
          <w:sz w:val="28"/>
          <w:szCs w:val="28"/>
          <w:lang w:val="en-US"/>
        </w:rPr>
        <w:t xml:space="preserve">Së fundmi, sugjerojmë </w:t>
      </w:r>
      <w:r w:rsidRPr="00024C36">
        <w:rPr>
          <w:i/>
          <w:sz w:val="28"/>
          <w:szCs w:val="28"/>
          <w:lang w:val="en-US"/>
        </w:rPr>
        <w:t>që mbështetja nga partnerët të parashikohet për skenarin e verdhë, portokalli dhe të kuq;</w:t>
      </w:r>
      <w:r w:rsidRPr="00024C36">
        <w:rPr>
          <w:sz w:val="28"/>
          <w:szCs w:val="28"/>
          <w:lang w:val="en-US"/>
        </w:rPr>
        <w:t xml:space="preserve"> </w:t>
      </w:r>
    </w:p>
    <w:p w14:paraId="5D0C0861" w14:textId="77777777" w:rsidR="00024C36" w:rsidRDefault="00024C36" w:rsidP="00117377">
      <w:pPr>
        <w:pStyle w:val="NoSpacing"/>
        <w:numPr>
          <w:ilvl w:val="0"/>
          <w:numId w:val="3"/>
        </w:numPr>
        <w:spacing w:line="276" w:lineRule="auto"/>
        <w:ind w:left="1080"/>
        <w:jc w:val="both"/>
        <w:rPr>
          <w:b/>
          <w:sz w:val="28"/>
          <w:szCs w:val="28"/>
          <w:lang w:val="en-US"/>
        </w:rPr>
      </w:pPr>
      <w:r w:rsidRPr="005268AF">
        <w:rPr>
          <w:sz w:val="28"/>
          <w:szCs w:val="28"/>
        </w:rPr>
        <w:t xml:space="preserve">Sugjerimi </w:t>
      </w:r>
      <w:r w:rsidRPr="005268AF">
        <w:rPr>
          <w:b/>
          <w:sz w:val="28"/>
          <w:szCs w:val="28"/>
        </w:rPr>
        <w:t>është pranuar</w:t>
      </w:r>
      <w:r w:rsidRPr="005268AF">
        <w:rPr>
          <w:sz w:val="28"/>
          <w:szCs w:val="28"/>
        </w:rPr>
        <w:t xml:space="preserve"> dhe reflektuar në draft.</w:t>
      </w:r>
    </w:p>
    <w:p w14:paraId="23CFE804" w14:textId="144FB91A" w:rsidR="00024C36" w:rsidRDefault="00024C36" w:rsidP="009A0917">
      <w:pPr>
        <w:pStyle w:val="NoSpacing"/>
        <w:spacing w:line="276" w:lineRule="auto"/>
        <w:jc w:val="both"/>
        <w:rPr>
          <w:b/>
          <w:sz w:val="28"/>
          <w:szCs w:val="28"/>
        </w:rPr>
      </w:pPr>
    </w:p>
    <w:p w14:paraId="517CE419" w14:textId="4DC06D05" w:rsidR="00564DF1" w:rsidRPr="00B47F05" w:rsidRDefault="00564DF1" w:rsidP="009A0917">
      <w:pPr>
        <w:pStyle w:val="NoSpacing"/>
        <w:spacing w:line="276" w:lineRule="auto"/>
        <w:jc w:val="both"/>
        <w:rPr>
          <w:b/>
          <w:sz w:val="28"/>
          <w:szCs w:val="28"/>
        </w:rPr>
      </w:pPr>
      <w:r w:rsidRPr="00B47F05">
        <w:rPr>
          <w:b/>
          <w:sz w:val="28"/>
          <w:szCs w:val="28"/>
        </w:rPr>
        <w:t xml:space="preserve">8.    Ministri i Shtetit për Pushtetin Vendor, </w:t>
      </w:r>
      <w:r w:rsidRPr="00B47F05">
        <w:rPr>
          <w:sz w:val="28"/>
          <w:szCs w:val="28"/>
        </w:rPr>
        <w:t>me shkresën e dërguar nëpërmjet sistemit e-aktet, më datë 13.11.2025 është shprehur në parim dakord brenda fushës së përgjegjësisë, me sugjerimin që projektvendimi t’i nënshtohet konsultimit në Këshillin Konsultativ ndërmjet Qeverisë Qëndrore me Vetëqeverisjen Vendore.</w:t>
      </w:r>
    </w:p>
    <w:p w14:paraId="790BA613" w14:textId="23D30F42" w:rsidR="00564DF1" w:rsidRPr="00B47F05" w:rsidRDefault="00564DF1" w:rsidP="009A0917">
      <w:pPr>
        <w:pStyle w:val="NoSpacing"/>
        <w:numPr>
          <w:ilvl w:val="0"/>
          <w:numId w:val="3"/>
        </w:numPr>
        <w:spacing w:line="276" w:lineRule="auto"/>
        <w:ind w:left="1080"/>
        <w:jc w:val="both"/>
        <w:rPr>
          <w:b/>
          <w:sz w:val="28"/>
          <w:szCs w:val="28"/>
          <w:lang w:val="en-US"/>
        </w:rPr>
      </w:pPr>
      <w:r w:rsidRPr="00B47F05">
        <w:rPr>
          <w:sz w:val="28"/>
          <w:szCs w:val="28"/>
        </w:rPr>
        <w:t xml:space="preserve">Sugjerimi </w:t>
      </w:r>
      <w:r w:rsidRPr="00B47F05">
        <w:rPr>
          <w:b/>
          <w:sz w:val="28"/>
          <w:szCs w:val="28"/>
        </w:rPr>
        <w:t>është pranuar</w:t>
      </w:r>
      <w:r w:rsidR="00932CC1">
        <w:rPr>
          <w:sz w:val="28"/>
          <w:szCs w:val="28"/>
        </w:rPr>
        <w:t xml:space="preserve"> dhe projektvendimi është dërguar për diskutim në Këshillin Konsultativ.</w:t>
      </w:r>
    </w:p>
    <w:p w14:paraId="351A5235" w14:textId="77777777" w:rsidR="00564DF1" w:rsidRDefault="00564DF1" w:rsidP="009A0917">
      <w:pPr>
        <w:pStyle w:val="NoSpacing"/>
        <w:spacing w:line="276" w:lineRule="auto"/>
        <w:jc w:val="both"/>
        <w:rPr>
          <w:b/>
          <w:sz w:val="28"/>
          <w:szCs w:val="28"/>
        </w:rPr>
      </w:pPr>
    </w:p>
    <w:p w14:paraId="4A5E3304" w14:textId="648097EC" w:rsidR="005A17B7" w:rsidRPr="009A0917" w:rsidRDefault="00564DF1" w:rsidP="009A0917">
      <w:pPr>
        <w:pStyle w:val="NoSpacing"/>
        <w:spacing w:line="276" w:lineRule="auto"/>
        <w:jc w:val="both"/>
        <w:rPr>
          <w:sz w:val="28"/>
          <w:szCs w:val="28"/>
        </w:rPr>
      </w:pPr>
      <w:r>
        <w:rPr>
          <w:b/>
          <w:sz w:val="28"/>
          <w:szCs w:val="28"/>
        </w:rPr>
        <w:t xml:space="preserve">9.   </w:t>
      </w:r>
      <w:r w:rsidR="00B2142B" w:rsidRPr="009A0917">
        <w:rPr>
          <w:b/>
          <w:sz w:val="28"/>
          <w:szCs w:val="28"/>
        </w:rPr>
        <w:t>Agjencia Evropiane për Azilin</w:t>
      </w:r>
      <w:r w:rsidR="00147DB5" w:rsidRPr="009A0917">
        <w:rPr>
          <w:b/>
          <w:sz w:val="28"/>
          <w:szCs w:val="28"/>
        </w:rPr>
        <w:t xml:space="preserve"> (EUAA)</w:t>
      </w:r>
      <w:r w:rsidR="001B062A" w:rsidRPr="009A0917">
        <w:rPr>
          <w:b/>
          <w:sz w:val="28"/>
          <w:szCs w:val="28"/>
        </w:rPr>
        <w:t xml:space="preserve"> </w:t>
      </w:r>
      <w:r w:rsidR="001B062A" w:rsidRPr="009A0917">
        <w:rPr>
          <w:sz w:val="28"/>
          <w:szCs w:val="28"/>
        </w:rPr>
        <w:t>dhe</w:t>
      </w:r>
      <w:r w:rsidR="001B062A" w:rsidRPr="009A0917">
        <w:rPr>
          <w:b/>
          <w:sz w:val="28"/>
          <w:szCs w:val="28"/>
        </w:rPr>
        <w:t xml:space="preserve"> </w:t>
      </w:r>
      <w:r w:rsidR="005A17B7" w:rsidRPr="009A0917">
        <w:rPr>
          <w:b/>
          <w:sz w:val="28"/>
          <w:szCs w:val="28"/>
        </w:rPr>
        <w:t xml:space="preserve">FRONTEX, </w:t>
      </w:r>
      <w:r w:rsidR="005A17B7" w:rsidRPr="009A0917">
        <w:rPr>
          <w:sz w:val="28"/>
          <w:szCs w:val="28"/>
        </w:rPr>
        <w:t xml:space="preserve">me komentet e dërguara </w:t>
      </w:r>
      <w:r w:rsidR="001B062A" w:rsidRPr="009A0917">
        <w:rPr>
          <w:sz w:val="28"/>
          <w:szCs w:val="28"/>
        </w:rPr>
        <w:t>në rrugë elektronike, sugjerojnë</w:t>
      </w:r>
      <w:r w:rsidR="005A17B7" w:rsidRPr="009A0917">
        <w:rPr>
          <w:sz w:val="28"/>
          <w:szCs w:val="28"/>
        </w:rPr>
        <w:t>:</w:t>
      </w:r>
    </w:p>
    <w:p w14:paraId="428E32FA" w14:textId="644677CF" w:rsidR="005A17B7" w:rsidRPr="009A0917" w:rsidRDefault="005A17B7" w:rsidP="009A0917">
      <w:pPr>
        <w:pStyle w:val="NoSpacing"/>
        <w:spacing w:line="276" w:lineRule="auto"/>
        <w:jc w:val="both"/>
        <w:rPr>
          <w:sz w:val="28"/>
          <w:szCs w:val="28"/>
        </w:rPr>
      </w:pPr>
    </w:p>
    <w:p w14:paraId="73B7AB4D" w14:textId="06656C77" w:rsidR="001B062A" w:rsidRPr="009A0917" w:rsidRDefault="0045034C" w:rsidP="0045034C">
      <w:pPr>
        <w:pStyle w:val="NoSpacing"/>
        <w:spacing w:line="276" w:lineRule="auto"/>
        <w:jc w:val="both"/>
        <w:rPr>
          <w:i/>
          <w:sz w:val="28"/>
          <w:szCs w:val="28"/>
        </w:rPr>
      </w:pPr>
      <w:r>
        <w:rPr>
          <w:sz w:val="28"/>
          <w:szCs w:val="28"/>
        </w:rPr>
        <w:lastRenderedPageBreak/>
        <w:t xml:space="preserve">-  </w:t>
      </w:r>
      <w:r w:rsidR="00106941" w:rsidRPr="009A0917">
        <w:rPr>
          <w:sz w:val="28"/>
          <w:szCs w:val="28"/>
        </w:rPr>
        <w:t>“</w:t>
      </w:r>
      <w:r w:rsidR="001B062A" w:rsidRPr="009A0917">
        <w:rPr>
          <w:sz w:val="28"/>
          <w:szCs w:val="28"/>
        </w:rPr>
        <w:t xml:space="preserve">Kemi vënë re disa elementë të rëndësishëm </w:t>
      </w:r>
      <w:r w:rsidR="001B062A" w:rsidRPr="009A0917">
        <w:rPr>
          <w:i/>
          <w:sz w:val="28"/>
          <w:szCs w:val="28"/>
        </w:rPr>
        <w:t>që do të ishin thelbësorë për Planin e Kontigjencës, ndaj ju lutemi na lejoni t’ju rikthehemi me këto 3 komente kryesore:</w:t>
      </w:r>
    </w:p>
    <w:p w14:paraId="3539F1D4" w14:textId="77777777" w:rsidR="003032F3" w:rsidRPr="009A0917" w:rsidRDefault="003032F3" w:rsidP="009A0917">
      <w:pPr>
        <w:pStyle w:val="NoSpacing"/>
        <w:spacing w:line="276" w:lineRule="auto"/>
        <w:ind w:left="720"/>
        <w:jc w:val="both"/>
        <w:rPr>
          <w:i/>
          <w:sz w:val="28"/>
          <w:szCs w:val="28"/>
        </w:rPr>
      </w:pPr>
      <w:r w:rsidRPr="009A0917">
        <w:rPr>
          <w:sz w:val="28"/>
          <w:szCs w:val="28"/>
        </w:rPr>
        <w:t>1.</w:t>
      </w:r>
      <w:r w:rsidR="001B062A" w:rsidRPr="009A0917">
        <w:rPr>
          <w:sz w:val="28"/>
          <w:szCs w:val="28"/>
        </w:rPr>
        <w:t xml:space="preserve">Verifikoni / konfirmoni afatin kohor – </w:t>
      </w:r>
      <w:r w:rsidR="001B062A" w:rsidRPr="009A0917">
        <w:rPr>
          <w:i/>
          <w:sz w:val="28"/>
          <w:szCs w:val="28"/>
        </w:rPr>
        <w:t xml:space="preserve">versioni më i fundit në anglisht që na u nda tregon periudhën 2026–2030, ndërsa versioni në gjuhën shqipe tregon 2026–2028, që pasqyron diskutimet gjatë hartimit dhe është në përputhje me praktikat e BE-së. </w:t>
      </w:r>
    </w:p>
    <w:p w14:paraId="35EEF403" w14:textId="12B85A58" w:rsidR="001B062A" w:rsidRPr="009A0917" w:rsidRDefault="003032F3" w:rsidP="009A0917">
      <w:pPr>
        <w:pStyle w:val="NoSpacing"/>
        <w:spacing w:line="276" w:lineRule="auto"/>
        <w:ind w:left="720"/>
        <w:jc w:val="both"/>
        <w:rPr>
          <w:i/>
          <w:sz w:val="28"/>
          <w:szCs w:val="28"/>
        </w:rPr>
      </w:pPr>
      <w:r w:rsidRPr="009A0917">
        <w:rPr>
          <w:sz w:val="28"/>
          <w:szCs w:val="28"/>
        </w:rPr>
        <w:t>2.</w:t>
      </w:r>
      <w:r w:rsidR="001B062A" w:rsidRPr="009A0917">
        <w:rPr>
          <w:sz w:val="28"/>
          <w:szCs w:val="28"/>
        </w:rPr>
        <w:t>Metodologjitë e EUAA dhe Frontex</w:t>
      </w:r>
      <w:r w:rsidR="001B062A" w:rsidRPr="009A0917">
        <w:rPr>
          <w:i/>
          <w:sz w:val="28"/>
          <w:szCs w:val="28"/>
        </w:rPr>
        <w:t xml:space="preserve"> rekomandojnë që një Plan Kontigjence të rishikohet rregullisht, çdo 2–3 vjet. Në rastin e Shqipërisë, është e rëndësishme të ketë një fazë (testimi dhe) rishikimi, për të kompensuar afa</w:t>
      </w:r>
      <w:r w:rsidR="00525EB6" w:rsidRPr="009A0917">
        <w:rPr>
          <w:i/>
          <w:sz w:val="28"/>
          <w:szCs w:val="28"/>
        </w:rPr>
        <w:t>tet e ngushta kombëtare të këtij</w:t>
      </w:r>
      <w:r w:rsidR="001B062A" w:rsidRPr="009A0917">
        <w:rPr>
          <w:i/>
          <w:sz w:val="28"/>
          <w:szCs w:val="28"/>
        </w:rPr>
        <w:t xml:space="preserve"> versioni. Kjo mund të sigurohet duke përshkruar ciklin e rishikimit në Planin e Kontigjencës, sipas metodologjisë së Frontex/EUAA. Në lidhje me këtë, vumë re se nuk ka asnjë përmendje të ciklit të rishikimit në draftin e ndarë. Sipas metodologjisë së përcaktuar, Shtetet Anëtare të BE-së (në këtë rast Shqipëria) duhet të specifikojnë një cikël rishikimi në Plan – si, kur dhe në çfarë mase (konkretisht) sugjerimet për përshtatje merren parasysh gjatë ciklit të rishikimit.</w:t>
      </w:r>
    </w:p>
    <w:p w14:paraId="300BABE2" w14:textId="0150AAC5" w:rsidR="005A17B7" w:rsidRPr="009A0917" w:rsidRDefault="003032F3" w:rsidP="009A0917">
      <w:pPr>
        <w:pStyle w:val="NoSpacing"/>
        <w:spacing w:line="276" w:lineRule="auto"/>
        <w:ind w:left="720"/>
        <w:jc w:val="both"/>
        <w:rPr>
          <w:i/>
          <w:sz w:val="28"/>
          <w:szCs w:val="28"/>
        </w:rPr>
      </w:pPr>
      <w:r w:rsidRPr="009A0917">
        <w:rPr>
          <w:sz w:val="28"/>
          <w:szCs w:val="28"/>
        </w:rPr>
        <w:t>3.</w:t>
      </w:r>
      <w:r w:rsidR="001B062A" w:rsidRPr="009A0917">
        <w:rPr>
          <w:sz w:val="28"/>
          <w:szCs w:val="28"/>
        </w:rPr>
        <w:t xml:space="preserve">EUAA figuron si aktor përgjegjës në skenarin e kuq </w:t>
      </w:r>
      <w:r w:rsidR="001B062A" w:rsidRPr="009A0917">
        <w:rPr>
          <w:i/>
          <w:sz w:val="28"/>
          <w:szCs w:val="28"/>
        </w:rPr>
        <w:t>– ju kujtojmë se EUAA nuk ka mandat operacional në vendet jo-anëtare të BE-së, prandaj kjo duhet korrigjuar.</w:t>
      </w:r>
      <w:r w:rsidR="00106941" w:rsidRPr="009A0917">
        <w:rPr>
          <w:i/>
          <w:sz w:val="28"/>
          <w:szCs w:val="28"/>
        </w:rPr>
        <w:t>”</w:t>
      </w:r>
    </w:p>
    <w:p w14:paraId="653B02C6" w14:textId="647E3312" w:rsidR="001B062A" w:rsidRPr="009A0917" w:rsidRDefault="001B062A" w:rsidP="00427CAF">
      <w:pPr>
        <w:pStyle w:val="NoSpacing"/>
        <w:numPr>
          <w:ilvl w:val="0"/>
          <w:numId w:val="4"/>
        </w:numPr>
        <w:spacing w:line="276" w:lineRule="auto"/>
        <w:jc w:val="both"/>
        <w:rPr>
          <w:sz w:val="28"/>
          <w:szCs w:val="28"/>
        </w:rPr>
      </w:pPr>
      <w:r w:rsidRPr="009A0917">
        <w:rPr>
          <w:sz w:val="28"/>
          <w:szCs w:val="28"/>
        </w:rPr>
        <w:t xml:space="preserve">Sugjerimet </w:t>
      </w:r>
      <w:r w:rsidRPr="009A0917">
        <w:rPr>
          <w:b/>
          <w:sz w:val="28"/>
          <w:szCs w:val="28"/>
        </w:rPr>
        <w:t>janë pranuar</w:t>
      </w:r>
      <w:r w:rsidRPr="009A0917">
        <w:rPr>
          <w:sz w:val="28"/>
          <w:szCs w:val="28"/>
        </w:rPr>
        <w:t xml:space="preserve"> dhe reflektuar në draft.</w:t>
      </w:r>
    </w:p>
    <w:p w14:paraId="017428FE" w14:textId="244F09A1" w:rsidR="00503B83" w:rsidRDefault="00503B83" w:rsidP="007E6E7A">
      <w:pPr>
        <w:pStyle w:val="NoSpacing"/>
        <w:spacing w:line="276" w:lineRule="auto"/>
        <w:rPr>
          <w:sz w:val="22"/>
          <w:szCs w:val="22"/>
        </w:rPr>
      </w:pPr>
    </w:p>
    <w:p w14:paraId="15B75BFA" w14:textId="6FF0C8C2" w:rsidR="00183548" w:rsidRPr="00ED4E0F" w:rsidRDefault="00183548" w:rsidP="007E6E7A">
      <w:pPr>
        <w:pStyle w:val="NoSpacing"/>
        <w:spacing w:line="276" w:lineRule="auto"/>
        <w:rPr>
          <w:sz w:val="22"/>
          <w:szCs w:val="22"/>
        </w:rPr>
      </w:pPr>
    </w:p>
    <w:p w14:paraId="312C0BDE" w14:textId="77777777" w:rsidR="00CA7392" w:rsidRPr="007E6E7A" w:rsidRDefault="00CA7392" w:rsidP="007E6E7A">
      <w:pPr>
        <w:numPr>
          <w:ilvl w:val="0"/>
          <w:numId w:val="1"/>
        </w:numPr>
        <w:spacing w:line="276" w:lineRule="auto"/>
        <w:contextualSpacing/>
        <w:jc w:val="both"/>
        <w:rPr>
          <w:b/>
          <w:sz w:val="28"/>
          <w:szCs w:val="28"/>
        </w:rPr>
      </w:pPr>
      <w:r w:rsidRPr="007E6E7A">
        <w:rPr>
          <w:b/>
          <w:sz w:val="28"/>
          <w:szCs w:val="28"/>
        </w:rPr>
        <w:t>RAPORTI I VLERËSIMIT TË TË ARDHURAVE DHE SHPENZIMEVE BUXHETORE</w:t>
      </w:r>
    </w:p>
    <w:p w14:paraId="01D01A9B" w14:textId="77777777" w:rsidR="00CA7392" w:rsidRPr="00ED4E0F" w:rsidRDefault="00CA7392" w:rsidP="007E6E7A">
      <w:pPr>
        <w:pStyle w:val="NoSpacing"/>
        <w:spacing w:line="276" w:lineRule="auto"/>
        <w:rPr>
          <w:sz w:val="22"/>
          <w:szCs w:val="22"/>
        </w:rPr>
      </w:pPr>
    </w:p>
    <w:p w14:paraId="3110CF65" w14:textId="77777777" w:rsidR="006975C4" w:rsidRDefault="008D7EDF" w:rsidP="009A0917">
      <w:pPr>
        <w:tabs>
          <w:tab w:val="left" w:pos="720"/>
        </w:tabs>
        <w:spacing w:line="276" w:lineRule="auto"/>
        <w:jc w:val="both"/>
        <w:rPr>
          <w:sz w:val="28"/>
          <w:szCs w:val="28"/>
        </w:rPr>
      </w:pPr>
      <w:r w:rsidRPr="007E6E7A">
        <w:rPr>
          <w:sz w:val="28"/>
          <w:szCs w:val="28"/>
        </w:rPr>
        <w:t>Projektakti ka efekte shtesë në</w:t>
      </w:r>
      <w:r w:rsidR="00C071D3" w:rsidRPr="007E6E7A">
        <w:rPr>
          <w:sz w:val="28"/>
          <w:szCs w:val="28"/>
        </w:rPr>
        <w:t xml:space="preserve"> buxhetin e shtetit. </w:t>
      </w:r>
      <w:r w:rsidR="000C2AD5" w:rsidRPr="007E6E7A">
        <w:rPr>
          <w:sz w:val="28"/>
          <w:szCs w:val="28"/>
        </w:rPr>
        <w:t>Procesi i kostimit është realizuar duke marr</w:t>
      </w:r>
      <w:r w:rsidRPr="007E6E7A">
        <w:rPr>
          <w:sz w:val="28"/>
          <w:szCs w:val="28"/>
        </w:rPr>
        <w:t>ë</w:t>
      </w:r>
      <w:r w:rsidR="000C2AD5" w:rsidRPr="007E6E7A">
        <w:rPr>
          <w:sz w:val="28"/>
          <w:szCs w:val="28"/>
        </w:rPr>
        <w:t xml:space="preserve"> në konsideratë skenarët apo modelin e pë</w:t>
      </w:r>
      <w:r w:rsidR="009D36FA">
        <w:rPr>
          <w:sz w:val="28"/>
          <w:szCs w:val="28"/>
        </w:rPr>
        <w:t>r</w:t>
      </w:r>
      <w:r w:rsidR="000C2AD5" w:rsidRPr="007E6E7A">
        <w:rPr>
          <w:sz w:val="28"/>
          <w:szCs w:val="28"/>
        </w:rPr>
        <w:t>shk</w:t>
      </w:r>
      <w:r w:rsidRPr="007E6E7A">
        <w:rPr>
          <w:sz w:val="28"/>
          <w:szCs w:val="28"/>
        </w:rPr>
        <w:t>allëzimit të flukseve migratore dhe</w:t>
      </w:r>
      <w:r w:rsidR="000C2AD5" w:rsidRPr="007E6E7A">
        <w:rPr>
          <w:sz w:val="28"/>
          <w:szCs w:val="28"/>
        </w:rPr>
        <w:t xml:space="preserve"> </w:t>
      </w:r>
      <w:r w:rsidRPr="007E6E7A">
        <w:rPr>
          <w:sz w:val="28"/>
          <w:szCs w:val="28"/>
        </w:rPr>
        <w:t>kostot indikative dhe burimet financiare për financimin e aktiviteteve të Planit Kombëtar të Kontigjencës për flukset e përziera migratore,</w:t>
      </w:r>
      <w:r w:rsidR="00DE1962">
        <w:rPr>
          <w:sz w:val="28"/>
          <w:szCs w:val="28"/>
        </w:rPr>
        <w:t xml:space="preserve"> për vitet</w:t>
      </w:r>
      <w:r w:rsidRPr="007E6E7A">
        <w:rPr>
          <w:sz w:val="28"/>
          <w:szCs w:val="28"/>
        </w:rPr>
        <w:t xml:space="preserve"> 2026–2028.</w:t>
      </w:r>
      <w:r w:rsidR="006975C4">
        <w:rPr>
          <w:sz w:val="28"/>
          <w:szCs w:val="28"/>
        </w:rPr>
        <w:t xml:space="preserve"> </w:t>
      </w:r>
      <w:r w:rsidR="000C2AD5" w:rsidRPr="007E6E7A">
        <w:rPr>
          <w:sz w:val="28"/>
          <w:szCs w:val="28"/>
        </w:rPr>
        <w:t xml:space="preserve">Numri i skenarëve është katër dhe secili nga skenarët qëndron më vete. </w:t>
      </w:r>
    </w:p>
    <w:p w14:paraId="0B46BA2E" w14:textId="77777777" w:rsidR="006975C4" w:rsidRDefault="006975C4" w:rsidP="009A0917">
      <w:pPr>
        <w:tabs>
          <w:tab w:val="left" w:pos="720"/>
        </w:tabs>
        <w:spacing w:line="276" w:lineRule="auto"/>
        <w:jc w:val="both"/>
        <w:rPr>
          <w:sz w:val="28"/>
          <w:szCs w:val="28"/>
        </w:rPr>
      </w:pPr>
    </w:p>
    <w:p w14:paraId="61547E3C" w14:textId="767BED2C" w:rsidR="000C2AD5" w:rsidRPr="007E6E7A" w:rsidRDefault="000C2AD5" w:rsidP="009A0917">
      <w:pPr>
        <w:tabs>
          <w:tab w:val="left" w:pos="720"/>
        </w:tabs>
        <w:spacing w:line="276" w:lineRule="auto"/>
        <w:jc w:val="both"/>
        <w:rPr>
          <w:sz w:val="28"/>
          <w:szCs w:val="28"/>
        </w:rPr>
      </w:pPr>
      <w:r w:rsidRPr="007E6E7A">
        <w:rPr>
          <w:sz w:val="28"/>
          <w:szCs w:val="28"/>
        </w:rPr>
        <w:t xml:space="preserve">Vlerësimi i kostove është kryer në përputhje me </w:t>
      </w:r>
      <w:r w:rsidRPr="007E6E7A">
        <w:rPr>
          <w:b/>
          <w:bCs/>
          <w:sz w:val="28"/>
          <w:szCs w:val="28"/>
        </w:rPr>
        <w:t>metodologjitë e planifikimit buxhetor</w:t>
      </w:r>
      <w:r w:rsidRPr="007E6E7A">
        <w:rPr>
          <w:sz w:val="28"/>
          <w:szCs w:val="28"/>
        </w:rPr>
        <w:t>, pra mbështetet në qëllimet, objektivat, treguesit e performancës dhe burimet e të identifikuara nga ekspetët për secilin aktivitet dhe/ose sektor.</w:t>
      </w:r>
    </w:p>
    <w:p w14:paraId="017BC161" w14:textId="77777777" w:rsidR="000C2AD5" w:rsidRPr="00ED4E0F" w:rsidRDefault="000C2AD5" w:rsidP="009A0917">
      <w:pPr>
        <w:tabs>
          <w:tab w:val="left" w:pos="720"/>
        </w:tabs>
        <w:spacing w:line="276" w:lineRule="auto"/>
        <w:jc w:val="both"/>
        <w:rPr>
          <w:sz w:val="20"/>
          <w:szCs w:val="20"/>
        </w:rPr>
      </w:pPr>
    </w:p>
    <w:p w14:paraId="714E2140" w14:textId="77777777" w:rsidR="006975C4" w:rsidRDefault="000C2AD5" w:rsidP="009A0917">
      <w:pPr>
        <w:tabs>
          <w:tab w:val="left" w:pos="720"/>
        </w:tabs>
        <w:spacing w:line="276" w:lineRule="auto"/>
        <w:jc w:val="both"/>
        <w:rPr>
          <w:sz w:val="28"/>
          <w:szCs w:val="28"/>
        </w:rPr>
      </w:pPr>
      <w:r w:rsidRPr="000C2AD5">
        <w:rPr>
          <w:sz w:val="28"/>
          <w:szCs w:val="28"/>
        </w:rPr>
        <w:t xml:space="preserve">Përllogaritjet e kostove indikative janë kryer duke </w:t>
      </w:r>
      <w:r w:rsidRPr="000C2AD5">
        <w:rPr>
          <w:b/>
          <w:bCs/>
          <w:sz w:val="28"/>
          <w:szCs w:val="28"/>
        </w:rPr>
        <w:t>detajuar zërat e shpenzimeve për secilin aktivitetet</w:t>
      </w:r>
      <w:r w:rsidRPr="000C2AD5">
        <w:rPr>
          <w:sz w:val="28"/>
          <w:szCs w:val="28"/>
        </w:rPr>
        <w:t xml:space="preserve">, të përshtatur sipas informacioneve të marra nga ekspertët e </w:t>
      </w:r>
      <w:r w:rsidRPr="000C2AD5">
        <w:rPr>
          <w:sz w:val="28"/>
          <w:szCs w:val="28"/>
        </w:rPr>
        <w:lastRenderedPageBreak/>
        <w:t xml:space="preserve">sektorit dhe janë harmonizuar me </w:t>
      </w:r>
      <w:r w:rsidRPr="000C2AD5">
        <w:rPr>
          <w:b/>
          <w:bCs/>
          <w:sz w:val="28"/>
          <w:szCs w:val="28"/>
        </w:rPr>
        <w:t xml:space="preserve">Programin Buxhetor Afatmesëm (PBA) 2026–2028, </w:t>
      </w:r>
      <w:r w:rsidRPr="000C2AD5">
        <w:rPr>
          <w:bCs/>
          <w:sz w:val="28"/>
          <w:szCs w:val="28"/>
        </w:rPr>
        <w:t>për aq sa ka qenë e mundur</w:t>
      </w:r>
      <w:r w:rsidRPr="000C2AD5">
        <w:rPr>
          <w:sz w:val="28"/>
          <w:szCs w:val="28"/>
        </w:rPr>
        <w:t xml:space="preserve">. Ky proces është zhvilluar në konsultim me antarët e grupit të punës, disa nga </w:t>
      </w:r>
      <w:r w:rsidRPr="000C2AD5">
        <w:rPr>
          <w:bCs/>
          <w:sz w:val="28"/>
          <w:szCs w:val="28"/>
        </w:rPr>
        <w:t>drejtoritë përkatëse të buxhetit në ministritë e linjës</w:t>
      </w:r>
      <w:r w:rsidRPr="000C2AD5">
        <w:rPr>
          <w:sz w:val="28"/>
          <w:szCs w:val="28"/>
        </w:rPr>
        <w:t xml:space="preserve">, </w:t>
      </w:r>
      <w:r w:rsidRPr="000C2AD5">
        <w:rPr>
          <w:bCs/>
          <w:sz w:val="28"/>
          <w:szCs w:val="28"/>
        </w:rPr>
        <w:t xml:space="preserve">institucionet e përfshira në zbatimin e planit të </w:t>
      </w:r>
      <w:r w:rsidRPr="000C2AD5">
        <w:rPr>
          <w:sz w:val="28"/>
          <w:szCs w:val="28"/>
        </w:rPr>
        <w:t xml:space="preserve">kontigjencës, sugjerimet e ekspertëve ndërkombëtar, etj. </w:t>
      </w:r>
    </w:p>
    <w:p w14:paraId="1456F6F1" w14:textId="77777777" w:rsidR="006975C4" w:rsidRDefault="006975C4" w:rsidP="009A0917">
      <w:pPr>
        <w:tabs>
          <w:tab w:val="left" w:pos="720"/>
        </w:tabs>
        <w:spacing w:line="276" w:lineRule="auto"/>
        <w:jc w:val="both"/>
        <w:rPr>
          <w:sz w:val="28"/>
          <w:szCs w:val="28"/>
        </w:rPr>
      </w:pPr>
    </w:p>
    <w:p w14:paraId="27492401" w14:textId="7BD77957" w:rsidR="000C2AD5" w:rsidRPr="000C2AD5" w:rsidRDefault="000C2AD5" w:rsidP="009A0917">
      <w:pPr>
        <w:tabs>
          <w:tab w:val="left" w:pos="720"/>
        </w:tabs>
        <w:spacing w:line="276" w:lineRule="auto"/>
        <w:jc w:val="both"/>
        <w:rPr>
          <w:sz w:val="28"/>
          <w:szCs w:val="28"/>
        </w:rPr>
      </w:pPr>
      <w:r w:rsidRPr="000C2AD5">
        <w:rPr>
          <w:sz w:val="28"/>
          <w:szCs w:val="28"/>
        </w:rPr>
        <w:t xml:space="preserve">Plani Kombëtar i Kontigjencës shoqërohet me një kostim </w:t>
      </w:r>
      <w:r w:rsidRPr="000C2AD5">
        <w:rPr>
          <w:b/>
          <w:bCs/>
          <w:sz w:val="28"/>
          <w:szCs w:val="28"/>
        </w:rPr>
        <w:t>analitik</w:t>
      </w:r>
      <w:r w:rsidRPr="000C2AD5">
        <w:rPr>
          <w:sz w:val="28"/>
          <w:szCs w:val="28"/>
        </w:rPr>
        <w:t>, i cili përfshin një klasifikim të shpenzimeve në kategori të qarta si:</w:t>
      </w:r>
    </w:p>
    <w:p w14:paraId="3BF6EEF2" w14:textId="77777777" w:rsidR="0021047B" w:rsidRPr="00ED4E0F" w:rsidRDefault="0021047B" w:rsidP="009A0917">
      <w:pPr>
        <w:tabs>
          <w:tab w:val="left" w:pos="720"/>
        </w:tabs>
        <w:spacing w:line="276" w:lineRule="auto"/>
        <w:jc w:val="both"/>
        <w:rPr>
          <w:sz w:val="16"/>
          <w:szCs w:val="16"/>
        </w:rPr>
      </w:pPr>
    </w:p>
    <w:p w14:paraId="0B3988E4" w14:textId="77777777" w:rsidR="0021047B" w:rsidRDefault="000C2AD5" w:rsidP="00427CAF">
      <w:pPr>
        <w:pStyle w:val="ListParagraph"/>
        <w:numPr>
          <w:ilvl w:val="0"/>
          <w:numId w:val="2"/>
        </w:numPr>
        <w:tabs>
          <w:tab w:val="left" w:pos="720"/>
        </w:tabs>
        <w:spacing w:line="276" w:lineRule="auto"/>
        <w:jc w:val="both"/>
        <w:rPr>
          <w:sz w:val="28"/>
          <w:szCs w:val="28"/>
        </w:rPr>
      </w:pPr>
      <w:r w:rsidRPr="0021047B">
        <w:rPr>
          <w:sz w:val="28"/>
          <w:szCs w:val="28"/>
        </w:rPr>
        <w:t>Paga dhe sigurime shoqërore;</w:t>
      </w:r>
    </w:p>
    <w:p w14:paraId="3945578A" w14:textId="77777777" w:rsidR="0021047B" w:rsidRDefault="000C2AD5" w:rsidP="00427CAF">
      <w:pPr>
        <w:pStyle w:val="ListParagraph"/>
        <w:numPr>
          <w:ilvl w:val="0"/>
          <w:numId w:val="2"/>
        </w:numPr>
        <w:tabs>
          <w:tab w:val="left" w:pos="720"/>
        </w:tabs>
        <w:spacing w:line="276" w:lineRule="auto"/>
        <w:jc w:val="both"/>
        <w:rPr>
          <w:sz w:val="28"/>
          <w:szCs w:val="28"/>
        </w:rPr>
      </w:pPr>
      <w:r w:rsidRPr="0021047B">
        <w:rPr>
          <w:sz w:val="28"/>
          <w:szCs w:val="28"/>
        </w:rPr>
        <w:t>Shpenzime të tjera korrente;</w:t>
      </w:r>
    </w:p>
    <w:p w14:paraId="343C1244" w14:textId="77777777" w:rsidR="000C2AD5" w:rsidRDefault="000C2AD5" w:rsidP="00427CAF">
      <w:pPr>
        <w:pStyle w:val="ListParagraph"/>
        <w:numPr>
          <w:ilvl w:val="0"/>
          <w:numId w:val="2"/>
        </w:numPr>
        <w:tabs>
          <w:tab w:val="left" w:pos="720"/>
        </w:tabs>
        <w:spacing w:line="276" w:lineRule="auto"/>
        <w:jc w:val="both"/>
        <w:rPr>
          <w:sz w:val="28"/>
          <w:szCs w:val="28"/>
        </w:rPr>
      </w:pPr>
      <w:r w:rsidRPr="0021047B">
        <w:rPr>
          <w:sz w:val="28"/>
          <w:szCs w:val="28"/>
        </w:rPr>
        <w:t>Investime.</w:t>
      </w:r>
    </w:p>
    <w:p w14:paraId="7F9578F7" w14:textId="77777777" w:rsidR="0021047B" w:rsidRPr="00ED4E0F" w:rsidRDefault="0021047B" w:rsidP="009A0917">
      <w:pPr>
        <w:tabs>
          <w:tab w:val="left" w:pos="720"/>
        </w:tabs>
        <w:spacing w:line="276" w:lineRule="auto"/>
        <w:jc w:val="both"/>
      </w:pPr>
    </w:p>
    <w:p w14:paraId="244E99C3" w14:textId="77777777" w:rsidR="000C2AD5" w:rsidRDefault="000C2AD5" w:rsidP="009A0917">
      <w:pPr>
        <w:tabs>
          <w:tab w:val="left" w:pos="720"/>
        </w:tabs>
        <w:spacing w:line="276" w:lineRule="auto"/>
        <w:jc w:val="both"/>
        <w:rPr>
          <w:sz w:val="28"/>
          <w:szCs w:val="28"/>
        </w:rPr>
      </w:pPr>
      <w:r w:rsidRPr="000C2AD5">
        <w:rPr>
          <w:sz w:val="28"/>
          <w:szCs w:val="28"/>
        </w:rPr>
        <w:t>Përllogaritjet janë realizuar sipas viteve financiare, duke paraqitur një shpërndarje të qartë të kostove indikative dhe fondeve që nevojiten për secilin aktivitet. Kostot indikative dhe burimet e financimit duhen lexuar sipas skenarëve.</w:t>
      </w:r>
    </w:p>
    <w:p w14:paraId="766D9565" w14:textId="77777777" w:rsidR="000C2AD5" w:rsidRPr="00ED4E0F" w:rsidRDefault="000C2AD5" w:rsidP="009A0917">
      <w:pPr>
        <w:tabs>
          <w:tab w:val="left" w:pos="720"/>
        </w:tabs>
        <w:spacing w:line="276" w:lineRule="auto"/>
        <w:jc w:val="both"/>
      </w:pPr>
    </w:p>
    <w:p w14:paraId="65092F70" w14:textId="224F848D" w:rsidR="000C2AD5" w:rsidRDefault="000C2AD5" w:rsidP="009A0917">
      <w:pPr>
        <w:tabs>
          <w:tab w:val="left" w:pos="720"/>
        </w:tabs>
        <w:spacing w:line="276" w:lineRule="auto"/>
        <w:jc w:val="both"/>
        <w:rPr>
          <w:sz w:val="28"/>
          <w:szCs w:val="28"/>
        </w:rPr>
      </w:pPr>
      <w:r w:rsidRPr="001D3C6A">
        <w:rPr>
          <w:b/>
          <w:sz w:val="28"/>
          <w:szCs w:val="28"/>
        </w:rPr>
        <w:t>Skenari Jeshil</w:t>
      </w:r>
      <w:r w:rsidRPr="000C2AD5">
        <w:rPr>
          <w:sz w:val="28"/>
          <w:szCs w:val="28"/>
        </w:rPr>
        <w:t xml:space="preserve"> </w:t>
      </w:r>
      <w:r w:rsidR="00AA27E1" w:rsidRPr="00AA27E1">
        <w:rPr>
          <w:sz w:val="28"/>
          <w:szCs w:val="28"/>
        </w:rPr>
        <w:t>ose gjendja normale është situatë plotësisht e qëndrueshme dhe nën kontroll. Kostoja indikative totale për zbatimin e planit të kontigjencës për periudhën 2026–2028 sipas këtij skenari është vlerësuar rreth 195.6 milionë lekë. Fondet që nevojiten për zbatimin e aktiviteteve të planit janë brenda tavaneve buxhetore. Hendek financiar është identifikuar vetëm për vitin 2026 dhe është rreth 3.47 milionë lekë ose 1.8% e kostove indikative të llogaritura për skenarin jeshil për të gjithë periudhën 2026-2028. Ndërsa 10.3% kostove indikative totale janë planifikuar të mbulohen nga organizata partnere dhe/ose organizata ndërkombëtare për periudhën 2026–2028 dhe janë të lidhura kryesisht me ngritjen e kapaciteteve dhe trajnimin.</w:t>
      </w:r>
    </w:p>
    <w:p w14:paraId="2C6DBD52" w14:textId="77777777" w:rsidR="000C2AD5" w:rsidRPr="000C2AD5" w:rsidRDefault="000C2AD5" w:rsidP="009A0917">
      <w:pPr>
        <w:tabs>
          <w:tab w:val="left" w:pos="720"/>
        </w:tabs>
        <w:spacing w:line="276" w:lineRule="auto"/>
        <w:jc w:val="both"/>
        <w:rPr>
          <w:sz w:val="28"/>
          <w:szCs w:val="28"/>
        </w:rPr>
      </w:pPr>
    </w:p>
    <w:p w14:paraId="0904C045" w14:textId="459E9C46" w:rsidR="000C2AD5" w:rsidRDefault="000C2AD5" w:rsidP="009A0917">
      <w:pPr>
        <w:tabs>
          <w:tab w:val="left" w:pos="720"/>
        </w:tabs>
        <w:spacing w:line="276" w:lineRule="auto"/>
        <w:jc w:val="both"/>
        <w:rPr>
          <w:sz w:val="28"/>
          <w:szCs w:val="28"/>
        </w:rPr>
      </w:pPr>
      <w:r w:rsidRPr="001D3C6A">
        <w:rPr>
          <w:b/>
          <w:sz w:val="28"/>
          <w:szCs w:val="28"/>
        </w:rPr>
        <w:t>Skenari i Verdhë</w:t>
      </w:r>
      <w:r w:rsidR="0017290B">
        <w:rPr>
          <w:sz w:val="28"/>
          <w:szCs w:val="28"/>
        </w:rPr>
        <w:t xml:space="preserve"> </w:t>
      </w:r>
      <w:r w:rsidR="0017290B" w:rsidRPr="0017290B">
        <w:rPr>
          <w:sz w:val="28"/>
          <w:szCs w:val="28"/>
        </w:rPr>
        <w:t xml:space="preserve">ose Paralajmërimi shënon një rritje të lehtë dhe të vazhdueshme të fluksit migrator, duke vendosur sistemin në një nivel më të lartë vigjilence. Kostoja indikative totale për zbatimin e planit të kontigjencës për periudhën 2026–2028 sipas këtij skenari është vlerësuar rreth 529.4 milionë lekë. Nëse ndodh ky skenar lind nevoja për mbulimin e disa kostove që janë identifikuar si hendek financiar dhe lidhen me transportin e migrantëve, rezervat ushqimore dhe paketat hidrosanitare, si dhe transferimin e migrantëve nga qendrat e përkohshme në objektet e tjera. Kostoja indikative totale e mbuluar nga buxheti është rreth 254 milionë lekë për të gjithë periudhën dhe është e shpërndarë pothuajse në të njëjtin nivel për secilin </w:t>
      </w:r>
      <w:r w:rsidR="0017290B" w:rsidRPr="0017290B">
        <w:rPr>
          <w:sz w:val="28"/>
          <w:szCs w:val="28"/>
        </w:rPr>
        <w:lastRenderedPageBreak/>
        <w:t>vit buxhetor. Hendeku financiar është 48.3% ose rreth 255.8 milionë lekë për të gjithë periudhën 2026-2028 dhe është pothuajse në të njëjtin nivel për çdo vit buxhetor. Ky fond nevojitet vetëm nëse kalohet në këtë skenar.</w:t>
      </w:r>
    </w:p>
    <w:p w14:paraId="1650C380" w14:textId="77777777" w:rsidR="000C2AD5" w:rsidRPr="000C2AD5" w:rsidRDefault="000C2AD5" w:rsidP="009A0917">
      <w:pPr>
        <w:tabs>
          <w:tab w:val="left" w:pos="720"/>
        </w:tabs>
        <w:spacing w:line="276" w:lineRule="auto"/>
        <w:jc w:val="both"/>
        <w:rPr>
          <w:sz w:val="28"/>
          <w:szCs w:val="28"/>
        </w:rPr>
      </w:pPr>
    </w:p>
    <w:p w14:paraId="0998827F" w14:textId="1AB6AAB2" w:rsidR="000C2AD5" w:rsidRDefault="000C2AD5" w:rsidP="000C2AD5">
      <w:pPr>
        <w:tabs>
          <w:tab w:val="left" w:pos="720"/>
        </w:tabs>
        <w:spacing w:line="276" w:lineRule="auto"/>
        <w:jc w:val="both"/>
        <w:rPr>
          <w:sz w:val="28"/>
          <w:szCs w:val="28"/>
        </w:rPr>
      </w:pPr>
      <w:r w:rsidRPr="001D3C6A">
        <w:rPr>
          <w:b/>
          <w:sz w:val="28"/>
          <w:szCs w:val="28"/>
        </w:rPr>
        <w:t>Skenari Portokalli</w:t>
      </w:r>
      <w:r w:rsidR="00BD0270">
        <w:rPr>
          <w:sz w:val="28"/>
          <w:szCs w:val="28"/>
        </w:rPr>
        <w:t xml:space="preserve"> </w:t>
      </w:r>
      <w:r w:rsidR="00BD0270" w:rsidRPr="00BD0270">
        <w:rPr>
          <w:sz w:val="28"/>
          <w:szCs w:val="28"/>
        </w:rPr>
        <w:t>ose Emergjenca karakterizohet nga rritja të konsiderueshme e fluksit, ku sistemet ekzistuese fillojnë të ndiejnë presion serioz. Kostoja indikative totale për zbatimin e planit të kontigjencës për periudhën 2026–2028 sipas këtij skenari është vlerësuar rreth 499.5 milionë lekë. Në këtë skenar lind nevoja për mbulimin e disa kostove që janë identifikuar si hendek financiar dhe lidhen me shtimin e facilitetëve dhe posteve të punës, transportin e migrantëve, operimin i 3 qendrave të tjera emergjente, etj. Hendeku financiar është rreth 71.% ose rreth 357.5 milionë lekë për të gjithë periudhën 2026-2028. Ky fond nevojitet vetëm nëse kalohet në këtë skenar. 18.8% kostove indikative për këtë skenar janë planifikuar të mbulohen nga organizata partnere dhe/ose organizata ndërkombëtare.</w:t>
      </w:r>
    </w:p>
    <w:p w14:paraId="6CBF1DA4" w14:textId="3E58D506" w:rsidR="006975C4" w:rsidRDefault="006975C4" w:rsidP="000C2AD5">
      <w:pPr>
        <w:tabs>
          <w:tab w:val="left" w:pos="720"/>
        </w:tabs>
        <w:spacing w:line="276" w:lineRule="auto"/>
        <w:jc w:val="both"/>
        <w:rPr>
          <w:sz w:val="28"/>
          <w:szCs w:val="28"/>
        </w:rPr>
      </w:pPr>
    </w:p>
    <w:p w14:paraId="70F11913" w14:textId="77777777" w:rsidR="006975C4" w:rsidRPr="006975C4" w:rsidRDefault="006975C4" w:rsidP="000C2AD5">
      <w:pPr>
        <w:tabs>
          <w:tab w:val="left" w:pos="720"/>
        </w:tabs>
        <w:spacing w:line="276" w:lineRule="auto"/>
        <w:jc w:val="both"/>
        <w:rPr>
          <w:sz w:val="28"/>
          <w:szCs w:val="28"/>
        </w:rPr>
      </w:pPr>
    </w:p>
    <w:p w14:paraId="3C2C9DDD" w14:textId="2D7163AA" w:rsidR="009C461C" w:rsidRDefault="009C461C" w:rsidP="009A0917">
      <w:pPr>
        <w:tabs>
          <w:tab w:val="left" w:pos="720"/>
        </w:tabs>
        <w:spacing w:line="276" w:lineRule="auto"/>
        <w:jc w:val="both"/>
        <w:rPr>
          <w:b/>
          <w:sz w:val="28"/>
          <w:szCs w:val="28"/>
        </w:rPr>
      </w:pPr>
      <w:r w:rsidRPr="007B22C1">
        <w:rPr>
          <w:noProof/>
          <w:highlight w:val="yellow"/>
          <w:lang w:val="en-US"/>
        </w:rPr>
        <w:drawing>
          <wp:inline distT="0" distB="0" distL="0" distR="0" wp14:anchorId="58DA6C55" wp14:editId="41D63B39">
            <wp:extent cx="5943600" cy="2584450"/>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584450"/>
                    </a:xfrm>
                    <a:prstGeom prst="rect">
                      <a:avLst/>
                    </a:prstGeom>
                    <a:noFill/>
                    <a:ln>
                      <a:noFill/>
                    </a:ln>
                  </pic:spPr>
                </pic:pic>
              </a:graphicData>
            </a:graphic>
          </wp:inline>
        </w:drawing>
      </w:r>
    </w:p>
    <w:p w14:paraId="7D58F754" w14:textId="77777777" w:rsidR="006975C4" w:rsidRDefault="006975C4" w:rsidP="009A0917">
      <w:pPr>
        <w:tabs>
          <w:tab w:val="left" w:pos="720"/>
        </w:tabs>
        <w:spacing w:line="276" w:lineRule="auto"/>
        <w:jc w:val="both"/>
        <w:rPr>
          <w:b/>
          <w:sz w:val="28"/>
          <w:szCs w:val="28"/>
        </w:rPr>
      </w:pPr>
    </w:p>
    <w:p w14:paraId="3AC49C99" w14:textId="77777777" w:rsidR="006975C4" w:rsidRDefault="006975C4" w:rsidP="009A0917">
      <w:pPr>
        <w:tabs>
          <w:tab w:val="left" w:pos="720"/>
        </w:tabs>
        <w:spacing w:line="276" w:lineRule="auto"/>
        <w:jc w:val="both"/>
        <w:rPr>
          <w:b/>
          <w:sz w:val="28"/>
          <w:szCs w:val="28"/>
        </w:rPr>
      </w:pPr>
    </w:p>
    <w:p w14:paraId="22D1A147" w14:textId="47199060" w:rsidR="006975C4" w:rsidRDefault="000C2AD5" w:rsidP="009A0917">
      <w:pPr>
        <w:tabs>
          <w:tab w:val="left" w:pos="720"/>
        </w:tabs>
        <w:spacing w:line="276" w:lineRule="auto"/>
        <w:jc w:val="both"/>
        <w:rPr>
          <w:sz w:val="28"/>
          <w:szCs w:val="28"/>
        </w:rPr>
      </w:pPr>
      <w:r w:rsidRPr="001D3C6A">
        <w:rPr>
          <w:b/>
          <w:sz w:val="28"/>
          <w:szCs w:val="28"/>
        </w:rPr>
        <w:t>Skenari i Kuq</w:t>
      </w:r>
      <w:r w:rsidR="00360C5A">
        <w:rPr>
          <w:sz w:val="28"/>
          <w:szCs w:val="28"/>
        </w:rPr>
        <w:t xml:space="preserve"> ose </w:t>
      </w:r>
      <w:r w:rsidR="00360C5A" w:rsidRPr="00360C5A">
        <w:rPr>
          <w:sz w:val="28"/>
          <w:szCs w:val="28"/>
        </w:rPr>
        <w:t xml:space="preserve">Kriza është skenari më kritik, përfaqëson krizë të plotë, flukset migratore janë shumë të larta dhe tejkalojnë kapacitetet shtetërore. Kostoja indikative totale për zbatimin e planit të kontigjencës për periudhën 2026–2028 sipas këtij skenari është vlerësuar rreth 708.7 milionë lekë. </w:t>
      </w:r>
    </w:p>
    <w:p w14:paraId="26311F41" w14:textId="77777777" w:rsidR="006975C4" w:rsidRDefault="006975C4" w:rsidP="009A0917">
      <w:pPr>
        <w:tabs>
          <w:tab w:val="left" w:pos="720"/>
        </w:tabs>
        <w:spacing w:line="276" w:lineRule="auto"/>
        <w:jc w:val="both"/>
        <w:rPr>
          <w:sz w:val="28"/>
          <w:szCs w:val="28"/>
        </w:rPr>
      </w:pPr>
    </w:p>
    <w:p w14:paraId="120C0DD3" w14:textId="139069A2" w:rsidR="00360C5A" w:rsidRDefault="00360C5A" w:rsidP="009A0917">
      <w:pPr>
        <w:tabs>
          <w:tab w:val="left" w:pos="720"/>
        </w:tabs>
        <w:spacing w:line="276" w:lineRule="auto"/>
        <w:jc w:val="both"/>
        <w:rPr>
          <w:sz w:val="28"/>
          <w:szCs w:val="28"/>
        </w:rPr>
      </w:pPr>
      <w:r w:rsidRPr="00360C5A">
        <w:rPr>
          <w:sz w:val="28"/>
          <w:szCs w:val="28"/>
        </w:rPr>
        <w:t xml:space="preserve">Në këtë skenar lind nevoja gjithashtu si në rastin e emergjencës për mbulimin e kostove që janë identifikuar si hendek financiar dhe lidhen me rritjen e kontrollit </w:t>
      </w:r>
      <w:r w:rsidRPr="00360C5A">
        <w:rPr>
          <w:sz w:val="28"/>
          <w:szCs w:val="28"/>
        </w:rPr>
        <w:lastRenderedPageBreak/>
        <w:t>kufitar, shtimin e facilitetëve dhe posteve të punës, transportin e migrantëve, operimin e qendrave emergjente, etj. Kostoja indikative është rreth 230 milionë lekë në vit. Hendeku financiar është rreth 64.6% ose rreth 457.5 milionë lekë për periudhën 2026–2028, dhe ky fond nevojitet vetëm nëse do të ndodh ky skenar. 22.6% kostove indikative për këtë skenar janë planifikuar të mbulohen nga organizata partnere dhe/ose organizata ndërkombëtare.</w:t>
      </w:r>
    </w:p>
    <w:p w14:paraId="4AE0314D" w14:textId="77777777" w:rsidR="000C2AD5" w:rsidRPr="00ED4E0F" w:rsidRDefault="000C2AD5" w:rsidP="009A0917">
      <w:pPr>
        <w:tabs>
          <w:tab w:val="left" w:pos="720"/>
        </w:tabs>
        <w:spacing w:line="276" w:lineRule="auto"/>
        <w:jc w:val="both"/>
      </w:pPr>
    </w:p>
    <w:p w14:paraId="65CB88D9" w14:textId="00AC5753" w:rsidR="00DE1962" w:rsidRDefault="000C2AD5" w:rsidP="009A0917">
      <w:pPr>
        <w:tabs>
          <w:tab w:val="left" w:pos="720"/>
        </w:tabs>
        <w:spacing w:line="276" w:lineRule="auto"/>
        <w:jc w:val="both"/>
        <w:rPr>
          <w:sz w:val="28"/>
          <w:szCs w:val="28"/>
        </w:rPr>
      </w:pPr>
      <w:r w:rsidRPr="000C2AD5">
        <w:rPr>
          <w:sz w:val="28"/>
          <w:szCs w:val="28"/>
        </w:rPr>
        <w:t>Në përllogaritjen e kostove janë identifikuar dhe kufizime që kërkojnë rishikim të mëtejshëm dhe të vazhdueshëm, në varësi të skenarëve. Në mënyrë të veçantë duhet të planifikohen alokimet që janë të mbuluara nga burimet ekzistuese. Bazuar në analizën e mësipërme, rishikimi i kostove dhe burimeve të financimit mbetet një proces dinamik që do</w:t>
      </w:r>
      <w:r w:rsidR="007E6E7A">
        <w:rPr>
          <w:sz w:val="28"/>
          <w:szCs w:val="28"/>
        </w:rPr>
        <w:t xml:space="preserve"> të varet nga flukset migratore.</w:t>
      </w:r>
    </w:p>
    <w:p w14:paraId="7057ADDB" w14:textId="353AA072" w:rsidR="00CA7392" w:rsidRDefault="00CA7392" w:rsidP="000E6E0E">
      <w:pPr>
        <w:spacing w:line="276" w:lineRule="auto"/>
        <w:rPr>
          <w:sz w:val="28"/>
          <w:szCs w:val="28"/>
        </w:rPr>
      </w:pPr>
    </w:p>
    <w:p w14:paraId="2529F57B" w14:textId="4C1B8D50" w:rsidR="006975C4" w:rsidRDefault="006975C4" w:rsidP="000E6E0E">
      <w:pPr>
        <w:spacing w:line="276" w:lineRule="auto"/>
        <w:rPr>
          <w:sz w:val="28"/>
          <w:szCs w:val="28"/>
        </w:rPr>
      </w:pPr>
    </w:p>
    <w:p w14:paraId="5809166B" w14:textId="77777777" w:rsidR="002632C4" w:rsidRDefault="002632C4" w:rsidP="000E6E0E">
      <w:pPr>
        <w:spacing w:line="276" w:lineRule="auto"/>
        <w:rPr>
          <w:sz w:val="28"/>
          <w:szCs w:val="28"/>
        </w:rPr>
      </w:pPr>
    </w:p>
    <w:p w14:paraId="69DE0D7E" w14:textId="77777777" w:rsidR="006975C4" w:rsidRPr="00480A54" w:rsidRDefault="006975C4" w:rsidP="000E6E0E">
      <w:pPr>
        <w:spacing w:line="276" w:lineRule="auto"/>
        <w:rPr>
          <w:sz w:val="14"/>
          <w:szCs w:val="28"/>
        </w:rPr>
      </w:pPr>
    </w:p>
    <w:p w14:paraId="6EB5A045" w14:textId="7F24A378" w:rsidR="00DA0F3D" w:rsidRDefault="003B575A" w:rsidP="00DA0F3D">
      <w:pPr>
        <w:pStyle w:val="BodyText2"/>
        <w:spacing w:line="276" w:lineRule="auto"/>
        <w:jc w:val="center"/>
        <w:rPr>
          <w:b/>
          <w:sz w:val="28"/>
          <w:szCs w:val="28"/>
        </w:rPr>
      </w:pPr>
      <w:r>
        <w:rPr>
          <w:b/>
          <w:sz w:val="28"/>
          <w:szCs w:val="28"/>
        </w:rPr>
        <w:t xml:space="preserve">    </w:t>
      </w:r>
      <w:r w:rsidR="0079699D">
        <w:rPr>
          <w:b/>
          <w:sz w:val="28"/>
          <w:szCs w:val="28"/>
        </w:rPr>
        <w:t xml:space="preserve">                   </w:t>
      </w:r>
      <w:r w:rsidR="00DA0F3D" w:rsidRPr="00407890">
        <w:rPr>
          <w:b/>
          <w:sz w:val="28"/>
          <w:szCs w:val="28"/>
        </w:rPr>
        <w:t>MINIST</w:t>
      </w:r>
      <w:r w:rsidR="00DA0F3D">
        <w:rPr>
          <w:b/>
          <w:sz w:val="28"/>
          <w:szCs w:val="28"/>
        </w:rPr>
        <w:t>R</w:t>
      </w:r>
      <w:r w:rsidR="00DA0F3D" w:rsidRPr="00407890">
        <w:rPr>
          <w:b/>
          <w:sz w:val="28"/>
          <w:szCs w:val="28"/>
        </w:rPr>
        <w:t>I</w:t>
      </w:r>
    </w:p>
    <w:p w14:paraId="3BA023D0" w14:textId="77777777" w:rsidR="0079699D" w:rsidRDefault="0079699D" w:rsidP="00DA0F3D">
      <w:pPr>
        <w:pStyle w:val="BodyText2"/>
        <w:spacing w:line="276" w:lineRule="auto"/>
        <w:jc w:val="center"/>
        <w:rPr>
          <w:b/>
          <w:sz w:val="28"/>
          <w:szCs w:val="28"/>
        </w:rPr>
      </w:pPr>
    </w:p>
    <w:p w14:paraId="48D25EB1" w14:textId="77777777" w:rsidR="00975D77" w:rsidRDefault="00975D77" w:rsidP="00DA0F3D">
      <w:pPr>
        <w:pStyle w:val="BodyText2"/>
        <w:spacing w:line="276" w:lineRule="auto"/>
        <w:jc w:val="center"/>
        <w:rPr>
          <w:b/>
          <w:sz w:val="28"/>
          <w:szCs w:val="28"/>
        </w:rPr>
      </w:pPr>
    </w:p>
    <w:p w14:paraId="3D70256B" w14:textId="3C05DD44" w:rsidR="002A2B24" w:rsidRDefault="0079699D" w:rsidP="006A6080">
      <w:pPr>
        <w:pStyle w:val="BodyText2"/>
        <w:spacing w:line="276" w:lineRule="auto"/>
        <w:jc w:val="center"/>
        <w:rPr>
          <w:b/>
          <w:sz w:val="28"/>
          <w:szCs w:val="28"/>
        </w:rPr>
      </w:pPr>
      <w:r>
        <w:rPr>
          <w:b/>
          <w:sz w:val="28"/>
          <w:szCs w:val="28"/>
        </w:rPr>
        <w:t xml:space="preserve">                        </w:t>
      </w:r>
      <w:r w:rsidR="00090FC8">
        <w:rPr>
          <w:b/>
          <w:sz w:val="28"/>
          <w:szCs w:val="28"/>
        </w:rPr>
        <w:t>Albana KOÇIU</w:t>
      </w:r>
    </w:p>
    <w:p w14:paraId="275130C9" w14:textId="77777777" w:rsidR="0079699D" w:rsidRDefault="0079699D" w:rsidP="00ED4E0F">
      <w:pPr>
        <w:rPr>
          <w:i/>
          <w:sz w:val="16"/>
          <w:szCs w:val="16"/>
        </w:rPr>
      </w:pPr>
    </w:p>
    <w:p w14:paraId="77B1E9A5" w14:textId="77777777" w:rsidR="0079699D" w:rsidRDefault="0079699D" w:rsidP="00ED4E0F">
      <w:pPr>
        <w:rPr>
          <w:i/>
          <w:sz w:val="16"/>
          <w:szCs w:val="16"/>
        </w:rPr>
      </w:pPr>
    </w:p>
    <w:p w14:paraId="3BE9E242" w14:textId="77777777" w:rsidR="0079699D" w:rsidRDefault="0079699D" w:rsidP="00ED4E0F">
      <w:pPr>
        <w:rPr>
          <w:i/>
          <w:sz w:val="16"/>
          <w:szCs w:val="16"/>
        </w:rPr>
      </w:pPr>
    </w:p>
    <w:p w14:paraId="265845D7" w14:textId="77777777" w:rsidR="0079699D" w:rsidRDefault="0079699D" w:rsidP="00ED4E0F">
      <w:pPr>
        <w:rPr>
          <w:i/>
          <w:sz w:val="16"/>
          <w:szCs w:val="16"/>
        </w:rPr>
      </w:pPr>
    </w:p>
    <w:p w14:paraId="6C5B2F53" w14:textId="77777777" w:rsidR="0079699D" w:rsidRDefault="0079699D" w:rsidP="00ED4E0F">
      <w:pPr>
        <w:rPr>
          <w:i/>
          <w:sz w:val="16"/>
          <w:szCs w:val="16"/>
        </w:rPr>
      </w:pPr>
    </w:p>
    <w:p w14:paraId="2EF59ACF" w14:textId="77777777" w:rsidR="0079699D" w:rsidRDefault="0079699D" w:rsidP="00ED4E0F">
      <w:pPr>
        <w:rPr>
          <w:i/>
          <w:sz w:val="16"/>
          <w:szCs w:val="16"/>
        </w:rPr>
      </w:pPr>
    </w:p>
    <w:p w14:paraId="12810240" w14:textId="77777777" w:rsidR="0079699D" w:rsidRDefault="0079699D" w:rsidP="00ED4E0F">
      <w:pPr>
        <w:rPr>
          <w:i/>
          <w:sz w:val="16"/>
          <w:szCs w:val="16"/>
        </w:rPr>
      </w:pPr>
    </w:p>
    <w:p w14:paraId="08E068B1" w14:textId="77777777" w:rsidR="0079699D" w:rsidRDefault="0079699D" w:rsidP="00ED4E0F">
      <w:pPr>
        <w:rPr>
          <w:i/>
          <w:sz w:val="16"/>
          <w:szCs w:val="16"/>
        </w:rPr>
      </w:pPr>
    </w:p>
    <w:p w14:paraId="0AA2E0E5" w14:textId="77777777" w:rsidR="0079699D" w:rsidRPr="00503B83" w:rsidRDefault="0079699D" w:rsidP="00ED4E0F">
      <w:pPr>
        <w:rPr>
          <w:i/>
          <w:sz w:val="16"/>
          <w:szCs w:val="16"/>
        </w:rPr>
      </w:pPr>
    </w:p>
    <w:p w14:paraId="5752D375" w14:textId="4741B814" w:rsidR="00AF79A7" w:rsidRPr="00503B83" w:rsidRDefault="00AF79A7" w:rsidP="00ED4E0F">
      <w:pPr>
        <w:rPr>
          <w:i/>
          <w:sz w:val="16"/>
          <w:szCs w:val="16"/>
        </w:rPr>
      </w:pPr>
    </w:p>
    <w:p w14:paraId="46022518" w14:textId="5B55F1F1" w:rsidR="008F1A81" w:rsidRPr="00503B83" w:rsidRDefault="008F1A81" w:rsidP="00ED4E0F">
      <w:pPr>
        <w:rPr>
          <w:i/>
          <w:sz w:val="16"/>
          <w:szCs w:val="16"/>
        </w:rPr>
      </w:pPr>
    </w:p>
    <w:p w14:paraId="72F08681" w14:textId="225F33B4" w:rsidR="0079699D" w:rsidRPr="00503B83" w:rsidRDefault="0079699D" w:rsidP="00ED4E0F">
      <w:pPr>
        <w:rPr>
          <w:i/>
          <w:sz w:val="16"/>
          <w:szCs w:val="16"/>
        </w:rPr>
      </w:pPr>
    </w:p>
    <w:p w14:paraId="4D003470" w14:textId="671E058D" w:rsidR="004C2F54" w:rsidRPr="00503B83" w:rsidRDefault="004C2F54" w:rsidP="00ED4E0F">
      <w:pPr>
        <w:rPr>
          <w:i/>
          <w:sz w:val="16"/>
          <w:szCs w:val="16"/>
        </w:rPr>
      </w:pPr>
    </w:p>
    <w:p w14:paraId="1E7B28EE" w14:textId="4ED5777B" w:rsidR="004C2F54" w:rsidRPr="00503B83" w:rsidRDefault="004C2F54" w:rsidP="00ED4E0F">
      <w:pPr>
        <w:rPr>
          <w:i/>
          <w:sz w:val="16"/>
          <w:szCs w:val="16"/>
        </w:rPr>
      </w:pPr>
    </w:p>
    <w:p w14:paraId="6E55853E" w14:textId="1095C545" w:rsidR="004C2F54" w:rsidRPr="00503B83" w:rsidRDefault="004C2F54" w:rsidP="00ED4E0F">
      <w:pPr>
        <w:rPr>
          <w:i/>
          <w:sz w:val="16"/>
          <w:szCs w:val="16"/>
        </w:rPr>
      </w:pPr>
    </w:p>
    <w:p w14:paraId="17530241" w14:textId="44E98ABB" w:rsidR="00ED4E0F" w:rsidRPr="00503B83" w:rsidRDefault="00ED4E0F" w:rsidP="001D6D02">
      <w:pPr>
        <w:spacing w:line="360" w:lineRule="auto"/>
        <w:rPr>
          <w:sz w:val="20"/>
          <w:szCs w:val="20"/>
        </w:rPr>
      </w:pPr>
    </w:p>
    <w:sectPr w:rsidR="00ED4E0F" w:rsidRPr="00503B83" w:rsidSect="003E2C9F">
      <w:footerReference w:type="default" r:id="rId9"/>
      <w:pgSz w:w="12240" w:h="15840"/>
      <w:pgMar w:top="810" w:right="1440" w:bottom="288" w:left="1440" w:header="720" w:footer="34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FB74B" w14:textId="77777777" w:rsidR="004205EF" w:rsidRDefault="004205EF" w:rsidP="001C3593">
      <w:r>
        <w:separator/>
      </w:r>
    </w:p>
  </w:endnote>
  <w:endnote w:type="continuationSeparator" w:id="0">
    <w:p w14:paraId="544880B2" w14:textId="77777777" w:rsidR="004205EF" w:rsidRDefault="004205EF" w:rsidP="001C3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765802"/>
      <w:docPartObj>
        <w:docPartGallery w:val="Page Numbers (Bottom of Page)"/>
        <w:docPartUnique/>
      </w:docPartObj>
    </w:sdtPr>
    <w:sdtEndPr>
      <w:rPr>
        <w:noProof/>
      </w:rPr>
    </w:sdtEndPr>
    <w:sdtContent>
      <w:p w14:paraId="6A83CE57" w14:textId="77777777" w:rsidR="003E2C9F" w:rsidRPr="00D73351" w:rsidRDefault="003E2C9F" w:rsidP="003E2C9F">
        <w:pPr>
          <w:ind w:right="-180"/>
          <w:jc w:val="both"/>
          <w:rPr>
            <w:sz w:val="22"/>
            <w:szCs w:val="22"/>
          </w:rPr>
        </w:pPr>
      </w:p>
      <w:p w14:paraId="5D8FD145" w14:textId="77777777" w:rsidR="003E2C9F" w:rsidRPr="001C3593" w:rsidRDefault="003E2C9F" w:rsidP="003E2C9F">
        <w:pPr>
          <w:pStyle w:val="Footer"/>
          <w:pBdr>
            <w:top w:val="single" w:sz="4" w:space="1" w:color="auto"/>
          </w:pBdr>
          <w:jc w:val="both"/>
          <w:rPr>
            <w:sz w:val="22"/>
            <w:szCs w:val="22"/>
          </w:rPr>
        </w:pPr>
        <w:r w:rsidRPr="001C3593">
          <w:rPr>
            <w:bCs/>
            <w:sz w:val="22"/>
            <w:szCs w:val="22"/>
          </w:rPr>
          <w:t>Relacion shpjegues</w:t>
        </w:r>
        <w:r>
          <w:rPr>
            <w:bCs/>
            <w:sz w:val="22"/>
            <w:szCs w:val="22"/>
          </w:rPr>
          <w:t xml:space="preserve"> për projektvendimin </w:t>
        </w:r>
        <w:r w:rsidRPr="00E20A75">
          <w:rPr>
            <w:bCs/>
            <w:sz w:val="22"/>
            <w:szCs w:val="22"/>
          </w:rPr>
          <w:t>“</w:t>
        </w:r>
        <w:r>
          <w:rPr>
            <w:bCs/>
            <w:sz w:val="22"/>
            <w:szCs w:val="22"/>
          </w:rPr>
          <w:t xml:space="preserve">Për miratimin e </w:t>
        </w:r>
        <w:r w:rsidRPr="00E20A75">
          <w:rPr>
            <w:bCs/>
            <w:sz w:val="22"/>
            <w:szCs w:val="22"/>
          </w:rPr>
          <w:t>Planit Kombëtar të Kontigjencës për flukset e përziera</w:t>
        </w:r>
        <w:r>
          <w:rPr>
            <w:bCs/>
            <w:sz w:val="22"/>
            <w:szCs w:val="22"/>
          </w:rPr>
          <w:t xml:space="preserve"> </w:t>
        </w:r>
        <w:r w:rsidRPr="00E20A75">
          <w:rPr>
            <w:bCs/>
            <w:sz w:val="22"/>
            <w:szCs w:val="22"/>
          </w:rPr>
          <w:t>migratore, për vitet 2026-2028”.</w:t>
        </w:r>
      </w:p>
      <w:p w14:paraId="3E89356C" w14:textId="181ED7D1" w:rsidR="003E2C9F" w:rsidRDefault="003E2C9F">
        <w:pPr>
          <w:pStyle w:val="Footer"/>
          <w:jc w:val="right"/>
        </w:pPr>
        <w:r>
          <w:fldChar w:fldCharType="begin"/>
        </w:r>
        <w:r>
          <w:instrText xml:space="preserve"> PAGE   \* MERGEFORMAT </w:instrText>
        </w:r>
        <w:r>
          <w:fldChar w:fldCharType="separate"/>
        </w:r>
        <w:r w:rsidR="00AC3BD0">
          <w:rPr>
            <w:noProof/>
          </w:rPr>
          <w:t>2</w:t>
        </w:r>
        <w:r>
          <w:rPr>
            <w:noProof/>
          </w:rPr>
          <w:fldChar w:fldCharType="end"/>
        </w:r>
      </w:p>
    </w:sdtContent>
  </w:sdt>
  <w:p w14:paraId="52643285" w14:textId="76C8039A" w:rsidR="00A657C3" w:rsidRPr="003E2C9F" w:rsidRDefault="00A657C3" w:rsidP="003E2C9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4D747F" w14:textId="77777777" w:rsidR="004205EF" w:rsidRDefault="004205EF" w:rsidP="001C3593">
      <w:r>
        <w:separator/>
      </w:r>
    </w:p>
  </w:footnote>
  <w:footnote w:type="continuationSeparator" w:id="0">
    <w:p w14:paraId="1C47A67C" w14:textId="77777777" w:rsidR="004205EF" w:rsidRDefault="004205EF" w:rsidP="001C35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0599A"/>
    <w:multiLevelType w:val="hybridMultilevel"/>
    <w:tmpl w:val="81C4C000"/>
    <w:lvl w:ilvl="0" w:tplc="0DE69558">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A50308"/>
    <w:multiLevelType w:val="hybridMultilevel"/>
    <w:tmpl w:val="FA02D2E4"/>
    <w:lvl w:ilvl="0" w:tplc="0DE69558">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6E5C36"/>
    <w:multiLevelType w:val="hybridMultilevel"/>
    <w:tmpl w:val="A1F838EA"/>
    <w:lvl w:ilvl="0" w:tplc="0DE695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B2424"/>
    <w:multiLevelType w:val="hybridMultilevel"/>
    <w:tmpl w:val="3E129D2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0264FA0"/>
    <w:multiLevelType w:val="hybridMultilevel"/>
    <w:tmpl w:val="F8046D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1739F"/>
    <w:multiLevelType w:val="hybridMultilevel"/>
    <w:tmpl w:val="D8D644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E7D82"/>
    <w:multiLevelType w:val="hybridMultilevel"/>
    <w:tmpl w:val="4EDE0E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6207F"/>
    <w:multiLevelType w:val="hybridMultilevel"/>
    <w:tmpl w:val="A3184386"/>
    <w:lvl w:ilvl="0" w:tplc="0DE69558">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BE15FFA"/>
    <w:multiLevelType w:val="hybridMultilevel"/>
    <w:tmpl w:val="84D2116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0140319"/>
    <w:multiLevelType w:val="hybridMultilevel"/>
    <w:tmpl w:val="FFFABA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164399C"/>
    <w:multiLevelType w:val="hybridMultilevel"/>
    <w:tmpl w:val="574A3526"/>
    <w:lvl w:ilvl="0" w:tplc="2520B1E6">
      <w:start w:val="1"/>
      <w:numFmt w:val="upperRoman"/>
      <w:lvlText w:val="%1."/>
      <w:lvlJc w:val="left"/>
      <w:pPr>
        <w:ind w:left="720" w:hanging="72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52294522"/>
    <w:multiLevelType w:val="hybridMultilevel"/>
    <w:tmpl w:val="63CE37DA"/>
    <w:lvl w:ilvl="0" w:tplc="5C2429F2">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135159"/>
    <w:multiLevelType w:val="hybridMultilevel"/>
    <w:tmpl w:val="3676B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C0472B"/>
    <w:multiLevelType w:val="hybridMultilevel"/>
    <w:tmpl w:val="B1F0DCA4"/>
    <w:lvl w:ilvl="0" w:tplc="0DE69558">
      <w:start w:val="7"/>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753BC5"/>
    <w:multiLevelType w:val="hybridMultilevel"/>
    <w:tmpl w:val="8F648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283E09"/>
    <w:multiLevelType w:val="hybridMultilevel"/>
    <w:tmpl w:val="27A65FA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5852EF"/>
    <w:multiLevelType w:val="hybridMultilevel"/>
    <w:tmpl w:val="E65C157E"/>
    <w:lvl w:ilvl="0" w:tplc="0DE695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46CA4"/>
    <w:multiLevelType w:val="hybridMultilevel"/>
    <w:tmpl w:val="B7748480"/>
    <w:lvl w:ilvl="0" w:tplc="0DE69558">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4"/>
  </w:num>
  <w:num w:numId="3">
    <w:abstractNumId w:val="12"/>
  </w:num>
  <w:num w:numId="4">
    <w:abstractNumId w:val="9"/>
  </w:num>
  <w:num w:numId="5">
    <w:abstractNumId w:val="6"/>
  </w:num>
  <w:num w:numId="6">
    <w:abstractNumId w:val="8"/>
  </w:num>
  <w:num w:numId="7">
    <w:abstractNumId w:val="5"/>
  </w:num>
  <w:num w:numId="8">
    <w:abstractNumId w:val="11"/>
  </w:num>
  <w:num w:numId="9">
    <w:abstractNumId w:val="15"/>
  </w:num>
  <w:num w:numId="10">
    <w:abstractNumId w:val="17"/>
  </w:num>
  <w:num w:numId="11">
    <w:abstractNumId w:val="13"/>
  </w:num>
  <w:num w:numId="12">
    <w:abstractNumId w:val="3"/>
  </w:num>
  <w:num w:numId="13">
    <w:abstractNumId w:val="16"/>
  </w:num>
  <w:num w:numId="14">
    <w:abstractNumId w:val="2"/>
  </w:num>
  <w:num w:numId="15">
    <w:abstractNumId w:val="1"/>
  </w:num>
  <w:num w:numId="16">
    <w:abstractNumId w:val="0"/>
  </w:num>
  <w:num w:numId="17">
    <w:abstractNumId w:val="7"/>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392"/>
    <w:rsid w:val="0000185F"/>
    <w:rsid w:val="00001A9D"/>
    <w:rsid w:val="00001ECE"/>
    <w:rsid w:val="000023C0"/>
    <w:rsid w:val="000050FB"/>
    <w:rsid w:val="0001472B"/>
    <w:rsid w:val="00014E40"/>
    <w:rsid w:val="0001727C"/>
    <w:rsid w:val="000176AF"/>
    <w:rsid w:val="00021D55"/>
    <w:rsid w:val="0002237F"/>
    <w:rsid w:val="00024C36"/>
    <w:rsid w:val="000305A9"/>
    <w:rsid w:val="00036BE3"/>
    <w:rsid w:val="00041B2C"/>
    <w:rsid w:val="00050FD7"/>
    <w:rsid w:val="00051923"/>
    <w:rsid w:val="00054965"/>
    <w:rsid w:val="000626F0"/>
    <w:rsid w:val="00066EF2"/>
    <w:rsid w:val="0007453A"/>
    <w:rsid w:val="00090FC8"/>
    <w:rsid w:val="00091542"/>
    <w:rsid w:val="000923E7"/>
    <w:rsid w:val="00092FAB"/>
    <w:rsid w:val="00097260"/>
    <w:rsid w:val="000A09E9"/>
    <w:rsid w:val="000A22B2"/>
    <w:rsid w:val="000A5665"/>
    <w:rsid w:val="000A6630"/>
    <w:rsid w:val="000B3F5D"/>
    <w:rsid w:val="000B4AF6"/>
    <w:rsid w:val="000C255B"/>
    <w:rsid w:val="000C2AD5"/>
    <w:rsid w:val="000D705C"/>
    <w:rsid w:val="000E2108"/>
    <w:rsid w:val="000E3971"/>
    <w:rsid w:val="000E6E0E"/>
    <w:rsid w:val="000F495F"/>
    <w:rsid w:val="000F7985"/>
    <w:rsid w:val="0010049F"/>
    <w:rsid w:val="00102F8A"/>
    <w:rsid w:val="00103EFF"/>
    <w:rsid w:val="001045F9"/>
    <w:rsid w:val="001050AE"/>
    <w:rsid w:val="00106941"/>
    <w:rsid w:val="00110C7B"/>
    <w:rsid w:val="00111844"/>
    <w:rsid w:val="0011513C"/>
    <w:rsid w:val="00117377"/>
    <w:rsid w:val="0011749E"/>
    <w:rsid w:val="00117ADE"/>
    <w:rsid w:val="0012012C"/>
    <w:rsid w:val="00124918"/>
    <w:rsid w:val="00125917"/>
    <w:rsid w:val="00133D33"/>
    <w:rsid w:val="00135B3C"/>
    <w:rsid w:val="001452B1"/>
    <w:rsid w:val="00147615"/>
    <w:rsid w:val="00147DB5"/>
    <w:rsid w:val="001562FB"/>
    <w:rsid w:val="00157CE8"/>
    <w:rsid w:val="00161AC8"/>
    <w:rsid w:val="00165FD2"/>
    <w:rsid w:val="001675E4"/>
    <w:rsid w:val="0017290B"/>
    <w:rsid w:val="00174D07"/>
    <w:rsid w:val="00183548"/>
    <w:rsid w:val="001948B1"/>
    <w:rsid w:val="001969D2"/>
    <w:rsid w:val="00196A2F"/>
    <w:rsid w:val="00196B6C"/>
    <w:rsid w:val="00197407"/>
    <w:rsid w:val="001B062A"/>
    <w:rsid w:val="001B2E25"/>
    <w:rsid w:val="001B7B0D"/>
    <w:rsid w:val="001C3593"/>
    <w:rsid w:val="001C37BA"/>
    <w:rsid w:val="001C6584"/>
    <w:rsid w:val="001C7D2E"/>
    <w:rsid w:val="001D32E8"/>
    <w:rsid w:val="001D3C6A"/>
    <w:rsid w:val="001D6B95"/>
    <w:rsid w:val="001D6D02"/>
    <w:rsid w:val="00201D18"/>
    <w:rsid w:val="0021047B"/>
    <w:rsid w:val="002121C6"/>
    <w:rsid w:val="00213355"/>
    <w:rsid w:val="00213587"/>
    <w:rsid w:val="00214177"/>
    <w:rsid w:val="00215250"/>
    <w:rsid w:val="00224B12"/>
    <w:rsid w:val="00225BAA"/>
    <w:rsid w:val="00233E76"/>
    <w:rsid w:val="002376B4"/>
    <w:rsid w:val="00237FD5"/>
    <w:rsid w:val="002446A9"/>
    <w:rsid w:val="00247AD0"/>
    <w:rsid w:val="00251432"/>
    <w:rsid w:val="00252520"/>
    <w:rsid w:val="00252C82"/>
    <w:rsid w:val="002632C4"/>
    <w:rsid w:val="00264C75"/>
    <w:rsid w:val="00277F6A"/>
    <w:rsid w:val="00282BFC"/>
    <w:rsid w:val="002834A0"/>
    <w:rsid w:val="0029161F"/>
    <w:rsid w:val="002926F2"/>
    <w:rsid w:val="002934FF"/>
    <w:rsid w:val="00294B15"/>
    <w:rsid w:val="00295C52"/>
    <w:rsid w:val="00296FE7"/>
    <w:rsid w:val="002A1AE7"/>
    <w:rsid w:val="002A2B24"/>
    <w:rsid w:val="002A507D"/>
    <w:rsid w:val="002A77BA"/>
    <w:rsid w:val="002B0CD4"/>
    <w:rsid w:val="002B4EFC"/>
    <w:rsid w:val="002C5FEA"/>
    <w:rsid w:val="002D4441"/>
    <w:rsid w:val="002D78DC"/>
    <w:rsid w:val="002E1044"/>
    <w:rsid w:val="002E3BFC"/>
    <w:rsid w:val="002E48EC"/>
    <w:rsid w:val="002F13FA"/>
    <w:rsid w:val="002F7558"/>
    <w:rsid w:val="003032F3"/>
    <w:rsid w:val="00304B3A"/>
    <w:rsid w:val="00310817"/>
    <w:rsid w:val="00316AF0"/>
    <w:rsid w:val="00317543"/>
    <w:rsid w:val="00320227"/>
    <w:rsid w:val="00320C7B"/>
    <w:rsid w:val="00325318"/>
    <w:rsid w:val="00330E6D"/>
    <w:rsid w:val="00331C90"/>
    <w:rsid w:val="0033584C"/>
    <w:rsid w:val="00336E0E"/>
    <w:rsid w:val="00340A1A"/>
    <w:rsid w:val="00341EF5"/>
    <w:rsid w:val="003541E6"/>
    <w:rsid w:val="003557DD"/>
    <w:rsid w:val="00360C5A"/>
    <w:rsid w:val="0036359E"/>
    <w:rsid w:val="00374084"/>
    <w:rsid w:val="00375C1C"/>
    <w:rsid w:val="00375FC8"/>
    <w:rsid w:val="003801A7"/>
    <w:rsid w:val="00385A66"/>
    <w:rsid w:val="003931D2"/>
    <w:rsid w:val="003A1875"/>
    <w:rsid w:val="003A1EB9"/>
    <w:rsid w:val="003A6F65"/>
    <w:rsid w:val="003B4757"/>
    <w:rsid w:val="003B575A"/>
    <w:rsid w:val="003C0B1A"/>
    <w:rsid w:val="003C12AC"/>
    <w:rsid w:val="003D7BBC"/>
    <w:rsid w:val="003E2C9F"/>
    <w:rsid w:val="003E7D38"/>
    <w:rsid w:val="003F0C21"/>
    <w:rsid w:val="003F0EA7"/>
    <w:rsid w:val="003F1B01"/>
    <w:rsid w:val="003F237C"/>
    <w:rsid w:val="003F4988"/>
    <w:rsid w:val="003F590F"/>
    <w:rsid w:val="003F5DFD"/>
    <w:rsid w:val="00405F9D"/>
    <w:rsid w:val="00415081"/>
    <w:rsid w:val="00416B84"/>
    <w:rsid w:val="004205EF"/>
    <w:rsid w:val="00421766"/>
    <w:rsid w:val="00426DD0"/>
    <w:rsid w:val="00427CAF"/>
    <w:rsid w:val="00432658"/>
    <w:rsid w:val="00432771"/>
    <w:rsid w:val="00433F5B"/>
    <w:rsid w:val="00435879"/>
    <w:rsid w:val="004371EE"/>
    <w:rsid w:val="004400A8"/>
    <w:rsid w:val="00440AB9"/>
    <w:rsid w:val="0044297D"/>
    <w:rsid w:val="00442B7D"/>
    <w:rsid w:val="00447A87"/>
    <w:rsid w:val="0045034C"/>
    <w:rsid w:val="0045168E"/>
    <w:rsid w:val="0046407D"/>
    <w:rsid w:val="00476C2A"/>
    <w:rsid w:val="00480612"/>
    <w:rsid w:val="00480A54"/>
    <w:rsid w:val="004838E5"/>
    <w:rsid w:val="00483992"/>
    <w:rsid w:val="00483C39"/>
    <w:rsid w:val="0048466E"/>
    <w:rsid w:val="00487CB0"/>
    <w:rsid w:val="0049148C"/>
    <w:rsid w:val="00491E63"/>
    <w:rsid w:val="0049325A"/>
    <w:rsid w:val="00493295"/>
    <w:rsid w:val="00493A31"/>
    <w:rsid w:val="0049781A"/>
    <w:rsid w:val="00497B9C"/>
    <w:rsid w:val="004A1E3C"/>
    <w:rsid w:val="004A2B25"/>
    <w:rsid w:val="004A4459"/>
    <w:rsid w:val="004B2A92"/>
    <w:rsid w:val="004B734A"/>
    <w:rsid w:val="004C2F54"/>
    <w:rsid w:val="004D123C"/>
    <w:rsid w:val="004D2205"/>
    <w:rsid w:val="004D289D"/>
    <w:rsid w:val="004E51F3"/>
    <w:rsid w:val="004E6F56"/>
    <w:rsid w:val="004F0030"/>
    <w:rsid w:val="004F4860"/>
    <w:rsid w:val="004F6C3F"/>
    <w:rsid w:val="00503B83"/>
    <w:rsid w:val="0050594E"/>
    <w:rsid w:val="005077E2"/>
    <w:rsid w:val="00513A84"/>
    <w:rsid w:val="00516BC2"/>
    <w:rsid w:val="00516F04"/>
    <w:rsid w:val="00522B91"/>
    <w:rsid w:val="00525EB6"/>
    <w:rsid w:val="00526296"/>
    <w:rsid w:val="005268AF"/>
    <w:rsid w:val="00531B66"/>
    <w:rsid w:val="00532CF2"/>
    <w:rsid w:val="005331FC"/>
    <w:rsid w:val="0053695D"/>
    <w:rsid w:val="00537F27"/>
    <w:rsid w:val="005454DB"/>
    <w:rsid w:val="0054748C"/>
    <w:rsid w:val="005562A8"/>
    <w:rsid w:val="00560A09"/>
    <w:rsid w:val="00561E1F"/>
    <w:rsid w:val="005630EE"/>
    <w:rsid w:val="00564DF1"/>
    <w:rsid w:val="0056785C"/>
    <w:rsid w:val="005735BC"/>
    <w:rsid w:val="005816B9"/>
    <w:rsid w:val="00582098"/>
    <w:rsid w:val="00582F2F"/>
    <w:rsid w:val="00584D6A"/>
    <w:rsid w:val="005873E9"/>
    <w:rsid w:val="00587C13"/>
    <w:rsid w:val="00596554"/>
    <w:rsid w:val="005A17B7"/>
    <w:rsid w:val="005A1D0C"/>
    <w:rsid w:val="005A3F5B"/>
    <w:rsid w:val="005A5E29"/>
    <w:rsid w:val="005B1D26"/>
    <w:rsid w:val="005B4A7A"/>
    <w:rsid w:val="005D5B64"/>
    <w:rsid w:val="005E628D"/>
    <w:rsid w:val="005E66C0"/>
    <w:rsid w:val="005F269C"/>
    <w:rsid w:val="006007B7"/>
    <w:rsid w:val="006010FB"/>
    <w:rsid w:val="006018E2"/>
    <w:rsid w:val="006024D0"/>
    <w:rsid w:val="00602F7E"/>
    <w:rsid w:val="0060761B"/>
    <w:rsid w:val="006108A4"/>
    <w:rsid w:val="00612D1A"/>
    <w:rsid w:val="00617DD6"/>
    <w:rsid w:val="006220F1"/>
    <w:rsid w:val="006239AB"/>
    <w:rsid w:val="00632369"/>
    <w:rsid w:val="00635988"/>
    <w:rsid w:val="006367CB"/>
    <w:rsid w:val="0064124A"/>
    <w:rsid w:val="0064260F"/>
    <w:rsid w:val="00646A8D"/>
    <w:rsid w:val="00662F56"/>
    <w:rsid w:val="0066435D"/>
    <w:rsid w:val="00664365"/>
    <w:rsid w:val="00664A27"/>
    <w:rsid w:val="00676F38"/>
    <w:rsid w:val="00677003"/>
    <w:rsid w:val="00677620"/>
    <w:rsid w:val="00685C71"/>
    <w:rsid w:val="006871FF"/>
    <w:rsid w:val="00694E1D"/>
    <w:rsid w:val="006955BE"/>
    <w:rsid w:val="006973BE"/>
    <w:rsid w:val="006975C4"/>
    <w:rsid w:val="006A03F7"/>
    <w:rsid w:val="006A1D43"/>
    <w:rsid w:val="006A280C"/>
    <w:rsid w:val="006A6080"/>
    <w:rsid w:val="006B0DC9"/>
    <w:rsid w:val="006C183B"/>
    <w:rsid w:val="006C5082"/>
    <w:rsid w:val="006C6F4D"/>
    <w:rsid w:val="006E0EC6"/>
    <w:rsid w:val="006E1ADE"/>
    <w:rsid w:val="006F0CB3"/>
    <w:rsid w:val="006F23DF"/>
    <w:rsid w:val="006F7267"/>
    <w:rsid w:val="006F7A16"/>
    <w:rsid w:val="00703773"/>
    <w:rsid w:val="007040C9"/>
    <w:rsid w:val="0070656D"/>
    <w:rsid w:val="007146D9"/>
    <w:rsid w:val="007155D2"/>
    <w:rsid w:val="00715DB8"/>
    <w:rsid w:val="00720B25"/>
    <w:rsid w:val="0072252D"/>
    <w:rsid w:val="00724168"/>
    <w:rsid w:val="00725351"/>
    <w:rsid w:val="00730D0C"/>
    <w:rsid w:val="00745ABF"/>
    <w:rsid w:val="007502F7"/>
    <w:rsid w:val="00756693"/>
    <w:rsid w:val="00761C0F"/>
    <w:rsid w:val="00762EEB"/>
    <w:rsid w:val="00766139"/>
    <w:rsid w:val="0077057A"/>
    <w:rsid w:val="00771293"/>
    <w:rsid w:val="0077557B"/>
    <w:rsid w:val="00785850"/>
    <w:rsid w:val="0079302F"/>
    <w:rsid w:val="00794317"/>
    <w:rsid w:val="0079699D"/>
    <w:rsid w:val="007A120E"/>
    <w:rsid w:val="007A33E8"/>
    <w:rsid w:val="007B209E"/>
    <w:rsid w:val="007B5679"/>
    <w:rsid w:val="007B7A17"/>
    <w:rsid w:val="007C2B26"/>
    <w:rsid w:val="007D05B6"/>
    <w:rsid w:val="007D2A33"/>
    <w:rsid w:val="007D3612"/>
    <w:rsid w:val="007E02FC"/>
    <w:rsid w:val="007E6E7A"/>
    <w:rsid w:val="007F7E5F"/>
    <w:rsid w:val="008037F3"/>
    <w:rsid w:val="0080395E"/>
    <w:rsid w:val="0081013F"/>
    <w:rsid w:val="00815536"/>
    <w:rsid w:val="00815DCD"/>
    <w:rsid w:val="00816C6C"/>
    <w:rsid w:val="00824C32"/>
    <w:rsid w:val="00834EC2"/>
    <w:rsid w:val="00840EC2"/>
    <w:rsid w:val="0084194F"/>
    <w:rsid w:val="00854F5D"/>
    <w:rsid w:val="0086044A"/>
    <w:rsid w:val="00861893"/>
    <w:rsid w:val="00862EE2"/>
    <w:rsid w:val="0086348C"/>
    <w:rsid w:val="00864A49"/>
    <w:rsid w:val="0086646D"/>
    <w:rsid w:val="008671E1"/>
    <w:rsid w:val="008762E6"/>
    <w:rsid w:val="00882A79"/>
    <w:rsid w:val="00890FA2"/>
    <w:rsid w:val="008960FF"/>
    <w:rsid w:val="008A185A"/>
    <w:rsid w:val="008A3B27"/>
    <w:rsid w:val="008C07F9"/>
    <w:rsid w:val="008D0D22"/>
    <w:rsid w:val="008D3198"/>
    <w:rsid w:val="008D7EDF"/>
    <w:rsid w:val="008E6CDD"/>
    <w:rsid w:val="008F1A81"/>
    <w:rsid w:val="008F4163"/>
    <w:rsid w:val="008F4909"/>
    <w:rsid w:val="008F76DF"/>
    <w:rsid w:val="00906065"/>
    <w:rsid w:val="00907D5E"/>
    <w:rsid w:val="009155E6"/>
    <w:rsid w:val="009176B1"/>
    <w:rsid w:val="00932CC1"/>
    <w:rsid w:val="00934F21"/>
    <w:rsid w:val="0093536B"/>
    <w:rsid w:val="00944FB3"/>
    <w:rsid w:val="00946321"/>
    <w:rsid w:val="009500C8"/>
    <w:rsid w:val="00960991"/>
    <w:rsid w:val="00961FA5"/>
    <w:rsid w:val="009734C4"/>
    <w:rsid w:val="0097561F"/>
    <w:rsid w:val="00975D77"/>
    <w:rsid w:val="00976C7E"/>
    <w:rsid w:val="00976E88"/>
    <w:rsid w:val="0098228B"/>
    <w:rsid w:val="00982F48"/>
    <w:rsid w:val="0098379E"/>
    <w:rsid w:val="00983BA3"/>
    <w:rsid w:val="00996740"/>
    <w:rsid w:val="009A0917"/>
    <w:rsid w:val="009A2FFF"/>
    <w:rsid w:val="009A3C90"/>
    <w:rsid w:val="009A53C9"/>
    <w:rsid w:val="009A7659"/>
    <w:rsid w:val="009B4174"/>
    <w:rsid w:val="009B7A9D"/>
    <w:rsid w:val="009C461C"/>
    <w:rsid w:val="009C4982"/>
    <w:rsid w:val="009C5AC6"/>
    <w:rsid w:val="009C5AF6"/>
    <w:rsid w:val="009D36FA"/>
    <w:rsid w:val="009D4658"/>
    <w:rsid w:val="009E0AA7"/>
    <w:rsid w:val="009E0F33"/>
    <w:rsid w:val="009E4173"/>
    <w:rsid w:val="009E5B3D"/>
    <w:rsid w:val="009E6E2E"/>
    <w:rsid w:val="009F05CD"/>
    <w:rsid w:val="009F1AAA"/>
    <w:rsid w:val="009F23DA"/>
    <w:rsid w:val="009F2A7A"/>
    <w:rsid w:val="009F2C0F"/>
    <w:rsid w:val="009F6445"/>
    <w:rsid w:val="00A00565"/>
    <w:rsid w:val="00A062CA"/>
    <w:rsid w:val="00A10D3E"/>
    <w:rsid w:val="00A179C5"/>
    <w:rsid w:val="00A20F41"/>
    <w:rsid w:val="00A21B44"/>
    <w:rsid w:val="00A23696"/>
    <w:rsid w:val="00A25A9A"/>
    <w:rsid w:val="00A25BA3"/>
    <w:rsid w:val="00A2617F"/>
    <w:rsid w:val="00A31000"/>
    <w:rsid w:val="00A31EC0"/>
    <w:rsid w:val="00A3451C"/>
    <w:rsid w:val="00A420AC"/>
    <w:rsid w:val="00A4512A"/>
    <w:rsid w:val="00A453D0"/>
    <w:rsid w:val="00A4590F"/>
    <w:rsid w:val="00A54692"/>
    <w:rsid w:val="00A54FEC"/>
    <w:rsid w:val="00A60699"/>
    <w:rsid w:val="00A657C3"/>
    <w:rsid w:val="00A6679F"/>
    <w:rsid w:val="00A66D41"/>
    <w:rsid w:val="00A71FE0"/>
    <w:rsid w:val="00A87464"/>
    <w:rsid w:val="00A87A79"/>
    <w:rsid w:val="00A90EEE"/>
    <w:rsid w:val="00A94C70"/>
    <w:rsid w:val="00A94CF5"/>
    <w:rsid w:val="00A96007"/>
    <w:rsid w:val="00AA27E1"/>
    <w:rsid w:val="00AA459C"/>
    <w:rsid w:val="00AA6EC9"/>
    <w:rsid w:val="00AB116B"/>
    <w:rsid w:val="00AB2C5E"/>
    <w:rsid w:val="00AB79AB"/>
    <w:rsid w:val="00AC3BD0"/>
    <w:rsid w:val="00AC52B3"/>
    <w:rsid w:val="00AC5A97"/>
    <w:rsid w:val="00AC5EBF"/>
    <w:rsid w:val="00AC7184"/>
    <w:rsid w:val="00AD008D"/>
    <w:rsid w:val="00AE08EB"/>
    <w:rsid w:val="00AE1166"/>
    <w:rsid w:val="00AE30A8"/>
    <w:rsid w:val="00AE3504"/>
    <w:rsid w:val="00AE62E7"/>
    <w:rsid w:val="00AE677B"/>
    <w:rsid w:val="00AF79A7"/>
    <w:rsid w:val="00B00396"/>
    <w:rsid w:val="00B042E7"/>
    <w:rsid w:val="00B0651A"/>
    <w:rsid w:val="00B122DE"/>
    <w:rsid w:val="00B14477"/>
    <w:rsid w:val="00B15040"/>
    <w:rsid w:val="00B2142B"/>
    <w:rsid w:val="00B2491A"/>
    <w:rsid w:val="00B24B76"/>
    <w:rsid w:val="00B25963"/>
    <w:rsid w:val="00B276DB"/>
    <w:rsid w:val="00B310E0"/>
    <w:rsid w:val="00B33A79"/>
    <w:rsid w:val="00B36B0A"/>
    <w:rsid w:val="00B47C1E"/>
    <w:rsid w:val="00B47F05"/>
    <w:rsid w:val="00B5172B"/>
    <w:rsid w:val="00B60CBF"/>
    <w:rsid w:val="00B62E23"/>
    <w:rsid w:val="00B659B9"/>
    <w:rsid w:val="00B663B1"/>
    <w:rsid w:val="00B706F3"/>
    <w:rsid w:val="00B71382"/>
    <w:rsid w:val="00B747C8"/>
    <w:rsid w:val="00B7538A"/>
    <w:rsid w:val="00B75858"/>
    <w:rsid w:val="00B75A93"/>
    <w:rsid w:val="00B80F84"/>
    <w:rsid w:val="00B8238C"/>
    <w:rsid w:val="00B84FD8"/>
    <w:rsid w:val="00B90848"/>
    <w:rsid w:val="00BA1C39"/>
    <w:rsid w:val="00BA1D1D"/>
    <w:rsid w:val="00BA49B5"/>
    <w:rsid w:val="00BA4E1E"/>
    <w:rsid w:val="00BA5875"/>
    <w:rsid w:val="00BB2026"/>
    <w:rsid w:val="00BB4D3C"/>
    <w:rsid w:val="00BB5D6A"/>
    <w:rsid w:val="00BC433D"/>
    <w:rsid w:val="00BD0270"/>
    <w:rsid w:val="00BD0EAF"/>
    <w:rsid w:val="00BD6AA7"/>
    <w:rsid w:val="00BE13C0"/>
    <w:rsid w:val="00BE4163"/>
    <w:rsid w:val="00BF401C"/>
    <w:rsid w:val="00C0000E"/>
    <w:rsid w:val="00C032A5"/>
    <w:rsid w:val="00C05AD8"/>
    <w:rsid w:val="00C0713D"/>
    <w:rsid w:val="00C071D3"/>
    <w:rsid w:val="00C2278E"/>
    <w:rsid w:val="00C34007"/>
    <w:rsid w:val="00C36C17"/>
    <w:rsid w:val="00C37348"/>
    <w:rsid w:val="00C410F2"/>
    <w:rsid w:val="00C420BB"/>
    <w:rsid w:val="00C434E6"/>
    <w:rsid w:val="00C445A0"/>
    <w:rsid w:val="00C45F72"/>
    <w:rsid w:val="00C469A3"/>
    <w:rsid w:val="00C46B96"/>
    <w:rsid w:val="00C47A50"/>
    <w:rsid w:val="00C47FCE"/>
    <w:rsid w:val="00C510A7"/>
    <w:rsid w:val="00C5184B"/>
    <w:rsid w:val="00C548FF"/>
    <w:rsid w:val="00C54A8D"/>
    <w:rsid w:val="00C6133C"/>
    <w:rsid w:val="00C61F07"/>
    <w:rsid w:val="00C649C4"/>
    <w:rsid w:val="00C702C0"/>
    <w:rsid w:val="00C740D8"/>
    <w:rsid w:val="00C7457D"/>
    <w:rsid w:val="00C7477B"/>
    <w:rsid w:val="00C82AD2"/>
    <w:rsid w:val="00C84702"/>
    <w:rsid w:val="00C873C0"/>
    <w:rsid w:val="00C87F1C"/>
    <w:rsid w:val="00C95128"/>
    <w:rsid w:val="00C97763"/>
    <w:rsid w:val="00C97E03"/>
    <w:rsid w:val="00CA41EC"/>
    <w:rsid w:val="00CA5FCB"/>
    <w:rsid w:val="00CA7392"/>
    <w:rsid w:val="00CB16A7"/>
    <w:rsid w:val="00CB1B6D"/>
    <w:rsid w:val="00CB560D"/>
    <w:rsid w:val="00CC0127"/>
    <w:rsid w:val="00CD036F"/>
    <w:rsid w:val="00CD15A6"/>
    <w:rsid w:val="00CD1B00"/>
    <w:rsid w:val="00CD52C8"/>
    <w:rsid w:val="00CD7657"/>
    <w:rsid w:val="00CE0001"/>
    <w:rsid w:val="00CE2D70"/>
    <w:rsid w:val="00CE5789"/>
    <w:rsid w:val="00CF42A8"/>
    <w:rsid w:val="00CF44B6"/>
    <w:rsid w:val="00D01483"/>
    <w:rsid w:val="00D038C7"/>
    <w:rsid w:val="00D115F8"/>
    <w:rsid w:val="00D15121"/>
    <w:rsid w:val="00D159EF"/>
    <w:rsid w:val="00D22BAD"/>
    <w:rsid w:val="00D22CE6"/>
    <w:rsid w:val="00D23CB2"/>
    <w:rsid w:val="00D23EBD"/>
    <w:rsid w:val="00D25AB3"/>
    <w:rsid w:val="00D30C3F"/>
    <w:rsid w:val="00D315CF"/>
    <w:rsid w:val="00D31D40"/>
    <w:rsid w:val="00D338ED"/>
    <w:rsid w:val="00D45D3E"/>
    <w:rsid w:val="00D46C87"/>
    <w:rsid w:val="00D53D15"/>
    <w:rsid w:val="00D613AF"/>
    <w:rsid w:val="00D62405"/>
    <w:rsid w:val="00D63574"/>
    <w:rsid w:val="00D66987"/>
    <w:rsid w:val="00D67AD2"/>
    <w:rsid w:val="00D67C53"/>
    <w:rsid w:val="00D73E81"/>
    <w:rsid w:val="00D77A9F"/>
    <w:rsid w:val="00D801E7"/>
    <w:rsid w:val="00D91FA6"/>
    <w:rsid w:val="00D9579F"/>
    <w:rsid w:val="00DA0F3D"/>
    <w:rsid w:val="00DA4CB9"/>
    <w:rsid w:val="00DA730B"/>
    <w:rsid w:val="00DA7A2E"/>
    <w:rsid w:val="00DB489A"/>
    <w:rsid w:val="00DB5461"/>
    <w:rsid w:val="00DB6352"/>
    <w:rsid w:val="00DB63B3"/>
    <w:rsid w:val="00DC1527"/>
    <w:rsid w:val="00DC439E"/>
    <w:rsid w:val="00DD0B29"/>
    <w:rsid w:val="00DD2682"/>
    <w:rsid w:val="00DD45DF"/>
    <w:rsid w:val="00DD6674"/>
    <w:rsid w:val="00DE101B"/>
    <w:rsid w:val="00DE17B3"/>
    <w:rsid w:val="00DE1962"/>
    <w:rsid w:val="00DE22E0"/>
    <w:rsid w:val="00DE7280"/>
    <w:rsid w:val="00DF019D"/>
    <w:rsid w:val="00DF0CA1"/>
    <w:rsid w:val="00DF1AD8"/>
    <w:rsid w:val="00DF6CC2"/>
    <w:rsid w:val="00DF7F06"/>
    <w:rsid w:val="00E0236E"/>
    <w:rsid w:val="00E03638"/>
    <w:rsid w:val="00E20A75"/>
    <w:rsid w:val="00E21815"/>
    <w:rsid w:val="00E21CC5"/>
    <w:rsid w:val="00E21EA1"/>
    <w:rsid w:val="00E27B75"/>
    <w:rsid w:val="00E315C0"/>
    <w:rsid w:val="00E33A4F"/>
    <w:rsid w:val="00E36948"/>
    <w:rsid w:val="00E45A76"/>
    <w:rsid w:val="00E505AB"/>
    <w:rsid w:val="00E55828"/>
    <w:rsid w:val="00E61C95"/>
    <w:rsid w:val="00E63F4D"/>
    <w:rsid w:val="00E66CE9"/>
    <w:rsid w:val="00E73803"/>
    <w:rsid w:val="00E747CB"/>
    <w:rsid w:val="00E761C0"/>
    <w:rsid w:val="00E80F70"/>
    <w:rsid w:val="00E811A9"/>
    <w:rsid w:val="00E81AFF"/>
    <w:rsid w:val="00E8498A"/>
    <w:rsid w:val="00E87A74"/>
    <w:rsid w:val="00E90895"/>
    <w:rsid w:val="00E915F4"/>
    <w:rsid w:val="00E95469"/>
    <w:rsid w:val="00EA0BC1"/>
    <w:rsid w:val="00EA34D2"/>
    <w:rsid w:val="00EA3772"/>
    <w:rsid w:val="00EA5DAE"/>
    <w:rsid w:val="00EB3336"/>
    <w:rsid w:val="00EB47B1"/>
    <w:rsid w:val="00EB4CB1"/>
    <w:rsid w:val="00EB6F18"/>
    <w:rsid w:val="00EB73C5"/>
    <w:rsid w:val="00EC1069"/>
    <w:rsid w:val="00EC4043"/>
    <w:rsid w:val="00EC58AD"/>
    <w:rsid w:val="00EC5EA8"/>
    <w:rsid w:val="00ED042B"/>
    <w:rsid w:val="00ED0F4D"/>
    <w:rsid w:val="00ED1B47"/>
    <w:rsid w:val="00ED3A2C"/>
    <w:rsid w:val="00ED4E0F"/>
    <w:rsid w:val="00ED78D3"/>
    <w:rsid w:val="00EE1451"/>
    <w:rsid w:val="00EE21BA"/>
    <w:rsid w:val="00EE25C0"/>
    <w:rsid w:val="00EE2FF8"/>
    <w:rsid w:val="00EE7A95"/>
    <w:rsid w:val="00EF3D0D"/>
    <w:rsid w:val="00F0389B"/>
    <w:rsid w:val="00F04391"/>
    <w:rsid w:val="00F065DD"/>
    <w:rsid w:val="00F14126"/>
    <w:rsid w:val="00F17FE5"/>
    <w:rsid w:val="00F221DD"/>
    <w:rsid w:val="00F24633"/>
    <w:rsid w:val="00F25B39"/>
    <w:rsid w:val="00F2627F"/>
    <w:rsid w:val="00F26A13"/>
    <w:rsid w:val="00F34982"/>
    <w:rsid w:val="00F3557F"/>
    <w:rsid w:val="00F424A4"/>
    <w:rsid w:val="00F44DF3"/>
    <w:rsid w:val="00F4627C"/>
    <w:rsid w:val="00F46F79"/>
    <w:rsid w:val="00F516AA"/>
    <w:rsid w:val="00F5483C"/>
    <w:rsid w:val="00F555F3"/>
    <w:rsid w:val="00F639C9"/>
    <w:rsid w:val="00F64F90"/>
    <w:rsid w:val="00F952A9"/>
    <w:rsid w:val="00FA649E"/>
    <w:rsid w:val="00FA6830"/>
    <w:rsid w:val="00FB00BB"/>
    <w:rsid w:val="00FB62CA"/>
    <w:rsid w:val="00FB6966"/>
    <w:rsid w:val="00FC078B"/>
    <w:rsid w:val="00FC0980"/>
    <w:rsid w:val="00FC230A"/>
    <w:rsid w:val="00FC7CB0"/>
    <w:rsid w:val="00FD03D5"/>
    <w:rsid w:val="00FD645E"/>
    <w:rsid w:val="00FD7424"/>
    <w:rsid w:val="00FF11AE"/>
    <w:rsid w:val="00FF15EE"/>
    <w:rsid w:val="00FF3706"/>
    <w:rsid w:val="00FF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EB996"/>
  <w15:docId w15:val="{0A0C3B0B-2360-41C4-B805-827ADAC8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8AF"/>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A7392"/>
    <w:pPr>
      <w:jc w:val="both"/>
    </w:pPr>
  </w:style>
  <w:style w:type="character" w:customStyle="1" w:styleId="BodyText2Char">
    <w:name w:val="Body Text 2 Char"/>
    <w:basedOn w:val="DefaultParagraphFont"/>
    <w:link w:val="BodyText2"/>
    <w:rsid w:val="00CA7392"/>
    <w:rPr>
      <w:rFonts w:ascii="Times New Roman" w:eastAsia="Times New Roman" w:hAnsi="Times New Roman" w:cs="Times New Roman"/>
      <w:sz w:val="24"/>
      <w:szCs w:val="24"/>
    </w:rPr>
  </w:style>
  <w:style w:type="paragraph" w:styleId="ListParagraph">
    <w:name w:val="List Paragraph"/>
    <w:aliases w:val="Normal 1,List Paragraph1,Dot pt,F5 List Paragraph,List Paragraph Char Char Char,Indicator Text,Colorful List - Accent 11,Numbered Para 1,Bullet 1,Bullet Points,MAIN CONTENT,Párrafo de lista,Recommendation,List Paragraph2,No Spacing1,Bulle"/>
    <w:basedOn w:val="Normal"/>
    <w:link w:val="ListParagraphChar"/>
    <w:qFormat/>
    <w:rsid w:val="00CA7392"/>
    <w:pPr>
      <w:ind w:left="720"/>
      <w:contextualSpacing/>
    </w:pPr>
  </w:style>
  <w:style w:type="paragraph" w:styleId="Footer">
    <w:name w:val="footer"/>
    <w:basedOn w:val="Normal"/>
    <w:link w:val="FooterChar"/>
    <w:uiPriority w:val="99"/>
    <w:unhideWhenUsed/>
    <w:rsid w:val="00CA7392"/>
    <w:pPr>
      <w:tabs>
        <w:tab w:val="center" w:pos="4680"/>
        <w:tab w:val="right" w:pos="9360"/>
      </w:tabs>
    </w:pPr>
  </w:style>
  <w:style w:type="character" w:customStyle="1" w:styleId="FooterChar">
    <w:name w:val="Footer Char"/>
    <w:basedOn w:val="DefaultParagraphFont"/>
    <w:link w:val="Footer"/>
    <w:uiPriority w:val="99"/>
    <w:rsid w:val="00CA7392"/>
    <w:rPr>
      <w:rFonts w:ascii="Times New Roman" w:eastAsia="Times New Roman" w:hAnsi="Times New Roman" w:cs="Times New Roman"/>
      <w:sz w:val="24"/>
      <w:szCs w:val="24"/>
    </w:rPr>
  </w:style>
  <w:style w:type="character" w:customStyle="1" w:styleId="ListParagraphChar">
    <w:name w:val="List Paragraph Char"/>
    <w:aliases w:val="Normal 1 Char,List Paragraph1 Char,Dot pt Char,F5 List Paragraph Char,List Paragraph Char Char Char Char,Indicator Text Char,Colorful List - Accent 11 Char,Numbered Para 1 Char,Bullet 1 Char,Bullet Points Char,MAIN CONTENT Char"/>
    <w:link w:val="ListParagraph"/>
    <w:qFormat/>
    <w:locked/>
    <w:rsid w:val="00CA7392"/>
    <w:rPr>
      <w:rFonts w:ascii="Times New Roman" w:eastAsia="Times New Roman" w:hAnsi="Times New Roman" w:cs="Times New Roman"/>
      <w:sz w:val="24"/>
      <w:szCs w:val="24"/>
    </w:rPr>
  </w:style>
  <w:style w:type="paragraph" w:styleId="NoSpacing">
    <w:name w:val="No Spacing"/>
    <w:link w:val="NoSpacingChar"/>
    <w:qFormat/>
    <w:rsid w:val="00CA7392"/>
    <w:pPr>
      <w:spacing w:after="0" w:line="240" w:lineRule="auto"/>
    </w:pPr>
    <w:rPr>
      <w:rFonts w:ascii="Times New Roman" w:eastAsia="Times New Roman" w:hAnsi="Times New Roman" w:cs="Times New Roman"/>
      <w:sz w:val="24"/>
      <w:szCs w:val="24"/>
      <w:lang w:val="sq-AL" w:bidi="fa-IR"/>
    </w:rPr>
  </w:style>
  <w:style w:type="character" w:customStyle="1" w:styleId="NoSpacingChar">
    <w:name w:val="No Spacing Char"/>
    <w:link w:val="NoSpacing"/>
    <w:rsid w:val="00CA7392"/>
    <w:rPr>
      <w:rFonts w:ascii="Times New Roman" w:eastAsia="Times New Roman" w:hAnsi="Times New Roman" w:cs="Times New Roman"/>
      <w:sz w:val="24"/>
      <w:szCs w:val="24"/>
      <w:lang w:val="sq-AL" w:bidi="fa-IR"/>
    </w:rPr>
  </w:style>
  <w:style w:type="paragraph" w:styleId="Header">
    <w:name w:val="header"/>
    <w:basedOn w:val="Normal"/>
    <w:link w:val="HeaderChar"/>
    <w:uiPriority w:val="99"/>
    <w:unhideWhenUsed/>
    <w:rsid w:val="001C3593"/>
    <w:pPr>
      <w:tabs>
        <w:tab w:val="center" w:pos="4680"/>
        <w:tab w:val="right" w:pos="9360"/>
      </w:tabs>
    </w:pPr>
  </w:style>
  <w:style w:type="character" w:customStyle="1" w:styleId="HeaderChar">
    <w:name w:val="Header Char"/>
    <w:basedOn w:val="DefaultParagraphFont"/>
    <w:link w:val="Header"/>
    <w:uiPriority w:val="99"/>
    <w:rsid w:val="001C3593"/>
    <w:rPr>
      <w:rFonts w:ascii="Times New Roman" w:eastAsia="Times New Roman" w:hAnsi="Times New Roman" w:cs="Times New Roman"/>
      <w:sz w:val="24"/>
      <w:szCs w:val="24"/>
      <w:lang w:val="sq-AL"/>
    </w:rPr>
  </w:style>
  <w:style w:type="paragraph" w:styleId="BodyText">
    <w:name w:val="Body Text"/>
    <w:basedOn w:val="Normal"/>
    <w:link w:val="BodyTextChar"/>
    <w:uiPriority w:val="99"/>
    <w:semiHidden/>
    <w:unhideWhenUsed/>
    <w:rsid w:val="000176AF"/>
    <w:pPr>
      <w:spacing w:after="120"/>
    </w:pPr>
  </w:style>
  <w:style w:type="character" w:customStyle="1" w:styleId="BodyTextChar">
    <w:name w:val="Body Text Char"/>
    <w:basedOn w:val="DefaultParagraphFont"/>
    <w:link w:val="BodyText"/>
    <w:uiPriority w:val="99"/>
    <w:semiHidden/>
    <w:rsid w:val="000176AF"/>
    <w:rPr>
      <w:rFonts w:ascii="Times New Roman" w:eastAsia="Times New Roman" w:hAnsi="Times New Roman" w:cs="Times New Roman"/>
      <w:sz w:val="24"/>
      <w:szCs w:val="24"/>
      <w:lang w:val="sq-AL"/>
    </w:rPr>
  </w:style>
  <w:style w:type="paragraph" w:styleId="CommentText">
    <w:name w:val="annotation text"/>
    <w:basedOn w:val="Normal"/>
    <w:link w:val="CommentTextChar"/>
    <w:uiPriority w:val="99"/>
    <w:unhideWhenUsed/>
    <w:rsid w:val="000176AF"/>
    <w:rPr>
      <w:sz w:val="20"/>
      <w:szCs w:val="20"/>
    </w:rPr>
  </w:style>
  <w:style w:type="character" w:customStyle="1" w:styleId="CommentTextChar">
    <w:name w:val="Comment Text Char"/>
    <w:basedOn w:val="DefaultParagraphFont"/>
    <w:link w:val="CommentText"/>
    <w:uiPriority w:val="99"/>
    <w:rsid w:val="000176AF"/>
    <w:rPr>
      <w:rFonts w:ascii="Times New Roman" w:eastAsia="Times New Roman" w:hAnsi="Times New Roman" w:cs="Times New Roman"/>
      <w:sz w:val="20"/>
      <w:szCs w:val="20"/>
      <w:lang w:val="sq-AL"/>
    </w:rPr>
  </w:style>
  <w:style w:type="character" w:styleId="CommentReference">
    <w:name w:val="annotation reference"/>
    <w:uiPriority w:val="99"/>
    <w:semiHidden/>
    <w:unhideWhenUsed/>
    <w:rsid w:val="000176AF"/>
    <w:rPr>
      <w:sz w:val="16"/>
      <w:szCs w:val="16"/>
    </w:rPr>
  </w:style>
  <w:style w:type="paragraph" w:styleId="BalloonText">
    <w:name w:val="Balloon Text"/>
    <w:basedOn w:val="Normal"/>
    <w:link w:val="BalloonTextChar"/>
    <w:uiPriority w:val="99"/>
    <w:semiHidden/>
    <w:unhideWhenUsed/>
    <w:rsid w:val="000176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6AF"/>
    <w:rPr>
      <w:rFonts w:ascii="Segoe UI" w:eastAsia="Times New Roman" w:hAnsi="Segoe UI" w:cs="Segoe UI"/>
      <w:sz w:val="18"/>
      <w:szCs w:val="18"/>
      <w:lang w:val="sq-AL"/>
    </w:rPr>
  </w:style>
  <w:style w:type="paragraph" w:styleId="NormalWeb">
    <w:name w:val="Normal (Web)"/>
    <w:basedOn w:val="Normal"/>
    <w:uiPriority w:val="99"/>
    <w:unhideWhenUsed/>
    <w:rsid w:val="00DD2682"/>
    <w:pPr>
      <w:spacing w:before="100" w:beforeAutospacing="1" w:after="100" w:afterAutospacing="1"/>
    </w:pPr>
    <w:rPr>
      <w:lang w:val="en-US"/>
    </w:rPr>
  </w:style>
  <w:style w:type="paragraph" w:styleId="CommentSubject">
    <w:name w:val="annotation subject"/>
    <w:basedOn w:val="CommentText"/>
    <w:next w:val="CommentText"/>
    <w:link w:val="CommentSubjectChar"/>
    <w:uiPriority w:val="99"/>
    <w:semiHidden/>
    <w:unhideWhenUsed/>
    <w:rsid w:val="00294B15"/>
    <w:rPr>
      <w:b/>
      <w:bCs/>
    </w:rPr>
  </w:style>
  <w:style w:type="character" w:customStyle="1" w:styleId="CommentSubjectChar">
    <w:name w:val="Comment Subject Char"/>
    <w:basedOn w:val="CommentTextChar"/>
    <w:link w:val="CommentSubject"/>
    <w:uiPriority w:val="99"/>
    <w:semiHidden/>
    <w:rsid w:val="00294B15"/>
    <w:rPr>
      <w:rFonts w:ascii="Times New Roman" w:eastAsia="Times New Roman" w:hAnsi="Times New Roman" w:cs="Times New Roman"/>
      <w:b/>
      <w:bCs/>
      <w:sz w:val="20"/>
      <w:szCs w:val="20"/>
      <w:lang w:val="sq-AL"/>
    </w:rPr>
  </w:style>
  <w:style w:type="paragraph" w:styleId="FootnoteText">
    <w:name w:val="footnote text"/>
    <w:basedOn w:val="Normal"/>
    <w:link w:val="FootnoteTextChar"/>
    <w:uiPriority w:val="99"/>
    <w:unhideWhenUsed/>
    <w:rsid w:val="00EB4CB1"/>
    <w:rPr>
      <w:rFonts w:ascii="Arial" w:eastAsiaTheme="minorHAnsi" w:hAnsi="Arial" w:cstheme="minorBidi"/>
      <w:color w:val="404040"/>
      <w:sz w:val="20"/>
      <w:szCs w:val="20"/>
      <w:lang w:val="en-US"/>
    </w:rPr>
  </w:style>
  <w:style w:type="character" w:customStyle="1" w:styleId="FootnoteTextChar">
    <w:name w:val="Footnote Text Char"/>
    <w:basedOn w:val="DefaultParagraphFont"/>
    <w:link w:val="FootnoteText"/>
    <w:uiPriority w:val="99"/>
    <w:rsid w:val="00EB4CB1"/>
    <w:rPr>
      <w:rFonts w:ascii="Arial" w:hAnsi="Arial"/>
      <w:color w:val="404040"/>
      <w:sz w:val="20"/>
      <w:szCs w:val="20"/>
    </w:rPr>
  </w:style>
  <w:style w:type="character" w:styleId="FootnoteReference">
    <w:name w:val="footnote reference"/>
    <w:basedOn w:val="DefaultParagraphFont"/>
    <w:uiPriority w:val="99"/>
    <w:semiHidden/>
    <w:unhideWhenUsed/>
    <w:rsid w:val="00EB4CB1"/>
    <w:rPr>
      <w:vertAlign w:val="superscript"/>
    </w:rPr>
  </w:style>
  <w:style w:type="paragraph" w:customStyle="1" w:styleId="CPSectionheading">
    <w:name w:val="CP Section heading"/>
    <w:next w:val="Normal"/>
    <w:qFormat/>
    <w:rsid w:val="00F64F90"/>
    <w:pPr>
      <w:widowControl w:val="0"/>
      <w:spacing w:before="240" w:after="300" w:line="440" w:lineRule="exact"/>
    </w:pPr>
    <w:rPr>
      <w:rFonts w:ascii="Arial" w:eastAsia="Calibri" w:hAnsi="Arial" w:cs="Arial"/>
      <w:b/>
      <w:caps/>
      <w:color w:val="D54B2A"/>
      <w:spacing w:val="-4"/>
      <w:sz w:val="40"/>
      <w:szCs w:val="40"/>
    </w:rPr>
  </w:style>
  <w:style w:type="paragraph" w:customStyle="1" w:styleId="Default">
    <w:name w:val="Default"/>
    <w:rsid w:val="00F424A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979851">
      <w:bodyDiv w:val="1"/>
      <w:marLeft w:val="0"/>
      <w:marRight w:val="0"/>
      <w:marTop w:val="0"/>
      <w:marBottom w:val="0"/>
      <w:divBdr>
        <w:top w:val="none" w:sz="0" w:space="0" w:color="auto"/>
        <w:left w:val="none" w:sz="0" w:space="0" w:color="auto"/>
        <w:bottom w:val="none" w:sz="0" w:space="0" w:color="auto"/>
        <w:right w:val="none" w:sz="0" w:space="0" w:color="auto"/>
      </w:divBdr>
    </w:div>
    <w:div w:id="634216100">
      <w:bodyDiv w:val="1"/>
      <w:marLeft w:val="0"/>
      <w:marRight w:val="0"/>
      <w:marTop w:val="0"/>
      <w:marBottom w:val="0"/>
      <w:divBdr>
        <w:top w:val="none" w:sz="0" w:space="0" w:color="auto"/>
        <w:left w:val="none" w:sz="0" w:space="0" w:color="auto"/>
        <w:bottom w:val="none" w:sz="0" w:space="0" w:color="auto"/>
        <w:right w:val="none" w:sz="0" w:space="0" w:color="auto"/>
      </w:divBdr>
    </w:div>
    <w:div w:id="873037655">
      <w:bodyDiv w:val="1"/>
      <w:marLeft w:val="0"/>
      <w:marRight w:val="0"/>
      <w:marTop w:val="0"/>
      <w:marBottom w:val="0"/>
      <w:divBdr>
        <w:top w:val="none" w:sz="0" w:space="0" w:color="auto"/>
        <w:left w:val="none" w:sz="0" w:space="0" w:color="auto"/>
        <w:bottom w:val="none" w:sz="0" w:space="0" w:color="auto"/>
        <w:right w:val="none" w:sz="0" w:space="0" w:color="auto"/>
      </w:divBdr>
    </w:div>
    <w:div w:id="1076049898">
      <w:bodyDiv w:val="1"/>
      <w:marLeft w:val="0"/>
      <w:marRight w:val="0"/>
      <w:marTop w:val="0"/>
      <w:marBottom w:val="0"/>
      <w:divBdr>
        <w:top w:val="none" w:sz="0" w:space="0" w:color="auto"/>
        <w:left w:val="none" w:sz="0" w:space="0" w:color="auto"/>
        <w:bottom w:val="none" w:sz="0" w:space="0" w:color="auto"/>
        <w:right w:val="none" w:sz="0" w:space="0" w:color="auto"/>
      </w:divBdr>
    </w:div>
    <w:div w:id="1128619581">
      <w:bodyDiv w:val="1"/>
      <w:marLeft w:val="0"/>
      <w:marRight w:val="0"/>
      <w:marTop w:val="0"/>
      <w:marBottom w:val="0"/>
      <w:divBdr>
        <w:top w:val="none" w:sz="0" w:space="0" w:color="auto"/>
        <w:left w:val="none" w:sz="0" w:space="0" w:color="auto"/>
        <w:bottom w:val="none" w:sz="0" w:space="0" w:color="auto"/>
        <w:right w:val="none" w:sz="0" w:space="0" w:color="auto"/>
      </w:divBdr>
    </w:div>
    <w:div w:id="1219318487">
      <w:bodyDiv w:val="1"/>
      <w:marLeft w:val="0"/>
      <w:marRight w:val="0"/>
      <w:marTop w:val="0"/>
      <w:marBottom w:val="0"/>
      <w:divBdr>
        <w:top w:val="none" w:sz="0" w:space="0" w:color="auto"/>
        <w:left w:val="none" w:sz="0" w:space="0" w:color="auto"/>
        <w:bottom w:val="none" w:sz="0" w:space="0" w:color="auto"/>
        <w:right w:val="none" w:sz="0" w:space="0" w:color="auto"/>
      </w:divBdr>
    </w:div>
    <w:div w:id="1396010297">
      <w:bodyDiv w:val="1"/>
      <w:marLeft w:val="0"/>
      <w:marRight w:val="0"/>
      <w:marTop w:val="0"/>
      <w:marBottom w:val="0"/>
      <w:divBdr>
        <w:top w:val="none" w:sz="0" w:space="0" w:color="auto"/>
        <w:left w:val="none" w:sz="0" w:space="0" w:color="auto"/>
        <w:bottom w:val="none" w:sz="0" w:space="0" w:color="auto"/>
        <w:right w:val="none" w:sz="0" w:space="0" w:color="auto"/>
      </w:divBdr>
    </w:div>
    <w:div w:id="147548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74C39-ECC2-4797-84EF-410B23AD335B}">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7564</Words>
  <Characters>43121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ALBAN HAXHI</dc:creator>
  <cp:lastModifiedBy>User</cp:lastModifiedBy>
  <cp:revision>2</cp:revision>
  <cp:lastPrinted>2025-10-07T06:34:00Z</cp:lastPrinted>
  <dcterms:created xsi:type="dcterms:W3CDTF">2025-11-19T09:57:00Z</dcterms:created>
  <dcterms:modified xsi:type="dcterms:W3CDTF">2025-11-19T09:57:00Z</dcterms:modified>
</cp:coreProperties>
</file>