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AA45D" w14:textId="536AE019" w:rsidR="002E6CD3" w:rsidRDefault="00B27570" w:rsidP="00B27570">
      <w:pPr>
        <w:spacing w:after="0"/>
        <w:jc w:val="center"/>
        <w:rPr>
          <w:rFonts w:ascii="Times New Roman" w:hAnsi="Times New Roman" w:cs="Times New Roman"/>
          <w:b/>
          <w:sz w:val="24"/>
          <w:szCs w:val="24"/>
        </w:rPr>
      </w:pPr>
      <w:r w:rsidRPr="00AB0935">
        <w:rPr>
          <w:rFonts w:ascii="Times New Roman" w:hAnsi="Times New Roman" w:cs="Times New Roman"/>
          <w:b/>
          <w:sz w:val="24"/>
          <w:szCs w:val="24"/>
        </w:rPr>
        <w:t>TABELA E PËRPUTHSHMËRISË E DIREKTIV</w:t>
      </w:r>
      <w:r>
        <w:rPr>
          <w:rFonts w:ascii="Times New Roman" w:hAnsi="Times New Roman" w:cs="Times New Roman"/>
          <w:b/>
          <w:sz w:val="24"/>
          <w:szCs w:val="24"/>
        </w:rPr>
        <w:t>Ë</w:t>
      </w:r>
      <w:r w:rsidRPr="00AB0935">
        <w:rPr>
          <w:rFonts w:ascii="Times New Roman" w:hAnsi="Times New Roman" w:cs="Times New Roman"/>
          <w:b/>
          <w:sz w:val="24"/>
          <w:szCs w:val="24"/>
        </w:rPr>
        <w:t xml:space="preserve">S </w:t>
      </w:r>
      <w:r w:rsidRPr="00B27570">
        <w:rPr>
          <w:rFonts w:ascii="Times New Roman" w:hAnsi="Times New Roman" w:cs="Times New Roman"/>
          <w:b/>
          <w:sz w:val="24"/>
          <w:szCs w:val="24"/>
        </w:rPr>
        <w:t>2018/1091</w:t>
      </w:r>
      <w:r>
        <w:rPr>
          <w:rFonts w:ascii="Times New Roman" w:hAnsi="Times New Roman" w:cs="Times New Roman"/>
          <w:b/>
          <w:sz w:val="24"/>
          <w:szCs w:val="24"/>
        </w:rPr>
        <w:t xml:space="preserve"> </w:t>
      </w:r>
      <w:r w:rsidRPr="00AB0935">
        <w:rPr>
          <w:rFonts w:ascii="Times New Roman" w:hAnsi="Times New Roman" w:cs="Times New Roman"/>
          <w:b/>
          <w:sz w:val="24"/>
          <w:szCs w:val="24"/>
        </w:rPr>
        <w:t xml:space="preserve">E PARLAMENTIT DHE KËSHILLIT EVROPIAN E </w:t>
      </w:r>
      <w:r w:rsidRPr="00B27570">
        <w:rPr>
          <w:rFonts w:ascii="Times New Roman" w:hAnsi="Times New Roman" w:cs="Times New Roman"/>
          <w:b/>
          <w:sz w:val="24"/>
          <w:szCs w:val="24"/>
        </w:rPr>
        <w:t xml:space="preserve">18 </w:t>
      </w:r>
      <w:r>
        <w:rPr>
          <w:rFonts w:ascii="Times New Roman" w:hAnsi="Times New Roman" w:cs="Times New Roman"/>
          <w:b/>
          <w:sz w:val="24"/>
          <w:szCs w:val="24"/>
        </w:rPr>
        <w:t>KORRIK</w:t>
      </w:r>
      <w:r w:rsidRPr="00B27570">
        <w:rPr>
          <w:rFonts w:ascii="Times New Roman" w:hAnsi="Times New Roman" w:cs="Times New Roman"/>
          <w:b/>
          <w:sz w:val="24"/>
          <w:szCs w:val="24"/>
        </w:rPr>
        <w:t xml:space="preserve"> 2018</w:t>
      </w:r>
      <w:r>
        <w:rPr>
          <w:rFonts w:ascii="Times New Roman" w:hAnsi="Times New Roman" w:cs="Times New Roman"/>
          <w:b/>
          <w:sz w:val="24"/>
          <w:szCs w:val="24"/>
        </w:rPr>
        <w:t xml:space="preserve"> </w:t>
      </w:r>
      <w:r w:rsidRPr="00AB0935">
        <w:rPr>
          <w:rFonts w:ascii="Times New Roman" w:hAnsi="Times New Roman" w:cs="Times New Roman"/>
          <w:b/>
          <w:sz w:val="24"/>
          <w:szCs w:val="24"/>
        </w:rPr>
        <w:t>ME PROJEKTLIGJIN</w:t>
      </w:r>
      <w:r>
        <w:rPr>
          <w:rFonts w:ascii="Times New Roman" w:hAnsi="Times New Roman" w:cs="Times New Roman"/>
          <w:b/>
          <w:sz w:val="24"/>
          <w:szCs w:val="24"/>
        </w:rPr>
        <w:t xml:space="preserve"> “</w:t>
      </w:r>
      <w:r w:rsidRPr="00B27570">
        <w:rPr>
          <w:rFonts w:ascii="Times New Roman" w:hAnsi="Times New Roman" w:cs="Times New Roman"/>
          <w:b/>
          <w:sz w:val="24"/>
          <w:szCs w:val="24"/>
        </w:rPr>
        <w:t>PËR CENSIN E BUJQËSISË</w:t>
      </w:r>
      <w:r w:rsidRPr="00AB0935">
        <w:rPr>
          <w:rFonts w:ascii="Times New Roman" w:hAnsi="Times New Roman" w:cs="Times New Roman"/>
          <w:b/>
          <w:sz w:val="24"/>
          <w:szCs w:val="24"/>
        </w:rPr>
        <w:t>”.</w:t>
      </w:r>
    </w:p>
    <w:p w14:paraId="462408CE" w14:textId="77777777" w:rsidR="00B27570" w:rsidRPr="00AB0935" w:rsidRDefault="00B27570" w:rsidP="00B27570">
      <w:pPr>
        <w:spacing w:after="0"/>
        <w:jc w:val="center"/>
        <w:rPr>
          <w:rFonts w:ascii="Times New Roman" w:hAnsi="Times New Roman" w:cs="Times New Roman"/>
          <w:b/>
          <w:sz w:val="24"/>
          <w:szCs w:val="24"/>
        </w:rPr>
      </w:pPr>
    </w:p>
    <w:p w14:paraId="3D3825D8" w14:textId="6FA6C16C" w:rsidR="00555875" w:rsidRPr="00555875" w:rsidRDefault="00555875" w:rsidP="00555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Bazuar në</w:t>
      </w:r>
      <w:r w:rsidRPr="00555875">
        <w:rPr>
          <w:rFonts w:ascii="Times New Roman" w:hAnsi="Times New Roman" w:cs="Times New Roman"/>
          <w:sz w:val="24"/>
          <w:szCs w:val="24"/>
        </w:rPr>
        <w:t xml:space="preserve"> VKM nr.584 d</w:t>
      </w:r>
      <w:r>
        <w:rPr>
          <w:rFonts w:ascii="Times New Roman" w:hAnsi="Times New Roman" w:cs="Times New Roman"/>
          <w:sz w:val="24"/>
          <w:szCs w:val="24"/>
        </w:rPr>
        <w:t>a</w:t>
      </w:r>
      <w:r w:rsidRPr="00555875">
        <w:rPr>
          <w:rFonts w:ascii="Times New Roman" w:hAnsi="Times New Roman" w:cs="Times New Roman"/>
          <w:sz w:val="24"/>
          <w:szCs w:val="24"/>
        </w:rPr>
        <w:t>t</w:t>
      </w:r>
      <w:r>
        <w:rPr>
          <w:rFonts w:ascii="Times New Roman" w:hAnsi="Times New Roman" w:cs="Times New Roman"/>
          <w:sz w:val="24"/>
          <w:szCs w:val="24"/>
        </w:rPr>
        <w:t>ë</w:t>
      </w:r>
      <w:r w:rsidRPr="00555875">
        <w:rPr>
          <w:rFonts w:ascii="Times New Roman" w:hAnsi="Times New Roman" w:cs="Times New Roman"/>
          <w:sz w:val="24"/>
          <w:szCs w:val="24"/>
        </w:rPr>
        <w:t xml:space="preserve"> 28.08.2003, i ndryshuar “Për miratimin e rregullores së Këshillit të Ministrave”, ku kërkohet që çdo projektligj të shoqërohet me “vlerësimin e shkallës së përputhshmërisë së ligjit me Acquis Communautaire”</w:t>
      </w:r>
    </w:p>
    <w:p w14:paraId="4EE31CE4" w14:textId="77777777" w:rsidR="00555875" w:rsidRDefault="00555875" w:rsidP="00E83B80">
      <w:pPr>
        <w:spacing w:after="0"/>
        <w:jc w:val="both"/>
      </w:pPr>
    </w:p>
    <w:p w14:paraId="498AA460" w14:textId="79D82C05" w:rsidR="00321D26" w:rsidRPr="00555875" w:rsidRDefault="00321D26" w:rsidP="00555875">
      <w:pPr>
        <w:spacing w:after="0"/>
        <w:jc w:val="both"/>
        <w:rPr>
          <w:rFonts w:ascii="Times New Roman" w:hAnsi="Times New Roman" w:cs="Times New Roman"/>
          <w:b/>
          <w:sz w:val="24"/>
          <w:szCs w:val="24"/>
          <w:highlight w:val="yellow"/>
        </w:rPr>
      </w:pPr>
    </w:p>
    <w:tbl>
      <w:tblPr>
        <w:tblStyle w:val="TableGrid"/>
        <w:tblW w:w="15353" w:type="dxa"/>
        <w:tblLayout w:type="fixed"/>
        <w:tblLook w:val="04A0" w:firstRow="1" w:lastRow="0" w:firstColumn="1" w:lastColumn="0" w:noHBand="0" w:noVBand="1"/>
      </w:tblPr>
      <w:tblGrid>
        <w:gridCol w:w="1368"/>
        <w:gridCol w:w="4499"/>
        <w:gridCol w:w="1309"/>
        <w:gridCol w:w="804"/>
        <w:gridCol w:w="3648"/>
        <w:gridCol w:w="2340"/>
        <w:gridCol w:w="185"/>
        <w:gridCol w:w="6"/>
        <w:gridCol w:w="1139"/>
        <w:gridCol w:w="11"/>
        <w:gridCol w:w="6"/>
        <w:gridCol w:w="38"/>
      </w:tblGrid>
      <w:tr w:rsidR="00491484" w:rsidRPr="00AB0935" w14:paraId="498AA467" w14:textId="77777777" w:rsidTr="00E07AD7">
        <w:trPr>
          <w:trHeight w:val="1742"/>
        </w:trPr>
        <w:tc>
          <w:tcPr>
            <w:tcW w:w="5867" w:type="dxa"/>
            <w:gridSpan w:val="2"/>
          </w:tcPr>
          <w:p w14:paraId="498AA462" w14:textId="297407D5" w:rsidR="002E6CD3" w:rsidRPr="000C3D94" w:rsidRDefault="000C3D94" w:rsidP="00BC7D64">
            <w:pPr>
              <w:autoSpaceDE w:val="0"/>
              <w:autoSpaceDN w:val="0"/>
              <w:adjustRightInd w:val="0"/>
              <w:jc w:val="both"/>
              <w:rPr>
                <w:rFonts w:ascii="Times New Roman" w:hAnsi="Times New Roman" w:cs="Times New Roman"/>
                <w:i/>
                <w:iCs/>
                <w:sz w:val="24"/>
                <w:szCs w:val="24"/>
              </w:rPr>
            </w:pPr>
            <w:r w:rsidRPr="000C3D94">
              <w:rPr>
                <w:rFonts w:ascii="Times New Roman" w:hAnsi="Times New Roman" w:cs="Times New Roman"/>
                <w:bCs/>
                <w:i/>
                <w:sz w:val="24"/>
                <w:szCs w:val="24"/>
              </w:rPr>
              <w:t>- Rregullore (BE) nr. 2018/1091 të Parlamentit Evropian dhe të Këshillit, datë 18 korrik 2018 “Mbi statistikat e integruara t</w:t>
            </w:r>
            <w:r w:rsidR="00BC7D64">
              <w:rPr>
                <w:rFonts w:ascii="Times New Roman" w:hAnsi="Times New Roman" w:cs="Times New Roman"/>
                <w:bCs/>
                <w:i/>
                <w:sz w:val="24"/>
                <w:szCs w:val="24"/>
              </w:rPr>
              <w:t>ë</w:t>
            </w:r>
            <w:r w:rsidRPr="000C3D94">
              <w:rPr>
                <w:rFonts w:ascii="Times New Roman" w:hAnsi="Times New Roman" w:cs="Times New Roman"/>
                <w:bCs/>
                <w:i/>
                <w:sz w:val="24"/>
                <w:szCs w:val="24"/>
              </w:rPr>
              <w:t xml:space="preserve"> ferm</w:t>
            </w:r>
            <w:r w:rsidR="00BC7D64">
              <w:rPr>
                <w:rFonts w:ascii="Times New Roman" w:hAnsi="Times New Roman" w:cs="Times New Roman"/>
                <w:bCs/>
                <w:i/>
                <w:sz w:val="24"/>
                <w:szCs w:val="24"/>
              </w:rPr>
              <w:t>ë</w:t>
            </w:r>
            <w:r w:rsidRPr="000C3D94">
              <w:rPr>
                <w:rFonts w:ascii="Times New Roman" w:hAnsi="Times New Roman" w:cs="Times New Roman"/>
                <w:bCs/>
                <w:i/>
                <w:sz w:val="24"/>
                <w:szCs w:val="24"/>
              </w:rPr>
              <w:t>s dhe zhfuqizimin e Rregullores (KE) nr. 1166/2008 dhe (BE) nr 1337/2011”, numri CELEX 32018R1091, Fletorja Zyrtare e Bashkimit Evropian, seria L, nr. 200/1, datë 07.08.2018, faqe 1–29.</w:t>
            </w:r>
            <w:r w:rsidR="003961C4" w:rsidRPr="000C3D94">
              <w:rPr>
                <w:rFonts w:ascii="Times New Roman" w:hAnsi="Times New Roman" w:cs="Times New Roman"/>
                <w:bCs/>
                <w:i/>
                <w:sz w:val="24"/>
                <w:szCs w:val="24"/>
              </w:rPr>
              <w:t xml:space="preserve">                                   </w:t>
            </w:r>
            <w:r w:rsidR="00263AE2" w:rsidRPr="000C3D94">
              <w:rPr>
                <w:rFonts w:ascii="Times New Roman" w:hAnsi="Times New Roman" w:cs="Times New Roman"/>
                <w:bCs/>
                <w:i/>
                <w:sz w:val="24"/>
                <w:szCs w:val="24"/>
              </w:rPr>
              <w:t xml:space="preserve">                  (përkthim jozyrtar n</w:t>
            </w:r>
            <w:r w:rsidR="00E83B80" w:rsidRPr="000C3D94">
              <w:rPr>
                <w:rFonts w:ascii="Times New Roman" w:hAnsi="Times New Roman" w:cs="Times New Roman"/>
                <w:bCs/>
                <w:i/>
                <w:sz w:val="24"/>
                <w:szCs w:val="24"/>
              </w:rPr>
              <w:t>ë gjuhë</w:t>
            </w:r>
            <w:r w:rsidR="00263AE2" w:rsidRPr="000C3D94">
              <w:rPr>
                <w:rFonts w:ascii="Times New Roman" w:hAnsi="Times New Roman" w:cs="Times New Roman"/>
                <w:bCs/>
                <w:i/>
                <w:sz w:val="24"/>
                <w:szCs w:val="24"/>
              </w:rPr>
              <w:t xml:space="preserve">n shqipe i </w:t>
            </w:r>
            <w:r>
              <w:rPr>
                <w:rFonts w:ascii="Times New Roman" w:hAnsi="Times New Roman" w:cs="Times New Roman"/>
                <w:bCs/>
                <w:i/>
                <w:sz w:val="24"/>
                <w:szCs w:val="24"/>
              </w:rPr>
              <w:t>Rregullores</w:t>
            </w:r>
            <w:r w:rsidR="00263AE2" w:rsidRPr="000C3D94">
              <w:rPr>
                <w:rFonts w:ascii="Times New Roman" w:hAnsi="Times New Roman" w:cs="Times New Roman"/>
                <w:bCs/>
                <w:i/>
                <w:sz w:val="24"/>
                <w:szCs w:val="24"/>
              </w:rPr>
              <w:t>)</w:t>
            </w:r>
          </w:p>
        </w:tc>
        <w:tc>
          <w:tcPr>
            <w:tcW w:w="9486" w:type="dxa"/>
            <w:gridSpan w:val="10"/>
          </w:tcPr>
          <w:p w14:paraId="498AA463" w14:textId="76DD3F09" w:rsidR="00134937" w:rsidRPr="00137AFE" w:rsidRDefault="00134937" w:rsidP="00491484">
            <w:pPr>
              <w:jc w:val="both"/>
              <w:rPr>
                <w:rFonts w:ascii="Times New Roman" w:hAnsi="Times New Roman" w:cs="Times New Roman"/>
                <w:sz w:val="24"/>
                <w:szCs w:val="24"/>
              </w:rPr>
            </w:pPr>
            <w:r w:rsidRPr="00137AFE">
              <w:rPr>
                <w:rFonts w:ascii="Times New Roman" w:hAnsi="Times New Roman" w:cs="Times New Roman"/>
                <w:sz w:val="24"/>
                <w:szCs w:val="24"/>
              </w:rPr>
              <w:t xml:space="preserve"> Projektligji “</w:t>
            </w:r>
            <w:r w:rsidR="000C3D94" w:rsidRPr="000C3D94">
              <w:rPr>
                <w:rFonts w:ascii="Times New Roman" w:hAnsi="Times New Roman" w:cs="Times New Roman"/>
                <w:i/>
                <w:sz w:val="24"/>
                <w:szCs w:val="24"/>
              </w:rPr>
              <w:t>Për Censin e Bujqësisë</w:t>
            </w:r>
            <w:r w:rsidR="00B22646" w:rsidRPr="00137AFE">
              <w:rPr>
                <w:rFonts w:ascii="Times New Roman" w:hAnsi="Times New Roman" w:cs="Times New Roman"/>
                <w:sz w:val="24"/>
                <w:szCs w:val="24"/>
              </w:rPr>
              <w:t xml:space="preserve">”    </w:t>
            </w:r>
          </w:p>
          <w:p w14:paraId="498AA464" w14:textId="77777777" w:rsidR="00134937" w:rsidRPr="00AB0935" w:rsidRDefault="00134937" w:rsidP="00491484">
            <w:pPr>
              <w:jc w:val="both"/>
              <w:rPr>
                <w:rFonts w:ascii="Times New Roman" w:hAnsi="Times New Roman" w:cs="Times New Roman"/>
                <w:i/>
                <w:sz w:val="24"/>
                <w:szCs w:val="24"/>
              </w:rPr>
            </w:pPr>
          </w:p>
          <w:p w14:paraId="46E52C53" w14:textId="77777777" w:rsidR="004A61D6" w:rsidRPr="004A61D6" w:rsidRDefault="004A61D6" w:rsidP="004A61D6">
            <w:pPr>
              <w:jc w:val="both"/>
              <w:rPr>
                <w:rFonts w:ascii="Times New Roman" w:hAnsi="Times New Roman" w:cs="Times New Roman"/>
                <w:sz w:val="24"/>
                <w:szCs w:val="24"/>
              </w:rPr>
            </w:pPr>
            <w:r w:rsidRPr="004A61D6">
              <w:rPr>
                <w:rFonts w:ascii="Times New Roman" w:hAnsi="Times New Roman" w:cs="Times New Roman"/>
                <w:sz w:val="24"/>
                <w:szCs w:val="24"/>
              </w:rPr>
              <w:t>Shkalla e përafrimit (një nga tre mundësitë e mëposhtme) në total e projektaktit:</w:t>
            </w:r>
          </w:p>
          <w:p w14:paraId="60E23B5A" w14:textId="77777777" w:rsidR="004A61D6" w:rsidRPr="004A61D6" w:rsidRDefault="004A61D6" w:rsidP="004A61D6">
            <w:pPr>
              <w:jc w:val="both"/>
              <w:rPr>
                <w:rFonts w:ascii="Times New Roman" w:hAnsi="Times New Roman" w:cs="Times New Roman"/>
                <w:sz w:val="24"/>
                <w:szCs w:val="24"/>
              </w:rPr>
            </w:pPr>
            <w:r w:rsidRPr="004A61D6">
              <w:rPr>
                <w:rFonts w:ascii="Times New Roman" w:hAnsi="Times New Roman" w:cs="Times New Roman"/>
                <w:sz w:val="24"/>
                <w:szCs w:val="24"/>
              </w:rPr>
              <w:t>Përputhshmëri e plotë</w:t>
            </w:r>
          </w:p>
          <w:p w14:paraId="620BC54F" w14:textId="77777777" w:rsidR="004A61D6" w:rsidRPr="004A61D6" w:rsidRDefault="004A61D6" w:rsidP="004A61D6">
            <w:pPr>
              <w:jc w:val="both"/>
              <w:rPr>
                <w:rFonts w:ascii="Times New Roman" w:hAnsi="Times New Roman" w:cs="Times New Roman"/>
                <w:b/>
                <w:sz w:val="24"/>
                <w:szCs w:val="24"/>
              </w:rPr>
            </w:pPr>
            <w:r w:rsidRPr="004A61D6">
              <w:rPr>
                <w:rFonts w:ascii="Times New Roman" w:hAnsi="Times New Roman" w:cs="Times New Roman"/>
                <w:b/>
                <w:sz w:val="24"/>
                <w:szCs w:val="24"/>
              </w:rPr>
              <w:t>Përputhshmëri e pjesshme</w:t>
            </w:r>
          </w:p>
          <w:p w14:paraId="498AA466" w14:textId="789D4AD4" w:rsidR="002E6CD3" w:rsidRPr="00AB0935" w:rsidRDefault="004A61D6" w:rsidP="004A61D6">
            <w:pPr>
              <w:jc w:val="both"/>
              <w:rPr>
                <w:rFonts w:ascii="Times New Roman" w:hAnsi="Times New Roman" w:cs="Times New Roman"/>
                <w:i/>
                <w:sz w:val="24"/>
                <w:szCs w:val="24"/>
              </w:rPr>
            </w:pPr>
            <w:r w:rsidRPr="004A61D6">
              <w:rPr>
                <w:rFonts w:ascii="Times New Roman" w:hAnsi="Times New Roman" w:cs="Times New Roman"/>
                <w:sz w:val="24"/>
                <w:szCs w:val="24"/>
              </w:rPr>
              <w:t xml:space="preserve">I papërputhur </w:t>
            </w:r>
          </w:p>
        </w:tc>
      </w:tr>
      <w:tr w:rsidR="00555875" w:rsidRPr="00AB0935" w14:paraId="498AA46F" w14:textId="77777777" w:rsidTr="004A61D6">
        <w:trPr>
          <w:gridAfter w:val="3"/>
          <w:wAfter w:w="55" w:type="dxa"/>
          <w:trHeight w:val="348"/>
        </w:trPr>
        <w:tc>
          <w:tcPr>
            <w:tcW w:w="1368" w:type="dxa"/>
          </w:tcPr>
          <w:p w14:paraId="498AA468"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1</w:t>
            </w:r>
          </w:p>
        </w:tc>
        <w:tc>
          <w:tcPr>
            <w:tcW w:w="4499" w:type="dxa"/>
          </w:tcPr>
          <w:p w14:paraId="498AA469"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2</w:t>
            </w:r>
          </w:p>
        </w:tc>
        <w:tc>
          <w:tcPr>
            <w:tcW w:w="1309" w:type="dxa"/>
          </w:tcPr>
          <w:p w14:paraId="498AA46A"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3</w:t>
            </w:r>
          </w:p>
        </w:tc>
        <w:tc>
          <w:tcPr>
            <w:tcW w:w="804" w:type="dxa"/>
          </w:tcPr>
          <w:p w14:paraId="498AA46B"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4</w:t>
            </w:r>
          </w:p>
        </w:tc>
        <w:tc>
          <w:tcPr>
            <w:tcW w:w="3648" w:type="dxa"/>
          </w:tcPr>
          <w:p w14:paraId="498AA46C"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5</w:t>
            </w:r>
          </w:p>
        </w:tc>
        <w:tc>
          <w:tcPr>
            <w:tcW w:w="2340" w:type="dxa"/>
          </w:tcPr>
          <w:p w14:paraId="498AA46D" w14:textId="77777777" w:rsidR="002E6CD3" w:rsidRPr="00AB0935" w:rsidRDefault="002E6CD3" w:rsidP="00491484">
            <w:pPr>
              <w:ind w:firstLine="251"/>
              <w:jc w:val="center"/>
              <w:rPr>
                <w:rFonts w:ascii="Times New Roman" w:hAnsi="Times New Roman" w:cs="Times New Roman"/>
                <w:sz w:val="24"/>
                <w:szCs w:val="24"/>
              </w:rPr>
            </w:pPr>
            <w:r w:rsidRPr="00AB0935">
              <w:rPr>
                <w:rFonts w:ascii="Times New Roman" w:hAnsi="Times New Roman" w:cs="Times New Roman"/>
                <w:sz w:val="24"/>
                <w:szCs w:val="24"/>
              </w:rPr>
              <w:t>6</w:t>
            </w:r>
          </w:p>
        </w:tc>
        <w:tc>
          <w:tcPr>
            <w:tcW w:w="1330" w:type="dxa"/>
            <w:gridSpan w:val="3"/>
          </w:tcPr>
          <w:p w14:paraId="498AA46E"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7</w:t>
            </w:r>
          </w:p>
        </w:tc>
      </w:tr>
      <w:tr w:rsidR="00555875" w:rsidRPr="00AB0935" w14:paraId="498AA47A" w14:textId="77777777" w:rsidTr="004A61D6">
        <w:trPr>
          <w:gridAfter w:val="3"/>
          <w:wAfter w:w="55" w:type="dxa"/>
          <w:trHeight w:val="438"/>
        </w:trPr>
        <w:tc>
          <w:tcPr>
            <w:tcW w:w="1368" w:type="dxa"/>
          </w:tcPr>
          <w:p w14:paraId="498AA470" w14:textId="77777777" w:rsidR="002E6CD3" w:rsidRPr="00215092" w:rsidRDefault="002E6CD3" w:rsidP="00491484">
            <w:pPr>
              <w:jc w:val="center"/>
              <w:rPr>
                <w:rFonts w:ascii="Times New Roman" w:hAnsi="Times New Roman" w:cs="Times New Roman"/>
                <w:sz w:val="24"/>
                <w:szCs w:val="24"/>
              </w:rPr>
            </w:pPr>
            <w:r w:rsidRPr="00215092">
              <w:rPr>
                <w:rFonts w:ascii="Times New Roman" w:hAnsi="Times New Roman" w:cs="Times New Roman"/>
                <w:sz w:val="24"/>
                <w:szCs w:val="24"/>
              </w:rPr>
              <w:t>Neni</w:t>
            </w:r>
          </w:p>
        </w:tc>
        <w:tc>
          <w:tcPr>
            <w:tcW w:w="4499" w:type="dxa"/>
          </w:tcPr>
          <w:p w14:paraId="498AA473" w14:textId="20C8325C" w:rsidR="003961C4" w:rsidRPr="00215092" w:rsidRDefault="002E6CD3" w:rsidP="000C3D94">
            <w:pPr>
              <w:jc w:val="center"/>
              <w:rPr>
                <w:rFonts w:ascii="Times New Roman" w:hAnsi="Times New Roman" w:cs="Times New Roman"/>
                <w:sz w:val="24"/>
                <w:szCs w:val="24"/>
              </w:rPr>
            </w:pPr>
            <w:r w:rsidRPr="00215092">
              <w:rPr>
                <w:rFonts w:ascii="Times New Roman" w:hAnsi="Times New Roman" w:cs="Times New Roman"/>
                <w:sz w:val="24"/>
                <w:szCs w:val="24"/>
              </w:rPr>
              <w:t>Teksti</w:t>
            </w:r>
          </w:p>
        </w:tc>
        <w:tc>
          <w:tcPr>
            <w:tcW w:w="1309" w:type="dxa"/>
          </w:tcPr>
          <w:p w14:paraId="498AA474"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Referenca</w:t>
            </w:r>
          </w:p>
        </w:tc>
        <w:tc>
          <w:tcPr>
            <w:tcW w:w="804" w:type="dxa"/>
          </w:tcPr>
          <w:p w14:paraId="498AA475"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Neni</w:t>
            </w:r>
          </w:p>
        </w:tc>
        <w:tc>
          <w:tcPr>
            <w:tcW w:w="3648" w:type="dxa"/>
          </w:tcPr>
          <w:p w14:paraId="290DEA37" w14:textId="15DF0AFD" w:rsidR="002E6CD3" w:rsidRPr="00B22646"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Teksti</w:t>
            </w:r>
          </w:p>
        </w:tc>
        <w:tc>
          <w:tcPr>
            <w:tcW w:w="2340" w:type="dxa"/>
          </w:tcPr>
          <w:p w14:paraId="498AA477"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Përputhshmëria</w:t>
            </w:r>
          </w:p>
        </w:tc>
        <w:tc>
          <w:tcPr>
            <w:tcW w:w="1330" w:type="dxa"/>
            <w:gridSpan w:val="3"/>
          </w:tcPr>
          <w:p w14:paraId="498AA479" w14:textId="73DEBCBE" w:rsidR="00A336B6" w:rsidRPr="00AB0935" w:rsidRDefault="002E6CD3" w:rsidP="00491484">
            <w:pPr>
              <w:spacing w:line="600" w:lineRule="auto"/>
              <w:jc w:val="center"/>
              <w:rPr>
                <w:rFonts w:ascii="Times New Roman" w:hAnsi="Times New Roman" w:cs="Times New Roman"/>
                <w:sz w:val="24"/>
                <w:szCs w:val="24"/>
              </w:rPr>
            </w:pPr>
            <w:r w:rsidRPr="00AB0935">
              <w:rPr>
                <w:rFonts w:ascii="Times New Roman" w:hAnsi="Times New Roman" w:cs="Times New Roman"/>
                <w:sz w:val="24"/>
                <w:szCs w:val="24"/>
              </w:rPr>
              <w:t>Shënime</w:t>
            </w:r>
          </w:p>
        </w:tc>
      </w:tr>
      <w:tr w:rsidR="004A61D6" w:rsidRPr="00AB0935" w14:paraId="41696B1C" w14:textId="77777777" w:rsidTr="004A61D6">
        <w:trPr>
          <w:gridAfter w:val="3"/>
          <w:wAfter w:w="55" w:type="dxa"/>
          <w:trHeight w:val="438"/>
        </w:trPr>
        <w:tc>
          <w:tcPr>
            <w:tcW w:w="1368" w:type="dxa"/>
          </w:tcPr>
          <w:p w14:paraId="23DDA661"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Në këtë kolonë</w:t>
            </w:r>
          </w:p>
          <w:p w14:paraId="09449C07"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shënohet vetëm numri i nenit të</w:t>
            </w:r>
          </w:p>
          <w:p w14:paraId="28226248"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Instrumentit të acquis së BE-së që</w:t>
            </w:r>
          </w:p>
          <w:p w14:paraId="4A211E4D"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Përafrohet ose i</w:t>
            </w:r>
          </w:p>
          <w:p w14:paraId="4FF5F1D5" w14:textId="73944803" w:rsidR="004A61D6" w:rsidRPr="00AB0935" w:rsidRDefault="004A61D6" w:rsidP="00491484">
            <w:pPr>
              <w:jc w:val="center"/>
              <w:rPr>
                <w:rFonts w:ascii="Times New Roman" w:hAnsi="Times New Roman" w:cs="Times New Roman"/>
                <w:sz w:val="24"/>
                <w:szCs w:val="24"/>
              </w:rPr>
            </w:pPr>
            <w:r w:rsidRPr="00021A06">
              <w:rPr>
                <w:rFonts w:ascii="Times New Roman" w:hAnsi="Times New Roman" w:cs="Times New Roman"/>
                <w:i/>
                <w:sz w:val="20"/>
                <w:szCs w:val="20"/>
              </w:rPr>
              <w:t>Paragrafit apo nënparagrafit.</w:t>
            </w:r>
          </w:p>
        </w:tc>
        <w:tc>
          <w:tcPr>
            <w:tcW w:w="4499" w:type="dxa"/>
          </w:tcPr>
          <w:p w14:paraId="1A9B8557" w14:textId="77777777" w:rsidR="004A61D6" w:rsidRPr="00021A06" w:rsidRDefault="004A61D6" w:rsidP="004E486D">
            <w:pPr>
              <w:rPr>
                <w:rFonts w:ascii="Times New Roman" w:hAnsi="Times New Roman" w:cs="Times New Roman"/>
                <w:i/>
                <w:sz w:val="20"/>
                <w:szCs w:val="20"/>
              </w:rPr>
            </w:pPr>
            <w:r w:rsidRPr="00021A06">
              <w:rPr>
                <w:rFonts w:ascii="Times New Roman" w:hAnsi="Times New Roman" w:cs="Times New Roman"/>
                <w:i/>
                <w:sz w:val="20"/>
                <w:szCs w:val="20"/>
              </w:rPr>
              <w:t>Në këtë kolonë shënohet teksti i nenit që i korrespondon numri në kolonën e parë. Sipas rastit, çdo nen mund të</w:t>
            </w:r>
          </w:p>
          <w:p w14:paraId="294B67A6" w14:textId="5B5723F5" w:rsidR="004A61D6" w:rsidRPr="00AB0935" w:rsidRDefault="004A61D6" w:rsidP="000C3D94">
            <w:pPr>
              <w:jc w:val="center"/>
              <w:rPr>
                <w:rFonts w:ascii="Times New Roman" w:hAnsi="Times New Roman" w:cs="Times New Roman"/>
                <w:sz w:val="24"/>
                <w:szCs w:val="24"/>
              </w:rPr>
            </w:pPr>
            <w:r w:rsidRPr="00021A06">
              <w:rPr>
                <w:rFonts w:ascii="Times New Roman" w:hAnsi="Times New Roman" w:cs="Times New Roman"/>
                <w:i/>
                <w:sz w:val="20"/>
                <w:szCs w:val="20"/>
              </w:rPr>
              <w:t>copëzohet në paragrafë apo nënparagrafë, duke vendosur secilin në një rresht të veçantë.</w:t>
            </w:r>
          </w:p>
        </w:tc>
        <w:tc>
          <w:tcPr>
            <w:tcW w:w="1309" w:type="dxa"/>
          </w:tcPr>
          <w:p w14:paraId="390B678A"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Në rastin kur</w:t>
            </w:r>
          </w:p>
          <w:p w14:paraId="058FE471"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projektaktet</w:t>
            </w:r>
          </w:p>
          <w:p w14:paraId="7C3B6537"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që  përafrohen</w:t>
            </w:r>
          </w:p>
          <w:p w14:paraId="0DA6E898"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janë më shumë se një, atëherë ato</w:t>
            </w:r>
          </w:p>
          <w:p w14:paraId="5735BB33"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numërtohen</w:t>
            </w:r>
          </w:p>
          <w:p w14:paraId="435B8545"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dhe në këtë</w:t>
            </w:r>
          </w:p>
          <w:p w14:paraId="29147791"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kolonë shënohet</w:t>
            </w:r>
          </w:p>
          <w:p w14:paraId="113BC4CE"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numri përkatës i</w:t>
            </w:r>
          </w:p>
          <w:p w14:paraId="4CD41B07" w14:textId="3CF9BF1E" w:rsidR="004A61D6" w:rsidRPr="00AB0935" w:rsidRDefault="004A61D6" w:rsidP="00491484">
            <w:pPr>
              <w:jc w:val="center"/>
              <w:rPr>
                <w:rFonts w:ascii="Times New Roman" w:hAnsi="Times New Roman" w:cs="Times New Roman"/>
                <w:sz w:val="24"/>
                <w:szCs w:val="24"/>
              </w:rPr>
            </w:pPr>
            <w:r w:rsidRPr="00021A06">
              <w:rPr>
                <w:rFonts w:ascii="Times New Roman" w:hAnsi="Times New Roman" w:cs="Times New Roman"/>
                <w:i/>
                <w:sz w:val="20"/>
                <w:szCs w:val="20"/>
              </w:rPr>
              <w:t>referencës</w:t>
            </w:r>
          </w:p>
        </w:tc>
        <w:tc>
          <w:tcPr>
            <w:tcW w:w="804" w:type="dxa"/>
          </w:tcPr>
          <w:p w14:paraId="5425C926"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Në këtë</w:t>
            </w:r>
          </w:p>
          <w:p w14:paraId="48A29C2F"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kolonë</w:t>
            </w:r>
          </w:p>
          <w:p w14:paraId="214E87B3"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shënohet</w:t>
            </w:r>
          </w:p>
          <w:p w14:paraId="5CB8A296"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numri i nenit të</w:t>
            </w:r>
          </w:p>
          <w:p w14:paraId="001DBF94" w14:textId="3242360D" w:rsidR="004A61D6" w:rsidRPr="00AB0935" w:rsidRDefault="004A61D6" w:rsidP="00491484">
            <w:pPr>
              <w:jc w:val="center"/>
              <w:rPr>
                <w:rFonts w:ascii="Times New Roman" w:hAnsi="Times New Roman" w:cs="Times New Roman"/>
                <w:sz w:val="24"/>
                <w:szCs w:val="24"/>
              </w:rPr>
            </w:pPr>
            <w:r w:rsidRPr="00021A06">
              <w:rPr>
                <w:rFonts w:ascii="Times New Roman" w:hAnsi="Times New Roman" w:cs="Times New Roman"/>
                <w:i/>
                <w:sz w:val="20"/>
                <w:szCs w:val="20"/>
              </w:rPr>
              <w:t>projekaktit</w:t>
            </w:r>
          </w:p>
        </w:tc>
        <w:tc>
          <w:tcPr>
            <w:tcW w:w="3648" w:type="dxa"/>
          </w:tcPr>
          <w:p w14:paraId="3120573B"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Në këtë kolonë</w:t>
            </w:r>
          </w:p>
          <w:p w14:paraId="40BF495A"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Shënohet teksti i nenit, ose i pjesëve</w:t>
            </w:r>
          </w:p>
          <w:p w14:paraId="056DD026"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të nenit, që i korrespondon</w:t>
            </w:r>
          </w:p>
          <w:p w14:paraId="60D6FC19"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numri në kolonën e</w:t>
            </w:r>
          </w:p>
          <w:p w14:paraId="32923110"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katërt dhe që ka përafruar</w:t>
            </w:r>
          </w:p>
          <w:p w14:paraId="2D70EE75"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kërkesat e nenit tëacquis</w:t>
            </w:r>
          </w:p>
          <w:p w14:paraId="104B30B0" w14:textId="6078C875" w:rsidR="004A61D6" w:rsidRPr="00AB0935" w:rsidRDefault="004A61D6" w:rsidP="00491484">
            <w:pPr>
              <w:jc w:val="center"/>
              <w:rPr>
                <w:rFonts w:ascii="Times New Roman" w:hAnsi="Times New Roman" w:cs="Times New Roman"/>
                <w:sz w:val="24"/>
                <w:szCs w:val="24"/>
              </w:rPr>
            </w:pPr>
            <w:r w:rsidRPr="00021A06">
              <w:rPr>
                <w:rFonts w:ascii="Times New Roman" w:hAnsi="Times New Roman" w:cs="Times New Roman"/>
                <w:i/>
                <w:sz w:val="20"/>
                <w:szCs w:val="20"/>
              </w:rPr>
              <w:t>së BE-së në kolonën e dytë.</w:t>
            </w:r>
          </w:p>
        </w:tc>
        <w:tc>
          <w:tcPr>
            <w:tcW w:w="2340" w:type="dxa"/>
          </w:tcPr>
          <w:p w14:paraId="14AF1510"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Në këtë kolonë shënohet shkalla e</w:t>
            </w:r>
          </w:p>
          <w:p w14:paraId="2F9791F4" w14:textId="1BC7B126" w:rsidR="004A61D6" w:rsidRPr="00AB0935" w:rsidRDefault="004A61D6" w:rsidP="00491484">
            <w:pPr>
              <w:jc w:val="center"/>
              <w:rPr>
                <w:rFonts w:ascii="Times New Roman" w:hAnsi="Times New Roman" w:cs="Times New Roman"/>
                <w:sz w:val="24"/>
                <w:szCs w:val="24"/>
              </w:rPr>
            </w:pPr>
            <w:r w:rsidRPr="00021A06">
              <w:rPr>
                <w:rFonts w:ascii="Times New Roman" w:hAnsi="Times New Roman" w:cs="Times New Roman"/>
                <w:i/>
                <w:sz w:val="20"/>
                <w:szCs w:val="20"/>
              </w:rPr>
              <w:t>përafrimit për çdo nen të veçantë.</w:t>
            </w:r>
          </w:p>
        </w:tc>
        <w:tc>
          <w:tcPr>
            <w:tcW w:w="1330" w:type="dxa"/>
            <w:gridSpan w:val="3"/>
          </w:tcPr>
          <w:p w14:paraId="56E3CA55"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Në këtë kolonë</w:t>
            </w:r>
          </w:p>
          <w:p w14:paraId="7BD5FC50"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jepen shënime në</w:t>
            </w:r>
          </w:p>
          <w:p w14:paraId="5B3D764E"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lidhje me shkallën e përafrimit. Kur</w:t>
            </w:r>
          </w:p>
          <w:p w14:paraId="5FF0883E"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përafrimi nuk</w:t>
            </w:r>
          </w:p>
          <w:p w14:paraId="29A7A0AB"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është i plotë,</w:t>
            </w:r>
          </w:p>
          <w:p w14:paraId="1ECB9A69"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jepen arsyet dhe</w:t>
            </w:r>
          </w:p>
          <w:p w14:paraId="03EF8344"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afatet se kur do të</w:t>
            </w:r>
          </w:p>
          <w:p w14:paraId="168B885E" w14:textId="77777777" w:rsidR="004A61D6" w:rsidRPr="00021A06" w:rsidRDefault="004A61D6" w:rsidP="004E486D">
            <w:pPr>
              <w:jc w:val="center"/>
              <w:rPr>
                <w:rFonts w:ascii="Times New Roman" w:hAnsi="Times New Roman" w:cs="Times New Roman"/>
                <w:i/>
                <w:sz w:val="20"/>
                <w:szCs w:val="20"/>
              </w:rPr>
            </w:pPr>
            <w:r w:rsidRPr="00021A06">
              <w:rPr>
                <w:rFonts w:ascii="Times New Roman" w:hAnsi="Times New Roman" w:cs="Times New Roman"/>
                <w:i/>
                <w:sz w:val="20"/>
                <w:szCs w:val="20"/>
              </w:rPr>
              <w:t>bëhet përafrimi i</w:t>
            </w:r>
          </w:p>
          <w:p w14:paraId="64C70075" w14:textId="01FB4EA0" w:rsidR="004A61D6" w:rsidRPr="00AB0935" w:rsidRDefault="004A61D6" w:rsidP="00491484">
            <w:pPr>
              <w:spacing w:line="600" w:lineRule="auto"/>
              <w:jc w:val="center"/>
              <w:rPr>
                <w:rFonts w:ascii="Times New Roman" w:hAnsi="Times New Roman" w:cs="Times New Roman"/>
                <w:sz w:val="24"/>
                <w:szCs w:val="24"/>
              </w:rPr>
            </w:pPr>
            <w:r w:rsidRPr="00021A06">
              <w:rPr>
                <w:rFonts w:ascii="Times New Roman" w:hAnsi="Times New Roman" w:cs="Times New Roman"/>
                <w:i/>
                <w:sz w:val="20"/>
                <w:szCs w:val="20"/>
              </w:rPr>
              <w:t>plotë.</w:t>
            </w:r>
          </w:p>
        </w:tc>
      </w:tr>
      <w:tr w:rsidR="004A61D6" w:rsidRPr="00AB0935" w14:paraId="498AA4B7" w14:textId="77777777" w:rsidTr="004A61D6">
        <w:trPr>
          <w:gridAfter w:val="3"/>
          <w:wAfter w:w="55" w:type="dxa"/>
          <w:trHeight w:val="438"/>
        </w:trPr>
        <w:tc>
          <w:tcPr>
            <w:tcW w:w="1368" w:type="dxa"/>
          </w:tcPr>
          <w:p w14:paraId="498AA47B" w14:textId="52FEBD6A" w:rsidR="004A61D6" w:rsidRPr="00AB0935" w:rsidRDefault="004A61D6" w:rsidP="00491484">
            <w:pPr>
              <w:jc w:val="center"/>
              <w:rPr>
                <w:rFonts w:ascii="Times New Roman" w:hAnsi="Times New Roman" w:cs="Times New Roman"/>
                <w:b/>
                <w:sz w:val="24"/>
                <w:szCs w:val="24"/>
              </w:rPr>
            </w:pPr>
            <w:r w:rsidRPr="00AB0935">
              <w:rPr>
                <w:rFonts w:ascii="Times New Roman" w:hAnsi="Times New Roman" w:cs="Times New Roman"/>
                <w:b/>
                <w:sz w:val="24"/>
                <w:szCs w:val="24"/>
              </w:rPr>
              <w:lastRenderedPageBreak/>
              <w:t xml:space="preserve"> 1</w:t>
            </w:r>
          </w:p>
          <w:p w14:paraId="498AA47C" w14:textId="77777777" w:rsidR="004A61D6" w:rsidRPr="00AB0935" w:rsidRDefault="004A61D6" w:rsidP="00491484">
            <w:pPr>
              <w:rPr>
                <w:rFonts w:ascii="Times New Roman" w:hAnsi="Times New Roman" w:cs="Times New Roman"/>
                <w:sz w:val="24"/>
                <w:szCs w:val="24"/>
              </w:rPr>
            </w:pPr>
            <w:r w:rsidRPr="00AB0935">
              <w:rPr>
                <w:rFonts w:ascii="Times New Roman" w:hAnsi="Times New Roman" w:cs="Times New Roman"/>
                <w:sz w:val="24"/>
                <w:szCs w:val="24"/>
              </w:rPr>
              <w:t xml:space="preserve"> </w:t>
            </w:r>
          </w:p>
          <w:p w14:paraId="498AA47D" w14:textId="77777777" w:rsidR="004A61D6" w:rsidRPr="00AB0935" w:rsidRDefault="004A61D6" w:rsidP="00491484">
            <w:pPr>
              <w:rPr>
                <w:rFonts w:ascii="Times New Roman" w:hAnsi="Times New Roman" w:cs="Times New Roman"/>
                <w:b/>
                <w:sz w:val="24"/>
                <w:szCs w:val="24"/>
              </w:rPr>
            </w:pPr>
            <w:r w:rsidRPr="00AB0935">
              <w:rPr>
                <w:rFonts w:ascii="Times New Roman" w:hAnsi="Times New Roman" w:cs="Times New Roman"/>
                <w:b/>
                <w:bCs/>
                <w:sz w:val="24"/>
                <w:szCs w:val="24"/>
              </w:rPr>
              <w:t xml:space="preserve"> </w:t>
            </w:r>
          </w:p>
        </w:tc>
        <w:tc>
          <w:tcPr>
            <w:tcW w:w="4499" w:type="dxa"/>
          </w:tcPr>
          <w:p w14:paraId="2160C53E" w14:textId="28BDFDB3" w:rsidR="004A61D6" w:rsidRPr="00554E09" w:rsidRDefault="004A61D6" w:rsidP="00554E09">
            <w:pPr>
              <w:shd w:val="clear" w:color="auto" w:fill="FFFFFF"/>
              <w:spacing w:before="60" w:after="120" w:line="312" w:lineRule="atLeast"/>
              <w:jc w:val="center"/>
              <w:rPr>
                <w:rFonts w:ascii="Times New Roman" w:eastAsia="Times New Roman" w:hAnsi="Times New Roman" w:cs="Times New Roman"/>
                <w:color w:val="444444"/>
                <w:sz w:val="27"/>
                <w:szCs w:val="27"/>
                <w:u w:val="single"/>
              </w:rPr>
            </w:pPr>
            <w:r w:rsidRPr="00554E09">
              <w:rPr>
                <w:rFonts w:ascii="Times New Roman" w:eastAsia="Times New Roman" w:hAnsi="Times New Roman" w:cs="Times New Roman"/>
                <w:color w:val="444444"/>
                <w:sz w:val="27"/>
                <w:szCs w:val="27"/>
                <w:u w:val="single"/>
              </w:rPr>
              <w:t>Objekti</w:t>
            </w:r>
          </w:p>
          <w:p w14:paraId="498AA480" w14:textId="5AF938FD" w:rsidR="004A61D6" w:rsidRPr="000C3D94" w:rsidRDefault="004A61D6" w:rsidP="000C3D94">
            <w:pPr>
              <w:spacing w:before="120" w:line="312" w:lineRule="atLeast"/>
              <w:jc w:val="both"/>
              <w:rPr>
                <w:rFonts w:ascii="Times New Roman" w:eastAsia="Times New Roman" w:hAnsi="Times New Roman" w:cs="Times New Roman"/>
                <w:color w:val="444444"/>
                <w:sz w:val="27"/>
                <w:szCs w:val="27"/>
              </w:rPr>
            </w:pPr>
            <w:r w:rsidRPr="00554E09">
              <w:rPr>
                <w:rFonts w:ascii="Times New Roman" w:eastAsia="Times New Roman" w:hAnsi="Times New Roman" w:cs="Times New Roman"/>
                <w:color w:val="444444"/>
                <w:sz w:val="27"/>
                <w:szCs w:val="27"/>
              </w:rPr>
              <w:t>Kjo Rregullore krijon një strukturë për statistikat Evropiane në nivel të fermave bujqësore dhe parashikon integrimin e informacionit mbi strukturën me atë për metodat e prodhimit, masat e zhvillimit rural, aspektet agro-mjedisore dhe informacione të tjera të ngjashme.</w:t>
            </w:r>
          </w:p>
        </w:tc>
        <w:tc>
          <w:tcPr>
            <w:tcW w:w="1309" w:type="dxa"/>
          </w:tcPr>
          <w:p w14:paraId="498AA482" w14:textId="77777777" w:rsidR="004A61D6" w:rsidRPr="00AB0935" w:rsidRDefault="004A61D6" w:rsidP="00555875">
            <w:pPr>
              <w:jc w:val="center"/>
              <w:rPr>
                <w:rFonts w:ascii="Times New Roman" w:hAnsi="Times New Roman" w:cs="Times New Roman"/>
                <w:sz w:val="24"/>
                <w:szCs w:val="24"/>
              </w:rPr>
            </w:pPr>
          </w:p>
        </w:tc>
        <w:tc>
          <w:tcPr>
            <w:tcW w:w="804" w:type="dxa"/>
          </w:tcPr>
          <w:p w14:paraId="498AA483" w14:textId="11B55FA8" w:rsidR="004A61D6" w:rsidRPr="00AB0935" w:rsidRDefault="004A61D6" w:rsidP="00491484">
            <w:pPr>
              <w:ind w:left="360" w:hanging="360"/>
              <w:jc w:val="center"/>
              <w:rPr>
                <w:rFonts w:ascii="Times New Roman" w:hAnsi="Times New Roman" w:cs="Times New Roman"/>
                <w:b/>
                <w:sz w:val="24"/>
                <w:szCs w:val="24"/>
              </w:rPr>
            </w:pPr>
            <w:r w:rsidRPr="00AB0935">
              <w:rPr>
                <w:rFonts w:ascii="Times New Roman" w:hAnsi="Times New Roman" w:cs="Times New Roman"/>
                <w:b/>
                <w:sz w:val="24"/>
                <w:szCs w:val="24"/>
              </w:rPr>
              <w:t>1</w:t>
            </w:r>
          </w:p>
          <w:p w14:paraId="498AA484" w14:textId="77777777" w:rsidR="004A61D6" w:rsidRPr="00AB0935" w:rsidRDefault="004A61D6" w:rsidP="00491484">
            <w:pPr>
              <w:ind w:left="360" w:hanging="360"/>
              <w:jc w:val="both"/>
              <w:rPr>
                <w:rFonts w:ascii="Times New Roman" w:hAnsi="Times New Roman" w:cs="Times New Roman"/>
                <w:sz w:val="24"/>
                <w:szCs w:val="24"/>
              </w:rPr>
            </w:pPr>
          </w:p>
          <w:p w14:paraId="498AA485" w14:textId="77777777" w:rsidR="004A61D6" w:rsidRPr="00AB0935" w:rsidRDefault="004A61D6" w:rsidP="00491484">
            <w:pPr>
              <w:ind w:left="360" w:hanging="360"/>
              <w:jc w:val="both"/>
              <w:rPr>
                <w:rFonts w:ascii="Times New Roman" w:hAnsi="Times New Roman" w:cs="Times New Roman"/>
                <w:sz w:val="24"/>
                <w:szCs w:val="24"/>
              </w:rPr>
            </w:pPr>
          </w:p>
          <w:p w14:paraId="498AA486" w14:textId="77777777" w:rsidR="004A61D6" w:rsidRPr="00AB0935" w:rsidRDefault="004A61D6" w:rsidP="00491484">
            <w:pPr>
              <w:ind w:left="360" w:hanging="360"/>
              <w:jc w:val="both"/>
              <w:rPr>
                <w:rFonts w:ascii="Times New Roman" w:hAnsi="Times New Roman" w:cs="Times New Roman"/>
                <w:sz w:val="24"/>
                <w:szCs w:val="24"/>
              </w:rPr>
            </w:pPr>
          </w:p>
          <w:p w14:paraId="498AA4A5" w14:textId="77777777" w:rsidR="004A61D6" w:rsidRPr="00AB0935" w:rsidRDefault="004A61D6" w:rsidP="00491484">
            <w:pPr>
              <w:jc w:val="both"/>
              <w:rPr>
                <w:rFonts w:ascii="Times New Roman" w:hAnsi="Times New Roman" w:cs="Times New Roman"/>
                <w:sz w:val="24"/>
                <w:szCs w:val="24"/>
              </w:rPr>
            </w:pPr>
          </w:p>
          <w:p w14:paraId="498AA4A6" w14:textId="77777777" w:rsidR="004A61D6" w:rsidRPr="00AB0935" w:rsidRDefault="004A61D6" w:rsidP="00491484">
            <w:pPr>
              <w:ind w:left="360" w:hanging="360"/>
              <w:jc w:val="both"/>
              <w:rPr>
                <w:rFonts w:ascii="Times New Roman" w:hAnsi="Times New Roman" w:cs="Times New Roman"/>
                <w:sz w:val="24"/>
                <w:szCs w:val="24"/>
              </w:rPr>
            </w:pPr>
          </w:p>
          <w:p w14:paraId="498AA4A7" w14:textId="77777777" w:rsidR="004A61D6" w:rsidRPr="00AB0935" w:rsidRDefault="004A61D6" w:rsidP="00491484">
            <w:pPr>
              <w:ind w:left="360" w:hanging="360"/>
              <w:jc w:val="both"/>
              <w:rPr>
                <w:rFonts w:ascii="Times New Roman" w:hAnsi="Times New Roman" w:cs="Times New Roman"/>
                <w:sz w:val="24"/>
                <w:szCs w:val="24"/>
              </w:rPr>
            </w:pPr>
          </w:p>
          <w:p w14:paraId="498AA4A8" w14:textId="77777777" w:rsidR="004A61D6" w:rsidRPr="00AB0935" w:rsidRDefault="004A61D6" w:rsidP="00491484">
            <w:pPr>
              <w:ind w:left="360" w:hanging="360"/>
              <w:jc w:val="both"/>
              <w:rPr>
                <w:rFonts w:ascii="Times New Roman" w:hAnsi="Times New Roman" w:cs="Times New Roman"/>
                <w:sz w:val="24"/>
                <w:szCs w:val="24"/>
              </w:rPr>
            </w:pPr>
          </w:p>
          <w:p w14:paraId="498AA4A9" w14:textId="77777777" w:rsidR="004A61D6" w:rsidRPr="00AB0935" w:rsidRDefault="004A61D6" w:rsidP="00491484">
            <w:pPr>
              <w:ind w:left="360" w:hanging="360"/>
              <w:jc w:val="both"/>
              <w:rPr>
                <w:rFonts w:ascii="Times New Roman" w:hAnsi="Times New Roman" w:cs="Times New Roman"/>
                <w:sz w:val="24"/>
                <w:szCs w:val="24"/>
              </w:rPr>
            </w:pPr>
          </w:p>
          <w:p w14:paraId="498AA4AA" w14:textId="77777777" w:rsidR="004A61D6" w:rsidRPr="00AB0935" w:rsidRDefault="004A61D6" w:rsidP="00491484">
            <w:pPr>
              <w:ind w:left="360" w:hanging="360"/>
              <w:jc w:val="both"/>
              <w:rPr>
                <w:rFonts w:ascii="Times New Roman" w:hAnsi="Times New Roman" w:cs="Times New Roman"/>
                <w:sz w:val="24"/>
                <w:szCs w:val="24"/>
              </w:rPr>
            </w:pPr>
          </w:p>
          <w:p w14:paraId="498AA4AC" w14:textId="77777777" w:rsidR="004A61D6" w:rsidRPr="00AB0935" w:rsidRDefault="004A61D6" w:rsidP="00491484">
            <w:pPr>
              <w:jc w:val="center"/>
              <w:rPr>
                <w:rFonts w:ascii="Times New Roman" w:hAnsi="Times New Roman" w:cs="Times New Roman"/>
                <w:b/>
                <w:sz w:val="24"/>
                <w:szCs w:val="24"/>
              </w:rPr>
            </w:pPr>
          </w:p>
        </w:tc>
        <w:tc>
          <w:tcPr>
            <w:tcW w:w="3648" w:type="dxa"/>
          </w:tcPr>
          <w:p w14:paraId="70737CB8" w14:textId="77777777" w:rsidR="004A61D6" w:rsidRDefault="004A61D6" w:rsidP="00491484">
            <w:pPr>
              <w:jc w:val="center"/>
              <w:rPr>
                <w:rFonts w:ascii="Times New Roman" w:hAnsi="Times New Roman" w:cs="Times New Roman"/>
                <w:sz w:val="24"/>
                <w:szCs w:val="24"/>
                <w:u w:val="single"/>
              </w:rPr>
            </w:pPr>
            <w:r w:rsidRPr="00B27570">
              <w:rPr>
                <w:rFonts w:ascii="Times New Roman" w:hAnsi="Times New Roman" w:cs="Times New Roman"/>
                <w:sz w:val="24"/>
                <w:szCs w:val="24"/>
                <w:u w:val="single"/>
              </w:rPr>
              <w:t>Objekti i ligjit</w:t>
            </w:r>
          </w:p>
          <w:p w14:paraId="3E2FB546" w14:textId="77777777" w:rsidR="004A61D6" w:rsidRPr="00B27570" w:rsidRDefault="004A61D6" w:rsidP="00491484">
            <w:pPr>
              <w:jc w:val="center"/>
              <w:rPr>
                <w:rFonts w:ascii="Times New Roman" w:hAnsi="Times New Roman" w:cs="Times New Roman"/>
                <w:sz w:val="24"/>
                <w:szCs w:val="24"/>
                <w:u w:val="single"/>
              </w:rPr>
            </w:pPr>
          </w:p>
          <w:p w14:paraId="498AA4B4" w14:textId="5415469A" w:rsidR="004A61D6" w:rsidRPr="00AB0935" w:rsidRDefault="004A61D6" w:rsidP="00DE2F70">
            <w:pPr>
              <w:jc w:val="both"/>
              <w:rPr>
                <w:rFonts w:ascii="Times New Roman" w:hAnsi="Times New Roman" w:cs="Times New Roman"/>
                <w:sz w:val="24"/>
                <w:szCs w:val="24"/>
              </w:rPr>
            </w:pPr>
            <w:r w:rsidRPr="004A61D6">
              <w:rPr>
                <w:rFonts w:ascii="Times New Roman" w:hAnsi="Times New Roman" w:cs="Times New Roman"/>
                <w:sz w:val="24"/>
                <w:szCs w:val="24"/>
              </w:rPr>
              <w:t>Ky ligj rregullon organizimin dhe realizimin e Censit të Bujqësisë në nivelin e njësive ekonomike bujqësore brenda territorit të Republikës së Shqipërisë</w:t>
            </w:r>
            <w:r w:rsidR="005C186D">
              <w:rPr>
                <w:rFonts w:ascii="Times New Roman" w:hAnsi="Times New Roman" w:cs="Times New Roman"/>
                <w:sz w:val="24"/>
                <w:szCs w:val="24"/>
              </w:rPr>
              <w:t>.</w:t>
            </w:r>
            <w:r w:rsidRPr="004A61D6">
              <w:rPr>
                <w:rFonts w:ascii="Times New Roman" w:hAnsi="Times New Roman" w:cs="Times New Roman"/>
                <w:sz w:val="24"/>
                <w:szCs w:val="24"/>
              </w:rPr>
              <w:t xml:space="preserve"> </w:t>
            </w:r>
          </w:p>
        </w:tc>
        <w:tc>
          <w:tcPr>
            <w:tcW w:w="2340" w:type="dxa"/>
          </w:tcPr>
          <w:p w14:paraId="498AA4B5" w14:textId="1829A59C" w:rsidR="004A61D6" w:rsidRPr="00AB0935" w:rsidRDefault="004A61D6" w:rsidP="00491484">
            <w:pPr>
              <w:jc w:val="center"/>
              <w:rPr>
                <w:rFonts w:ascii="Times New Roman" w:hAnsi="Times New Roman" w:cs="Times New Roman"/>
                <w:sz w:val="24"/>
                <w:szCs w:val="24"/>
              </w:rPr>
            </w:pPr>
            <w:r w:rsidRPr="004A61D6">
              <w:rPr>
                <w:rFonts w:ascii="Times New Roman" w:hAnsi="Times New Roman" w:cs="Times New Roman"/>
                <w:sz w:val="24"/>
                <w:szCs w:val="24"/>
              </w:rPr>
              <w:t>Përputhshmëri e pjesshme</w:t>
            </w:r>
          </w:p>
        </w:tc>
        <w:tc>
          <w:tcPr>
            <w:tcW w:w="1330" w:type="dxa"/>
            <w:gridSpan w:val="3"/>
          </w:tcPr>
          <w:p w14:paraId="29436BDC" w14:textId="77777777" w:rsidR="004A61D6" w:rsidRDefault="004A61D6" w:rsidP="00491484">
            <w:pPr>
              <w:rPr>
                <w:rFonts w:ascii="Times New Roman" w:hAnsi="Times New Roman" w:cs="Times New Roman"/>
                <w:sz w:val="24"/>
                <w:szCs w:val="24"/>
              </w:rPr>
            </w:pPr>
          </w:p>
          <w:p w14:paraId="1A8DA8F9" w14:textId="77777777" w:rsidR="004A61D6" w:rsidRDefault="004A61D6" w:rsidP="00491484">
            <w:pPr>
              <w:rPr>
                <w:rFonts w:ascii="Times New Roman" w:hAnsi="Times New Roman" w:cs="Times New Roman"/>
                <w:sz w:val="24"/>
                <w:szCs w:val="24"/>
              </w:rPr>
            </w:pPr>
          </w:p>
          <w:p w14:paraId="479807F6" w14:textId="77777777" w:rsidR="004A61D6" w:rsidRDefault="004A61D6" w:rsidP="00491484">
            <w:pPr>
              <w:rPr>
                <w:rFonts w:ascii="Times New Roman" w:hAnsi="Times New Roman" w:cs="Times New Roman"/>
                <w:sz w:val="24"/>
                <w:szCs w:val="24"/>
              </w:rPr>
            </w:pPr>
          </w:p>
          <w:p w14:paraId="2E76485A" w14:textId="77777777" w:rsidR="004A61D6" w:rsidRDefault="004A61D6" w:rsidP="00491484">
            <w:pPr>
              <w:rPr>
                <w:rFonts w:ascii="Times New Roman" w:hAnsi="Times New Roman" w:cs="Times New Roman"/>
                <w:sz w:val="24"/>
                <w:szCs w:val="24"/>
              </w:rPr>
            </w:pPr>
          </w:p>
          <w:p w14:paraId="0AC27253" w14:textId="77777777" w:rsidR="004A61D6" w:rsidRDefault="004A61D6" w:rsidP="00491484">
            <w:pPr>
              <w:rPr>
                <w:rFonts w:ascii="Times New Roman" w:hAnsi="Times New Roman" w:cs="Times New Roman"/>
                <w:sz w:val="24"/>
                <w:szCs w:val="24"/>
              </w:rPr>
            </w:pPr>
          </w:p>
          <w:p w14:paraId="60A89485" w14:textId="77777777" w:rsidR="004A61D6" w:rsidRDefault="004A61D6" w:rsidP="00491484">
            <w:pPr>
              <w:rPr>
                <w:rFonts w:ascii="Times New Roman" w:hAnsi="Times New Roman" w:cs="Times New Roman"/>
                <w:sz w:val="24"/>
                <w:szCs w:val="24"/>
              </w:rPr>
            </w:pPr>
          </w:p>
          <w:p w14:paraId="3E569F43" w14:textId="77777777" w:rsidR="004A61D6" w:rsidRDefault="004A61D6" w:rsidP="00491484">
            <w:pPr>
              <w:rPr>
                <w:rFonts w:ascii="Times New Roman" w:hAnsi="Times New Roman" w:cs="Times New Roman"/>
                <w:sz w:val="24"/>
                <w:szCs w:val="24"/>
              </w:rPr>
            </w:pPr>
          </w:p>
          <w:p w14:paraId="1C28AB3A" w14:textId="77777777" w:rsidR="004A61D6" w:rsidRDefault="004A61D6" w:rsidP="00491484">
            <w:pPr>
              <w:rPr>
                <w:rFonts w:ascii="Times New Roman" w:hAnsi="Times New Roman" w:cs="Times New Roman"/>
                <w:sz w:val="24"/>
                <w:szCs w:val="24"/>
              </w:rPr>
            </w:pPr>
          </w:p>
          <w:p w14:paraId="5F3D9A66" w14:textId="77777777" w:rsidR="004A61D6" w:rsidRDefault="004A61D6" w:rsidP="00491484">
            <w:pPr>
              <w:rPr>
                <w:rFonts w:ascii="Times New Roman" w:hAnsi="Times New Roman" w:cs="Times New Roman"/>
                <w:sz w:val="24"/>
                <w:szCs w:val="24"/>
              </w:rPr>
            </w:pPr>
          </w:p>
          <w:p w14:paraId="2B75BB2E" w14:textId="77777777" w:rsidR="004A61D6" w:rsidRDefault="004A61D6" w:rsidP="00491484">
            <w:pPr>
              <w:rPr>
                <w:rFonts w:ascii="Times New Roman" w:hAnsi="Times New Roman" w:cs="Times New Roman"/>
                <w:sz w:val="24"/>
                <w:szCs w:val="24"/>
              </w:rPr>
            </w:pPr>
          </w:p>
          <w:p w14:paraId="498AA4B6" w14:textId="77777777" w:rsidR="004A61D6" w:rsidRPr="00AB0935" w:rsidRDefault="004A61D6" w:rsidP="00491484">
            <w:pPr>
              <w:rPr>
                <w:rFonts w:ascii="Times New Roman" w:hAnsi="Times New Roman" w:cs="Times New Roman"/>
                <w:sz w:val="24"/>
                <w:szCs w:val="24"/>
              </w:rPr>
            </w:pPr>
          </w:p>
        </w:tc>
      </w:tr>
      <w:tr w:rsidR="004A61D6" w:rsidRPr="00AB0935" w14:paraId="10DDCBC6" w14:textId="77777777" w:rsidTr="004A61D6">
        <w:trPr>
          <w:gridAfter w:val="3"/>
          <w:wAfter w:w="55" w:type="dxa"/>
          <w:trHeight w:val="438"/>
        </w:trPr>
        <w:tc>
          <w:tcPr>
            <w:tcW w:w="1368" w:type="dxa"/>
          </w:tcPr>
          <w:p w14:paraId="626E3592" w14:textId="081D6303" w:rsidR="004A61D6" w:rsidRPr="00B27570" w:rsidRDefault="004A61D6" w:rsidP="00491484">
            <w:pPr>
              <w:jc w:val="center"/>
              <w:rPr>
                <w:rFonts w:ascii="Times New Roman" w:hAnsi="Times New Roman" w:cs="Times New Roman"/>
                <w:b/>
                <w:sz w:val="24"/>
                <w:szCs w:val="24"/>
              </w:rPr>
            </w:pPr>
          </w:p>
        </w:tc>
        <w:tc>
          <w:tcPr>
            <w:tcW w:w="4499" w:type="dxa"/>
          </w:tcPr>
          <w:p w14:paraId="390A0A91" w14:textId="74DDBE2C" w:rsidR="004A61D6" w:rsidRPr="004E2BB1" w:rsidRDefault="004A61D6" w:rsidP="00491484">
            <w:pPr>
              <w:jc w:val="both"/>
              <w:rPr>
                <w:rFonts w:ascii="Times New Roman" w:hAnsi="Times New Roman" w:cs="Times New Roman"/>
                <w:sz w:val="24"/>
                <w:szCs w:val="24"/>
                <w:u w:val="single"/>
              </w:rPr>
            </w:pPr>
          </w:p>
        </w:tc>
        <w:tc>
          <w:tcPr>
            <w:tcW w:w="1309" w:type="dxa"/>
          </w:tcPr>
          <w:p w14:paraId="51443611" w14:textId="474A101A" w:rsidR="004A61D6" w:rsidRPr="004E2BB1" w:rsidRDefault="004A61D6" w:rsidP="00491484">
            <w:pPr>
              <w:jc w:val="center"/>
              <w:rPr>
                <w:rFonts w:ascii="Times New Roman" w:hAnsi="Times New Roman" w:cs="Times New Roman"/>
                <w:i/>
                <w:sz w:val="24"/>
                <w:szCs w:val="24"/>
              </w:rPr>
            </w:pPr>
          </w:p>
        </w:tc>
        <w:tc>
          <w:tcPr>
            <w:tcW w:w="804" w:type="dxa"/>
          </w:tcPr>
          <w:p w14:paraId="40DAF867" w14:textId="46936510" w:rsidR="004A61D6" w:rsidRPr="00AB0935" w:rsidRDefault="004A61D6" w:rsidP="00491484">
            <w:pPr>
              <w:ind w:left="360" w:hanging="360"/>
              <w:jc w:val="center"/>
              <w:rPr>
                <w:rFonts w:ascii="Times New Roman" w:hAnsi="Times New Roman" w:cs="Times New Roman"/>
                <w:b/>
                <w:sz w:val="24"/>
                <w:szCs w:val="24"/>
              </w:rPr>
            </w:pPr>
            <w:r>
              <w:rPr>
                <w:rFonts w:ascii="Times New Roman" w:hAnsi="Times New Roman" w:cs="Times New Roman"/>
                <w:b/>
                <w:sz w:val="24"/>
                <w:szCs w:val="24"/>
              </w:rPr>
              <w:t>2</w:t>
            </w:r>
          </w:p>
        </w:tc>
        <w:tc>
          <w:tcPr>
            <w:tcW w:w="3648" w:type="dxa"/>
          </w:tcPr>
          <w:p w14:paraId="79D5986A" w14:textId="77777777" w:rsidR="004A61D6" w:rsidRDefault="004A61D6" w:rsidP="00DE2F70">
            <w:pPr>
              <w:jc w:val="center"/>
              <w:rPr>
                <w:rFonts w:ascii="Times New Roman" w:hAnsi="Times New Roman" w:cs="Times New Roman"/>
                <w:sz w:val="24"/>
                <w:szCs w:val="24"/>
                <w:u w:val="single"/>
              </w:rPr>
            </w:pPr>
            <w:r w:rsidRPr="00B27570">
              <w:rPr>
                <w:rFonts w:ascii="Times New Roman" w:hAnsi="Times New Roman" w:cs="Times New Roman"/>
                <w:sz w:val="24"/>
                <w:szCs w:val="24"/>
                <w:u w:val="single"/>
              </w:rPr>
              <w:t>Qëllimi i Censit të Bujqësisë</w:t>
            </w:r>
          </w:p>
          <w:p w14:paraId="1159D43C" w14:textId="77777777" w:rsidR="004A61D6" w:rsidRDefault="004A61D6" w:rsidP="00491484">
            <w:pPr>
              <w:jc w:val="both"/>
              <w:rPr>
                <w:rFonts w:ascii="Times New Roman" w:hAnsi="Times New Roman" w:cs="Times New Roman"/>
                <w:sz w:val="24"/>
                <w:szCs w:val="24"/>
                <w:u w:val="single"/>
              </w:rPr>
            </w:pPr>
          </w:p>
          <w:p w14:paraId="5CEE89F6" w14:textId="77777777" w:rsidR="004A61D6" w:rsidRPr="004A61D6" w:rsidRDefault="004A61D6" w:rsidP="004A61D6">
            <w:pPr>
              <w:jc w:val="both"/>
              <w:rPr>
                <w:rFonts w:ascii="Times New Roman" w:hAnsi="Times New Roman" w:cs="Times New Roman"/>
                <w:sz w:val="24"/>
                <w:szCs w:val="24"/>
              </w:rPr>
            </w:pPr>
            <w:r w:rsidRPr="004A61D6">
              <w:rPr>
                <w:rFonts w:ascii="Times New Roman" w:hAnsi="Times New Roman" w:cs="Times New Roman"/>
                <w:sz w:val="24"/>
                <w:szCs w:val="24"/>
              </w:rPr>
              <w:t>Censi i Bujqësisë bëhet me qëllim që:</w:t>
            </w:r>
          </w:p>
          <w:p w14:paraId="462F996E" w14:textId="19E4E678" w:rsidR="004A61D6" w:rsidRPr="004A61D6" w:rsidRDefault="004A61D6" w:rsidP="004A61D6">
            <w:pPr>
              <w:jc w:val="both"/>
              <w:rPr>
                <w:rFonts w:ascii="Times New Roman" w:hAnsi="Times New Roman" w:cs="Times New Roman"/>
                <w:sz w:val="24"/>
                <w:szCs w:val="24"/>
              </w:rPr>
            </w:pPr>
            <w:r w:rsidRPr="004A61D6">
              <w:rPr>
                <w:rFonts w:ascii="Times New Roman" w:hAnsi="Times New Roman" w:cs="Times New Roman"/>
                <w:sz w:val="24"/>
                <w:szCs w:val="24"/>
              </w:rPr>
              <w:t xml:space="preserve">a) të sigurojë informacion të përgjithshëm dhe të </w:t>
            </w:r>
            <w:r w:rsidR="003D2F07">
              <w:rPr>
                <w:rFonts w:ascii="Times New Roman" w:hAnsi="Times New Roman" w:cs="Times New Roman"/>
                <w:sz w:val="24"/>
                <w:szCs w:val="24"/>
              </w:rPr>
              <w:t>detajuar</w:t>
            </w:r>
            <w:r w:rsidRPr="004A61D6">
              <w:rPr>
                <w:rFonts w:ascii="Times New Roman" w:hAnsi="Times New Roman" w:cs="Times New Roman"/>
                <w:sz w:val="24"/>
                <w:szCs w:val="24"/>
              </w:rPr>
              <w:t xml:space="preserve"> për të gjitha njësitë ekonomike bujqësore, brenda territorit të Republikës së Shqipërisë;</w:t>
            </w:r>
          </w:p>
          <w:p w14:paraId="2B1DDC7E" w14:textId="22BA184F" w:rsidR="004A61D6" w:rsidRPr="004A61D6" w:rsidRDefault="004A61D6" w:rsidP="004A61D6">
            <w:pPr>
              <w:jc w:val="both"/>
              <w:rPr>
                <w:rFonts w:ascii="Times New Roman" w:hAnsi="Times New Roman" w:cs="Times New Roman"/>
                <w:sz w:val="24"/>
                <w:szCs w:val="24"/>
              </w:rPr>
            </w:pPr>
            <w:r w:rsidRPr="004A61D6">
              <w:rPr>
                <w:rFonts w:ascii="Times New Roman" w:hAnsi="Times New Roman" w:cs="Times New Roman"/>
                <w:sz w:val="24"/>
                <w:szCs w:val="24"/>
              </w:rPr>
              <w:t>b) të ofrojë të dhëna të besueshme statistikore,</w:t>
            </w:r>
            <w:r w:rsidR="003D2F07">
              <w:rPr>
                <w:rFonts w:ascii="Times New Roman" w:hAnsi="Times New Roman" w:cs="Times New Roman"/>
                <w:sz w:val="24"/>
                <w:szCs w:val="24"/>
              </w:rPr>
              <w:t xml:space="preserve"> përfshirë ato gjinore në fushën e bujqësisë,</w:t>
            </w:r>
            <w:r w:rsidRPr="004A61D6">
              <w:rPr>
                <w:rFonts w:ascii="Times New Roman" w:hAnsi="Times New Roman" w:cs="Times New Roman"/>
                <w:sz w:val="24"/>
                <w:szCs w:val="24"/>
              </w:rPr>
              <w:t xml:space="preserve"> të nevojshme për planifikimin dhe vënien në zbatim të politikave të përgjithshme të zhvillimit bujqësor në Republikën e Shqipërisë</w:t>
            </w:r>
            <w:r w:rsidR="003D2F07">
              <w:rPr>
                <w:rFonts w:ascii="Times New Roman" w:hAnsi="Times New Roman" w:cs="Times New Roman"/>
                <w:sz w:val="24"/>
                <w:szCs w:val="24"/>
              </w:rPr>
              <w:t>, duke zbatuar parimet statistikore të përcaktuara në legjislacionin për statistikat zyrtare</w:t>
            </w:r>
            <w:r w:rsidRPr="004A61D6">
              <w:rPr>
                <w:rFonts w:ascii="Times New Roman" w:hAnsi="Times New Roman" w:cs="Times New Roman"/>
                <w:sz w:val="24"/>
                <w:szCs w:val="24"/>
              </w:rPr>
              <w:t>;</w:t>
            </w:r>
          </w:p>
          <w:p w14:paraId="2B78532C" w14:textId="30153FB7" w:rsidR="004A61D6" w:rsidRPr="00AB0935" w:rsidRDefault="004A61D6" w:rsidP="004A61D6">
            <w:pPr>
              <w:ind w:left="30" w:hanging="30"/>
              <w:jc w:val="both"/>
              <w:rPr>
                <w:rFonts w:ascii="Times New Roman" w:hAnsi="Times New Roman" w:cs="Times New Roman"/>
                <w:b/>
                <w:sz w:val="24"/>
                <w:szCs w:val="24"/>
              </w:rPr>
            </w:pPr>
            <w:r w:rsidRPr="004A61D6">
              <w:rPr>
                <w:rFonts w:ascii="Times New Roman" w:hAnsi="Times New Roman" w:cs="Times New Roman"/>
                <w:sz w:val="24"/>
                <w:szCs w:val="24"/>
              </w:rPr>
              <w:t>c) të krijojë regjistrin statistikor të njësive ekonomike bujqësore.</w:t>
            </w:r>
          </w:p>
        </w:tc>
        <w:tc>
          <w:tcPr>
            <w:tcW w:w="2340" w:type="dxa"/>
          </w:tcPr>
          <w:p w14:paraId="421B8AF6" w14:textId="4FF8A666" w:rsidR="004A61D6" w:rsidRDefault="004A61D6" w:rsidP="00566FA2">
            <w:pPr>
              <w:jc w:val="center"/>
              <w:rPr>
                <w:rFonts w:ascii="Times New Roman" w:hAnsi="Times New Roman" w:cs="Times New Roman"/>
                <w:sz w:val="24"/>
                <w:szCs w:val="24"/>
              </w:rPr>
            </w:pPr>
            <w:r w:rsidRPr="00DE2F70">
              <w:rPr>
                <w:rFonts w:ascii="Times New Roman" w:hAnsi="Times New Roman" w:cs="Times New Roman"/>
                <w:sz w:val="24"/>
                <w:szCs w:val="24"/>
              </w:rPr>
              <w:t>I papërputhur</w:t>
            </w:r>
          </w:p>
        </w:tc>
        <w:tc>
          <w:tcPr>
            <w:tcW w:w="1330" w:type="dxa"/>
            <w:gridSpan w:val="3"/>
          </w:tcPr>
          <w:p w14:paraId="35AEE040" w14:textId="77777777" w:rsidR="004A61D6" w:rsidRPr="00AB0935" w:rsidRDefault="004A61D6" w:rsidP="00491484">
            <w:pPr>
              <w:rPr>
                <w:rFonts w:ascii="Times New Roman" w:hAnsi="Times New Roman" w:cs="Times New Roman"/>
                <w:sz w:val="24"/>
                <w:szCs w:val="24"/>
              </w:rPr>
            </w:pPr>
          </w:p>
        </w:tc>
      </w:tr>
      <w:tr w:rsidR="004A61D6" w:rsidRPr="00AB0935" w14:paraId="498AA505" w14:textId="77777777" w:rsidTr="004A61D6">
        <w:trPr>
          <w:gridAfter w:val="3"/>
          <w:wAfter w:w="55" w:type="dxa"/>
        </w:trPr>
        <w:tc>
          <w:tcPr>
            <w:tcW w:w="1368" w:type="dxa"/>
          </w:tcPr>
          <w:p w14:paraId="33654F77" w14:textId="77777777" w:rsidR="004A61D6" w:rsidRDefault="004A61D6" w:rsidP="00491484">
            <w:pPr>
              <w:jc w:val="center"/>
              <w:rPr>
                <w:rFonts w:ascii="Times New Roman" w:hAnsi="Times New Roman" w:cs="Times New Roman"/>
                <w:b/>
                <w:sz w:val="24"/>
                <w:szCs w:val="24"/>
              </w:rPr>
            </w:pPr>
          </w:p>
          <w:p w14:paraId="498AA4F7" w14:textId="0D433841" w:rsidR="004A61D6" w:rsidRPr="00B27570" w:rsidRDefault="00A53E86" w:rsidP="00DE2F70">
            <w:pPr>
              <w:jc w:val="center"/>
              <w:rPr>
                <w:rFonts w:ascii="Times New Roman" w:hAnsi="Times New Roman" w:cs="Times New Roman"/>
                <w:sz w:val="24"/>
                <w:szCs w:val="24"/>
              </w:rPr>
            </w:pPr>
            <w:r>
              <w:rPr>
                <w:rFonts w:ascii="Times New Roman" w:hAnsi="Times New Roman" w:cs="Times New Roman"/>
                <w:sz w:val="24"/>
                <w:szCs w:val="24"/>
              </w:rPr>
              <w:t>3.1</w:t>
            </w:r>
          </w:p>
        </w:tc>
        <w:tc>
          <w:tcPr>
            <w:tcW w:w="4499" w:type="dxa"/>
          </w:tcPr>
          <w:p w14:paraId="4B2727F1" w14:textId="77777777" w:rsidR="00A53E86" w:rsidRPr="00A53E86" w:rsidRDefault="00A53E86" w:rsidP="00A53E86">
            <w:pPr>
              <w:jc w:val="center"/>
              <w:rPr>
                <w:rFonts w:ascii="Times New Roman" w:hAnsi="Times New Roman" w:cs="Times New Roman"/>
                <w:sz w:val="24"/>
                <w:szCs w:val="24"/>
                <w:u w:val="single"/>
              </w:rPr>
            </w:pPr>
            <w:r w:rsidRPr="00A53E86">
              <w:rPr>
                <w:rFonts w:ascii="Times New Roman" w:hAnsi="Times New Roman" w:cs="Times New Roman"/>
                <w:sz w:val="24"/>
                <w:szCs w:val="24"/>
                <w:u w:val="single"/>
              </w:rPr>
              <w:t>Mbulimi</w:t>
            </w:r>
          </w:p>
          <w:p w14:paraId="498AA4FA" w14:textId="383429BC" w:rsidR="004A61D6" w:rsidRPr="00555875" w:rsidRDefault="00A53E86" w:rsidP="00A53E86">
            <w:pPr>
              <w:spacing w:before="360" w:after="120"/>
              <w:jc w:val="both"/>
              <w:rPr>
                <w:rFonts w:ascii="Times New Roman" w:hAnsi="Times New Roman" w:cs="Times New Roman"/>
                <w:color w:val="FF0000"/>
                <w:sz w:val="24"/>
                <w:szCs w:val="24"/>
              </w:rPr>
            </w:pPr>
            <w:r w:rsidRPr="00A53E86">
              <w:rPr>
                <w:rFonts w:ascii="Times New Roman" w:hAnsi="Times New Roman" w:cs="Times New Roman"/>
                <w:sz w:val="24"/>
                <w:szCs w:val="24"/>
              </w:rPr>
              <w:t xml:space="preserve">1.   Të dhënat e kërkuara nga kjo Rregullore </w:t>
            </w:r>
            <w:r w:rsidRPr="00A53E86">
              <w:rPr>
                <w:rFonts w:ascii="Times New Roman" w:hAnsi="Times New Roman" w:cs="Times New Roman"/>
                <w:sz w:val="24"/>
                <w:szCs w:val="24"/>
              </w:rPr>
              <w:lastRenderedPageBreak/>
              <w:t>do të mbulojnë 98% të totalit të UAA (duke përjashtuar kopshtin) dhe 98% të njësive blegtorale të çdoShteti Anëtar.</w:t>
            </w:r>
          </w:p>
        </w:tc>
        <w:tc>
          <w:tcPr>
            <w:tcW w:w="1309" w:type="dxa"/>
          </w:tcPr>
          <w:p w14:paraId="498AA4FC" w14:textId="77777777" w:rsidR="004A61D6" w:rsidRPr="00AB0935" w:rsidRDefault="004A61D6" w:rsidP="00555875">
            <w:pPr>
              <w:rPr>
                <w:rFonts w:ascii="Times New Roman" w:eastAsia="Times New Roman" w:hAnsi="Times New Roman" w:cs="Times New Roman"/>
                <w:i/>
                <w:iCs/>
                <w:color w:val="000000"/>
                <w:sz w:val="24"/>
                <w:szCs w:val="24"/>
                <w:lang w:eastAsia="sq-AL"/>
              </w:rPr>
            </w:pPr>
          </w:p>
        </w:tc>
        <w:tc>
          <w:tcPr>
            <w:tcW w:w="804" w:type="dxa"/>
          </w:tcPr>
          <w:p w14:paraId="08E3BC5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3BC6990" w14:textId="1F98EF01" w:rsidR="004A61D6" w:rsidRDefault="004A61D6" w:rsidP="00491484">
            <w:pPr>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3</w:t>
            </w:r>
          </w:p>
          <w:p w14:paraId="0E2A6FA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D098E25"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29ED15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1D1134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CDC5DA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D00F276"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8624DD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E511B0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98AA4FE" w14:textId="77777777" w:rsidR="004A61D6" w:rsidRPr="00AB0935" w:rsidRDefault="004A61D6" w:rsidP="00491484">
            <w:pPr>
              <w:jc w:val="center"/>
              <w:rPr>
                <w:rFonts w:ascii="Times New Roman" w:eastAsia="Times New Roman" w:hAnsi="Times New Roman" w:cs="Times New Roman"/>
                <w:iCs/>
                <w:color w:val="000000"/>
                <w:sz w:val="24"/>
                <w:szCs w:val="24"/>
                <w:lang w:eastAsia="sq-AL"/>
              </w:rPr>
            </w:pPr>
          </w:p>
        </w:tc>
        <w:tc>
          <w:tcPr>
            <w:tcW w:w="3648" w:type="dxa"/>
          </w:tcPr>
          <w:p w14:paraId="54BCF0D5" w14:textId="77777777" w:rsidR="004A61D6" w:rsidRDefault="004A61D6" w:rsidP="004A61D6">
            <w:pPr>
              <w:jc w:val="center"/>
              <w:rPr>
                <w:rFonts w:ascii="Times New Roman" w:hAnsi="Times New Roman" w:cs="Times New Roman"/>
                <w:sz w:val="24"/>
                <w:szCs w:val="24"/>
                <w:u w:val="single"/>
              </w:rPr>
            </w:pPr>
            <w:r w:rsidRPr="004A61D6">
              <w:rPr>
                <w:rFonts w:ascii="Times New Roman" w:hAnsi="Times New Roman" w:cs="Times New Roman"/>
                <w:sz w:val="24"/>
                <w:szCs w:val="24"/>
                <w:u w:val="single"/>
              </w:rPr>
              <w:lastRenderedPageBreak/>
              <w:t xml:space="preserve">Fusha e zbatimit të Censit të Bujqësisë </w:t>
            </w:r>
          </w:p>
          <w:p w14:paraId="42184C79" w14:textId="7772B555" w:rsidR="004A61D6" w:rsidRPr="004A61D6" w:rsidRDefault="004A61D6" w:rsidP="004A61D6">
            <w:pPr>
              <w:spacing w:before="360" w:after="120"/>
              <w:jc w:val="both"/>
              <w:rPr>
                <w:rFonts w:ascii="Times New Roman" w:hAnsi="Times New Roman" w:cs="Times New Roman"/>
                <w:sz w:val="24"/>
                <w:szCs w:val="24"/>
              </w:rPr>
            </w:pPr>
            <w:r w:rsidRPr="004A61D6">
              <w:rPr>
                <w:rFonts w:ascii="Times New Roman" w:hAnsi="Times New Roman" w:cs="Times New Roman"/>
                <w:sz w:val="24"/>
                <w:szCs w:val="24"/>
              </w:rPr>
              <w:lastRenderedPageBreak/>
              <w:t xml:space="preserve">1. Censi i Bujqësisë përfshin të gjitha njësitë ekonomike, që kanë në përdorim tokë bujqësore apo që </w:t>
            </w:r>
            <w:r w:rsidR="003D2F07">
              <w:rPr>
                <w:rFonts w:ascii="Times New Roman" w:hAnsi="Times New Roman" w:cs="Times New Roman"/>
                <w:sz w:val="24"/>
                <w:szCs w:val="24"/>
              </w:rPr>
              <w:t>kryejn</w:t>
            </w:r>
            <w:r w:rsidR="004E486D">
              <w:rPr>
                <w:rFonts w:ascii="Times New Roman" w:hAnsi="Times New Roman" w:cs="Times New Roman"/>
                <w:sz w:val="24"/>
                <w:szCs w:val="24"/>
              </w:rPr>
              <w:t>ë</w:t>
            </w:r>
            <w:r w:rsidR="003D2F07">
              <w:rPr>
                <w:rFonts w:ascii="Times New Roman" w:hAnsi="Times New Roman" w:cs="Times New Roman"/>
                <w:sz w:val="24"/>
                <w:szCs w:val="24"/>
              </w:rPr>
              <w:t xml:space="preserve"> aktivitet bujq</w:t>
            </w:r>
            <w:r w:rsidR="004E486D">
              <w:rPr>
                <w:rFonts w:ascii="Times New Roman" w:hAnsi="Times New Roman" w:cs="Times New Roman"/>
                <w:sz w:val="24"/>
                <w:szCs w:val="24"/>
              </w:rPr>
              <w:t>ë</w:t>
            </w:r>
            <w:r w:rsidR="003D2F07">
              <w:rPr>
                <w:rFonts w:ascii="Times New Roman" w:hAnsi="Times New Roman" w:cs="Times New Roman"/>
                <w:sz w:val="24"/>
                <w:szCs w:val="24"/>
              </w:rPr>
              <w:t xml:space="preserve">sor ose blegtoral, </w:t>
            </w:r>
            <w:r w:rsidRPr="004A61D6">
              <w:rPr>
                <w:rFonts w:ascii="Times New Roman" w:hAnsi="Times New Roman" w:cs="Times New Roman"/>
                <w:sz w:val="24"/>
                <w:szCs w:val="24"/>
              </w:rPr>
              <w:t xml:space="preserve"> brenda territorit të Republikës së Shqipërisë. </w:t>
            </w:r>
            <w:r w:rsidR="003D2F07">
              <w:rPr>
                <w:rFonts w:ascii="Times New Roman" w:hAnsi="Times New Roman" w:cs="Times New Roman"/>
                <w:sz w:val="24"/>
                <w:szCs w:val="24"/>
              </w:rPr>
              <w:t>N</w:t>
            </w:r>
            <w:r w:rsidRPr="004A61D6">
              <w:rPr>
                <w:rFonts w:ascii="Times New Roman" w:hAnsi="Times New Roman" w:cs="Times New Roman"/>
                <w:sz w:val="24"/>
                <w:szCs w:val="24"/>
              </w:rPr>
              <w:t xml:space="preserve">jësitë ekonomike bujqësore, </w:t>
            </w:r>
            <w:r w:rsidR="003D2F07">
              <w:rPr>
                <w:rFonts w:ascii="Times New Roman" w:hAnsi="Times New Roman" w:cs="Times New Roman"/>
                <w:sz w:val="24"/>
                <w:szCs w:val="24"/>
              </w:rPr>
              <w:t xml:space="preserve">objekt i censit, </w:t>
            </w:r>
            <w:r w:rsidRPr="004A61D6">
              <w:rPr>
                <w:rFonts w:ascii="Times New Roman" w:hAnsi="Times New Roman" w:cs="Times New Roman"/>
                <w:sz w:val="24"/>
                <w:szCs w:val="24"/>
              </w:rPr>
              <w:t>tregtojnë</w:t>
            </w:r>
            <w:r w:rsidR="003D2F07">
              <w:rPr>
                <w:rFonts w:ascii="Times New Roman" w:hAnsi="Times New Roman" w:cs="Times New Roman"/>
                <w:sz w:val="24"/>
                <w:szCs w:val="24"/>
              </w:rPr>
              <w:t xml:space="preserve"> plot</w:t>
            </w:r>
            <w:r w:rsidR="004E486D">
              <w:rPr>
                <w:rFonts w:ascii="Times New Roman" w:hAnsi="Times New Roman" w:cs="Times New Roman"/>
                <w:sz w:val="24"/>
                <w:szCs w:val="24"/>
              </w:rPr>
              <w:t>ë</w:t>
            </w:r>
            <w:r w:rsidR="003D2F07">
              <w:rPr>
                <w:rFonts w:ascii="Times New Roman" w:hAnsi="Times New Roman" w:cs="Times New Roman"/>
                <w:sz w:val="24"/>
                <w:szCs w:val="24"/>
              </w:rPr>
              <w:t>sisht apo pjes</w:t>
            </w:r>
            <w:r w:rsidR="004E486D">
              <w:rPr>
                <w:rFonts w:ascii="Times New Roman" w:hAnsi="Times New Roman" w:cs="Times New Roman"/>
                <w:sz w:val="24"/>
                <w:szCs w:val="24"/>
              </w:rPr>
              <w:t>ë</w:t>
            </w:r>
            <w:r w:rsidR="003D2F07">
              <w:rPr>
                <w:rFonts w:ascii="Times New Roman" w:hAnsi="Times New Roman" w:cs="Times New Roman"/>
                <w:sz w:val="24"/>
                <w:szCs w:val="24"/>
              </w:rPr>
              <w:t>risht produktet e tyre</w:t>
            </w:r>
            <w:r w:rsidRPr="004A61D6">
              <w:rPr>
                <w:rFonts w:ascii="Times New Roman" w:hAnsi="Times New Roman" w:cs="Times New Roman"/>
                <w:sz w:val="24"/>
                <w:szCs w:val="24"/>
              </w:rPr>
              <w:t xml:space="preserve">, </w:t>
            </w:r>
            <w:r w:rsidR="003D2F07">
              <w:rPr>
                <w:rFonts w:ascii="Times New Roman" w:hAnsi="Times New Roman" w:cs="Times New Roman"/>
                <w:sz w:val="24"/>
                <w:szCs w:val="24"/>
              </w:rPr>
              <w:t>ose mbulojn</w:t>
            </w:r>
            <w:r w:rsidR="004E486D">
              <w:rPr>
                <w:rFonts w:ascii="Times New Roman" w:hAnsi="Times New Roman" w:cs="Times New Roman"/>
                <w:sz w:val="24"/>
                <w:szCs w:val="24"/>
              </w:rPr>
              <w:t>ë</w:t>
            </w:r>
            <w:r w:rsidR="003D2F07">
              <w:rPr>
                <w:rFonts w:ascii="Times New Roman" w:hAnsi="Times New Roman" w:cs="Times New Roman"/>
                <w:sz w:val="24"/>
                <w:szCs w:val="24"/>
              </w:rPr>
              <w:t xml:space="preserve"> </w:t>
            </w:r>
            <w:r w:rsidRPr="004A61D6">
              <w:rPr>
                <w:rFonts w:ascii="Times New Roman" w:hAnsi="Times New Roman" w:cs="Times New Roman"/>
                <w:sz w:val="24"/>
                <w:szCs w:val="24"/>
              </w:rPr>
              <w:t>vetëm nevojat e tyre familjare</w:t>
            </w:r>
            <w:r w:rsidR="003D2F07">
              <w:rPr>
                <w:rFonts w:ascii="Times New Roman" w:hAnsi="Times New Roman" w:cs="Times New Roman"/>
                <w:sz w:val="24"/>
                <w:szCs w:val="24"/>
              </w:rPr>
              <w:t xml:space="preserve">. </w:t>
            </w:r>
          </w:p>
          <w:p w14:paraId="393AA00A" w14:textId="795373A3" w:rsidR="004A61D6" w:rsidRPr="004A61D6" w:rsidRDefault="004A61D6" w:rsidP="004A61D6">
            <w:pPr>
              <w:spacing w:before="360" w:after="120"/>
              <w:jc w:val="both"/>
              <w:rPr>
                <w:rFonts w:ascii="Times New Roman" w:hAnsi="Times New Roman" w:cs="Times New Roman"/>
                <w:sz w:val="24"/>
                <w:szCs w:val="24"/>
              </w:rPr>
            </w:pPr>
            <w:r w:rsidRPr="004A61D6">
              <w:rPr>
                <w:rFonts w:ascii="Times New Roman" w:hAnsi="Times New Roman" w:cs="Times New Roman"/>
                <w:sz w:val="24"/>
                <w:szCs w:val="24"/>
              </w:rPr>
              <w:t xml:space="preserve">2. Të dhënat e mbledhura </w:t>
            </w:r>
            <w:r w:rsidR="003D2F07">
              <w:rPr>
                <w:rFonts w:ascii="Times New Roman" w:hAnsi="Times New Roman" w:cs="Times New Roman"/>
                <w:sz w:val="24"/>
                <w:szCs w:val="24"/>
              </w:rPr>
              <w:t>nga nj</w:t>
            </w:r>
            <w:r w:rsidR="004E486D">
              <w:rPr>
                <w:rFonts w:ascii="Times New Roman" w:hAnsi="Times New Roman" w:cs="Times New Roman"/>
                <w:sz w:val="24"/>
                <w:szCs w:val="24"/>
              </w:rPr>
              <w:t>ë</w:t>
            </w:r>
            <w:r w:rsidR="003D2F07">
              <w:rPr>
                <w:rFonts w:ascii="Times New Roman" w:hAnsi="Times New Roman" w:cs="Times New Roman"/>
                <w:sz w:val="24"/>
                <w:szCs w:val="24"/>
              </w:rPr>
              <w:t>sit</w:t>
            </w:r>
            <w:r w:rsidR="004E486D">
              <w:rPr>
                <w:rFonts w:ascii="Times New Roman" w:hAnsi="Times New Roman" w:cs="Times New Roman"/>
                <w:sz w:val="24"/>
                <w:szCs w:val="24"/>
              </w:rPr>
              <w:t>ë</w:t>
            </w:r>
            <w:r w:rsidR="003D2F07">
              <w:rPr>
                <w:rFonts w:ascii="Times New Roman" w:hAnsi="Times New Roman" w:cs="Times New Roman"/>
                <w:sz w:val="24"/>
                <w:szCs w:val="24"/>
              </w:rPr>
              <w:t xml:space="preserve"> ekonomike bujq</w:t>
            </w:r>
            <w:r w:rsidR="004E486D">
              <w:rPr>
                <w:rFonts w:ascii="Times New Roman" w:hAnsi="Times New Roman" w:cs="Times New Roman"/>
                <w:sz w:val="24"/>
                <w:szCs w:val="24"/>
              </w:rPr>
              <w:t>ë</w:t>
            </w:r>
            <w:r w:rsidR="003D2F07">
              <w:rPr>
                <w:rFonts w:ascii="Times New Roman" w:hAnsi="Times New Roman" w:cs="Times New Roman"/>
                <w:sz w:val="24"/>
                <w:szCs w:val="24"/>
              </w:rPr>
              <w:t>sore sipas pik</w:t>
            </w:r>
            <w:r w:rsidR="004E486D">
              <w:rPr>
                <w:rFonts w:ascii="Times New Roman" w:hAnsi="Times New Roman" w:cs="Times New Roman"/>
                <w:sz w:val="24"/>
                <w:szCs w:val="24"/>
              </w:rPr>
              <w:t>ë</w:t>
            </w:r>
            <w:r w:rsidR="003D2F07">
              <w:rPr>
                <w:rFonts w:ascii="Times New Roman" w:hAnsi="Times New Roman" w:cs="Times New Roman"/>
                <w:sz w:val="24"/>
                <w:szCs w:val="24"/>
              </w:rPr>
              <w:t>s 1 t</w:t>
            </w:r>
            <w:r w:rsidR="004E486D">
              <w:rPr>
                <w:rFonts w:ascii="Times New Roman" w:hAnsi="Times New Roman" w:cs="Times New Roman"/>
                <w:sz w:val="24"/>
                <w:szCs w:val="24"/>
              </w:rPr>
              <w:t>ë</w:t>
            </w:r>
            <w:r w:rsidR="003D2F07">
              <w:rPr>
                <w:rFonts w:ascii="Times New Roman" w:hAnsi="Times New Roman" w:cs="Times New Roman"/>
                <w:sz w:val="24"/>
                <w:szCs w:val="24"/>
              </w:rPr>
              <w:t xml:space="preserve"> k</w:t>
            </w:r>
            <w:r w:rsidR="004E486D">
              <w:rPr>
                <w:rFonts w:ascii="Times New Roman" w:hAnsi="Times New Roman" w:cs="Times New Roman"/>
                <w:sz w:val="24"/>
                <w:szCs w:val="24"/>
              </w:rPr>
              <w:t>ë</w:t>
            </w:r>
            <w:r w:rsidR="003D2F07">
              <w:rPr>
                <w:rFonts w:ascii="Times New Roman" w:hAnsi="Times New Roman" w:cs="Times New Roman"/>
                <w:sz w:val="24"/>
                <w:szCs w:val="24"/>
              </w:rPr>
              <w:t xml:space="preserve">tij neni, </w:t>
            </w:r>
            <w:r w:rsidRPr="004A61D6">
              <w:rPr>
                <w:rFonts w:ascii="Times New Roman" w:hAnsi="Times New Roman" w:cs="Times New Roman"/>
                <w:sz w:val="24"/>
                <w:szCs w:val="24"/>
              </w:rPr>
              <w:t>duhet të mbulojnë 98% të sipërfaqes së përdorur për qëllime bujqësore (me përjashtim të kopshtarisë) dhe 98% të njësive blegtorale brenda territorit të Republikës së Shqipërisë.</w:t>
            </w:r>
          </w:p>
          <w:p w14:paraId="498AA502" w14:textId="4E98A37C" w:rsidR="004A61D6" w:rsidRPr="00AB0935" w:rsidRDefault="004A61D6" w:rsidP="004A61D6">
            <w:pPr>
              <w:jc w:val="both"/>
              <w:rPr>
                <w:rFonts w:ascii="Times New Roman" w:hAnsi="Times New Roman"/>
                <w:sz w:val="24"/>
                <w:szCs w:val="24"/>
              </w:rPr>
            </w:pPr>
            <w:r w:rsidRPr="004A61D6">
              <w:rPr>
                <w:rFonts w:ascii="Times New Roman" w:hAnsi="Times New Roman" w:cs="Times New Roman"/>
                <w:sz w:val="24"/>
                <w:szCs w:val="24"/>
              </w:rPr>
              <w:t>3. Pyjet dhe kullotat në pronësi publike nuk përfshihen në fushën e zbatimit të këtij Censi</w:t>
            </w:r>
            <w:r w:rsidR="004E486D">
              <w:rPr>
                <w:rFonts w:ascii="Times New Roman" w:hAnsi="Times New Roman" w:cs="Times New Roman"/>
                <w:sz w:val="24"/>
                <w:szCs w:val="24"/>
              </w:rPr>
              <w:t>, përveç rasteve kur shfrytëzohet drejtpërdrejtë nga njësitë ekonomike bujqësore për aktivitetin e tyre bujqësor ose blegtoral</w:t>
            </w:r>
            <w:r w:rsidRPr="004A61D6">
              <w:rPr>
                <w:rFonts w:ascii="Times New Roman" w:hAnsi="Times New Roman" w:cs="Times New Roman"/>
                <w:sz w:val="24"/>
                <w:szCs w:val="24"/>
              </w:rPr>
              <w:t>.</w:t>
            </w:r>
          </w:p>
        </w:tc>
        <w:tc>
          <w:tcPr>
            <w:tcW w:w="2340" w:type="dxa"/>
          </w:tcPr>
          <w:p w14:paraId="50A6443F" w14:textId="77777777" w:rsidR="004A61D6" w:rsidRDefault="004A61D6" w:rsidP="00566FA2">
            <w:pPr>
              <w:jc w:val="center"/>
              <w:rPr>
                <w:rFonts w:ascii="Times New Roman" w:hAnsi="Times New Roman" w:cs="Times New Roman"/>
                <w:sz w:val="24"/>
                <w:szCs w:val="24"/>
                <w:highlight w:val="yellow"/>
              </w:rPr>
            </w:pPr>
          </w:p>
          <w:p w14:paraId="47F6A50C" w14:textId="213A1F64" w:rsidR="004A61D6" w:rsidRDefault="00A53E86" w:rsidP="00566FA2">
            <w:pPr>
              <w:jc w:val="center"/>
              <w:rPr>
                <w:rFonts w:ascii="Times New Roman" w:hAnsi="Times New Roman" w:cs="Times New Roman"/>
                <w:sz w:val="24"/>
                <w:szCs w:val="24"/>
              </w:rPr>
            </w:pPr>
            <w:r w:rsidRPr="00A53E86">
              <w:rPr>
                <w:rFonts w:ascii="Times New Roman" w:hAnsi="Times New Roman" w:cs="Times New Roman"/>
                <w:sz w:val="24"/>
                <w:szCs w:val="24"/>
              </w:rPr>
              <w:t>Përputhshmëri e pjesshme</w:t>
            </w:r>
          </w:p>
          <w:p w14:paraId="5C26A9EE" w14:textId="77777777" w:rsidR="004A61D6" w:rsidRDefault="004A61D6" w:rsidP="00566FA2">
            <w:pPr>
              <w:jc w:val="center"/>
              <w:rPr>
                <w:rFonts w:ascii="Times New Roman" w:hAnsi="Times New Roman" w:cs="Times New Roman"/>
                <w:sz w:val="24"/>
                <w:szCs w:val="24"/>
              </w:rPr>
            </w:pPr>
          </w:p>
          <w:p w14:paraId="5251F0DE" w14:textId="77777777" w:rsidR="004A61D6" w:rsidRDefault="004A61D6" w:rsidP="00566FA2">
            <w:pPr>
              <w:jc w:val="center"/>
              <w:rPr>
                <w:rFonts w:ascii="Times New Roman" w:hAnsi="Times New Roman" w:cs="Times New Roman"/>
                <w:sz w:val="24"/>
                <w:szCs w:val="24"/>
              </w:rPr>
            </w:pPr>
          </w:p>
          <w:p w14:paraId="2C925396" w14:textId="77777777" w:rsidR="004A61D6" w:rsidRDefault="004A61D6" w:rsidP="00566FA2">
            <w:pPr>
              <w:jc w:val="center"/>
              <w:rPr>
                <w:rFonts w:ascii="Times New Roman" w:hAnsi="Times New Roman" w:cs="Times New Roman"/>
                <w:sz w:val="24"/>
                <w:szCs w:val="24"/>
              </w:rPr>
            </w:pPr>
          </w:p>
          <w:p w14:paraId="049D5A4B" w14:textId="77777777" w:rsidR="004A61D6" w:rsidRDefault="004A61D6" w:rsidP="00566FA2">
            <w:pPr>
              <w:jc w:val="center"/>
              <w:rPr>
                <w:rFonts w:ascii="Times New Roman" w:hAnsi="Times New Roman" w:cs="Times New Roman"/>
                <w:sz w:val="24"/>
                <w:szCs w:val="24"/>
              </w:rPr>
            </w:pPr>
          </w:p>
          <w:p w14:paraId="239D9696" w14:textId="77777777" w:rsidR="004A61D6" w:rsidRDefault="004A61D6" w:rsidP="00566FA2">
            <w:pPr>
              <w:jc w:val="center"/>
              <w:rPr>
                <w:rFonts w:ascii="Times New Roman" w:hAnsi="Times New Roman" w:cs="Times New Roman"/>
                <w:sz w:val="24"/>
                <w:szCs w:val="24"/>
              </w:rPr>
            </w:pPr>
          </w:p>
          <w:p w14:paraId="6FA6B9D4" w14:textId="77777777" w:rsidR="004A61D6" w:rsidRDefault="004A61D6" w:rsidP="00566FA2">
            <w:pPr>
              <w:jc w:val="center"/>
              <w:rPr>
                <w:rFonts w:ascii="Times New Roman" w:hAnsi="Times New Roman" w:cs="Times New Roman"/>
                <w:sz w:val="24"/>
                <w:szCs w:val="24"/>
              </w:rPr>
            </w:pPr>
          </w:p>
          <w:p w14:paraId="6A33E2D7" w14:textId="77777777" w:rsidR="004A61D6" w:rsidRDefault="004A61D6" w:rsidP="00566FA2">
            <w:pPr>
              <w:jc w:val="center"/>
              <w:rPr>
                <w:rFonts w:ascii="Times New Roman" w:hAnsi="Times New Roman" w:cs="Times New Roman"/>
                <w:sz w:val="24"/>
                <w:szCs w:val="24"/>
              </w:rPr>
            </w:pPr>
          </w:p>
          <w:p w14:paraId="63923070" w14:textId="77777777" w:rsidR="004A61D6" w:rsidRDefault="004A61D6" w:rsidP="00566FA2">
            <w:pPr>
              <w:jc w:val="center"/>
              <w:rPr>
                <w:rFonts w:ascii="Times New Roman" w:hAnsi="Times New Roman" w:cs="Times New Roman"/>
                <w:sz w:val="24"/>
                <w:szCs w:val="24"/>
              </w:rPr>
            </w:pPr>
          </w:p>
          <w:p w14:paraId="7A592CD3" w14:textId="77777777" w:rsidR="004A61D6" w:rsidRDefault="004A61D6" w:rsidP="00566FA2">
            <w:pPr>
              <w:jc w:val="center"/>
              <w:rPr>
                <w:rFonts w:ascii="Times New Roman" w:hAnsi="Times New Roman" w:cs="Times New Roman"/>
                <w:sz w:val="24"/>
                <w:szCs w:val="24"/>
              </w:rPr>
            </w:pPr>
          </w:p>
          <w:p w14:paraId="4A198952" w14:textId="77777777" w:rsidR="004A61D6" w:rsidRDefault="004A61D6" w:rsidP="00566FA2">
            <w:pPr>
              <w:jc w:val="center"/>
              <w:rPr>
                <w:rFonts w:ascii="Times New Roman" w:hAnsi="Times New Roman" w:cs="Times New Roman"/>
                <w:sz w:val="24"/>
                <w:szCs w:val="24"/>
              </w:rPr>
            </w:pPr>
          </w:p>
          <w:p w14:paraId="50B5F391" w14:textId="77777777" w:rsidR="004A61D6" w:rsidRDefault="004A61D6" w:rsidP="00566FA2">
            <w:pPr>
              <w:jc w:val="center"/>
              <w:rPr>
                <w:rFonts w:ascii="Times New Roman" w:hAnsi="Times New Roman" w:cs="Times New Roman"/>
                <w:sz w:val="24"/>
                <w:szCs w:val="24"/>
              </w:rPr>
            </w:pPr>
          </w:p>
          <w:p w14:paraId="6F4DE747" w14:textId="77777777" w:rsidR="004A61D6" w:rsidRDefault="004A61D6" w:rsidP="00566FA2">
            <w:pPr>
              <w:jc w:val="center"/>
              <w:rPr>
                <w:rFonts w:ascii="Times New Roman" w:hAnsi="Times New Roman" w:cs="Times New Roman"/>
                <w:sz w:val="24"/>
                <w:szCs w:val="24"/>
              </w:rPr>
            </w:pPr>
          </w:p>
          <w:p w14:paraId="1AAE7453" w14:textId="77777777" w:rsidR="004A61D6" w:rsidRDefault="004A61D6" w:rsidP="00566FA2">
            <w:pPr>
              <w:jc w:val="center"/>
              <w:rPr>
                <w:rFonts w:ascii="Times New Roman" w:hAnsi="Times New Roman" w:cs="Times New Roman"/>
                <w:sz w:val="24"/>
                <w:szCs w:val="24"/>
              </w:rPr>
            </w:pPr>
          </w:p>
          <w:p w14:paraId="76990BFC" w14:textId="77777777" w:rsidR="004A61D6" w:rsidRDefault="004A61D6" w:rsidP="00DE2F70">
            <w:pPr>
              <w:rPr>
                <w:rFonts w:ascii="Times New Roman" w:hAnsi="Times New Roman" w:cs="Times New Roman"/>
                <w:sz w:val="24"/>
                <w:szCs w:val="24"/>
              </w:rPr>
            </w:pPr>
          </w:p>
          <w:p w14:paraId="0C8491BF" w14:textId="77777777" w:rsidR="004A61D6" w:rsidRDefault="004A61D6" w:rsidP="000C3D94">
            <w:pPr>
              <w:rPr>
                <w:rFonts w:ascii="Times New Roman" w:hAnsi="Times New Roman" w:cs="Times New Roman"/>
                <w:sz w:val="24"/>
                <w:szCs w:val="24"/>
              </w:rPr>
            </w:pPr>
          </w:p>
          <w:p w14:paraId="498AA503" w14:textId="47F1B1F9" w:rsidR="004A61D6" w:rsidRPr="00AB0935" w:rsidRDefault="004A61D6" w:rsidP="00566FA2">
            <w:pPr>
              <w:jc w:val="center"/>
              <w:rPr>
                <w:rFonts w:ascii="Times New Roman" w:hAnsi="Times New Roman" w:cs="Times New Roman"/>
                <w:sz w:val="24"/>
                <w:szCs w:val="24"/>
              </w:rPr>
            </w:pPr>
          </w:p>
        </w:tc>
        <w:tc>
          <w:tcPr>
            <w:tcW w:w="1330" w:type="dxa"/>
            <w:gridSpan w:val="3"/>
          </w:tcPr>
          <w:p w14:paraId="498AA504" w14:textId="3FCAE836" w:rsidR="004A61D6" w:rsidRPr="00AB0935" w:rsidRDefault="004A61D6" w:rsidP="00491484">
            <w:pPr>
              <w:rPr>
                <w:rFonts w:ascii="Times New Roman" w:hAnsi="Times New Roman" w:cs="Times New Roman"/>
                <w:sz w:val="24"/>
                <w:szCs w:val="24"/>
              </w:rPr>
            </w:pPr>
          </w:p>
        </w:tc>
      </w:tr>
      <w:tr w:rsidR="004A61D6" w:rsidRPr="00AB0935" w14:paraId="498AA517" w14:textId="77777777" w:rsidTr="004A61D6">
        <w:trPr>
          <w:gridAfter w:val="3"/>
          <w:wAfter w:w="55" w:type="dxa"/>
        </w:trPr>
        <w:tc>
          <w:tcPr>
            <w:tcW w:w="1368" w:type="dxa"/>
          </w:tcPr>
          <w:p w14:paraId="0EFFCC2F" w14:textId="21A9EE6E"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2/a</w:t>
            </w:r>
          </w:p>
          <w:p w14:paraId="7E0F87DA"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lastRenderedPageBreak/>
              <w:t>2/b</w:t>
            </w:r>
          </w:p>
          <w:p w14:paraId="6C69F35E"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2/d</w:t>
            </w:r>
          </w:p>
          <w:p w14:paraId="51E6BCB2"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2/e</w:t>
            </w:r>
          </w:p>
          <w:p w14:paraId="4501663F"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2/f</w:t>
            </w:r>
          </w:p>
          <w:p w14:paraId="10D8926D"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2/g</w:t>
            </w:r>
          </w:p>
          <w:p w14:paraId="6116312F"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B69B403"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112BAC10"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5374948A"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3A734AD9"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740B4311"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6F18D404"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68A8C93"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C3FA544"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0B3EE95"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31D48B8B"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1FA1CED"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33348A3D"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01A80D59"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714B1E0"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5FF8AE19"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0906B76"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7F776814"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2E0BBC8"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578D245"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522F961B"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069E69F2"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06531E1E"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7EE14492"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310A43B"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50792368"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98AA507" w14:textId="0648EC03" w:rsidR="004A61D6" w:rsidRPr="00AB0935" w:rsidRDefault="004A61D6" w:rsidP="00491484">
            <w:pPr>
              <w:spacing w:before="360" w:after="120"/>
              <w:jc w:val="both"/>
              <w:rPr>
                <w:rFonts w:ascii="Times New Roman" w:hAnsi="Times New Roman" w:cs="Times New Roman"/>
                <w:sz w:val="24"/>
                <w:szCs w:val="24"/>
              </w:rPr>
            </w:pPr>
          </w:p>
        </w:tc>
        <w:tc>
          <w:tcPr>
            <w:tcW w:w="4499" w:type="dxa"/>
          </w:tcPr>
          <w:p w14:paraId="6550004C" w14:textId="49286157" w:rsidR="004A61D6" w:rsidRPr="00D8730B" w:rsidRDefault="004A61D6" w:rsidP="000503AC">
            <w:pPr>
              <w:spacing w:before="120" w:line="312" w:lineRule="atLeast"/>
              <w:jc w:val="center"/>
              <w:rPr>
                <w:rFonts w:ascii="Times New Roman" w:eastAsia="Times New Roman" w:hAnsi="Times New Roman" w:cs="Times New Roman"/>
                <w:color w:val="444444"/>
                <w:sz w:val="24"/>
                <w:szCs w:val="24"/>
                <w:u w:val="single"/>
              </w:rPr>
            </w:pPr>
            <w:r w:rsidRPr="00D8730B">
              <w:rPr>
                <w:rFonts w:ascii="Times New Roman" w:eastAsia="Times New Roman" w:hAnsi="Times New Roman" w:cs="Times New Roman"/>
                <w:color w:val="444444"/>
                <w:sz w:val="24"/>
                <w:szCs w:val="24"/>
                <w:u w:val="single"/>
              </w:rPr>
              <w:lastRenderedPageBreak/>
              <w:t>Përkufizime</w:t>
            </w:r>
          </w:p>
          <w:p w14:paraId="050FD378" w14:textId="77777777" w:rsidR="004A61D6" w:rsidRPr="00D8730B" w:rsidRDefault="004A61D6" w:rsidP="000C3D94">
            <w:pPr>
              <w:spacing w:before="120" w:line="312" w:lineRule="atLeast"/>
              <w:jc w:val="both"/>
              <w:rPr>
                <w:rFonts w:ascii="Times New Roman" w:eastAsia="Times New Roman" w:hAnsi="Times New Roman" w:cs="Times New Roman"/>
                <w:color w:val="444444"/>
                <w:sz w:val="24"/>
                <w:szCs w:val="24"/>
              </w:rPr>
            </w:pPr>
            <w:r w:rsidRPr="00D8730B">
              <w:rPr>
                <w:rFonts w:ascii="Times New Roman" w:eastAsia="Times New Roman" w:hAnsi="Times New Roman" w:cs="Times New Roman"/>
                <w:color w:val="444444"/>
                <w:sz w:val="24"/>
                <w:szCs w:val="24"/>
              </w:rPr>
              <w:t>Për qëllim të kësaj Rregulloreje, do të aplikohen këto përkufizime:</w:t>
            </w:r>
          </w:p>
          <w:p w14:paraId="4B3048BB" w14:textId="77777777" w:rsidR="004A61D6" w:rsidRPr="00D8730B" w:rsidRDefault="004A61D6" w:rsidP="000C3D94">
            <w:pPr>
              <w:numPr>
                <w:ilvl w:val="0"/>
                <w:numId w:val="3"/>
              </w:numPr>
              <w:spacing w:before="120" w:line="312" w:lineRule="atLeast"/>
              <w:ind w:left="360"/>
              <w:contextualSpacing/>
              <w:jc w:val="both"/>
              <w:rPr>
                <w:rFonts w:ascii="Times New Roman" w:eastAsia="Times New Roman" w:hAnsi="Times New Roman" w:cs="Times New Roman"/>
                <w:color w:val="444444"/>
                <w:sz w:val="24"/>
                <w:szCs w:val="24"/>
              </w:rPr>
            </w:pPr>
            <w:r w:rsidRPr="00D8730B">
              <w:rPr>
                <w:rFonts w:ascii="Times New Roman" w:eastAsia="Times New Roman" w:hAnsi="Times New Roman" w:cs="Times New Roman"/>
                <w:color w:val="444444"/>
                <w:sz w:val="24"/>
                <w:szCs w:val="24"/>
              </w:rPr>
              <w:lastRenderedPageBreak/>
              <w:t>‘</w:t>
            </w:r>
            <w:r w:rsidRPr="00D8730B">
              <w:rPr>
                <w:rFonts w:ascii="Times New Roman" w:eastAsia="Times New Roman" w:hAnsi="Times New Roman" w:cs="Times New Roman"/>
                <w:i/>
                <w:color w:val="444444"/>
                <w:sz w:val="24"/>
                <w:szCs w:val="24"/>
              </w:rPr>
              <w:t>fermë</w:t>
            </w:r>
            <w:r w:rsidRPr="00D8730B">
              <w:rPr>
                <w:rFonts w:ascii="Times New Roman" w:eastAsia="Times New Roman" w:hAnsi="Times New Roman" w:cs="Times New Roman"/>
                <w:color w:val="444444"/>
                <w:sz w:val="24"/>
                <w:szCs w:val="24"/>
              </w:rPr>
              <w:t>’ ose ‘</w:t>
            </w:r>
            <w:r w:rsidRPr="00D8730B">
              <w:rPr>
                <w:rFonts w:ascii="Times New Roman" w:eastAsia="Times New Roman" w:hAnsi="Times New Roman" w:cs="Times New Roman"/>
                <w:i/>
                <w:color w:val="444444"/>
                <w:sz w:val="24"/>
                <w:szCs w:val="24"/>
              </w:rPr>
              <w:t>fermë bujqësore’</w:t>
            </w:r>
            <w:r w:rsidRPr="00D8730B">
              <w:rPr>
                <w:rFonts w:ascii="Times New Roman" w:eastAsia="Times New Roman" w:hAnsi="Times New Roman" w:cs="Times New Roman"/>
                <w:color w:val="444444"/>
                <w:sz w:val="24"/>
                <w:szCs w:val="24"/>
              </w:rPr>
              <w:t xml:space="preserve"> nënkupton një njësi të vetme, si teknikisht dhe ekonomikisht, që ka një administrim të vetëm dhe që ndërmerr aktivitete ekonomike në bujqësi në përputhje me Rregulloren (KE) Nr. 1893/2006 që i përket grupeve A.01.1, A.01.2, A.01.3, A.01.4, A.01.5 ose për ‘mirëmbajtjen e tokës bujqësore në gjendje të mirë bujqësore dhe mjedisore’ të grupit A.01.6 brenda territorit ekonomik të Unionit, qoftë si aktiviteti i saj parësor ose dytësor. Në lidhje me aktivitetin e klasës A.01.49, përfshihen vetëm aktivitetet ‘Rritja dhe shumimi i kafshëve gjysëm shtëpiake apo kafshëve të tjera të gjalla’ (me përjashtim të rritjes së insekteve) dhe “Mbajtja e bletëve dhe prodhimi i mjaltit dhe dyllit”;</w:t>
            </w:r>
          </w:p>
          <w:p w14:paraId="7BC912C1" w14:textId="77777777" w:rsidR="004A61D6" w:rsidRPr="00D8730B" w:rsidRDefault="004A61D6" w:rsidP="00795431">
            <w:pPr>
              <w:pStyle w:val="ListParagraph"/>
              <w:numPr>
                <w:ilvl w:val="0"/>
                <w:numId w:val="3"/>
              </w:numPr>
              <w:spacing w:before="120" w:line="312" w:lineRule="atLeast"/>
              <w:ind w:left="360"/>
              <w:jc w:val="both"/>
              <w:rPr>
                <w:rFonts w:ascii="Times New Roman" w:eastAsia="Times New Roman" w:hAnsi="Times New Roman" w:cs="Times New Roman"/>
                <w:color w:val="444444"/>
                <w:sz w:val="24"/>
                <w:szCs w:val="24"/>
              </w:rPr>
            </w:pPr>
            <w:r w:rsidRPr="00D8730B">
              <w:rPr>
                <w:rFonts w:ascii="Times New Roman" w:eastAsia="Times New Roman" w:hAnsi="Times New Roman" w:cs="Times New Roman"/>
                <w:color w:val="444444"/>
                <w:sz w:val="24"/>
                <w:szCs w:val="24"/>
              </w:rPr>
              <w:t>‘</w:t>
            </w:r>
            <w:r w:rsidRPr="00D8730B">
              <w:rPr>
                <w:rFonts w:ascii="Times New Roman" w:eastAsia="Times New Roman" w:hAnsi="Times New Roman" w:cs="Times New Roman"/>
                <w:i/>
                <w:color w:val="444444"/>
                <w:sz w:val="24"/>
                <w:szCs w:val="24"/>
              </w:rPr>
              <w:t>njësi bujqësore e tokës së përbashkët’</w:t>
            </w:r>
            <w:r w:rsidRPr="00D8730B">
              <w:rPr>
                <w:rFonts w:ascii="Times New Roman" w:eastAsia="Times New Roman" w:hAnsi="Times New Roman" w:cs="Times New Roman"/>
                <w:color w:val="444444"/>
                <w:sz w:val="24"/>
                <w:szCs w:val="24"/>
              </w:rPr>
              <w:t xml:space="preserve"> nënkupton një njësi të tokës në të cilën aplikohen të drejta të përbashkëta dhe të cilat përdoren nga dy apo më shumë ferma për prodhimet bujqësore, por që nuk ndahet midis tyre;</w:t>
            </w:r>
          </w:p>
          <w:p w14:paraId="4259E09F" w14:textId="67E49A34" w:rsidR="004A61D6" w:rsidRPr="00D8730B" w:rsidRDefault="004A61D6" w:rsidP="00795431">
            <w:pPr>
              <w:spacing w:before="120" w:line="312" w:lineRule="atLeast"/>
              <w:ind w:left="360" w:hanging="360"/>
              <w:jc w:val="both"/>
              <w:rPr>
                <w:rFonts w:ascii="Times New Roman" w:eastAsia="Times New Roman" w:hAnsi="Times New Roman" w:cs="Times New Roman"/>
                <w:color w:val="444444"/>
                <w:sz w:val="24"/>
                <w:szCs w:val="24"/>
              </w:rPr>
            </w:pPr>
            <w:r w:rsidRPr="00D8730B">
              <w:rPr>
                <w:rFonts w:ascii="Times New Roman" w:eastAsia="Times New Roman" w:hAnsi="Times New Roman" w:cs="Times New Roman"/>
                <w:color w:val="444444"/>
                <w:sz w:val="24"/>
                <w:szCs w:val="24"/>
              </w:rPr>
              <w:t>(d) ‘</w:t>
            </w:r>
            <w:r w:rsidRPr="00D8730B">
              <w:rPr>
                <w:rFonts w:ascii="Times New Roman" w:eastAsia="Times New Roman" w:hAnsi="Times New Roman" w:cs="Times New Roman"/>
                <w:i/>
                <w:color w:val="444444"/>
                <w:sz w:val="24"/>
                <w:szCs w:val="24"/>
              </w:rPr>
              <w:t>njësi blegtorale’</w:t>
            </w:r>
            <w:r w:rsidRPr="00D8730B">
              <w:rPr>
                <w:rFonts w:ascii="Times New Roman" w:eastAsia="Times New Roman" w:hAnsi="Times New Roman" w:cs="Times New Roman"/>
                <w:color w:val="444444"/>
                <w:sz w:val="24"/>
                <w:szCs w:val="24"/>
              </w:rPr>
              <w:t xml:space="preserve"> nënkupton një njësi standarte e matjes e cila lejon grumbullimin e kategorive të ndryshme të bagëtive në mënyrë që ato të </w:t>
            </w:r>
            <w:r w:rsidRPr="00D8730B">
              <w:rPr>
                <w:rFonts w:ascii="Times New Roman" w:eastAsia="Times New Roman" w:hAnsi="Times New Roman" w:cs="Times New Roman"/>
                <w:color w:val="444444"/>
                <w:sz w:val="24"/>
                <w:szCs w:val="24"/>
              </w:rPr>
              <w:lastRenderedPageBreak/>
              <w:t>krahasohen;</w:t>
            </w:r>
          </w:p>
          <w:p w14:paraId="4EC10F06" w14:textId="270498B3" w:rsidR="004A61D6" w:rsidRPr="00D8730B" w:rsidRDefault="004A61D6" w:rsidP="00795431">
            <w:pPr>
              <w:spacing w:before="120" w:line="312" w:lineRule="atLeast"/>
              <w:ind w:left="360" w:hanging="360"/>
              <w:contextualSpacing/>
              <w:jc w:val="both"/>
              <w:rPr>
                <w:rFonts w:ascii="Times New Roman" w:eastAsia="Times New Roman" w:hAnsi="Times New Roman" w:cs="Times New Roman"/>
                <w:color w:val="444444"/>
                <w:sz w:val="24"/>
                <w:szCs w:val="24"/>
              </w:rPr>
            </w:pPr>
            <w:r w:rsidRPr="00D8730B">
              <w:rPr>
                <w:rFonts w:ascii="Times New Roman" w:eastAsia="Times New Roman" w:hAnsi="Times New Roman" w:cs="Times New Roman"/>
                <w:color w:val="444444"/>
                <w:sz w:val="24"/>
                <w:szCs w:val="24"/>
              </w:rPr>
              <w:t>(e)‘</w:t>
            </w:r>
            <w:r w:rsidRPr="00D8730B">
              <w:rPr>
                <w:rFonts w:ascii="Times New Roman" w:eastAsia="Times New Roman" w:hAnsi="Times New Roman" w:cs="Times New Roman"/>
                <w:i/>
                <w:color w:val="444444"/>
                <w:sz w:val="24"/>
                <w:szCs w:val="24"/>
              </w:rPr>
              <w:t>sipërfaqja bujqësore e përdorur’</w:t>
            </w:r>
            <w:r w:rsidRPr="00D8730B">
              <w:rPr>
                <w:rFonts w:ascii="Times New Roman" w:eastAsia="Times New Roman" w:hAnsi="Times New Roman" w:cs="Times New Roman"/>
                <w:color w:val="444444"/>
                <w:sz w:val="24"/>
                <w:szCs w:val="24"/>
              </w:rPr>
              <w:t xml:space="preserve"> ose “UAA” nënkupton tokën e përdorur për fermë, që përfshin, tokën e punueshme, livadhet e përhershme, bimët e lashta, dhe tokën tjetër bujqësore të papërdorur;</w:t>
            </w:r>
          </w:p>
          <w:p w14:paraId="5F6A4BBE" w14:textId="0BB270ED" w:rsidR="004A61D6" w:rsidRPr="00D8730B" w:rsidRDefault="004A61D6" w:rsidP="00795431">
            <w:pPr>
              <w:spacing w:before="120" w:line="312" w:lineRule="atLeast"/>
              <w:ind w:left="360" w:hanging="346"/>
              <w:contextualSpacing/>
              <w:jc w:val="both"/>
              <w:rPr>
                <w:rFonts w:ascii="Times New Roman" w:eastAsia="Times New Roman" w:hAnsi="Times New Roman" w:cs="Times New Roman"/>
                <w:color w:val="444444"/>
                <w:sz w:val="24"/>
                <w:szCs w:val="24"/>
                <w:lang w:val="en-US"/>
              </w:rPr>
            </w:pPr>
            <w:r w:rsidRPr="00D8730B">
              <w:rPr>
                <w:rFonts w:ascii="Times New Roman" w:eastAsia="Times New Roman" w:hAnsi="Times New Roman" w:cs="Times New Roman"/>
                <w:color w:val="444444"/>
                <w:sz w:val="24"/>
                <w:szCs w:val="24"/>
                <w:lang w:val="en-US"/>
              </w:rPr>
              <w:t>(f</w:t>
            </w:r>
            <w:proofErr w:type="gramStart"/>
            <w:r w:rsidRPr="00D8730B">
              <w:rPr>
                <w:rFonts w:ascii="Times New Roman" w:eastAsia="Times New Roman" w:hAnsi="Times New Roman" w:cs="Times New Roman"/>
                <w:color w:val="444444"/>
                <w:sz w:val="24"/>
                <w:szCs w:val="24"/>
                <w:lang w:val="en-US"/>
              </w:rPr>
              <w:t>)‘</w:t>
            </w:r>
            <w:proofErr w:type="gramEnd"/>
            <w:r w:rsidRPr="00D8730B">
              <w:rPr>
                <w:rFonts w:ascii="Times New Roman" w:eastAsia="Times New Roman" w:hAnsi="Times New Roman" w:cs="Times New Roman"/>
                <w:i/>
                <w:color w:val="444444"/>
                <w:sz w:val="24"/>
                <w:szCs w:val="24"/>
                <w:lang w:val="en-US"/>
              </w:rPr>
              <w:t>vit reference’</w:t>
            </w:r>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nënkupton</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një</w:t>
            </w:r>
            <w:proofErr w:type="spellEnd"/>
            <w:r w:rsidRPr="00D8730B">
              <w:rPr>
                <w:rFonts w:ascii="Times New Roman" w:eastAsia="Times New Roman" w:hAnsi="Times New Roman" w:cs="Times New Roman"/>
                <w:color w:val="444444"/>
                <w:sz w:val="24"/>
                <w:szCs w:val="24"/>
                <w:lang w:val="en-US"/>
              </w:rPr>
              <w:t xml:space="preserve"> vit </w:t>
            </w:r>
            <w:proofErr w:type="spellStart"/>
            <w:r w:rsidRPr="00D8730B">
              <w:rPr>
                <w:rFonts w:ascii="Times New Roman" w:eastAsia="Times New Roman" w:hAnsi="Times New Roman" w:cs="Times New Roman"/>
                <w:color w:val="444444"/>
                <w:sz w:val="24"/>
                <w:szCs w:val="24"/>
                <w:lang w:val="en-US"/>
              </w:rPr>
              <w:t>kalendarik</w:t>
            </w:r>
            <w:proofErr w:type="spellEnd"/>
            <w:r w:rsidRPr="00D8730B">
              <w:rPr>
                <w:rFonts w:ascii="Times New Roman" w:eastAsia="Times New Roman" w:hAnsi="Times New Roman" w:cs="Times New Roman"/>
                <w:color w:val="444444"/>
                <w:sz w:val="24"/>
                <w:szCs w:val="24"/>
                <w:lang w:val="en-US"/>
              </w:rPr>
              <w:t xml:space="preserve"> të </w:t>
            </w:r>
            <w:proofErr w:type="spellStart"/>
            <w:r w:rsidRPr="00D8730B">
              <w:rPr>
                <w:rFonts w:ascii="Times New Roman" w:eastAsia="Times New Roman" w:hAnsi="Times New Roman" w:cs="Times New Roman"/>
                <w:color w:val="444444"/>
                <w:sz w:val="24"/>
                <w:szCs w:val="24"/>
                <w:lang w:val="en-US"/>
              </w:rPr>
              <w:t>cilit</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i</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referohen</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periudhat</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referuese</w:t>
            </w:r>
            <w:proofErr w:type="spellEnd"/>
            <w:r w:rsidRPr="00D8730B">
              <w:rPr>
                <w:rFonts w:ascii="Times New Roman" w:eastAsia="Times New Roman" w:hAnsi="Times New Roman" w:cs="Times New Roman"/>
                <w:color w:val="444444"/>
                <w:sz w:val="24"/>
                <w:szCs w:val="24"/>
                <w:lang w:val="en-US"/>
              </w:rPr>
              <w:t>;</w:t>
            </w:r>
          </w:p>
          <w:p w14:paraId="0BE8ADD0" w14:textId="2D3E836D" w:rsidR="004A61D6" w:rsidRPr="00D8730B" w:rsidRDefault="004A61D6" w:rsidP="00795431">
            <w:pPr>
              <w:spacing w:before="120" w:line="312" w:lineRule="atLeast"/>
              <w:ind w:left="360" w:hanging="346"/>
              <w:contextualSpacing/>
              <w:jc w:val="both"/>
              <w:rPr>
                <w:rFonts w:ascii="Times New Roman" w:eastAsia="Times New Roman" w:hAnsi="Times New Roman" w:cs="Times New Roman"/>
                <w:color w:val="444444"/>
                <w:sz w:val="24"/>
                <w:szCs w:val="24"/>
                <w:lang w:val="en-US"/>
              </w:rPr>
            </w:pPr>
            <w:r w:rsidRPr="00D8730B">
              <w:rPr>
                <w:rFonts w:ascii="Times New Roman" w:eastAsia="Times New Roman" w:hAnsi="Times New Roman" w:cs="Times New Roman"/>
                <w:color w:val="444444"/>
                <w:sz w:val="24"/>
                <w:szCs w:val="24"/>
                <w:lang w:val="en-US"/>
              </w:rPr>
              <w:t>(g</w:t>
            </w:r>
            <w:proofErr w:type="gramStart"/>
            <w:r w:rsidRPr="00D8730B">
              <w:rPr>
                <w:rFonts w:ascii="Times New Roman" w:eastAsia="Times New Roman" w:hAnsi="Times New Roman" w:cs="Times New Roman"/>
                <w:color w:val="444444"/>
                <w:sz w:val="24"/>
                <w:szCs w:val="24"/>
                <w:lang w:val="en-US"/>
              </w:rPr>
              <w:t>)‘</w:t>
            </w:r>
            <w:proofErr w:type="spellStart"/>
            <w:proofErr w:type="gramEnd"/>
            <w:r w:rsidRPr="00D8730B">
              <w:rPr>
                <w:rFonts w:ascii="Times New Roman" w:eastAsia="Times New Roman" w:hAnsi="Times New Roman" w:cs="Times New Roman"/>
                <w:i/>
                <w:color w:val="444444"/>
                <w:sz w:val="24"/>
                <w:szCs w:val="24"/>
                <w:lang w:val="en-US"/>
              </w:rPr>
              <w:t>kopsht</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nënkupton</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sipërfaqet</w:t>
            </w:r>
            <w:proofErr w:type="spellEnd"/>
            <w:r w:rsidRPr="00D8730B">
              <w:rPr>
                <w:rFonts w:ascii="Times New Roman" w:eastAsia="Times New Roman" w:hAnsi="Times New Roman" w:cs="Times New Roman"/>
                <w:color w:val="444444"/>
                <w:sz w:val="24"/>
                <w:szCs w:val="24"/>
                <w:lang w:val="en-US"/>
              </w:rPr>
              <w:t xml:space="preserve"> e </w:t>
            </w:r>
            <w:proofErr w:type="spellStart"/>
            <w:r w:rsidRPr="00D8730B">
              <w:rPr>
                <w:rFonts w:ascii="Times New Roman" w:eastAsia="Times New Roman" w:hAnsi="Times New Roman" w:cs="Times New Roman"/>
                <w:color w:val="444444"/>
                <w:sz w:val="24"/>
                <w:szCs w:val="24"/>
                <w:lang w:val="en-US"/>
              </w:rPr>
              <w:t>përdorur</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për</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prodhimin</w:t>
            </w:r>
            <w:proofErr w:type="spellEnd"/>
            <w:r w:rsidRPr="00D8730B">
              <w:rPr>
                <w:rFonts w:ascii="Times New Roman" w:eastAsia="Times New Roman" w:hAnsi="Times New Roman" w:cs="Times New Roman"/>
                <w:color w:val="444444"/>
                <w:sz w:val="24"/>
                <w:szCs w:val="24"/>
                <w:lang w:val="en-US"/>
              </w:rPr>
              <w:t xml:space="preserve"> e </w:t>
            </w:r>
            <w:proofErr w:type="spellStart"/>
            <w:r w:rsidRPr="00D8730B">
              <w:rPr>
                <w:rFonts w:ascii="Times New Roman" w:eastAsia="Times New Roman" w:hAnsi="Times New Roman" w:cs="Times New Roman"/>
                <w:color w:val="444444"/>
                <w:sz w:val="24"/>
                <w:szCs w:val="24"/>
                <w:lang w:val="en-US"/>
              </w:rPr>
              <w:t>ushqimit</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për</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konsum</w:t>
            </w:r>
            <w:proofErr w:type="spellEnd"/>
            <w:r w:rsidRPr="00D8730B">
              <w:rPr>
                <w:rFonts w:ascii="Times New Roman" w:eastAsia="Times New Roman" w:hAnsi="Times New Roman" w:cs="Times New Roman"/>
                <w:color w:val="444444"/>
                <w:sz w:val="24"/>
                <w:szCs w:val="24"/>
                <w:lang w:val="en-US"/>
              </w:rPr>
              <w:t xml:space="preserve"> </w:t>
            </w:r>
            <w:proofErr w:type="spellStart"/>
            <w:r w:rsidRPr="00D8730B">
              <w:rPr>
                <w:rFonts w:ascii="Times New Roman" w:eastAsia="Times New Roman" w:hAnsi="Times New Roman" w:cs="Times New Roman"/>
                <w:color w:val="444444"/>
                <w:sz w:val="24"/>
                <w:szCs w:val="24"/>
                <w:lang w:val="en-US"/>
              </w:rPr>
              <w:t>vetjak</w:t>
            </w:r>
            <w:proofErr w:type="spellEnd"/>
            <w:r w:rsidRPr="00D8730B">
              <w:rPr>
                <w:rFonts w:ascii="Times New Roman" w:eastAsia="Times New Roman" w:hAnsi="Times New Roman" w:cs="Times New Roman"/>
                <w:color w:val="444444"/>
                <w:sz w:val="24"/>
                <w:szCs w:val="24"/>
                <w:lang w:val="en-US"/>
              </w:rPr>
              <w:t>;</w:t>
            </w:r>
          </w:p>
          <w:p w14:paraId="0FC607A7" w14:textId="04FEA7C5" w:rsidR="004A61D6" w:rsidRPr="00795431" w:rsidRDefault="004A61D6" w:rsidP="00491484">
            <w:pPr>
              <w:spacing w:before="360" w:after="120"/>
              <w:jc w:val="both"/>
              <w:rPr>
                <w:rFonts w:ascii="Times New Roman" w:hAnsi="Times New Roman" w:cs="Times New Roman"/>
                <w:color w:val="FF0000"/>
                <w:sz w:val="24"/>
                <w:szCs w:val="24"/>
                <w:lang w:val="en-US"/>
              </w:rPr>
            </w:pPr>
          </w:p>
          <w:p w14:paraId="3B204B5D" w14:textId="77777777" w:rsidR="004A61D6" w:rsidRDefault="004A61D6" w:rsidP="00491484">
            <w:pPr>
              <w:spacing w:before="360" w:after="120"/>
              <w:jc w:val="both"/>
              <w:rPr>
                <w:rFonts w:ascii="Times New Roman" w:hAnsi="Times New Roman" w:cs="Times New Roman"/>
                <w:color w:val="FF0000"/>
                <w:sz w:val="24"/>
                <w:szCs w:val="24"/>
              </w:rPr>
            </w:pPr>
          </w:p>
          <w:p w14:paraId="44B4A835" w14:textId="77777777" w:rsidR="004A61D6" w:rsidRDefault="004A61D6" w:rsidP="00491484">
            <w:pPr>
              <w:spacing w:before="360" w:after="120"/>
              <w:jc w:val="both"/>
              <w:rPr>
                <w:rFonts w:ascii="Times New Roman" w:hAnsi="Times New Roman" w:cs="Times New Roman"/>
                <w:color w:val="FF0000"/>
                <w:sz w:val="24"/>
                <w:szCs w:val="24"/>
              </w:rPr>
            </w:pPr>
          </w:p>
          <w:p w14:paraId="61A5E406" w14:textId="77777777" w:rsidR="004A61D6" w:rsidRDefault="004A61D6" w:rsidP="00491484">
            <w:pPr>
              <w:spacing w:before="360" w:after="120"/>
              <w:jc w:val="both"/>
              <w:rPr>
                <w:rFonts w:ascii="Times New Roman" w:hAnsi="Times New Roman" w:cs="Times New Roman"/>
                <w:color w:val="FF0000"/>
                <w:sz w:val="24"/>
                <w:szCs w:val="24"/>
              </w:rPr>
            </w:pPr>
          </w:p>
          <w:p w14:paraId="3429B42A" w14:textId="77777777" w:rsidR="004A61D6" w:rsidRDefault="004A61D6" w:rsidP="00491484">
            <w:pPr>
              <w:spacing w:before="360" w:after="120"/>
              <w:jc w:val="both"/>
              <w:rPr>
                <w:rFonts w:ascii="Times New Roman" w:hAnsi="Times New Roman" w:cs="Times New Roman"/>
                <w:color w:val="FF0000"/>
                <w:sz w:val="24"/>
                <w:szCs w:val="24"/>
              </w:rPr>
            </w:pPr>
          </w:p>
          <w:p w14:paraId="3EF17E02" w14:textId="77777777" w:rsidR="004A61D6" w:rsidRDefault="004A61D6" w:rsidP="00491484">
            <w:pPr>
              <w:spacing w:before="360" w:after="120"/>
              <w:jc w:val="both"/>
              <w:rPr>
                <w:rFonts w:ascii="Times New Roman" w:hAnsi="Times New Roman" w:cs="Times New Roman"/>
                <w:color w:val="FF0000"/>
                <w:sz w:val="24"/>
                <w:szCs w:val="24"/>
              </w:rPr>
            </w:pPr>
          </w:p>
          <w:p w14:paraId="517BE8E5" w14:textId="77777777" w:rsidR="004A61D6" w:rsidRDefault="004A61D6" w:rsidP="00491484">
            <w:pPr>
              <w:spacing w:before="360" w:after="120"/>
              <w:jc w:val="both"/>
              <w:rPr>
                <w:rFonts w:ascii="Times New Roman" w:hAnsi="Times New Roman" w:cs="Times New Roman"/>
                <w:color w:val="FF0000"/>
                <w:sz w:val="24"/>
                <w:szCs w:val="24"/>
              </w:rPr>
            </w:pPr>
          </w:p>
          <w:p w14:paraId="19A26EB0" w14:textId="77777777" w:rsidR="004A61D6" w:rsidRDefault="004A61D6" w:rsidP="00491484">
            <w:pPr>
              <w:spacing w:before="360" w:after="120"/>
              <w:jc w:val="both"/>
              <w:rPr>
                <w:rFonts w:ascii="Times New Roman" w:hAnsi="Times New Roman" w:cs="Times New Roman"/>
                <w:color w:val="FF0000"/>
                <w:sz w:val="24"/>
                <w:szCs w:val="24"/>
              </w:rPr>
            </w:pPr>
          </w:p>
          <w:p w14:paraId="077D1315" w14:textId="77777777" w:rsidR="004A61D6" w:rsidRDefault="004A61D6" w:rsidP="00491484">
            <w:pPr>
              <w:spacing w:before="360" w:after="120"/>
              <w:jc w:val="both"/>
              <w:rPr>
                <w:rFonts w:ascii="Times New Roman" w:hAnsi="Times New Roman" w:cs="Times New Roman"/>
                <w:color w:val="FF0000"/>
                <w:sz w:val="24"/>
                <w:szCs w:val="24"/>
              </w:rPr>
            </w:pPr>
          </w:p>
          <w:p w14:paraId="6451C87F" w14:textId="77777777" w:rsidR="004A61D6" w:rsidRDefault="004A61D6" w:rsidP="00491484">
            <w:pPr>
              <w:spacing w:before="360" w:after="120"/>
              <w:jc w:val="both"/>
              <w:rPr>
                <w:rFonts w:ascii="Times New Roman" w:hAnsi="Times New Roman" w:cs="Times New Roman"/>
                <w:color w:val="FF0000"/>
                <w:sz w:val="24"/>
                <w:szCs w:val="24"/>
              </w:rPr>
            </w:pPr>
          </w:p>
          <w:p w14:paraId="30858EFF" w14:textId="77777777" w:rsidR="004A61D6" w:rsidRDefault="004A61D6" w:rsidP="00491484">
            <w:pPr>
              <w:spacing w:before="360" w:after="120"/>
              <w:jc w:val="both"/>
              <w:rPr>
                <w:rFonts w:ascii="Times New Roman" w:hAnsi="Times New Roman" w:cs="Times New Roman"/>
                <w:color w:val="FF0000"/>
                <w:sz w:val="24"/>
                <w:szCs w:val="24"/>
              </w:rPr>
            </w:pPr>
          </w:p>
          <w:p w14:paraId="0ECBA4D5" w14:textId="77777777" w:rsidR="004A61D6" w:rsidRDefault="004A61D6" w:rsidP="00491484">
            <w:pPr>
              <w:spacing w:before="360" w:after="120"/>
              <w:jc w:val="both"/>
              <w:rPr>
                <w:rFonts w:ascii="Times New Roman" w:hAnsi="Times New Roman" w:cs="Times New Roman"/>
                <w:color w:val="FF0000"/>
                <w:sz w:val="24"/>
                <w:szCs w:val="24"/>
              </w:rPr>
            </w:pPr>
          </w:p>
          <w:p w14:paraId="498AA50A" w14:textId="51C1D692" w:rsidR="004A61D6" w:rsidRPr="00AB0935" w:rsidRDefault="004A61D6" w:rsidP="00BB6135">
            <w:pPr>
              <w:spacing w:before="360" w:after="120"/>
              <w:jc w:val="both"/>
              <w:rPr>
                <w:rFonts w:ascii="Times New Roman" w:hAnsi="Times New Roman" w:cs="Times New Roman"/>
                <w:sz w:val="24"/>
                <w:szCs w:val="24"/>
              </w:rPr>
            </w:pPr>
          </w:p>
        </w:tc>
        <w:tc>
          <w:tcPr>
            <w:tcW w:w="1309" w:type="dxa"/>
          </w:tcPr>
          <w:p w14:paraId="498AA50C" w14:textId="77777777" w:rsidR="004A61D6" w:rsidRPr="00AB0935" w:rsidRDefault="004A61D6" w:rsidP="00491484">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4A4E8144" w14:textId="77777777" w:rsidR="004A61D6" w:rsidRDefault="004A61D6" w:rsidP="00491484">
            <w:pPr>
              <w:jc w:val="center"/>
              <w:rPr>
                <w:rFonts w:ascii="Times New Roman" w:eastAsia="Times New Roman" w:hAnsi="Times New Roman" w:cs="Times New Roman"/>
                <w:b/>
                <w:iCs/>
                <w:color w:val="000000"/>
                <w:sz w:val="24"/>
                <w:szCs w:val="24"/>
                <w:lang w:eastAsia="sq-AL"/>
              </w:rPr>
            </w:pPr>
            <w:r w:rsidRPr="00AC6B5F">
              <w:rPr>
                <w:rFonts w:ascii="Times New Roman" w:eastAsia="Times New Roman" w:hAnsi="Times New Roman" w:cs="Times New Roman"/>
                <w:b/>
                <w:iCs/>
                <w:color w:val="000000"/>
                <w:sz w:val="24"/>
                <w:szCs w:val="24"/>
                <w:lang w:eastAsia="sq-AL"/>
              </w:rPr>
              <w:t>4</w:t>
            </w:r>
          </w:p>
          <w:p w14:paraId="40C1F48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BCDDACB"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34F8718"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CFE8C8B"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C628EC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C0B6F4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DB90FF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FA59B3E"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F417BAF"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E329A1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64EB3C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452EAE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C0B4A95"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83910DE"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048ED3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8C1254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4C00DE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6E1389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945007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730195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B481FD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8F9D4F8"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36BF67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FDB6BA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FBCDA0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B041C05"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7B3ECD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C91EC3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51FDA5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20805D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8D5A2F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6DA842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80B8CA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E1FB20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0FD2B0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B67A04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17B9DC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E5FC6A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B55969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D7F7988"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E66480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4E4E99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CE110A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149B51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3B5BB2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DDA9C8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6B4494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D6B047B"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D97893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9772AF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BB728F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CABFF5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D6EDA56"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0BADE25"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BE92786"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A9E4A1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58C814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A47B05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B44107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D391E9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35773E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D053D3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D0AC6A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173631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2AC1C6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FCB639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8B8FB4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B8C1DF8"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9668AC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DE6223F"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0BCA8B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0A09E6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CE9213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6AB3DD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270A126"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5E2F72F"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F31B1C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07CC6F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DEA2F7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C2B255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E438CC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07BE3E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BE26D8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88FD93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18DB7C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4D1079E"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21E119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694A0FE"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EF12EC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59B6CF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98AA50F" w14:textId="17E816CC" w:rsidR="004A61D6" w:rsidRPr="00AC6B5F" w:rsidRDefault="004A61D6" w:rsidP="00BB6135">
            <w:pPr>
              <w:rPr>
                <w:rFonts w:ascii="Times New Roman" w:hAnsi="Times New Roman" w:cs="Times New Roman"/>
                <w:sz w:val="24"/>
                <w:szCs w:val="24"/>
                <w:u w:val="single"/>
              </w:rPr>
            </w:pPr>
          </w:p>
        </w:tc>
        <w:tc>
          <w:tcPr>
            <w:tcW w:w="3648" w:type="dxa"/>
          </w:tcPr>
          <w:p w14:paraId="73501D03" w14:textId="77777777" w:rsidR="004A61D6" w:rsidRPr="005C186D" w:rsidRDefault="004A61D6" w:rsidP="00911ABF">
            <w:pPr>
              <w:pStyle w:val="ListParagraph"/>
              <w:rPr>
                <w:rFonts w:ascii="Times New Roman" w:hAnsi="Times New Roman" w:cs="Times New Roman"/>
                <w:sz w:val="24"/>
                <w:szCs w:val="24"/>
                <w:u w:val="single"/>
              </w:rPr>
            </w:pPr>
            <w:r w:rsidRPr="005C186D">
              <w:rPr>
                <w:rFonts w:ascii="Times New Roman" w:hAnsi="Times New Roman" w:cs="Times New Roman"/>
                <w:sz w:val="24"/>
                <w:szCs w:val="24"/>
                <w:u w:val="single"/>
              </w:rPr>
              <w:lastRenderedPageBreak/>
              <w:t>Përkufizime</w:t>
            </w:r>
          </w:p>
          <w:p w14:paraId="036C75F9" w14:textId="77777777" w:rsidR="004A61D6" w:rsidRDefault="004A61D6" w:rsidP="00555875">
            <w:pPr>
              <w:jc w:val="center"/>
              <w:rPr>
                <w:rFonts w:ascii="Times New Roman" w:hAnsi="Times New Roman" w:cs="Times New Roman"/>
                <w:sz w:val="24"/>
                <w:szCs w:val="24"/>
                <w:u w:val="single"/>
              </w:rPr>
            </w:pPr>
          </w:p>
          <w:p w14:paraId="72EFD66F" w14:textId="77777777" w:rsidR="004A61D6" w:rsidRPr="005C186D" w:rsidRDefault="004A61D6" w:rsidP="005C186D">
            <w:pPr>
              <w:widowControl w:val="0"/>
              <w:autoSpaceDE w:val="0"/>
              <w:autoSpaceDN w:val="0"/>
              <w:adjustRightInd w:val="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Në këtë ligj termat e mëposhtëm kanë këto kuptime:</w:t>
            </w:r>
          </w:p>
          <w:p w14:paraId="7150F7ED" w14:textId="77777777" w:rsidR="005C186D" w:rsidRDefault="005C186D" w:rsidP="005C186D">
            <w:pPr>
              <w:widowControl w:val="0"/>
              <w:autoSpaceDE w:val="0"/>
              <w:autoSpaceDN w:val="0"/>
              <w:adjustRightInd w:val="0"/>
              <w:jc w:val="both"/>
              <w:rPr>
                <w:rFonts w:ascii="Times New Roman" w:eastAsia="Times New Roman" w:hAnsi="Times New Roman" w:cs="Times New Roman"/>
                <w:sz w:val="24"/>
                <w:szCs w:val="28"/>
              </w:rPr>
            </w:pPr>
          </w:p>
          <w:p w14:paraId="5B67C396" w14:textId="1188298E" w:rsid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“Censi i Bujqësisë” është vrojtimi</w:t>
            </w:r>
            <w:r w:rsidR="004E486D">
              <w:rPr>
                <w:rFonts w:ascii="Times New Roman" w:eastAsia="Times New Roman" w:hAnsi="Times New Roman" w:cs="Times New Roman"/>
                <w:sz w:val="24"/>
                <w:szCs w:val="28"/>
              </w:rPr>
              <w:t>, n</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 nj</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 koh</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 t</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 caktuar,</w:t>
            </w:r>
            <w:r w:rsidRPr="005C186D">
              <w:rPr>
                <w:rFonts w:ascii="Times New Roman" w:eastAsia="Times New Roman" w:hAnsi="Times New Roman" w:cs="Times New Roman"/>
                <w:sz w:val="24"/>
                <w:szCs w:val="28"/>
              </w:rPr>
              <w:t xml:space="preserve"> i njësive ekonomike bujqësore në të gjithë territorin e Republikës së Shqipërisë, të cilat janë të detyruara të përgjigjen sipas ligjit.</w:t>
            </w:r>
          </w:p>
          <w:p w14:paraId="7BA2A914" w14:textId="6571797B" w:rsid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“Njësi</w:t>
            </w:r>
            <w:r w:rsidR="004E486D">
              <w:rPr>
                <w:rFonts w:ascii="Times New Roman" w:eastAsia="Times New Roman" w:hAnsi="Times New Roman" w:cs="Times New Roman"/>
                <w:sz w:val="24"/>
                <w:szCs w:val="28"/>
              </w:rPr>
              <w:t xml:space="preserve"> </w:t>
            </w:r>
            <w:r w:rsidRPr="005C186D">
              <w:rPr>
                <w:rFonts w:ascii="Times New Roman" w:eastAsia="Times New Roman" w:hAnsi="Times New Roman" w:cs="Times New Roman"/>
                <w:sz w:val="24"/>
                <w:szCs w:val="28"/>
              </w:rPr>
              <w:t>ekonomike bujqësore” është një njësi e vetme, si nga pikëpamja teknike, ashtu edhe ekonomike, e cila drejtohet nga një person i vetëm ose grup personash, që ndërmerr</w:t>
            </w:r>
            <w:r w:rsidR="004E486D">
              <w:rPr>
                <w:rFonts w:ascii="Times New Roman" w:eastAsia="Times New Roman" w:hAnsi="Times New Roman" w:cs="Times New Roman"/>
                <w:sz w:val="24"/>
                <w:szCs w:val="28"/>
              </w:rPr>
              <w:t xml:space="preserve"> </w:t>
            </w:r>
            <w:r w:rsidRPr="005C186D">
              <w:rPr>
                <w:rFonts w:ascii="Times New Roman" w:eastAsia="Times New Roman" w:hAnsi="Times New Roman" w:cs="Times New Roman"/>
                <w:sz w:val="24"/>
                <w:szCs w:val="28"/>
              </w:rPr>
              <w:t xml:space="preserve">veprimtari ekonomike në bujqësi ose mirëmban tokën bujqësore në gjendje të mirë bujqësore dhe mjedisore brenda territorit të Republikës së Shqipërisë. </w:t>
            </w:r>
          </w:p>
          <w:p w14:paraId="1E2A9B9E" w14:textId="4DFCCAF4" w:rsid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 xml:space="preserve">“Drejtues i njësisë ekonomike bujqësore” është </w:t>
            </w:r>
            <w:r w:rsidR="004E486D">
              <w:rPr>
                <w:rFonts w:ascii="Times New Roman" w:eastAsia="Times New Roman" w:hAnsi="Times New Roman" w:cs="Times New Roman"/>
                <w:sz w:val="24"/>
                <w:szCs w:val="28"/>
              </w:rPr>
              <w:t>individi,</w:t>
            </w:r>
            <w:r w:rsidRPr="005C186D">
              <w:rPr>
                <w:rFonts w:ascii="Times New Roman" w:eastAsia="Times New Roman" w:hAnsi="Times New Roman" w:cs="Times New Roman"/>
                <w:sz w:val="24"/>
                <w:szCs w:val="28"/>
              </w:rPr>
              <w:t xml:space="preserve"> personi fizik</w:t>
            </w:r>
            <w:r w:rsidR="004E486D">
              <w:rPr>
                <w:rFonts w:ascii="Times New Roman" w:eastAsia="Times New Roman" w:hAnsi="Times New Roman" w:cs="Times New Roman"/>
                <w:sz w:val="24"/>
                <w:szCs w:val="28"/>
              </w:rPr>
              <w:t xml:space="preserve"> ose</w:t>
            </w:r>
            <w:r w:rsidRPr="005C186D">
              <w:rPr>
                <w:rFonts w:ascii="Times New Roman" w:eastAsia="Times New Roman" w:hAnsi="Times New Roman" w:cs="Times New Roman"/>
                <w:sz w:val="24"/>
                <w:szCs w:val="28"/>
              </w:rPr>
              <w:t xml:space="preserve"> administratori i personit juridik, i cili, personalisht, si kultivues dhe mbarështues i drejtëpërdrejtë ose me vartës e bashkëpjesëmarrës apo me persona dhe subjekte të tjera merr përsipër dhe udhëheq zhvillimin e një njësie ekonomike bujqësore.</w:t>
            </w:r>
          </w:p>
          <w:p w14:paraId="255CC06E" w14:textId="18593093" w:rsid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“Vendndodhje” është vend</w:t>
            </w:r>
            <w:r w:rsidR="004E486D">
              <w:rPr>
                <w:rFonts w:ascii="Times New Roman" w:eastAsia="Times New Roman" w:hAnsi="Times New Roman" w:cs="Times New Roman"/>
                <w:sz w:val="24"/>
                <w:szCs w:val="28"/>
              </w:rPr>
              <w:t>banimi i zotëruesit t</w:t>
            </w:r>
            <w:r w:rsidRPr="005C186D">
              <w:rPr>
                <w:rFonts w:ascii="Times New Roman" w:eastAsia="Times New Roman" w:hAnsi="Times New Roman" w:cs="Times New Roman"/>
                <w:sz w:val="24"/>
                <w:szCs w:val="28"/>
              </w:rPr>
              <w:t>ë njësisë ekonomike bujqësore</w:t>
            </w:r>
            <w:r w:rsidR="004E486D">
              <w:rPr>
                <w:rFonts w:ascii="Times New Roman" w:eastAsia="Times New Roman" w:hAnsi="Times New Roman" w:cs="Times New Roman"/>
                <w:sz w:val="24"/>
                <w:szCs w:val="28"/>
              </w:rPr>
              <w:t xml:space="preserve"> </w:t>
            </w:r>
            <w:r w:rsidR="004E486D">
              <w:rPr>
                <w:rFonts w:ascii="Times New Roman" w:eastAsia="Times New Roman" w:hAnsi="Times New Roman" w:cs="Times New Roman"/>
                <w:sz w:val="24"/>
                <w:szCs w:val="28"/>
              </w:rPr>
              <w:lastRenderedPageBreak/>
              <w:t>ose vendndodhja administrative e selisë së njësisë ekonomike bujqësore</w:t>
            </w:r>
            <w:r w:rsidRPr="005C186D">
              <w:rPr>
                <w:rFonts w:ascii="Times New Roman" w:eastAsia="Times New Roman" w:hAnsi="Times New Roman" w:cs="Times New Roman"/>
                <w:sz w:val="24"/>
                <w:szCs w:val="28"/>
              </w:rPr>
              <w:t>.</w:t>
            </w:r>
          </w:p>
          <w:p w14:paraId="72018445" w14:textId="77777777" w:rsid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"Njësi bujqësore e tokës së përbashkët" nënkupton sipërfaqen e tokës mbi të cilën zbatohen të drejtat e përbashkëta dhe e cila përdoret nga dy ose më shumë njësi bujqësore për prodhim bujqësor, por që nuk ndahet ndërmjet tyre.</w:t>
            </w:r>
          </w:p>
          <w:p w14:paraId="2B672451" w14:textId="6A941DFE" w:rsid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"Njësi blegtorale"</w:t>
            </w:r>
            <w:r w:rsidR="005C186D">
              <w:rPr>
                <w:rFonts w:ascii="Times New Roman" w:eastAsia="Times New Roman" w:hAnsi="Times New Roman" w:cs="Times New Roman"/>
                <w:sz w:val="24"/>
                <w:szCs w:val="28"/>
              </w:rPr>
              <w:t xml:space="preserve"> </w:t>
            </w:r>
            <w:r w:rsidRPr="005C186D">
              <w:rPr>
                <w:rFonts w:ascii="Times New Roman" w:eastAsia="Times New Roman" w:hAnsi="Times New Roman" w:cs="Times New Roman"/>
                <w:sz w:val="24"/>
                <w:szCs w:val="28"/>
              </w:rPr>
              <w:t>nënkupton një njësi matëse standarde që lejon grumbullimin e kategorive të ndryshme të kafshëve në mënyrë që ato të krahasohen</w:t>
            </w:r>
            <w:r w:rsidR="005C186D">
              <w:rPr>
                <w:rFonts w:ascii="Times New Roman" w:eastAsia="Times New Roman" w:hAnsi="Times New Roman" w:cs="Times New Roman"/>
                <w:sz w:val="24"/>
                <w:szCs w:val="28"/>
              </w:rPr>
              <w:t>;</w:t>
            </w:r>
            <w:r w:rsidRPr="005C186D">
              <w:rPr>
                <w:rFonts w:ascii="Times New Roman" w:eastAsia="Times New Roman" w:hAnsi="Times New Roman" w:cs="Times New Roman"/>
                <w:sz w:val="24"/>
                <w:szCs w:val="28"/>
              </w:rPr>
              <w:t xml:space="preserve"> </w:t>
            </w:r>
            <w:r w:rsidR="005C186D" w:rsidRPr="005C186D">
              <w:rPr>
                <w:rFonts w:ascii="Times New Roman" w:eastAsia="Times New Roman" w:hAnsi="Times New Roman" w:cs="Times New Roman"/>
                <w:sz w:val="24"/>
                <w:szCs w:val="28"/>
              </w:rPr>
              <w:t>koeficientët për krijimin e njësive</w:t>
            </w:r>
            <w:r w:rsidR="005C186D">
              <w:rPr>
                <w:rFonts w:ascii="Times New Roman" w:eastAsia="Times New Roman" w:hAnsi="Times New Roman" w:cs="Times New Roman"/>
                <w:sz w:val="24"/>
                <w:szCs w:val="28"/>
              </w:rPr>
              <w:t xml:space="preserve"> </w:t>
            </w:r>
            <w:r w:rsidR="005C186D" w:rsidRPr="005C186D">
              <w:rPr>
                <w:rFonts w:ascii="Times New Roman" w:eastAsia="Times New Roman" w:hAnsi="Times New Roman" w:cs="Times New Roman"/>
                <w:sz w:val="24"/>
                <w:szCs w:val="28"/>
              </w:rPr>
              <w:t>blegtorale për kategoritë</w:t>
            </w:r>
            <w:r w:rsidR="005C186D">
              <w:rPr>
                <w:rFonts w:ascii="Times New Roman" w:eastAsia="Times New Roman" w:hAnsi="Times New Roman" w:cs="Times New Roman"/>
                <w:sz w:val="24"/>
                <w:szCs w:val="28"/>
              </w:rPr>
              <w:t xml:space="preserve"> </w:t>
            </w:r>
            <w:r w:rsidR="005C186D" w:rsidRPr="005C186D">
              <w:rPr>
                <w:rFonts w:ascii="Times New Roman" w:eastAsia="Times New Roman" w:hAnsi="Times New Roman" w:cs="Times New Roman"/>
                <w:sz w:val="24"/>
                <w:szCs w:val="28"/>
              </w:rPr>
              <w:t xml:space="preserve">individuale </w:t>
            </w:r>
            <w:r w:rsidR="004E486D">
              <w:rPr>
                <w:rFonts w:ascii="Times New Roman" w:eastAsia="Times New Roman" w:hAnsi="Times New Roman" w:cs="Times New Roman"/>
                <w:sz w:val="24"/>
                <w:szCs w:val="28"/>
              </w:rPr>
              <w:t>t</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 bag</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tive </w:t>
            </w:r>
            <w:r w:rsidR="005C186D" w:rsidRPr="005C186D">
              <w:rPr>
                <w:rFonts w:ascii="Times New Roman" w:eastAsia="Times New Roman" w:hAnsi="Times New Roman" w:cs="Times New Roman"/>
                <w:sz w:val="24"/>
                <w:szCs w:val="28"/>
              </w:rPr>
              <w:t>përcaktohen nga INSTAT-</w:t>
            </w:r>
            <w:r w:rsidR="005C186D">
              <w:rPr>
                <w:rFonts w:ascii="Times New Roman" w:eastAsia="Times New Roman" w:hAnsi="Times New Roman" w:cs="Times New Roman"/>
                <w:sz w:val="24"/>
                <w:szCs w:val="28"/>
              </w:rPr>
              <w:t>i</w:t>
            </w:r>
            <w:r w:rsidR="004E486D">
              <w:rPr>
                <w:rFonts w:ascii="Times New Roman" w:eastAsia="Times New Roman" w:hAnsi="Times New Roman" w:cs="Times New Roman"/>
                <w:sz w:val="24"/>
                <w:szCs w:val="28"/>
              </w:rPr>
              <w:t>.</w:t>
            </w:r>
          </w:p>
          <w:p w14:paraId="7171EE53" w14:textId="77777777" w:rsid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 xml:space="preserve">"Sipërfaqe e përdorur për qëllime bujqësore" nënkupton sipërfaqen e tokës që përdoret për bujqësi, duke përfshirë tokën e punueshme, tokën me bar të përhershëm, kulturat e përhershme dhe tokën tjetër bujqësore të shfrytëzuar. </w:t>
            </w:r>
          </w:p>
          <w:p w14:paraId="5DF8CAEC" w14:textId="7D5CF00C" w:rsidR="005C186D" w:rsidRPr="005C186D" w:rsidRDefault="005C186D"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“Dita e censit” është dita e parë e fillimit të mbledhjes së të dhënave në terren.</w:t>
            </w:r>
          </w:p>
          <w:p w14:paraId="77EDE359" w14:textId="41A1638F" w:rsidR="004A61D6" w:rsidRP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 xml:space="preserve">"Vit referencë" nënkupton </w:t>
            </w:r>
            <w:r w:rsidRPr="005C186D">
              <w:rPr>
                <w:rFonts w:ascii="Times New Roman" w:eastAsia="Times New Roman" w:hAnsi="Times New Roman" w:cs="Times New Roman"/>
                <w:sz w:val="24"/>
                <w:szCs w:val="28"/>
              </w:rPr>
              <w:lastRenderedPageBreak/>
              <w:t xml:space="preserve">vitin kalendarik të cilit i referohen periudhat e referencës. </w:t>
            </w:r>
          </w:p>
          <w:p w14:paraId="7C37B5DB" w14:textId="6659C61C" w:rsidR="004A61D6" w:rsidRP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"Kopshtari"</w:t>
            </w:r>
            <w:r w:rsidR="004E486D">
              <w:rPr>
                <w:rFonts w:ascii="Times New Roman" w:eastAsia="Times New Roman" w:hAnsi="Times New Roman" w:cs="Times New Roman"/>
                <w:sz w:val="24"/>
                <w:szCs w:val="28"/>
              </w:rPr>
              <w:t xml:space="preserve"> </w:t>
            </w:r>
            <w:r w:rsidRPr="005C186D">
              <w:rPr>
                <w:rFonts w:ascii="Times New Roman" w:eastAsia="Times New Roman" w:hAnsi="Times New Roman" w:cs="Times New Roman"/>
                <w:sz w:val="24"/>
                <w:szCs w:val="28"/>
              </w:rPr>
              <w:t xml:space="preserve">nënkupton zonat e përdorura për prodhimin e ushqimit të destinuar për konsum personal. </w:t>
            </w:r>
          </w:p>
          <w:p w14:paraId="00487B63" w14:textId="1D120DCB" w:rsidR="004A61D6" w:rsidRP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 xml:space="preserve">“Mbledhja e të dhënave” është procesi i mbledhjes së informacionit të censit në një territor të caktuar, për një periudhë të caktuar kohore, nëpërmjet intervistave të kryera nga </w:t>
            </w:r>
            <w:r w:rsidR="004E486D">
              <w:rPr>
                <w:rFonts w:ascii="Times New Roman" w:eastAsia="Times New Roman" w:hAnsi="Times New Roman" w:cs="Times New Roman"/>
                <w:sz w:val="24"/>
                <w:szCs w:val="28"/>
              </w:rPr>
              <w:t>personi</w:t>
            </w:r>
            <w:r w:rsidRPr="005C186D">
              <w:rPr>
                <w:rFonts w:ascii="Times New Roman" w:eastAsia="Times New Roman" w:hAnsi="Times New Roman" w:cs="Times New Roman"/>
                <w:sz w:val="24"/>
                <w:szCs w:val="28"/>
              </w:rPr>
              <w:t xml:space="preserve"> i terrenit, plotësimit të pyetësorëve për secilën njësi ekonomike bujqësore në atë territor.</w:t>
            </w:r>
          </w:p>
          <w:p w14:paraId="77B23CEF" w14:textId="0E052B31" w:rsidR="004A61D6" w:rsidRP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 xml:space="preserve">“Periudhë e mbledhjes së të dhënave” është periudha kohore gjatë së cilës të dhënat mblidhen nëpërmjet </w:t>
            </w:r>
            <w:r w:rsidR="004E486D">
              <w:rPr>
                <w:rFonts w:ascii="Times New Roman" w:eastAsia="Times New Roman" w:hAnsi="Times New Roman" w:cs="Times New Roman"/>
                <w:sz w:val="24"/>
                <w:szCs w:val="28"/>
              </w:rPr>
              <w:t>personelit t</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 censit</w:t>
            </w:r>
            <w:r w:rsidRPr="005C186D">
              <w:rPr>
                <w:rFonts w:ascii="Times New Roman" w:eastAsia="Times New Roman" w:hAnsi="Times New Roman" w:cs="Times New Roman"/>
                <w:sz w:val="24"/>
                <w:szCs w:val="28"/>
              </w:rPr>
              <w:t xml:space="preserve"> në terren.</w:t>
            </w:r>
          </w:p>
          <w:p w14:paraId="0BD890F8" w14:textId="7756B98F" w:rsidR="004A61D6" w:rsidRP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“INSTAT” është Instituti i Statistikave të Shqipërisë, që është autoriteti ekzekutiv përgjegjës për planifikimin, zbatimin</w:t>
            </w:r>
            <w:r w:rsidR="004E486D">
              <w:rPr>
                <w:rFonts w:ascii="Times New Roman" w:eastAsia="Times New Roman" w:hAnsi="Times New Roman" w:cs="Times New Roman"/>
                <w:sz w:val="24"/>
                <w:szCs w:val="28"/>
              </w:rPr>
              <w:t xml:space="preserve">, </w:t>
            </w:r>
            <w:r w:rsidRPr="005C186D">
              <w:rPr>
                <w:rFonts w:ascii="Times New Roman" w:eastAsia="Times New Roman" w:hAnsi="Times New Roman" w:cs="Times New Roman"/>
                <w:sz w:val="24"/>
                <w:szCs w:val="28"/>
              </w:rPr>
              <w:t xml:space="preserve"> menaxhimin e censit</w:t>
            </w:r>
            <w:r w:rsidR="004E486D">
              <w:rPr>
                <w:rFonts w:ascii="Times New Roman" w:eastAsia="Times New Roman" w:hAnsi="Times New Roman" w:cs="Times New Roman"/>
                <w:sz w:val="24"/>
                <w:szCs w:val="28"/>
              </w:rPr>
              <w:t xml:space="preserve"> si dhe shp</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rndarjen e statistikave t</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 gjeneruara nga t</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 xml:space="preserve"> dh</w:t>
            </w:r>
            <w:r w:rsidR="004E486D">
              <w:rPr>
                <w:rFonts w:ascii="Times New Roman" w:eastAsia="Times New Roman" w:hAnsi="Times New Roman" w:cs="Times New Roman"/>
                <w:sz w:val="24"/>
                <w:szCs w:val="28"/>
              </w:rPr>
              <w:t>ë</w:t>
            </w:r>
            <w:r w:rsidR="004E486D">
              <w:rPr>
                <w:rFonts w:ascii="Times New Roman" w:eastAsia="Times New Roman" w:hAnsi="Times New Roman" w:cs="Times New Roman"/>
                <w:sz w:val="24"/>
                <w:szCs w:val="28"/>
              </w:rPr>
              <w:t>nat e censit</w:t>
            </w:r>
            <w:r w:rsidRPr="005C186D">
              <w:rPr>
                <w:rFonts w:ascii="Times New Roman" w:eastAsia="Times New Roman" w:hAnsi="Times New Roman" w:cs="Times New Roman"/>
                <w:sz w:val="24"/>
                <w:szCs w:val="28"/>
              </w:rPr>
              <w:t>.</w:t>
            </w:r>
          </w:p>
          <w:p w14:paraId="0E3E2A6D" w14:textId="37C80935" w:rsidR="004A61D6" w:rsidRP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t>“Të dhëna personale” janë çdo lloj informacioni i parashikuar në legjislacionin për mbrojtjen e të dhënave personale.</w:t>
            </w:r>
          </w:p>
          <w:p w14:paraId="01EE5126" w14:textId="6A344A63" w:rsidR="004A61D6" w:rsidRPr="005C186D" w:rsidRDefault="004A61D6" w:rsidP="005C186D">
            <w:pPr>
              <w:pStyle w:val="ListParagraph"/>
              <w:widowControl w:val="0"/>
              <w:numPr>
                <w:ilvl w:val="1"/>
                <w:numId w:val="7"/>
              </w:numPr>
              <w:autoSpaceDE w:val="0"/>
              <w:autoSpaceDN w:val="0"/>
              <w:adjustRightInd w:val="0"/>
              <w:ind w:left="380" w:firstLine="0"/>
              <w:jc w:val="both"/>
              <w:rPr>
                <w:rFonts w:ascii="Times New Roman" w:eastAsia="Times New Roman" w:hAnsi="Times New Roman" w:cs="Times New Roman"/>
                <w:sz w:val="24"/>
                <w:szCs w:val="28"/>
              </w:rPr>
            </w:pPr>
            <w:r w:rsidRPr="005C186D">
              <w:rPr>
                <w:rFonts w:ascii="Times New Roman" w:eastAsia="Times New Roman" w:hAnsi="Times New Roman" w:cs="Times New Roman"/>
                <w:sz w:val="24"/>
                <w:szCs w:val="28"/>
              </w:rPr>
              <w:lastRenderedPageBreak/>
              <w:t xml:space="preserve">“Identifikimi i drejtpërdrejtë” dhe “identifikimi i tërthortë”, për qëllime të këtij ligji, kanë kuptim të njëjtë me atë të përcaktuar në legjislacionin për statistikat zyrtare. </w:t>
            </w:r>
          </w:p>
          <w:p w14:paraId="78FECCAD" w14:textId="28F9519E" w:rsidR="004A61D6" w:rsidRPr="008A0CD6" w:rsidRDefault="004A61D6" w:rsidP="005C186D">
            <w:pPr>
              <w:pStyle w:val="ListParagraph"/>
              <w:widowControl w:val="0"/>
              <w:numPr>
                <w:ilvl w:val="1"/>
                <w:numId w:val="7"/>
              </w:numPr>
              <w:autoSpaceDE w:val="0"/>
              <w:autoSpaceDN w:val="0"/>
              <w:adjustRightInd w:val="0"/>
              <w:ind w:left="380" w:firstLine="0"/>
              <w:jc w:val="both"/>
              <w:rPr>
                <w:rFonts w:ascii="Times New Roman" w:hAnsi="Times New Roman" w:cs="Times New Roman"/>
                <w:sz w:val="24"/>
                <w:szCs w:val="24"/>
                <w:u w:val="single"/>
              </w:rPr>
            </w:pPr>
            <w:r w:rsidRPr="005C186D">
              <w:rPr>
                <w:rFonts w:ascii="Times New Roman" w:eastAsia="Times New Roman" w:hAnsi="Times New Roman" w:cs="Times New Roman"/>
                <w:sz w:val="24"/>
                <w:szCs w:val="28"/>
              </w:rPr>
              <w:t xml:space="preserve">“Zonë censi” është </w:t>
            </w:r>
            <w:r w:rsidR="004E486D">
              <w:rPr>
                <w:rFonts w:ascii="Times New Roman" w:eastAsia="Times New Roman" w:hAnsi="Times New Roman" w:cs="Times New Roman"/>
                <w:sz w:val="24"/>
                <w:szCs w:val="28"/>
              </w:rPr>
              <w:t xml:space="preserve">njësia më e vogël gjeografike për qëllime statistikore e përdorur nga </w:t>
            </w:r>
            <w:r w:rsidRPr="005C186D">
              <w:rPr>
                <w:rFonts w:ascii="Times New Roman" w:eastAsia="Times New Roman" w:hAnsi="Times New Roman" w:cs="Times New Roman"/>
                <w:sz w:val="24"/>
                <w:szCs w:val="28"/>
              </w:rPr>
              <w:t>INSTAT-i për mbledhjen e të dhënave në cens.</w:t>
            </w:r>
          </w:p>
          <w:p w14:paraId="498AA514" w14:textId="2D40B018" w:rsidR="004E486D" w:rsidRPr="005C186D" w:rsidRDefault="004E486D" w:rsidP="005C186D">
            <w:pPr>
              <w:pStyle w:val="ListParagraph"/>
              <w:widowControl w:val="0"/>
              <w:numPr>
                <w:ilvl w:val="1"/>
                <w:numId w:val="7"/>
              </w:numPr>
              <w:autoSpaceDE w:val="0"/>
              <w:autoSpaceDN w:val="0"/>
              <w:adjustRightInd w:val="0"/>
              <w:ind w:left="380" w:firstLine="0"/>
              <w:jc w:val="both"/>
              <w:rPr>
                <w:rFonts w:ascii="Times New Roman" w:hAnsi="Times New Roman" w:cs="Times New Roman"/>
                <w:sz w:val="24"/>
                <w:szCs w:val="24"/>
                <w:u w:val="single"/>
              </w:rPr>
            </w:pPr>
            <w:r w:rsidRPr="00911ABF">
              <w:rPr>
                <w:rFonts w:ascii="Times New Roman" w:eastAsia="Times New Roman" w:hAnsi="Times New Roman" w:cs="Times New Roman"/>
                <w:sz w:val="24"/>
                <w:szCs w:val="28"/>
              </w:rPr>
              <w:t>“</w:t>
            </w:r>
            <w:r w:rsidR="00310E45">
              <w:rPr>
                <w:rFonts w:ascii="Times New Roman" w:eastAsia="Times New Roman" w:hAnsi="Times New Roman" w:cs="Times New Roman"/>
                <w:sz w:val="24"/>
                <w:szCs w:val="28"/>
              </w:rPr>
              <w:t>Statstikat</w:t>
            </w:r>
            <w:r w:rsidR="00310E45" w:rsidRPr="00911ABF">
              <w:rPr>
                <w:rFonts w:ascii="Times New Roman" w:eastAsia="Times New Roman" w:hAnsi="Times New Roman" w:cs="Times New Roman"/>
                <w:sz w:val="24"/>
                <w:szCs w:val="28"/>
              </w:rPr>
              <w:t xml:space="preserve"> </w:t>
            </w:r>
            <w:r w:rsidRPr="00911ABF">
              <w:rPr>
                <w:rFonts w:ascii="Times New Roman" w:eastAsia="Times New Roman" w:hAnsi="Times New Roman" w:cs="Times New Roman"/>
                <w:sz w:val="24"/>
                <w:szCs w:val="28"/>
              </w:rPr>
              <w:t>gjinor</w:t>
            </w:r>
            <w:r w:rsidR="00310E45">
              <w:rPr>
                <w:rFonts w:ascii="Times New Roman" w:eastAsia="Times New Roman" w:hAnsi="Times New Roman" w:cs="Times New Roman"/>
                <w:sz w:val="24"/>
                <w:szCs w:val="28"/>
              </w:rPr>
              <w:t>e</w:t>
            </w:r>
            <w:r w:rsidRPr="00911ABF">
              <w:rPr>
                <w:rFonts w:ascii="Times New Roman" w:eastAsia="Times New Roman" w:hAnsi="Times New Roman" w:cs="Times New Roman"/>
                <w:sz w:val="24"/>
                <w:szCs w:val="28"/>
              </w:rPr>
              <w:t xml:space="preserve"> në Censin e </w:t>
            </w:r>
            <w:r w:rsidR="00310E45">
              <w:rPr>
                <w:rFonts w:ascii="Times New Roman" w:eastAsia="Times New Roman" w:hAnsi="Times New Roman" w:cs="Times New Roman"/>
                <w:sz w:val="24"/>
                <w:szCs w:val="28"/>
              </w:rPr>
              <w:t>Bujqësisë</w:t>
            </w:r>
            <w:r w:rsidRPr="00911ABF">
              <w:rPr>
                <w:rFonts w:ascii="Times New Roman" w:eastAsia="Times New Roman" w:hAnsi="Times New Roman" w:cs="Times New Roman"/>
                <w:sz w:val="24"/>
                <w:szCs w:val="28"/>
              </w:rPr>
              <w:t>” janë statistika të ndjeshme ndaj gjinisë që synojnë të masin dhe analizojnë dallimet mes grave dhe burrave brenda strukturës dhe funksionimit të njësive ekonomike bujqësore</w:t>
            </w:r>
            <w:r>
              <w:rPr>
                <w:rFonts w:ascii="Times New Roman" w:eastAsia="Times New Roman" w:hAnsi="Times New Roman" w:cs="Times New Roman"/>
                <w:sz w:val="24"/>
                <w:szCs w:val="28"/>
              </w:rPr>
              <w:t>.</w:t>
            </w:r>
          </w:p>
        </w:tc>
        <w:tc>
          <w:tcPr>
            <w:tcW w:w="2340" w:type="dxa"/>
          </w:tcPr>
          <w:p w14:paraId="2E2DC5A6" w14:textId="6AB5BF38" w:rsidR="004A61D6" w:rsidRDefault="004A61D6" w:rsidP="00491484">
            <w:pPr>
              <w:rPr>
                <w:rFonts w:ascii="Times New Roman" w:hAnsi="Times New Roman" w:cs="Times New Roman"/>
                <w:sz w:val="24"/>
                <w:szCs w:val="24"/>
              </w:rPr>
            </w:pPr>
            <w:r w:rsidRPr="004A61D6">
              <w:rPr>
                <w:rFonts w:ascii="Times New Roman" w:hAnsi="Times New Roman" w:cs="Times New Roman"/>
                <w:sz w:val="24"/>
                <w:szCs w:val="24"/>
              </w:rPr>
              <w:lastRenderedPageBreak/>
              <w:t>Përputhshmëri e pjesshme</w:t>
            </w:r>
          </w:p>
          <w:p w14:paraId="2D042EAC" w14:textId="77777777" w:rsidR="004A61D6" w:rsidRDefault="004A61D6" w:rsidP="00491484">
            <w:pPr>
              <w:rPr>
                <w:rFonts w:ascii="Times New Roman" w:hAnsi="Times New Roman" w:cs="Times New Roman"/>
                <w:sz w:val="24"/>
                <w:szCs w:val="24"/>
              </w:rPr>
            </w:pPr>
          </w:p>
          <w:p w14:paraId="147F4D43" w14:textId="77777777" w:rsidR="004A61D6" w:rsidRDefault="004A61D6" w:rsidP="00491484">
            <w:pPr>
              <w:rPr>
                <w:rFonts w:ascii="Times New Roman" w:hAnsi="Times New Roman" w:cs="Times New Roman"/>
                <w:sz w:val="24"/>
                <w:szCs w:val="24"/>
              </w:rPr>
            </w:pPr>
          </w:p>
          <w:p w14:paraId="72C3AF78" w14:textId="77777777" w:rsidR="004A61D6" w:rsidRDefault="004A61D6" w:rsidP="00491484">
            <w:pPr>
              <w:rPr>
                <w:rFonts w:ascii="Times New Roman" w:hAnsi="Times New Roman" w:cs="Times New Roman"/>
                <w:sz w:val="24"/>
                <w:szCs w:val="24"/>
              </w:rPr>
            </w:pPr>
          </w:p>
          <w:p w14:paraId="582F8E45" w14:textId="77777777" w:rsidR="004A61D6" w:rsidRDefault="004A61D6" w:rsidP="00491484">
            <w:pPr>
              <w:rPr>
                <w:rFonts w:ascii="Times New Roman" w:hAnsi="Times New Roman" w:cs="Times New Roman"/>
                <w:sz w:val="24"/>
                <w:szCs w:val="24"/>
              </w:rPr>
            </w:pPr>
          </w:p>
          <w:p w14:paraId="3371DAB0" w14:textId="77777777" w:rsidR="004A61D6" w:rsidRDefault="004A61D6" w:rsidP="00491484">
            <w:pPr>
              <w:rPr>
                <w:rFonts w:ascii="Times New Roman" w:hAnsi="Times New Roman" w:cs="Times New Roman"/>
                <w:sz w:val="24"/>
                <w:szCs w:val="24"/>
              </w:rPr>
            </w:pPr>
          </w:p>
          <w:p w14:paraId="31DF61D0" w14:textId="77777777" w:rsidR="004A61D6" w:rsidRDefault="004A61D6" w:rsidP="00491484">
            <w:pPr>
              <w:rPr>
                <w:rFonts w:ascii="Times New Roman" w:hAnsi="Times New Roman" w:cs="Times New Roman"/>
                <w:sz w:val="24"/>
                <w:szCs w:val="24"/>
              </w:rPr>
            </w:pPr>
          </w:p>
          <w:p w14:paraId="61B8342A" w14:textId="77777777" w:rsidR="004A61D6" w:rsidRDefault="004A61D6" w:rsidP="00491484">
            <w:pPr>
              <w:rPr>
                <w:rFonts w:ascii="Times New Roman" w:hAnsi="Times New Roman" w:cs="Times New Roman"/>
                <w:sz w:val="24"/>
                <w:szCs w:val="24"/>
              </w:rPr>
            </w:pPr>
          </w:p>
          <w:p w14:paraId="72B613A9" w14:textId="77777777" w:rsidR="004A61D6" w:rsidRDefault="004A61D6" w:rsidP="00491484">
            <w:pPr>
              <w:rPr>
                <w:rFonts w:ascii="Times New Roman" w:hAnsi="Times New Roman" w:cs="Times New Roman"/>
                <w:sz w:val="24"/>
                <w:szCs w:val="24"/>
              </w:rPr>
            </w:pPr>
          </w:p>
          <w:p w14:paraId="4E1D2385" w14:textId="77777777" w:rsidR="004A61D6" w:rsidRDefault="004A61D6" w:rsidP="00491484">
            <w:pPr>
              <w:rPr>
                <w:rFonts w:ascii="Times New Roman" w:hAnsi="Times New Roman" w:cs="Times New Roman"/>
                <w:sz w:val="24"/>
                <w:szCs w:val="24"/>
              </w:rPr>
            </w:pPr>
          </w:p>
          <w:p w14:paraId="4EE87929" w14:textId="77777777" w:rsidR="004A61D6" w:rsidRDefault="004A61D6" w:rsidP="00491484">
            <w:pPr>
              <w:rPr>
                <w:rFonts w:ascii="Times New Roman" w:hAnsi="Times New Roman" w:cs="Times New Roman"/>
                <w:sz w:val="24"/>
                <w:szCs w:val="24"/>
              </w:rPr>
            </w:pPr>
          </w:p>
          <w:p w14:paraId="477CFD8D" w14:textId="77777777" w:rsidR="004A61D6" w:rsidRDefault="004A61D6" w:rsidP="00491484">
            <w:pPr>
              <w:rPr>
                <w:rFonts w:ascii="Times New Roman" w:hAnsi="Times New Roman" w:cs="Times New Roman"/>
                <w:sz w:val="24"/>
                <w:szCs w:val="24"/>
              </w:rPr>
            </w:pPr>
          </w:p>
          <w:p w14:paraId="2117D407" w14:textId="77777777" w:rsidR="004A61D6" w:rsidRDefault="004A61D6" w:rsidP="00491484">
            <w:pPr>
              <w:rPr>
                <w:rFonts w:ascii="Times New Roman" w:hAnsi="Times New Roman" w:cs="Times New Roman"/>
                <w:sz w:val="24"/>
                <w:szCs w:val="24"/>
              </w:rPr>
            </w:pPr>
          </w:p>
          <w:p w14:paraId="2A2DE729" w14:textId="77777777" w:rsidR="004A61D6" w:rsidRDefault="004A61D6" w:rsidP="00491484">
            <w:pPr>
              <w:rPr>
                <w:rFonts w:ascii="Times New Roman" w:hAnsi="Times New Roman" w:cs="Times New Roman"/>
                <w:sz w:val="24"/>
                <w:szCs w:val="24"/>
              </w:rPr>
            </w:pPr>
          </w:p>
          <w:p w14:paraId="3E09E8D6" w14:textId="77777777" w:rsidR="004A61D6" w:rsidRDefault="004A61D6" w:rsidP="00491484">
            <w:pPr>
              <w:rPr>
                <w:rFonts w:ascii="Times New Roman" w:hAnsi="Times New Roman" w:cs="Times New Roman"/>
                <w:sz w:val="24"/>
                <w:szCs w:val="24"/>
              </w:rPr>
            </w:pPr>
          </w:p>
          <w:p w14:paraId="1D362486" w14:textId="77777777" w:rsidR="004A61D6" w:rsidRDefault="004A61D6" w:rsidP="00491484">
            <w:pPr>
              <w:rPr>
                <w:rFonts w:ascii="Times New Roman" w:hAnsi="Times New Roman" w:cs="Times New Roman"/>
                <w:sz w:val="24"/>
                <w:szCs w:val="24"/>
              </w:rPr>
            </w:pPr>
          </w:p>
          <w:p w14:paraId="4123E6CC" w14:textId="77777777" w:rsidR="004A61D6" w:rsidRDefault="004A61D6" w:rsidP="00491484">
            <w:pPr>
              <w:rPr>
                <w:rFonts w:ascii="Times New Roman" w:hAnsi="Times New Roman" w:cs="Times New Roman"/>
                <w:sz w:val="24"/>
                <w:szCs w:val="24"/>
              </w:rPr>
            </w:pPr>
          </w:p>
          <w:p w14:paraId="1959E9D7" w14:textId="77777777" w:rsidR="004A61D6" w:rsidRDefault="004A61D6" w:rsidP="00491484">
            <w:pPr>
              <w:rPr>
                <w:rFonts w:ascii="Times New Roman" w:hAnsi="Times New Roman" w:cs="Times New Roman"/>
                <w:sz w:val="24"/>
                <w:szCs w:val="24"/>
              </w:rPr>
            </w:pPr>
          </w:p>
          <w:p w14:paraId="296CACC2" w14:textId="77777777" w:rsidR="004A61D6" w:rsidRDefault="004A61D6" w:rsidP="00491484">
            <w:pPr>
              <w:rPr>
                <w:rFonts w:ascii="Times New Roman" w:hAnsi="Times New Roman" w:cs="Times New Roman"/>
                <w:sz w:val="24"/>
                <w:szCs w:val="24"/>
              </w:rPr>
            </w:pPr>
          </w:p>
          <w:p w14:paraId="492C452D" w14:textId="77777777" w:rsidR="004A61D6" w:rsidRDefault="004A61D6" w:rsidP="00491484">
            <w:pPr>
              <w:rPr>
                <w:rFonts w:ascii="Times New Roman" w:hAnsi="Times New Roman" w:cs="Times New Roman"/>
                <w:sz w:val="24"/>
                <w:szCs w:val="24"/>
              </w:rPr>
            </w:pPr>
          </w:p>
          <w:p w14:paraId="426699C0" w14:textId="77777777" w:rsidR="004A61D6" w:rsidRDefault="004A61D6" w:rsidP="00491484">
            <w:pPr>
              <w:rPr>
                <w:rFonts w:ascii="Times New Roman" w:hAnsi="Times New Roman" w:cs="Times New Roman"/>
                <w:sz w:val="24"/>
                <w:szCs w:val="24"/>
              </w:rPr>
            </w:pPr>
          </w:p>
          <w:p w14:paraId="752542BF" w14:textId="77777777" w:rsidR="004A61D6" w:rsidRDefault="004A61D6" w:rsidP="00491484">
            <w:pPr>
              <w:rPr>
                <w:rFonts w:ascii="Times New Roman" w:hAnsi="Times New Roman" w:cs="Times New Roman"/>
                <w:sz w:val="24"/>
                <w:szCs w:val="24"/>
              </w:rPr>
            </w:pPr>
          </w:p>
          <w:p w14:paraId="317E9E16" w14:textId="77777777" w:rsidR="004A61D6" w:rsidRDefault="004A61D6" w:rsidP="00491484">
            <w:pPr>
              <w:rPr>
                <w:rFonts w:ascii="Times New Roman" w:hAnsi="Times New Roman" w:cs="Times New Roman"/>
                <w:sz w:val="24"/>
                <w:szCs w:val="24"/>
              </w:rPr>
            </w:pPr>
          </w:p>
          <w:p w14:paraId="61837FD7" w14:textId="77777777" w:rsidR="004A61D6" w:rsidRDefault="004A61D6" w:rsidP="00491484">
            <w:pPr>
              <w:rPr>
                <w:rFonts w:ascii="Times New Roman" w:hAnsi="Times New Roman" w:cs="Times New Roman"/>
                <w:sz w:val="24"/>
                <w:szCs w:val="24"/>
              </w:rPr>
            </w:pPr>
          </w:p>
          <w:p w14:paraId="0CCC50BF" w14:textId="77777777" w:rsidR="004A61D6" w:rsidRDefault="004A61D6" w:rsidP="00491484">
            <w:pPr>
              <w:rPr>
                <w:rFonts w:ascii="Times New Roman" w:hAnsi="Times New Roman" w:cs="Times New Roman"/>
                <w:sz w:val="24"/>
                <w:szCs w:val="24"/>
              </w:rPr>
            </w:pPr>
          </w:p>
          <w:p w14:paraId="1542699C" w14:textId="77777777" w:rsidR="004A61D6" w:rsidRDefault="004A61D6" w:rsidP="00491484">
            <w:pPr>
              <w:rPr>
                <w:rFonts w:ascii="Times New Roman" w:hAnsi="Times New Roman" w:cs="Times New Roman"/>
                <w:sz w:val="24"/>
                <w:szCs w:val="24"/>
              </w:rPr>
            </w:pPr>
          </w:p>
          <w:p w14:paraId="2FDA3E52" w14:textId="77777777" w:rsidR="004A61D6" w:rsidRDefault="004A61D6" w:rsidP="00491484">
            <w:pPr>
              <w:rPr>
                <w:rFonts w:ascii="Times New Roman" w:hAnsi="Times New Roman" w:cs="Times New Roman"/>
                <w:sz w:val="24"/>
                <w:szCs w:val="24"/>
              </w:rPr>
            </w:pPr>
          </w:p>
          <w:p w14:paraId="62958F8D" w14:textId="77777777" w:rsidR="004A61D6" w:rsidRDefault="004A61D6" w:rsidP="00491484">
            <w:pPr>
              <w:rPr>
                <w:rFonts w:ascii="Times New Roman" w:hAnsi="Times New Roman" w:cs="Times New Roman"/>
                <w:sz w:val="24"/>
                <w:szCs w:val="24"/>
              </w:rPr>
            </w:pPr>
          </w:p>
          <w:p w14:paraId="1EB1042B" w14:textId="77777777" w:rsidR="004A61D6" w:rsidRDefault="004A61D6" w:rsidP="00491484">
            <w:pPr>
              <w:rPr>
                <w:rFonts w:ascii="Times New Roman" w:hAnsi="Times New Roman" w:cs="Times New Roman"/>
                <w:sz w:val="24"/>
                <w:szCs w:val="24"/>
              </w:rPr>
            </w:pPr>
          </w:p>
          <w:p w14:paraId="07F9A756" w14:textId="77777777" w:rsidR="004A61D6" w:rsidRDefault="004A61D6" w:rsidP="00491484">
            <w:pPr>
              <w:rPr>
                <w:rFonts w:ascii="Times New Roman" w:hAnsi="Times New Roman" w:cs="Times New Roman"/>
                <w:sz w:val="24"/>
                <w:szCs w:val="24"/>
              </w:rPr>
            </w:pPr>
          </w:p>
          <w:p w14:paraId="0F954D2F" w14:textId="77777777" w:rsidR="004A61D6" w:rsidRDefault="004A61D6" w:rsidP="00491484">
            <w:pPr>
              <w:rPr>
                <w:rFonts w:ascii="Times New Roman" w:hAnsi="Times New Roman" w:cs="Times New Roman"/>
                <w:sz w:val="24"/>
                <w:szCs w:val="24"/>
              </w:rPr>
            </w:pPr>
          </w:p>
          <w:p w14:paraId="6DBECDBA" w14:textId="77777777" w:rsidR="004A61D6" w:rsidRDefault="004A61D6" w:rsidP="00491484">
            <w:pPr>
              <w:rPr>
                <w:rFonts w:ascii="Times New Roman" w:hAnsi="Times New Roman" w:cs="Times New Roman"/>
                <w:sz w:val="24"/>
                <w:szCs w:val="24"/>
              </w:rPr>
            </w:pPr>
          </w:p>
          <w:p w14:paraId="4BE7479D" w14:textId="77777777" w:rsidR="004A61D6" w:rsidRDefault="004A61D6" w:rsidP="00491484">
            <w:pPr>
              <w:rPr>
                <w:rFonts w:ascii="Times New Roman" w:hAnsi="Times New Roman" w:cs="Times New Roman"/>
                <w:sz w:val="24"/>
                <w:szCs w:val="24"/>
              </w:rPr>
            </w:pPr>
          </w:p>
          <w:p w14:paraId="02B3335F" w14:textId="77777777" w:rsidR="004A61D6" w:rsidRDefault="004A61D6" w:rsidP="00491484">
            <w:pPr>
              <w:rPr>
                <w:rFonts w:ascii="Times New Roman" w:hAnsi="Times New Roman" w:cs="Times New Roman"/>
                <w:sz w:val="24"/>
                <w:szCs w:val="24"/>
              </w:rPr>
            </w:pPr>
          </w:p>
          <w:p w14:paraId="2FC6751E" w14:textId="77777777" w:rsidR="004A61D6" w:rsidRDefault="004A61D6" w:rsidP="00491484">
            <w:pPr>
              <w:rPr>
                <w:rFonts w:ascii="Times New Roman" w:hAnsi="Times New Roman" w:cs="Times New Roman"/>
                <w:sz w:val="24"/>
                <w:szCs w:val="24"/>
              </w:rPr>
            </w:pPr>
          </w:p>
          <w:p w14:paraId="6B87BCD1" w14:textId="77777777" w:rsidR="004A61D6" w:rsidRDefault="004A61D6" w:rsidP="00491484">
            <w:pPr>
              <w:rPr>
                <w:rFonts w:ascii="Times New Roman" w:hAnsi="Times New Roman" w:cs="Times New Roman"/>
                <w:sz w:val="24"/>
                <w:szCs w:val="24"/>
              </w:rPr>
            </w:pPr>
          </w:p>
          <w:p w14:paraId="51638241" w14:textId="77777777" w:rsidR="004A61D6" w:rsidRDefault="004A61D6" w:rsidP="00491484">
            <w:pPr>
              <w:rPr>
                <w:rFonts w:ascii="Times New Roman" w:hAnsi="Times New Roman" w:cs="Times New Roman"/>
                <w:sz w:val="24"/>
                <w:szCs w:val="24"/>
              </w:rPr>
            </w:pPr>
          </w:p>
          <w:p w14:paraId="7188D9D7" w14:textId="77777777" w:rsidR="004A61D6" w:rsidRDefault="004A61D6" w:rsidP="00491484">
            <w:pPr>
              <w:rPr>
                <w:rFonts w:ascii="Times New Roman" w:hAnsi="Times New Roman" w:cs="Times New Roman"/>
                <w:sz w:val="24"/>
                <w:szCs w:val="24"/>
              </w:rPr>
            </w:pPr>
          </w:p>
          <w:p w14:paraId="2A1A1254" w14:textId="77777777" w:rsidR="004A61D6" w:rsidRDefault="004A61D6" w:rsidP="00491484">
            <w:pPr>
              <w:rPr>
                <w:rFonts w:ascii="Times New Roman" w:hAnsi="Times New Roman" w:cs="Times New Roman"/>
                <w:sz w:val="24"/>
                <w:szCs w:val="24"/>
              </w:rPr>
            </w:pPr>
          </w:p>
          <w:p w14:paraId="453DF8DB" w14:textId="77777777" w:rsidR="004A61D6" w:rsidRDefault="004A61D6" w:rsidP="00491484">
            <w:pPr>
              <w:rPr>
                <w:rFonts w:ascii="Times New Roman" w:hAnsi="Times New Roman" w:cs="Times New Roman"/>
                <w:sz w:val="24"/>
                <w:szCs w:val="24"/>
              </w:rPr>
            </w:pPr>
          </w:p>
          <w:p w14:paraId="7580C950" w14:textId="77777777" w:rsidR="004A61D6" w:rsidRDefault="004A61D6" w:rsidP="00491484">
            <w:pPr>
              <w:rPr>
                <w:rFonts w:ascii="Times New Roman" w:hAnsi="Times New Roman" w:cs="Times New Roman"/>
                <w:sz w:val="24"/>
                <w:szCs w:val="24"/>
              </w:rPr>
            </w:pPr>
          </w:p>
          <w:p w14:paraId="68B80782" w14:textId="77777777" w:rsidR="004A61D6" w:rsidRDefault="004A61D6" w:rsidP="00491484">
            <w:pPr>
              <w:rPr>
                <w:rFonts w:ascii="Times New Roman" w:hAnsi="Times New Roman" w:cs="Times New Roman"/>
                <w:sz w:val="24"/>
                <w:szCs w:val="24"/>
              </w:rPr>
            </w:pPr>
          </w:p>
          <w:p w14:paraId="7704F365" w14:textId="77777777" w:rsidR="004A61D6" w:rsidRDefault="004A61D6" w:rsidP="00491484">
            <w:pPr>
              <w:rPr>
                <w:rFonts w:ascii="Times New Roman" w:hAnsi="Times New Roman" w:cs="Times New Roman"/>
                <w:sz w:val="24"/>
                <w:szCs w:val="24"/>
              </w:rPr>
            </w:pPr>
          </w:p>
          <w:p w14:paraId="13FA5C7C" w14:textId="77777777" w:rsidR="004A61D6" w:rsidRDefault="004A61D6" w:rsidP="00491484">
            <w:pPr>
              <w:rPr>
                <w:rFonts w:ascii="Times New Roman" w:hAnsi="Times New Roman" w:cs="Times New Roman"/>
                <w:sz w:val="24"/>
                <w:szCs w:val="24"/>
              </w:rPr>
            </w:pPr>
          </w:p>
          <w:p w14:paraId="06BABF04" w14:textId="77777777" w:rsidR="004A61D6" w:rsidRDefault="004A61D6" w:rsidP="00491484">
            <w:pPr>
              <w:rPr>
                <w:rFonts w:ascii="Times New Roman" w:hAnsi="Times New Roman" w:cs="Times New Roman"/>
                <w:sz w:val="24"/>
                <w:szCs w:val="24"/>
              </w:rPr>
            </w:pPr>
          </w:p>
          <w:p w14:paraId="453EB83F" w14:textId="77777777" w:rsidR="004A61D6" w:rsidRDefault="004A61D6" w:rsidP="00491484">
            <w:pPr>
              <w:rPr>
                <w:rFonts w:ascii="Times New Roman" w:hAnsi="Times New Roman" w:cs="Times New Roman"/>
                <w:sz w:val="24"/>
                <w:szCs w:val="24"/>
              </w:rPr>
            </w:pPr>
          </w:p>
          <w:p w14:paraId="122F20C8" w14:textId="77777777" w:rsidR="004A61D6" w:rsidRDefault="004A61D6" w:rsidP="00491484">
            <w:pPr>
              <w:rPr>
                <w:rFonts w:ascii="Times New Roman" w:hAnsi="Times New Roman" w:cs="Times New Roman"/>
                <w:sz w:val="24"/>
                <w:szCs w:val="24"/>
              </w:rPr>
            </w:pPr>
          </w:p>
          <w:p w14:paraId="35094E9B" w14:textId="77777777" w:rsidR="004A61D6" w:rsidRDefault="004A61D6" w:rsidP="00491484">
            <w:pPr>
              <w:rPr>
                <w:rFonts w:ascii="Times New Roman" w:hAnsi="Times New Roman" w:cs="Times New Roman"/>
                <w:sz w:val="24"/>
                <w:szCs w:val="24"/>
              </w:rPr>
            </w:pPr>
          </w:p>
          <w:p w14:paraId="6AEDDCA9" w14:textId="77777777" w:rsidR="004A61D6" w:rsidRDefault="004A61D6" w:rsidP="00491484">
            <w:pPr>
              <w:rPr>
                <w:rFonts w:ascii="Times New Roman" w:hAnsi="Times New Roman" w:cs="Times New Roman"/>
                <w:sz w:val="24"/>
                <w:szCs w:val="24"/>
              </w:rPr>
            </w:pPr>
          </w:p>
          <w:p w14:paraId="423734A9" w14:textId="77777777" w:rsidR="004A61D6" w:rsidRDefault="004A61D6" w:rsidP="00491484">
            <w:pPr>
              <w:rPr>
                <w:rFonts w:ascii="Times New Roman" w:hAnsi="Times New Roman" w:cs="Times New Roman"/>
                <w:sz w:val="24"/>
                <w:szCs w:val="24"/>
              </w:rPr>
            </w:pPr>
          </w:p>
          <w:p w14:paraId="5AEC00BF" w14:textId="77777777" w:rsidR="004A61D6" w:rsidRDefault="004A61D6" w:rsidP="00491484">
            <w:pPr>
              <w:rPr>
                <w:rFonts w:ascii="Times New Roman" w:hAnsi="Times New Roman" w:cs="Times New Roman"/>
                <w:sz w:val="24"/>
                <w:szCs w:val="24"/>
              </w:rPr>
            </w:pPr>
          </w:p>
          <w:p w14:paraId="2AE598EC" w14:textId="77777777" w:rsidR="004A61D6" w:rsidRDefault="004A61D6" w:rsidP="00491484">
            <w:pPr>
              <w:rPr>
                <w:rFonts w:ascii="Times New Roman" w:hAnsi="Times New Roman" w:cs="Times New Roman"/>
                <w:sz w:val="24"/>
                <w:szCs w:val="24"/>
              </w:rPr>
            </w:pPr>
          </w:p>
          <w:p w14:paraId="4528610A" w14:textId="77777777" w:rsidR="004A61D6" w:rsidRDefault="004A61D6" w:rsidP="00491484">
            <w:pPr>
              <w:rPr>
                <w:rFonts w:ascii="Times New Roman" w:hAnsi="Times New Roman" w:cs="Times New Roman"/>
                <w:sz w:val="24"/>
                <w:szCs w:val="24"/>
              </w:rPr>
            </w:pPr>
          </w:p>
          <w:p w14:paraId="391F852A" w14:textId="77777777" w:rsidR="004A61D6" w:rsidRDefault="004A61D6" w:rsidP="00491484">
            <w:pPr>
              <w:rPr>
                <w:rFonts w:ascii="Times New Roman" w:hAnsi="Times New Roman" w:cs="Times New Roman"/>
                <w:sz w:val="24"/>
                <w:szCs w:val="24"/>
              </w:rPr>
            </w:pPr>
          </w:p>
          <w:p w14:paraId="09446F82" w14:textId="77777777" w:rsidR="004A61D6" w:rsidRDefault="004A61D6" w:rsidP="00491484">
            <w:pPr>
              <w:rPr>
                <w:rFonts w:ascii="Times New Roman" w:hAnsi="Times New Roman" w:cs="Times New Roman"/>
                <w:sz w:val="24"/>
                <w:szCs w:val="24"/>
              </w:rPr>
            </w:pPr>
          </w:p>
          <w:p w14:paraId="21767A23" w14:textId="77777777" w:rsidR="004A61D6" w:rsidRDefault="004A61D6" w:rsidP="00491484">
            <w:pPr>
              <w:rPr>
                <w:rFonts w:ascii="Times New Roman" w:hAnsi="Times New Roman" w:cs="Times New Roman"/>
                <w:sz w:val="24"/>
                <w:szCs w:val="24"/>
              </w:rPr>
            </w:pPr>
          </w:p>
          <w:p w14:paraId="59385520" w14:textId="77777777" w:rsidR="004A61D6" w:rsidRDefault="004A61D6" w:rsidP="00491484">
            <w:pPr>
              <w:rPr>
                <w:rFonts w:ascii="Times New Roman" w:hAnsi="Times New Roman" w:cs="Times New Roman"/>
                <w:sz w:val="24"/>
                <w:szCs w:val="24"/>
              </w:rPr>
            </w:pPr>
          </w:p>
          <w:p w14:paraId="6126803E" w14:textId="77777777" w:rsidR="004A61D6" w:rsidRDefault="004A61D6" w:rsidP="00491484">
            <w:pPr>
              <w:rPr>
                <w:rFonts w:ascii="Times New Roman" w:hAnsi="Times New Roman" w:cs="Times New Roman"/>
                <w:sz w:val="24"/>
                <w:szCs w:val="24"/>
              </w:rPr>
            </w:pPr>
          </w:p>
          <w:p w14:paraId="1D12BFA4" w14:textId="77777777" w:rsidR="004A61D6" w:rsidRDefault="004A61D6" w:rsidP="00491484">
            <w:pPr>
              <w:rPr>
                <w:rFonts w:ascii="Times New Roman" w:hAnsi="Times New Roman" w:cs="Times New Roman"/>
                <w:sz w:val="24"/>
                <w:szCs w:val="24"/>
              </w:rPr>
            </w:pPr>
          </w:p>
          <w:p w14:paraId="734EA661" w14:textId="77777777" w:rsidR="004A61D6" w:rsidRDefault="004A61D6" w:rsidP="00491484">
            <w:pPr>
              <w:rPr>
                <w:rFonts w:ascii="Times New Roman" w:hAnsi="Times New Roman" w:cs="Times New Roman"/>
                <w:sz w:val="24"/>
                <w:szCs w:val="24"/>
              </w:rPr>
            </w:pPr>
          </w:p>
          <w:p w14:paraId="2B51D319" w14:textId="77777777" w:rsidR="004A61D6" w:rsidRDefault="004A61D6" w:rsidP="00491484">
            <w:pPr>
              <w:rPr>
                <w:rFonts w:ascii="Times New Roman" w:hAnsi="Times New Roman" w:cs="Times New Roman"/>
                <w:sz w:val="24"/>
                <w:szCs w:val="24"/>
              </w:rPr>
            </w:pPr>
          </w:p>
          <w:p w14:paraId="7D1C234C" w14:textId="77777777" w:rsidR="004A61D6" w:rsidRDefault="004A61D6" w:rsidP="00491484">
            <w:pPr>
              <w:rPr>
                <w:rFonts w:ascii="Times New Roman" w:hAnsi="Times New Roman" w:cs="Times New Roman"/>
                <w:sz w:val="24"/>
                <w:szCs w:val="24"/>
              </w:rPr>
            </w:pPr>
          </w:p>
          <w:p w14:paraId="3B8303CF" w14:textId="77777777" w:rsidR="004A61D6" w:rsidRDefault="004A61D6" w:rsidP="00491484">
            <w:pPr>
              <w:rPr>
                <w:rFonts w:ascii="Times New Roman" w:hAnsi="Times New Roman" w:cs="Times New Roman"/>
                <w:sz w:val="24"/>
                <w:szCs w:val="24"/>
              </w:rPr>
            </w:pPr>
          </w:p>
          <w:p w14:paraId="2C35F6F0" w14:textId="77777777" w:rsidR="004A61D6" w:rsidRDefault="004A61D6" w:rsidP="00491484">
            <w:pPr>
              <w:rPr>
                <w:rFonts w:ascii="Times New Roman" w:hAnsi="Times New Roman" w:cs="Times New Roman"/>
                <w:sz w:val="24"/>
                <w:szCs w:val="24"/>
              </w:rPr>
            </w:pPr>
          </w:p>
          <w:p w14:paraId="2D4F2DC1" w14:textId="77777777" w:rsidR="004A61D6" w:rsidRDefault="004A61D6" w:rsidP="00491484">
            <w:pPr>
              <w:rPr>
                <w:rFonts w:ascii="Times New Roman" w:hAnsi="Times New Roman" w:cs="Times New Roman"/>
                <w:sz w:val="24"/>
                <w:szCs w:val="24"/>
              </w:rPr>
            </w:pPr>
          </w:p>
          <w:p w14:paraId="519B136A" w14:textId="77777777" w:rsidR="004A61D6" w:rsidRDefault="004A61D6" w:rsidP="00491484">
            <w:pPr>
              <w:rPr>
                <w:rFonts w:ascii="Times New Roman" w:hAnsi="Times New Roman" w:cs="Times New Roman"/>
                <w:sz w:val="24"/>
                <w:szCs w:val="24"/>
              </w:rPr>
            </w:pPr>
          </w:p>
          <w:p w14:paraId="45449C3B" w14:textId="77777777" w:rsidR="004A61D6" w:rsidRDefault="004A61D6" w:rsidP="00491484">
            <w:pPr>
              <w:rPr>
                <w:rFonts w:ascii="Times New Roman" w:hAnsi="Times New Roman" w:cs="Times New Roman"/>
                <w:sz w:val="24"/>
                <w:szCs w:val="24"/>
              </w:rPr>
            </w:pPr>
          </w:p>
          <w:p w14:paraId="742A4B49" w14:textId="77777777" w:rsidR="004A61D6" w:rsidRDefault="004A61D6" w:rsidP="00491484">
            <w:pPr>
              <w:rPr>
                <w:rFonts w:ascii="Times New Roman" w:hAnsi="Times New Roman" w:cs="Times New Roman"/>
                <w:sz w:val="24"/>
                <w:szCs w:val="24"/>
              </w:rPr>
            </w:pPr>
          </w:p>
          <w:p w14:paraId="15973725" w14:textId="77777777" w:rsidR="004A61D6" w:rsidRDefault="004A61D6" w:rsidP="00491484">
            <w:pPr>
              <w:rPr>
                <w:rFonts w:ascii="Times New Roman" w:hAnsi="Times New Roman" w:cs="Times New Roman"/>
                <w:sz w:val="24"/>
                <w:szCs w:val="24"/>
              </w:rPr>
            </w:pPr>
          </w:p>
          <w:p w14:paraId="652B3139" w14:textId="77777777" w:rsidR="004A61D6" w:rsidRDefault="004A61D6" w:rsidP="00491484">
            <w:pPr>
              <w:rPr>
                <w:rFonts w:ascii="Times New Roman" w:hAnsi="Times New Roman" w:cs="Times New Roman"/>
                <w:sz w:val="24"/>
                <w:szCs w:val="24"/>
              </w:rPr>
            </w:pPr>
          </w:p>
          <w:p w14:paraId="450C4D0B" w14:textId="77777777" w:rsidR="004A61D6" w:rsidRDefault="004A61D6" w:rsidP="00491484">
            <w:pPr>
              <w:rPr>
                <w:rFonts w:ascii="Times New Roman" w:hAnsi="Times New Roman" w:cs="Times New Roman"/>
                <w:sz w:val="24"/>
                <w:szCs w:val="24"/>
              </w:rPr>
            </w:pPr>
          </w:p>
          <w:p w14:paraId="03F48A13" w14:textId="77777777" w:rsidR="004A61D6" w:rsidRDefault="004A61D6" w:rsidP="00491484">
            <w:pPr>
              <w:rPr>
                <w:rFonts w:ascii="Times New Roman" w:hAnsi="Times New Roman" w:cs="Times New Roman"/>
                <w:sz w:val="24"/>
                <w:szCs w:val="24"/>
              </w:rPr>
            </w:pPr>
          </w:p>
          <w:p w14:paraId="57619DAB" w14:textId="77777777" w:rsidR="004A61D6" w:rsidRDefault="004A61D6" w:rsidP="00491484">
            <w:pPr>
              <w:rPr>
                <w:rFonts w:ascii="Times New Roman" w:hAnsi="Times New Roman" w:cs="Times New Roman"/>
                <w:sz w:val="24"/>
                <w:szCs w:val="24"/>
              </w:rPr>
            </w:pPr>
          </w:p>
          <w:p w14:paraId="56EA8DC0" w14:textId="77777777" w:rsidR="004A61D6" w:rsidRDefault="004A61D6" w:rsidP="00491484">
            <w:pPr>
              <w:rPr>
                <w:rFonts w:ascii="Times New Roman" w:hAnsi="Times New Roman" w:cs="Times New Roman"/>
                <w:sz w:val="24"/>
                <w:szCs w:val="24"/>
              </w:rPr>
            </w:pPr>
          </w:p>
          <w:p w14:paraId="7F4CD66A" w14:textId="77777777" w:rsidR="004A61D6" w:rsidRDefault="004A61D6" w:rsidP="00491484">
            <w:pPr>
              <w:rPr>
                <w:rFonts w:ascii="Times New Roman" w:hAnsi="Times New Roman" w:cs="Times New Roman"/>
                <w:sz w:val="24"/>
                <w:szCs w:val="24"/>
              </w:rPr>
            </w:pPr>
          </w:p>
          <w:p w14:paraId="41CA8E47" w14:textId="77777777" w:rsidR="004A61D6" w:rsidRDefault="004A61D6" w:rsidP="00491484">
            <w:pPr>
              <w:rPr>
                <w:rFonts w:ascii="Times New Roman" w:hAnsi="Times New Roman" w:cs="Times New Roman"/>
                <w:sz w:val="24"/>
                <w:szCs w:val="24"/>
              </w:rPr>
            </w:pPr>
          </w:p>
          <w:p w14:paraId="12C117AE" w14:textId="77777777" w:rsidR="004A61D6" w:rsidRDefault="004A61D6" w:rsidP="00491484">
            <w:pPr>
              <w:rPr>
                <w:rFonts w:ascii="Times New Roman" w:hAnsi="Times New Roman" w:cs="Times New Roman"/>
                <w:sz w:val="24"/>
                <w:szCs w:val="24"/>
              </w:rPr>
            </w:pPr>
          </w:p>
          <w:p w14:paraId="14B6388B" w14:textId="77777777" w:rsidR="004A61D6" w:rsidRDefault="004A61D6" w:rsidP="00491484">
            <w:pPr>
              <w:rPr>
                <w:rFonts w:ascii="Times New Roman" w:hAnsi="Times New Roman" w:cs="Times New Roman"/>
                <w:sz w:val="24"/>
                <w:szCs w:val="24"/>
              </w:rPr>
            </w:pPr>
          </w:p>
          <w:p w14:paraId="2DA3E72B" w14:textId="77777777" w:rsidR="004A61D6" w:rsidRDefault="004A61D6" w:rsidP="00491484">
            <w:pPr>
              <w:rPr>
                <w:rFonts w:ascii="Times New Roman" w:hAnsi="Times New Roman" w:cs="Times New Roman"/>
                <w:sz w:val="24"/>
                <w:szCs w:val="24"/>
              </w:rPr>
            </w:pPr>
          </w:p>
          <w:p w14:paraId="03E818B8" w14:textId="77777777" w:rsidR="004A61D6" w:rsidRDefault="004A61D6" w:rsidP="00491484">
            <w:pPr>
              <w:rPr>
                <w:rFonts w:ascii="Times New Roman" w:hAnsi="Times New Roman" w:cs="Times New Roman"/>
                <w:sz w:val="24"/>
                <w:szCs w:val="24"/>
              </w:rPr>
            </w:pPr>
          </w:p>
          <w:p w14:paraId="7A08F1E1" w14:textId="77777777" w:rsidR="004A61D6" w:rsidRDefault="004A61D6" w:rsidP="00491484">
            <w:pPr>
              <w:rPr>
                <w:rFonts w:ascii="Times New Roman" w:hAnsi="Times New Roman" w:cs="Times New Roman"/>
                <w:sz w:val="24"/>
                <w:szCs w:val="24"/>
              </w:rPr>
            </w:pPr>
          </w:p>
          <w:p w14:paraId="443436EE" w14:textId="77777777" w:rsidR="004A61D6" w:rsidRDefault="004A61D6" w:rsidP="00491484">
            <w:pPr>
              <w:rPr>
                <w:rFonts w:ascii="Times New Roman" w:hAnsi="Times New Roman" w:cs="Times New Roman"/>
                <w:sz w:val="24"/>
                <w:szCs w:val="24"/>
              </w:rPr>
            </w:pPr>
          </w:p>
          <w:p w14:paraId="222C1B69" w14:textId="77777777" w:rsidR="004A61D6" w:rsidRDefault="004A61D6" w:rsidP="00491484">
            <w:pPr>
              <w:rPr>
                <w:rFonts w:ascii="Times New Roman" w:hAnsi="Times New Roman" w:cs="Times New Roman"/>
                <w:sz w:val="24"/>
                <w:szCs w:val="24"/>
              </w:rPr>
            </w:pPr>
          </w:p>
          <w:p w14:paraId="1124418C" w14:textId="77777777" w:rsidR="004A61D6" w:rsidRDefault="004A61D6" w:rsidP="00491484">
            <w:pPr>
              <w:rPr>
                <w:rFonts w:ascii="Times New Roman" w:hAnsi="Times New Roman" w:cs="Times New Roman"/>
                <w:sz w:val="24"/>
                <w:szCs w:val="24"/>
              </w:rPr>
            </w:pPr>
          </w:p>
          <w:p w14:paraId="36F34664" w14:textId="77777777" w:rsidR="004A61D6" w:rsidRDefault="004A61D6" w:rsidP="00491484">
            <w:pPr>
              <w:rPr>
                <w:rFonts w:ascii="Times New Roman" w:hAnsi="Times New Roman" w:cs="Times New Roman"/>
                <w:sz w:val="24"/>
                <w:szCs w:val="24"/>
              </w:rPr>
            </w:pPr>
          </w:p>
          <w:p w14:paraId="2DE03C73" w14:textId="77777777" w:rsidR="004A61D6" w:rsidRDefault="004A61D6" w:rsidP="00491484">
            <w:pPr>
              <w:rPr>
                <w:rFonts w:ascii="Times New Roman" w:hAnsi="Times New Roman" w:cs="Times New Roman"/>
                <w:sz w:val="24"/>
                <w:szCs w:val="24"/>
              </w:rPr>
            </w:pPr>
          </w:p>
          <w:p w14:paraId="0E7BE49E" w14:textId="77777777" w:rsidR="004A61D6" w:rsidRDefault="004A61D6" w:rsidP="00491484">
            <w:pPr>
              <w:rPr>
                <w:rFonts w:ascii="Times New Roman" w:hAnsi="Times New Roman" w:cs="Times New Roman"/>
                <w:sz w:val="24"/>
                <w:szCs w:val="24"/>
              </w:rPr>
            </w:pPr>
          </w:p>
          <w:p w14:paraId="41FE36E6" w14:textId="77777777" w:rsidR="004A61D6" w:rsidRDefault="004A61D6" w:rsidP="00491484">
            <w:pPr>
              <w:rPr>
                <w:rFonts w:ascii="Times New Roman" w:hAnsi="Times New Roman" w:cs="Times New Roman"/>
                <w:sz w:val="24"/>
                <w:szCs w:val="24"/>
              </w:rPr>
            </w:pPr>
          </w:p>
          <w:p w14:paraId="508CE38E" w14:textId="77777777" w:rsidR="004A61D6" w:rsidRDefault="004A61D6" w:rsidP="00491484">
            <w:pPr>
              <w:rPr>
                <w:rFonts w:ascii="Times New Roman" w:hAnsi="Times New Roman" w:cs="Times New Roman"/>
                <w:sz w:val="24"/>
                <w:szCs w:val="24"/>
              </w:rPr>
            </w:pPr>
          </w:p>
          <w:p w14:paraId="59ECF32B" w14:textId="77777777" w:rsidR="004A61D6" w:rsidRDefault="004A61D6" w:rsidP="00491484">
            <w:pPr>
              <w:rPr>
                <w:rFonts w:ascii="Times New Roman" w:hAnsi="Times New Roman" w:cs="Times New Roman"/>
                <w:sz w:val="24"/>
                <w:szCs w:val="24"/>
              </w:rPr>
            </w:pPr>
          </w:p>
          <w:p w14:paraId="498AA515" w14:textId="411F08AB" w:rsidR="004A61D6" w:rsidRPr="00AB0935" w:rsidRDefault="004A61D6" w:rsidP="00491484">
            <w:pPr>
              <w:rPr>
                <w:rFonts w:ascii="Times New Roman" w:hAnsi="Times New Roman" w:cs="Times New Roman"/>
                <w:sz w:val="24"/>
                <w:szCs w:val="24"/>
              </w:rPr>
            </w:pPr>
          </w:p>
        </w:tc>
        <w:tc>
          <w:tcPr>
            <w:tcW w:w="1330" w:type="dxa"/>
            <w:gridSpan w:val="3"/>
          </w:tcPr>
          <w:p w14:paraId="498AA516" w14:textId="663B236D" w:rsidR="004A61D6" w:rsidRPr="00AB0935" w:rsidRDefault="004A61D6" w:rsidP="00491484">
            <w:pPr>
              <w:rPr>
                <w:rFonts w:ascii="Times New Roman" w:hAnsi="Times New Roman" w:cs="Times New Roman"/>
                <w:sz w:val="24"/>
                <w:szCs w:val="24"/>
              </w:rPr>
            </w:pPr>
          </w:p>
        </w:tc>
      </w:tr>
      <w:tr w:rsidR="004E486D" w:rsidRPr="00AB0935" w14:paraId="03B03A0D" w14:textId="77777777" w:rsidTr="004A61D6">
        <w:trPr>
          <w:gridAfter w:val="3"/>
          <w:wAfter w:w="55" w:type="dxa"/>
        </w:trPr>
        <w:tc>
          <w:tcPr>
            <w:tcW w:w="1368" w:type="dxa"/>
          </w:tcPr>
          <w:p w14:paraId="5841E826" w14:textId="77777777" w:rsidR="004E486D" w:rsidRDefault="004E486D" w:rsidP="00491484">
            <w:pPr>
              <w:spacing w:before="360" w:after="120"/>
              <w:jc w:val="both"/>
              <w:rPr>
                <w:rFonts w:ascii="Times New Roman" w:eastAsia="Times New Roman" w:hAnsi="Times New Roman" w:cs="Times New Roman"/>
                <w:b/>
                <w:iCs/>
                <w:color w:val="000000"/>
                <w:sz w:val="24"/>
                <w:szCs w:val="24"/>
                <w:lang w:eastAsia="sq-AL"/>
              </w:rPr>
            </w:pPr>
          </w:p>
        </w:tc>
        <w:tc>
          <w:tcPr>
            <w:tcW w:w="4499" w:type="dxa"/>
          </w:tcPr>
          <w:p w14:paraId="7373E493" w14:textId="77777777" w:rsidR="004E486D" w:rsidRPr="00D8730B" w:rsidRDefault="004E486D" w:rsidP="000503AC">
            <w:pPr>
              <w:spacing w:before="120" w:line="312" w:lineRule="atLeast"/>
              <w:jc w:val="center"/>
              <w:rPr>
                <w:rFonts w:ascii="Times New Roman" w:eastAsia="Times New Roman" w:hAnsi="Times New Roman" w:cs="Times New Roman"/>
                <w:color w:val="444444"/>
                <w:sz w:val="24"/>
                <w:szCs w:val="24"/>
                <w:u w:val="single"/>
              </w:rPr>
            </w:pPr>
          </w:p>
        </w:tc>
        <w:tc>
          <w:tcPr>
            <w:tcW w:w="1309" w:type="dxa"/>
          </w:tcPr>
          <w:p w14:paraId="4014D563" w14:textId="77777777" w:rsidR="004E486D" w:rsidRPr="00AB0935" w:rsidRDefault="004E486D" w:rsidP="00491484">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7A4B05B6" w14:textId="09C7D41F" w:rsidR="004E486D" w:rsidRPr="00AC6B5F" w:rsidRDefault="004B5ACC" w:rsidP="00491484">
            <w:pPr>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5</w:t>
            </w:r>
          </w:p>
        </w:tc>
        <w:tc>
          <w:tcPr>
            <w:tcW w:w="3648" w:type="dxa"/>
          </w:tcPr>
          <w:p w14:paraId="6778B697" w14:textId="534B2F8D" w:rsidR="004B5ACC" w:rsidRDefault="004B5ACC" w:rsidP="004B5ACC">
            <w:pPr>
              <w:pStyle w:val="Heading2"/>
              <w:spacing w:line="276" w:lineRule="auto"/>
              <w:ind w:firstLine="0"/>
              <w:jc w:val="center"/>
              <w:outlineLvl w:val="1"/>
              <w:rPr>
                <w:b w:val="0"/>
                <w:szCs w:val="24"/>
              </w:rPr>
            </w:pPr>
            <w:r w:rsidRPr="00911ABF">
              <w:rPr>
                <w:b w:val="0"/>
                <w:szCs w:val="24"/>
              </w:rPr>
              <w:t>Përdorimi i gjuhës së ndjeshme gjinore</w:t>
            </w:r>
          </w:p>
          <w:p w14:paraId="066C151C" w14:textId="77777777" w:rsidR="004B5ACC" w:rsidRPr="004B5ACC" w:rsidRDefault="004B5ACC" w:rsidP="00911ABF"/>
          <w:p w14:paraId="2B2713A6" w14:textId="63B2DAA9" w:rsidR="004E486D" w:rsidRPr="00911ABF" w:rsidRDefault="004B5ACC" w:rsidP="00911ABF">
            <w:pPr>
              <w:widowControl w:val="0"/>
              <w:autoSpaceDE w:val="0"/>
              <w:autoSpaceDN w:val="0"/>
              <w:adjustRightInd w:val="0"/>
              <w:jc w:val="both"/>
              <w:rPr>
                <w:rFonts w:ascii="Times New Roman" w:hAnsi="Times New Roman" w:cs="Times New Roman"/>
                <w:sz w:val="24"/>
                <w:szCs w:val="24"/>
                <w:u w:val="single"/>
              </w:rPr>
            </w:pPr>
            <w:r w:rsidRPr="00911ABF">
              <w:rPr>
                <w:rFonts w:ascii="Times New Roman" w:eastAsia="Times New Roman" w:hAnsi="Times New Roman" w:cs="Times New Roman"/>
                <w:sz w:val="24"/>
                <w:szCs w:val="28"/>
              </w:rPr>
              <w:t>Shprehjet e përdorura në këtë ligj për personat në gjininë mashkullore nënkuptojnë të njëjtat shprehje edhe në gjininë femërore</w:t>
            </w:r>
          </w:p>
        </w:tc>
        <w:tc>
          <w:tcPr>
            <w:tcW w:w="2340" w:type="dxa"/>
          </w:tcPr>
          <w:p w14:paraId="15299CF3" w14:textId="4C6E94DC" w:rsidR="004E486D" w:rsidRPr="004A61D6" w:rsidRDefault="004B5ACC" w:rsidP="00491484">
            <w:pPr>
              <w:rPr>
                <w:rFonts w:ascii="Times New Roman" w:hAnsi="Times New Roman" w:cs="Times New Roman"/>
                <w:sz w:val="24"/>
                <w:szCs w:val="24"/>
              </w:rPr>
            </w:pPr>
            <w:r w:rsidRPr="00DE2F70">
              <w:rPr>
                <w:rFonts w:ascii="Times New Roman" w:hAnsi="Times New Roman" w:cs="Times New Roman"/>
                <w:sz w:val="24"/>
                <w:szCs w:val="24"/>
              </w:rPr>
              <w:t>I papërputhur</w:t>
            </w:r>
          </w:p>
        </w:tc>
        <w:tc>
          <w:tcPr>
            <w:tcW w:w="1330" w:type="dxa"/>
            <w:gridSpan w:val="3"/>
          </w:tcPr>
          <w:p w14:paraId="7876E15A" w14:textId="77777777" w:rsidR="004E486D" w:rsidRPr="00AB0935" w:rsidRDefault="004E486D" w:rsidP="00491484">
            <w:pPr>
              <w:rPr>
                <w:rFonts w:ascii="Times New Roman" w:hAnsi="Times New Roman" w:cs="Times New Roman"/>
                <w:sz w:val="24"/>
                <w:szCs w:val="24"/>
              </w:rPr>
            </w:pPr>
          </w:p>
        </w:tc>
      </w:tr>
      <w:tr w:rsidR="004A61D6" w:rsidRPr="00AB0935" w14:paraId="2E886CAE" w14:textId="77777777" w:rsidTr="004A61D6">
        <w:trPr>
          <w:gridAfter w:val="3"/>
          <w:wAfter w:w="55" w:type="dxa"/>
        </w:trPr>
        <w:tc>
          <w:tcPr>
            <w:tcW w:w="1368" w:type="dxa"/>
          </w:tcPr>
          <w:p w14:paraId="658BB8A5" w14:textId="77777777" w:rsidR="004A61D6" w:rsidRDefault="004A61D6" w:rsidP="00BB6135">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4/1</w:t>
            </w:r>
          </w:p>
          <w:p w14:paraId="7AAD1AFF" w14:textId="77777777" w:rsidR="004A61D6" w:rsidRDefault="004A61D6" w:rsidP="00BB6135">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4/4</w:t>
            </w:r>
          </w:p>
          <w:p w14:paraId="7842BAD0" w14:textId="77777777" w:rsidR="004A61D6" w:rsidRPr="00AB0935" w:rsidRDefault="004A61D6" w:rsidP="00491484">
            <w:pPr>
              <w:spacing w:before="360" w:after="120"/>
              <w:jc w:val="both"/>
              <w:rPr>
                <w:rFonts w:ascii="Times New Roman" w:hAnsi="Times New Roman" w:cs="Times New Roman"/>
                <w:sz w:val="24"/>
                <w:szCs w:val="24"/>
              </w:rPr>
            </w:pPr>
          </w:p>
        </w:tc>
        <w:tc>
          <w:tcPr>
            <w:tcW w:w="4499" w:type="dxa"/>
          </w:tcPr>
          <w:p w14:paraId="21BAB856" w14:textId="0F9DAE33" w:rsidR="004A61D6" w:rsidRPr="000503AC" w:rsidRDefault="004A61D6" w:rsidP="000503AC">
            <w:pPr>
              <w:widowControl w:val="0"/>
              <w:autoSpaceDE w:val="0"/>
              <w:autoSpaceDN w:val="0"/>
              <w:adjustRightInd w:val="0"/>
              <w:jc w:val="center"/>
              <w:rPr>
                <w:rFonts w:ascii="Times New Roman" w:eastAsia="Times New Roman" w:hAnsi="Times New Roman" w:cs="Times New Roman"/>
                <w:sz w:val="24"/>
                <w:szCs w:val="28"/>
                <w:u w:val="single"/>
              </w:rPr>
            </w:pPr>
            <w:r w:rsidRPr="000503AC">
              <w:rPr>
                <w:rFonts w:ascii="Times New Roman" w:eastAsia="Times New Roman" w:hAnsi="Times New Roman" w:cs="Times New Roman"/>
                <w:sz w:val="24"/>
                <w:szCs w:val="28"/>
                <w:u w:val="single"/>
              </w:rPr>
              <w:t>Burimet e të dhënave dhe metodat</w:t>
            </w:r>
          </w:p>
          <w:p w14:paraId="1075EEC6" w14:textId="77777777" w:rsidR="004A61D6" w:rsidRPr="00795431" w:rsidRDefault="004A61D6" w:rsidP="00795431">
            <w:pPr>
              <w:shd w:val="clear" w:color="auto" w:fill="FFFFFF"/>
              <w:spacing w:before="120" w:line="312" w:lineRule="atLeast"/>
              <w:jc w:val="both"/>
              <w:rPr>
                <w:rFonts w:ascii="Times New Roman" w:eastAsia="Times New Roman" w:hAnsi="Times New Roman" w:cs="Times New Roman"/>
                <w:color w:val="444444"/>
                <w:sz w:val="27"/>
                <w:szCs w:val="27"/>
              </w:rPr>
            </w:pPr>
            <w:r w:rsidRPr="00795431">
              <w:rPr>
                <w:rFonts w:ascii="Times New Roman" w:eastAsia="Times New Roman" w:hAnsi="Times New Roman" w:cs="Times New Roman"/>
                <w:color w:val="444444"/>
                <w:sz w:val="27"/>
                <w:szCs w:val="27"/>
              </w:rPr>
              <w:t xml:space="preserve">1.   Për të siguruar të dhënat e përmendura në këtë Rregullore, Shtetet Anëtare do të përdorin një ose më shumë prej burimeve ose metodave vijuese, me kusht që informacioni lejon prodhimin e statistikave që plotësojnë </w:t>
            </w:r>
            <w:r w:rsidRPr="00795431">
              <w:rPr>
                <w:rFonts w:ascii="Times New Roman" w:eastAsia="Times New Roman" w:hAnsi="Times New Roman" w:cs="Times New Roman"/>
                <w:color w:val="444444"/>
                <w:sz w:val="27"/>
                <w:szCs w:val="27"/>
              </w:rPr>
              <w:lastRenderedPageBreak/>
              <w:t>kërkesat e cilësisë të përcaktuara në Nenin 11:</w:t>
            </w:r>
          </w:p>
          <w:p w14:paraId="1755C9F2" w14:textId="77777777" w:rsidR="004A61D6" w:rsidRPr="00795431" w:rsidRDefault="004A61D6" w:rsidP="00795431">
            <w:pPr>
              <w:numPr>
                <w:ilvl w:val="0"/>
                <w:numId w:val="4"/>
              </w:numPr>
              <w:shd w:val="clear" w:color="auto" w:fill="FFFFFF"/>
              <w:spacing w:before="120" w:line="312" w:lineRule="atLeast"/>
              <w:contextualSpacing/>
              <w:jc w:val="both"/>
              <w:rPr>
                <w:rFonts w:ascii="Times New Roman" w:eastAsia="Times New Roman" w:hAnsi="Times New Roman" w:cs="Times New Roman"/>
                <w:sz w:val="24"/>
                <w:szCs w:val="24"/>
                <w:lang w:val="en-US"/>
              </w:rPr>
            </w:pPr>
            <w:proofErr w:type="spellStart"/>
            <w:r w:rsidRPr="00795431">
              <w:rPr>
                <w:rFonts w:ascii="Times New Roman" w:eastAsia="Times New Roman" w:hAnsi="Times New Roman" w:cs="Times New Roman"/>
                <w:sz w:val="24"/>
                <w:szCs w:val="24"/>
                <w:lang w:val="en-US"/>
              </w:rPr>
              <w:t>vrojtime</w:t>
            </w:r>
            <w:proofErr w:type="spellEnd"/>
            <w:r w:rsidRPr="00795431">
              <w:rPr>
                <w:rFonts w:ascii="Times New Roman" w:eastAsia="Times New Roman" w:hAnsi="Times New Roman" w:cs="Times New Roman"/>
                <w:sz w:val="24"/>
                <w:szCs w:val="24"/>
                <w:lang w:val="en-US"/>
              </w:rPr>
              <w:t xml:space="preserve"> </w:t>
            </w:r>
            <w:proofErr w:type="spellStart"/>
            <w:r w:rsidRPr="00795431">
              <w:rPr>
                <w:rFonts w:ascii="Times New Roman" w:eastAsia="Times New Roman" w:hAnsi="Times New Roman" w:cs="Times New Roman"/>
                <w:sz w:val="24"/>
                <w:szCs w:val="24"/>
                <w:lang w:val="en-US"/>
              </w:rPr>
              <w:t>statistikore</w:t>
            </w:r>
            <w:proofErr w:type="spellEnd"/>
            <w:r w:rsidRPr="00795431">
              <w:rPr>
                <w:rFonts w:ascii="Times New Roman" w:eastAsia="Times New Roman" w:hAnsi="Times New Roman" w:cs="Times New Roman"/>
                <w:sz w:val="24"/>
                <w:szCs w:val="24"/>
                <w:lang w:val="en-US"/>
              </w:rPr>
              <w:t>;</w:t>
            </w:r>
          </w:p>
          <w:p w14:paraId="5130FC3D" w14:textId="77777777" w:rsidR="004A61D6" w:rsidRPr="00795431" w:rsidRDefault="004A61D6" w:rsidP="00795431">
            <w:pPr>
              <w:numPr>
                <w:ilvl w:val="0"/>
                <w:numId w:val="4"/>
              </w:numPr>
              <w:shd w:val="clear" w:color="auto" w:fill="FFFFFF"/>
              <w:spacing w:before="120" w:line="312" w:lineRule="atLeast"/>
              <w:contextualSpacing/>
              <w:jc w:val="both"/>
              <w:rPr>
                <w:rFonts w:ascii="Times New Roman" w:eastAsia="Times New Roman" w:hAnsi="Times New Roman" w:cs="Times New Roman"/>
                <w:sz w:val="24"/>
                <w:szCs w:val="24"/>
                <w:lang w:val="it-IT"/>
              </w:rPr>
            </w:pPr>
            <w:r w:rsidRPr="00795431">
              <w:rPr>
                <w:rFonts w:ascii="Times New Roman" w:eastAsia="Times New Roman" w:hAnsi="Times New Roman" w:cs="Times New Roman"/>
                <w:sz w:val="24"/>
                <w:szCs w:val="24"/>
                <w:lang w:val="it-IT"/>
              </w:rPr>
              <w:t>burimet e të dhënave administrative të specifikuara në paragrafin 2 të këtij Neni;</w:t>
            </w:r>
          </w:p>
          <w:p w14:paraId="5F499A42" w14:textId="77777777" w:rsidR="004A61D6" w:rsidRPr="00795431" w:rsidRDefault="004A61D6" w:rsidP="00795431">
            <w:pPr>
              <w:numPr>
                <w:ilvl w:val="0"/>
                <w:numId w:val="4"/>
              </w:numPr>
              <w:shd w:val="clear" w:color="auto" w:fill="FFFFFF"/>
              <w:spacing w:before="120" w:line="312" w:lineRule="atLeast"/>
              <w:contextualSpacing/>
              <w:jc w:val="both"/>
              <w:rPr>
                <w:rFonts w:ascii="Times New Roman" w:eastAsia="Times New Roman" w:hAnsi="Times New Roman" w:cs="Times New Roman"/>
                <w:sz w:val="24"/>
                <w:szCs w:val="24"/>
                <w:lang w:val="it-IT"/>
              </w:rPr>
            </w:pPr>
            <w:r w:rsidRPr="00795431">
              <w:rPr>
                <w:rFonts w:ascii="Times New Roman" w:eastAsia="Times New Roman" w:hAnsi="Times New Roman" w:cs="Times New Roman"/>
                <w:sz w:val="24"/>
                <w:szCs w:val="24"/>
                <w:lang w:val="it-IT"/>
              </w:rPr>
              <w:t>burime të tjera, metoda ose qasje inovative.</w:t>
            </w:r>
          </w:p>
          <w:p w14:paraId="3305AB09" w14:textId="40776DB4" w:rsidR="004A61D6" w:rsidRPr="00795431" w:rsidRDefault="004A61D6" w:rsidP="00795431">
            <w:pPr>
              <w:shd w:val="clear" w:color="auto" w:fill="FFFFFF"/>
              <w:spacing w:before="120" w:line="312" w:lineRule="atLeast"/>
              <w:jc w:val="both"/>
              <w:rPr>
                <w:rFonts w:ascii="Times New Roman" w:eastAsia="Times New Roman" w:hAnsi="Times New Roman" w:cs="Times New Roman"/>
                <w:color w:val="444444"/>
                <w:sz w:val="27"/>
                <w:szCs w:val="27"/>
              </w:rPr>
            </w:pPr>
            <w:r w:rsidRPr="00930C44">
              <w:rPr>
                <w:rFonts w:ascii="Times New Roman" w:eastAsia="Times New Roman" w:hAnsi="Times New Roman" w:cs="Times New Roman"/>
                <w:color w:val="444444"/>
                <w:sz w:val="27"/>
                <w:szCs w:val="27"/>
              </w:rPr>
              <w:t>4.   </w:t>
            </w:r>
            <w:r>
              <w:rPr>
                <w:rFonts w:ascii="Times New Roman" w:eastAsia="Times New Roman" w:hAnsi="Times New Roman" w:cs="Times New Roman"/>
                <w:color w:val="444444"/>
                <w:sz w:val="27"/>
                <w:szCs w:val="27"/>
              </w:rPr>
              <w:t>Autoritete përgjegjëse kombëtare për të përmbushur kërkesat e kësaj Rregulloreje do të kenë të drejtë të hyjnë dhe të përdorin të dhëna menjëherë dhe pa asnjë taksë, duke përfshirë të dhëna individuale mbi fermën bujqësore dhe të dhëna personale mbi pronarët e tyre të përfshira në dosjet administrative të përpiluara në territorin e tyre kombëtar në pajtim me Nenin 17a të Rregullores (KE) 223/2009. Autoritetet kombëtare zotëruesit e regjistrave administrative do të përcaktojnë mekanizmin e nevojshmëm pët bashkëpunim.</w:t>
            </w:r>
          </w:p>
        </w:tc>
        <w:tc>
          <w:tcPr>
            <w:tcW w:w="1309" w:type="dxa"/>
          </w:tcPr>
          <w:p w14:paraId="7B7F3A47" w14:textId="77777777" w:rsidR="004A61D6" w:rsidRPr="00AB0935" w:rsidRDefault="004A61D6" w:rsidP="00491484">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5AEBB6F8" w14:textId="25B056B9" w:rsidR="004A61D6" w:rsidRPr="00036A40" w:rsidRDefault="004B5ACC" w:rsidP="00491484">
            <w:pPr>
              <w:spacing w:before="360" w:after="120"/>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6</w:t>
            </w:r>
          </w:p>
        </w:tc>
        <w:tc>
          <w:tcPr>
            <w:tcW w:w="3648" w:type="dxa"/>
          </w:tcPr>
          <w:p w14:paraId="258CC7CD" w14:textId="77777777" w:rsidR="004A61D6" w:rsidRDefault="004A61D6" w:rsidP="00BB6135">
            <w:pPr>
              <w:widowControl w:val="0"/>
              <w:autoSpaceDE w:val="0"/>
              <w:autoSpaceDN w:val="0"/>
              <w:adjustRightInd w:val="0"/>
              <w:jc w:val="center"/>
              <w:rPr>
                <w:rFonts w:ascii="Times New Roman" w:eastAsia="Times New Roman" w:hAnsi="Times New Roman" w:cs="Times New Roman"/>
                <w:sz w:val="24"/>
                <w:szCs w:val="28"/>
                <w:u w:val="single"/>
              </w:rPr>
            </w:pPr>
            <w:r w:rsidRPr="00036A40">
              <w:rPr>
                <w:rFonts w:ascii="Times New Roman" w:eastAsia="Times New Roman" w:hAnsi="Times New Roman" w:cs="Times New Roman"/>
                <w:sz w:val="24"/>
                <w:szCs w:val="28"/>
                <w:u w:val="single"/>
              </w:rPr>
              <w:t>Burimet e të dhënave dhe metodat</w:t>
            </w:r>
          </w:p>
          <w:p w14:paraId="24D9CDBB" w14:textId="77777777" w:rsidR="004A61D6" w:rsidRPr="00036A40" w:rsidRDefault="004A61D6" w:rsidP="00BB6135">
            <w:pPr>
              <w:widowControl w:val="0"/>
              <w:autoSpaceDE w:val="0"/>
              <w:autoSpaceDN w:val="0"/>
              <w:adjustRightInd w:val="0"/>
              <w:jc w:val="center"/>
              <w:rPr>
                <w:rFonts w:ascii="Times New Roman" w:eastAsia="Times New Roman" w:hAnsi="Times New Roman" w:cs="Times New Roman"/>
                <w:sz w:val="24"/>
                <w:szCs w:val="28"/>
                <w:u w:val="single"/>
              </w:rPr>
            </w:pPr>
          </w:p>
          <w:p w14:paraId="0614B45F" w14:textId="78FBAE0D" w:rsidR="004A61D6" w:rsidRPr="004A61D6" w:rsidRDefault="004A61D6" w:rsidP="004A61D6">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1. Për marrjen e të dhënave sipas këtij ligji dhe për të mundësuar prodhimin e statistikave sipas kërkesave të cilësisë statistikore, të përcaktuara në nenin 1</w:t>
            </w:r>
            <w:r w:rsidR="004B5ACC">
              <w:rPr>
                <w:rFonts w:ascii="Times New Roman" w:eastAsia="Times New Roman" w:hAnsi="Times New Roman" w:cs="Times New Roman"/>
                <w:sz w:val="24"/>
                <w:szCs w:val="28"/>
              </w:rPr>
              <w:t>3</w:t>
            </w:r>
            <w:r w:rsidRPr="004A61D6">
              <w:rPr>
                <w:rFonts w:ascii="Times New Roman" w:eastAsia="Times New Roman" w:hAnsi="Times New Roman" w:cs="Times New Roman"/>
                <w:sz w:val="24"/>
                <w:szCs w:val="28"/>
              </w:rPr>
              <w:t xml:space="preserve"> të këtij ligji, INSTAT ka të </w:t>
            </w:r>
            <w:r w:rsidRPr="004A61D6">
              <w:rPr>
                <w:rFonts w:ascii="Times New Roman" w:eastAsia="Times New Roman" w:hAnsi="Times New Roman" w:cs="Times New Roman"/>
                <w:sz w:val="24"/>
                <w:szCs w:val="28"/>
              </w:rPr>
              <w:lastRenderedPageBreak/>
              <w:t>drejtë të përdorë një ose më shumë nga burimet ose metodat e mëposhtme:</w:t>
            </w:r>
          </w:p>
          <w:p w14:paraId="63585ABB" w14:textId="77777777" w:rsidR="004A61D6" w:rsidRPr="004A61D6" w:rsidRDefault="004A61D6" w:rsidP="004A61D6">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a) të dhënat e Censit të Popullsisë dhe Banesave;</w:t>
            </w:r>
          </w:p>
          <w:p w14:paraId="4F9D96F1" w14:textId="77777777" w:rsidR="004A61D6" w:rsidRPr="004A61D6" w:rsidRDefault="004A61D6" w:rsidP="004A61D6">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 xml:space="preserve">b) anketat statistikore të zhvilluara për prodhimin e statistikave zyrtare; </w:t>
            </w:r>
          </w:p>
          <w:p w14:paraId="6BB481AD" w14:textId="77777777" w:rsidR="004A61D6" w:rsidRPr="004A61D6" w:rsidRDefault="004A61D6" w:rsidP="004A61D6">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 xml:space="preserve">c) të dhënat administrative sipas pikës 2 të këtij neni; </w:t>
            </w:r>
          </w:p>
          <w:p w14:paraId="06DFB9CB" w14:textId="77777777" w:rsidR="004A61D6" w:rsidRPr="004A61D6" w:rsidRDefault="004A61D6" w:rsidP="004A61D6">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 xml:space="preserve">ç) burime dhe metoda të tjera alternative. </w:t>
            </w:r>
          </w:p>
          <w:p w14:paraId="04A19303" w14:textId="6A51276D" w:rsidR="004B5ACC" w:rsidRDefault="004A61D6" w:rsidP="004A61D6">
            <w:pPr>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 xml:space="preserve">2. INSTAT-i gëzon të drejtën e hyrjes dhe përdorimit të të dhënave, menjëherë dhe pa pagesë, duke përfshirë edhe të dhënat personale mbi njësitë ekonomike bujqësore dhe të dhënat personale për zotëruesit e tyre, të cilat janë të përpiluara dhe disponohen në territorin e Republikës së Shqipërisë, në përputhje me </w:t>
            </w:r>
            <w:r w:rsidR="004B5ACC" w:rsidRPr="004B5ACC">
              <w:rPr>
                <w:rFonts w:ascii="Times New Roman" w:eastAsia="Times New Roman" w:hAnsi="Times New Roman" w:cs="Times New Roman"/>
                <w:sz w:val="24"/>
                <w:szCs w:val="28"/>
              </w:rPr>
              <w:t>legjislacionin për statistikat zyrtare dhe legjislacionin për mbrojtjen e të dhënave personale</w:t>
            </w:r>
            <w:r w:rsidRPr="004A61D6">
              <w:rPr>
                <w:rFonts w:ascii="Times New Roman" w:eastAsia="Times New Roman" w:hAnsi="Times New Roman" w:cs="Times New Roman"/>
                <w:sz w:val="24"/>
                <w:szCs w:val="28"/>
              </w:rPr>
              <w:t xml:space="preserve">. </w:t>
            </w:r>
          </w:p>
          <w:p w14:paraId="1FD727A1" w14:textId="094A21C4" w:rsidR="004A61D6" w:rsidRPr="00036A40" w:rsidRDefault="004B5ACC" w:rsidP="004A61D6">
            <w:pPr>
              <w:jc w:val="both"/>
              <w:rPr>
                <w:rFonts w:ascii="Times New Roman" w:hAnsi="Times New Roman"/>
                <w:u w:val="single"/>
              </w:rPr>
            </w:pPr>
            <w:r>
              <w:rPr>
                <w:rFonts w:ascii="Times New Roman" w:eastAsia="Times New Roman" w:hAnsi="Times New Roman" w:cs="Times New Roman"/>
                <w:sz w:val="24"/>
                <w:szCs w:val="28"/>
              </w:rPr>
              <w:t xml:space="preserve">3. </w:t>
            </w:r>
            <w:r w:rsidRPr="004B5ACC">
              <w:rPr>
                <w:rFonts w:ascii="Times New Roman" w:eastAsia="Times New Roman" w:hAnsi="Times New Roman" w:cs="Times New Roman"/>
                <w:sz w:val="24"/>
                <w:szCs w:val="28"/>
              </w:rPr>
              <w:t xml:space="preserve">Institucionet publike, përgjegjëse për bujqësinë, turizmin dhe mjedisin, punët e brendshme, pushtetin vendor dhe Agjencia Kombëtare e Kadastrës, në bashkëpunim me Agjencinë Kombëtare për Shoqërinë e Informacionit, vënë në dispozicion të INSTAT-it të dhëna administrative për lehtësimin e </w:t>
            </w:r>
            <w:r w:rsidRPr="004B5ACC">
              <w:rPr>
                <w:rFonts w:ascii="Times New Roman" w:eastAsia="Times New Roman" w:hAnsi="Times New Roman" w:cs="Times New Roman"/>
                <w:sz w:val="24"/>
                <w:szCs w:val="28"/>
              </w:rPr>
              <w:lastRenderedPageBreak/>
              <w:t>veprimtarive të censit, sipas kërkesës së këtij organi.</w:t>
            </w:r>
          </w:p>
        </w:tc>
        <w:tc>
          <w:tcPr>
            <w:tcW w:w="2340" w:type="dxa"/>
          </w:tcPr>
          <w:p w14:paraId="1C1815AB" w14:textId="2F7657E2" w:rsidR="004A61D6" w:rsidRPr="00B27570" w:rsidRDefault="004A61D6" w:rsidP="00491484">
            <w:pPr>
              <w:rPr>
                <w:rFonts w:ascii="Times New Roman" w:hAnsi="Times New Roman" w:cs="Times New Roman"/>
                <w:sz w:val="24"/>
                <w:szCs w:val="24"/>
                <w:highlight w:val="yellow"/>
              </w:rPr>
            </w:pPr>
            <w:r w:rsidRPr="004A61D6">
              <w:rPr>
                <w:rFonts w:ascii="Times New Roman" w:hAnsi="Times New Roman" w:cs="Times New Roman"/>
                <w:sz w:val="24"/>
                <w:szCs w:val="24"/>
              </w:rPr>
              <w:lastRenderedPageBreak/>
              <w:t>Përputhshmëri e pjesshme</w:t>
            </w:r>
          </w:p>
        </w:tc>
        <w:tc>
          <w:tcPr>
            <w:tcW w:w="1330" w:type="dxa"/>
            <w:gridSpan w:val="3"/>
          </w:tcPr>
          <w:p w14:paraId="63041437" w14:textId="77777777" w:rsidR="004A61D6" w:rsidRPr="00AB0935" w:rsidRDefault="004A61D6" w:rsidP="00491484">
            <w:pPr>
              <w:rPr>
                <w:rFonts w:ascii="Times New Roman" w:hAnsi="Times New Roman" w:cs="Times New Roman"/>
                <w:sz w:val="24"/>
                <w:szCs w:val="24"/>
              </w:rPr>
            </w:pPr>
          </w:p>
        </w:tc>
      </w:tr>
      <w:tr w:rsidR="004A61D6" w:rsidRPr="00AB0935" w14:paraId="498AA529" w14:textId="77777777" w:rsidTr="004A61D6">
        <w:trPr>
          <w:gridAfter w:val="3"/>
          <w:wAfter w:w="55" w:type="dxa"/>
        </w:trPr>
        <w:tc>
          <w:tcPr>
            <w:tcW w:w="1368" w:type="dxa"/>
          </w:tcPr>
          <w:p w14:paraId="498AA519" w14:textId="3B2D6069" w:rsidR="004A61D6" w:rsidRPr="00AB0935" w:rsidRDefault="004A61D6" w:rsidP="00491484">
            <w:pPr>
              <w:spacing w:before="360" w:after="120"/>
              <w:jc w:val="both"/>
              <w:rPr>
                <w:rFonts w:ascii="Times New Roman" w:hAnsi="Times New Roman" w:cs="Times New Roman"/>
                <w:sz w:val="24"/>
                <w:szCs w:val="24"/>
              </w:rPr>
            </w:pPr>
          </w:p>
        </w:tc>
        <w:tc>
          <w:tcPr>
            <w:tcW w:w="4499" w:type="dxa"/>
          </w:tcPr>
          <w:p w14:paraId="498AA51C" w14:textId="77777777" w:rsidR="004A61D6" w:rsidRPr="00AB0935" w:rsidRDefault="004A61D6" w:rsidP="00491484">
            <w:pPr>
              <w:spacing w:before="360" w:after="120"/>
              <w:jc w:val="both"/>
              <w:rPr>
                <w:rFonts w:ascii="Times New Roman" w:hAnsi="Times New Roman" w:cs="Times New Roman"/>
                <w:sz w:val="24"/>
                <w:szCs w:val="24"/>
              </w:rPr>
            </w:pPr>
          </w:p>
        </w:tc>
        <w:tc>
          <w:tcPr>
            <w:tcW w:w="1309" w:type="dxa"/>
          </w:tcPr>
          <w:p w14:paraId="498AA51E" w14:textId="77777777" w:rsidR="004A61D6" w:rsidRPr="00AB0935" w:rsidRDefault="004A61D6" w:rsidP="00491484">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498AA521" w14:textId="4662606E" w:rsidR="004A61D6" w:rsidRPr="00036A40" w:rsidRDefault="004B5ACC" w:rsidP="00491484">
            <w:pPr>
              <w:spacing w:before="360" w:after="120"/>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7</w:t>
            </w:r>
          </w:p>
        </w:tc>
        <w:tc>
          <w:tcPr>
            <w:tcW w:w="3648" w:type="dxa"/>
          </w:tcPr>
          <w:p w14:paraId="0E6CC3BA" w14:textId="77777777" w:rsidR="004A61D6" w:rsidRPr="006A6946" w:rsidRDefault="004A61D6" w:rsidP="006A6946">
            <w:pPr>
              <w:jc w:val="center"/>
              <w:rPr>
                <w:rFonts w:ascii="Times New Roman" w:hAnsi="Times New Roman"/>
                <w:sz w:val="24"/>
                <w:szCs w:val="24"/>
                <w:u w:val="single"/>
              </w:rPr>
            </w:pPr>
            <w:r w:rsidRPr="006A6946">
              <w:rPr>
                <w:rFonts w:ascii="Times New Roman" w:hAnsi="Times New Roman"/>
                <w:sz w:val="24"/>
                <w:szCs w:val="24"/>
                <w:u w:val="single"/>
              </w:rPr>
              <w:t>Të dhënat e mbledhura</w:t>
            </w:r>
          </w:p>
          <w:p w14:paraId="5580FB4D" w14:textId="77777777" w:rsidR="004A61D6" w:rsidRDefault="004A61D6" w:rsidP="00491484">
            <w:pPr>
              <w:jc w:val="both"/>
              <w:rPr>
                <w:rFonts w:ascii="Times New Roman" w:hAnsi="Times New Roman"/>
                <w:u w:val="single"/>
              </w:rPr>
            </w:pPr>
          </w:p>
          <w:p w14:paraId="1C62EAB0" w14:textId="4FBCD6BF" w:rsidR="000D7B33" w:rsidRPr="000D7B33" w:rsidRDefault="004B5ACC" w:rsidP="00911ABF">
            <w:pPr>
              <w:widowControl w:val="0"/>
              <w:autoSpaceDE w:val="0"/>
              <w:autoSpaceDN w:val="0"/>
              <w:adjustRightInd w:val="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1. </w:t>
            </w:r>
            <w:r w:rsidR="000D7B33" w:rsidRPr="000D7B33">
              <w:rPr>
                <w:rFonts w:ascii="Times New Roman" w:eastAsia="Times New Roman" w:hAnsi="Times New Roman" w:cs="Times New Roman"/>
                <w:sz w:val="24"/>
                <w:szCs w:val="28"/>
              </w:rPr>
              <w:t>Kategoritë kryesore të të dhënave të mbledhura  gjatë censit, janë:</w:t>
            </w:r>
          </w:p>
          <w:p w14:paraId="19D217AA" w14:textId="77777777" w:rsidR="000D7B33" w:rsidRPr="000D7B33" w:rsidRDefault="000D7B33" w:rsidP="000D7B33">
            <w:pPr>
              <w:widowControl w:val="0"/>
              <w:autoSpaceDE w:val="0"/>
              <w:autoSpaceDN w:val="0"/>
              <w:adjustRightInd w:val="0"/>
              <w:ind w:firstLine="560"/>
              <w:jc w:val="both"/>
              <w:rPr>
                <w:rFonts w:ascii="Times New Roman" w:eastAsia="Times New Roman" w:hAnsi="Times New Roman" w:cs="Times New Roman"/>
                <w:sz w:val="24"/>
                <w:szCs w:val="28"/>
              </w:rPr>
            </w:pPr>
            <w:r w:rsidRPr="000D7B33">
              <w:rPr>
                <w:rFonts w:ascii="Times New Roman" w:eastAsia="Times New Roman" w:hAnsi="Times New Roman" w:cs="Times New Roman"/>
                <w:sz w:val="24"/>
                <w:szCs w:val="28"/>
              </w:rPr>
              <w:t>a)</w:t>
            </w:r>
            <w:r w:rsidRPr="000D7B33">
              <w:rPr>
                <w:rFonts w:ascii="Times New Roman" w:eastAsia="Times New Roman" w:hAnsi="Times New Roman" w:cs="Times New Roman"/>
                <w:sz w:val="24"/>
                <w:szCs w:val="28"/>
              </w:rPr>
              <w:tab/>
              <w:t>karakteristikat e përgjithshme të njësive ekonomike bujqësore, ku përfshihen të paktën:</w:t>
            </w:r>
          </w:p>
          <w:p w14:paraId="2BE29CCE" w14:textId="77777777" w:rsidR="000D7B33" w:rsidRPr="000D7B33" w:rsidRDefault="000D7B33" w:rsidP="000D7B33">
            <w:pPr>
              <w:widowControl w:val="0"/>
              <w:autoSpaceDE w:val="0"/>
              <w:autoSpaceDN w:val="0"/>
              <w:adjustRightInd w:val="0"/>
              <w:ind w:firstLine="560"/>
              <w:jc w:val="both"/>
              <w:rPr>
                <w:rFonts w:ascii="Times New Roman" w:eastAsia="Times New Roman" w:hAnsi="Times New Roman" w:cs="Times New Roman"/>
                <w:sz w:val="24"/>
                <w:szCs w:val="28"/>
              </w:rPr>
            </w:pPr>
            <w:r w:rsidRPr="000D7B33">
              <w:rPr>
                <w:rFonts w:ascii="Times New Roman" w:eastAsia="Times New Roman" w:hAnsi="Times New Roman" w:cs="Times New Roman"/>
                <w:sz w:val="24"/>
                <w:szCs w:val="28"/>
              </w:rPr>
              <w:t>i.</w:t>
            </w:r>
            <w:r w:rsidRPr="000D7B33">
              <w:rPr>
                <w:rFonts w:ascii="Times New Roman" w:eastAsia="Times New Roman" w:hAnsi="Times New Roman" w:cs="Times New Roman"/>
                <w:sz w:val="24"/>
                <w:szCs w:val="28"/>
              </w:rPr>
              <w:tab/>
              <w:t>Të dhëna identifikuese mbi NJEB;</w:t>
            </w:r>
          </w:p>
          <w:p w14:paraId="2FA643F8" w14:textId="77777777" w:rsidR="000D7B33" w:rsidRPr="000D7B33" w:rsidRDefault="000D7B33" w:rsidP="000D7B33">
            <w:pPr>
              <w:widowControl w:val="0"/>
              <w:autoSpaceDE w:val="0"/>
              <w:autoSpaceDN w:val="0"/>
              <w:adjustRightInd w:val="0"/>
              <w:ind w:firstLine="560"/>
              <w:jc w:val="both"/>
              <w:rPr>
                <w:rFonts w:ascii="Times New Roman" w:eastAsia="Times New Roman" w:hAnsi="Times New Roman" w:cs="Times New Roman"/>
                <w:sz w:val="24"/>
                <w:szCs w:val="28"/>
              </w:rPr>
            </w:pPr>
            <w:r w:rsidRPr="000D7B33">
              <w:rPr>
                <w:rFonts w:ascii="Times New Roman" w:eastAsia="Times New Roman" w:hAnsi="Times New Roman" w:cs="Times New Roman"/>
                <w:sz w:val="24"/>
                <w:szCs w:val="28"/>
              </w:rPr>
              <w:t>ii.</w:t>
            </w:r>
            <w:r w:rsidRPr="000D7B33">
              <w:rPr>
                <w:rFonts w:ascii="Times New Roman" w:eastAsia="Times New Roman" w:hAnsi="Times New Roman" w:cs="Times New Roman"/>
                <w:sz w:val="24"/>
                <w:szCs w:val="28"/>
              </w:rPr>
              <w:tab/>
              <w:t>statusi dhe forma ligjore e pronësisë;</w:t>
            </w:r>
          </w:p>
          <w:p w14:paraId="188A5AF9" w14:textId="55635610" w:rsidR="000D7B33" w:rsidRPr="000D7B33" w:rsidRDefault="000D7B33" w:rsidP="000D7B33">
            <w:pPr>
              <w:widowControl w:val="0"/>
              <w:autoSpaceDE w:val="0"/>
              <w:autoSpaceDN w:val="0"/>
              <w:adjustRightInd w:val="0"/>
              <w:ind w:firstLine="560"/>
              <w:jc w:val="both"/>
              <w:rPr>
                <w:rFonts w:ascii="Times New Roman" w:eastAsia="Times New Roman" w:hAnsi="Times New Roman" w:cs="Times New Roman"/>
                <w:sz w:val="24"/>
                <w:szCs w:val="28"/>
              </w:rPr>
            </w:pPr>
            <w:r w:rsidRPr="000D7B33">
              <w:rPr>
                <w:rFonts w:ascii="Times New Roman" w:eastAsia="Times New Roman" w:hAnsi="Times New Roman" w:cs="Times New Roman"/>
                <w:sz w:val="24"/>
                <w:szCs w:val="28"/>
              </w:rPr>
              <w:t>iii.</w:t>
            </w:r>
            <w:r w:rsidRPr="000D7B33">
              <w:rPr>
                <w:rFonts w:ascii="Times New Roman" w:eastAsia="Times New Roman" w:hAnsi="Times New Roman" w:cs="Times New Roman"/>
                <w:sz w:val="24"/>
                <w:szCs w:val="28"/>
              </w:rPr>
              <w:tab/>
              <w:t xml:space="preserve">gjinia, mosha e anëtarëve të njësisë ekonomike bujqësore dhe personave </w:t>
            </w:r>
            <w:r w:rsidR="004B5ACC">
              <w:rPr>
                <w:rFonts w:ascii="Times New Roman" w:eastAsia="Times New Roman" w:hAnsi="Times New Roman" w:cs="Times New Roman"/>
                <w:sz w:val="24"/>
                <w:szCs w:val="28"/>
              </w:rPr>
              <w:t>t</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tjer</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t</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p</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rfshir</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n</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aktivitetet e NJEB</w:t>
            </w:r>
            <w:r w:rsidRPr="000D7B33">
              <w:rPr>
                <w:rFonts w:ascii="Times New Roman" w:eastAsia="Times New Roman" w:hAnsi="Times New Roman" w:cs="Times New Roman"/>
                <w:sz w:val="24"/>
                <w:szCs w:val="28"/>
              </w:rPr>
              <w:t>;</w:t>
            </w:r>
          </w:p>
          <w:p w14:paraId="0ED0C46F" w14:textId="31898280" w:rsidR="000D7B33" w:rsidRPr="000D7B33" w:rsidRDefault="000D7B33" w:rsidP="000D7B33">
            <w:pPr>
              <w:widowControl w:val="0"/>
              <w:autoSpaceDE w:val="0"/>
              <w:autoSpaceDN w:val="0"/>
              <w:adjustRightInd w:val="0"/>
              <w:ind w:firstLine="560"/>
              <w:jc w:val="both"/>
              <w:rPr>
                <w:rFonts w:ascii="Times New Roman" w:eastAsia="Times New Roman" w:hAnsi="Times New Roman" w:cs="Times New Roman"/>
                <w:sz w:val="24"/>
                <w:szCs w:val="28"/>
              </w:rPr>
            </w:pPr>
            <w:r w:rsidRPr="000D7B33">
              <w:rPr>
                <w:rFonts w:ascii="Times New Roman" w:eastAsia="Times New Roman" w:hAnsi="Times New Roman" w:cs="Times New Roman"/>
                <w:sz w:val="24"/>
                <w:szCs w:val="28"/>
              </w:rPr>
              <w:t>b)</w:t>
            </w:r>
            <w:r w:rsidRPr="000D7B33">
              <w:rPr>
                <w:rFonts w:ascii="Times New Roman" w:eastAsia="Times New Roman" w:hAnsi="Times New Roman" w:cs="Times New Roman"/>
                <w:sz w:val="24"/>
                <w:szCs w:val="28"/>
              </w:rPr>
              <w:tab/>
              <w:t>të dhëna të hollësishme mbi tokën, sipërfaqen e kulturave bujqësore (bimë arash, pemtari), pyjet dhe kullotat, në pronësi</w:t>
            </w:r>
            <w:r w:rsidR="004B5ACC">
              <w:rPr>
                <w:rFonts w:ascii="Times New Roman" w:eastAsia="Times New Roman" w:hAnsi="Times New Roman" w:cs="Times New Roman"/>
                <w:sz w:val="24"/>
                <w:szCs w:val="28"/>
              </w:rPr>
              <w:t xml:space="preserve"> dhe/</w:t>
            </w:r>
            <w:r w:rsidR="004B5ACC">
              <w:rPr>
                <w:rFonts w:ascii="Times New Roman" w:eastAsia="Times New Roman" w:hAnsi="Times New Roman" w:cs="Times New Roman"/>
                <w:sz w:val="24"/>
                <w:szCs w:val="28"/>
              </w:rPr>
              <w:t>ose n</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p</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rdorim</w:t>
            </w:r>
            <w:r w:rsidRPr="000D7B33">
              <w:rPr>
                <w:rFonts w:ascii="Times New Roman" w:eastAsia="Times New Roman" w:hAnsi="Times New Roman" w:cs="Times New Roman"/>
                <w:sz w:val="24"/>
                <w:szCs w:val="28"/>
              </w:rPr>
              <w:t xml:space="preserve"> të NJEB;</w:t>
            </w:r>
          </w:p>
          <w:p w14:paraId="7A0C9A78" w14:textId="0AE10A1F" w:rsidR="000D7B33" w:rsidRPr="000D7B33" w:rsidRDefault="000D7B33" w:rsidP="000D7B33">
            <w:pPr>
              <w:widowControl w:val="0"/>
              <w:autoSpaceDE w:val="0"/>
              <w:autoSpaceDN w:val="0"/>
              <w:adjustRightInd w:val="0"/>
              <w:ind w:firstLine="560"/>
              <w:jc w:val="both"/>
              <w:rPr>
                <w:rFonts w:ascii="Times New Roman" w:eastAsia="Times New Roman" w:hAnsi="Times New Roman" w:cs="Times New Roman"/>
                <w:sz w:val="24"/>
                <w:szCs w:val="28"/>
              </w:rPr>
            </w:pPr>
            <w:r w:rsidRPr="000D7B33">
              <w:rPr>
                <w:rFonts w:ascii="Times New Roman" w:eastAsia="Times New Roman" w:hAnsi="Times New Roman" w:cs="Times New Roman"/>
                <w:sz w:val="24"/>
                <w:szCs w:val="28"/>
              </w:rPr>
              <w:t>c)</w:t>
            </w:r>
            <w:r w:rsidRPr="000D7B33">
              <w:rPr>
                <w:rFonts w:ascii="Times New Roman" w:eastAsia="Times New Roman" w:hAnsi="Times New Roman" w:cs="Times New Roman"/>
                <w:sz w:val="24"/>
                <w:szCs w:val="28"/>
              </w:rPr>
              <w:tab/>
              <w:t>të dhëna të hollësishme mbi numrin e krerëve, sipas kategorive kryesore blegtorale</w:t>
            </w:r>
            <w:r w:rsidR="004B5ACC">
              <w:rPr>
                <w:rFonts w:ascii="Times New Roman" w:eastAsia="Times New Roman" w:hAnsi="Times New Roman" w:cs="Times New Roman"/>
                <w:sz w:val="24"/>
                <w:szCs w:val="28"/>
              </w:rPr>
              <w:t>, p</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rfshir</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bletarin</w:t>
            </w:r>
            <w:r w:rsidR="009E3431">
              <w:rPr>
                <w:rFonts w:ascii="Times New Roman" w:eastAsia="Times New Roman" w:hAnsi="Times New Roman" w:cs="Times New Roman"/>
                <w:sz w:val="24"/>
                <w:szCs w:val="28"/>
              </w:rPr>
              <w:t>ë</w:t>
            </w:r>
            <w:r w:rsidRPr="000D7B33">
              <w:rPr>
                <w:rFonts w:ascii="Times New Roman" w:eastAsia="Times New Roman" w:hAnsi="Times New Roman" w:cs="Times New Roman"/>
                <w:sz w:val="24"/>
                <w:szCs w:val="28"/>
              </w:rPr>
              <w:t>;</w:t>
            </w:r>
          </w:p>
          <w:p w14:paraId="51E31986" w14:textId="59085FFA" w:rsidR="000D7B33" w:rsidRDefault="000D7B33" w:rsidP="000D7B33">
            <w:pPr>
              <w:widowControl w:val="0"/>
              <w:autoSpaceDE w:val="0"/>
              <w:autoSpaceDN w:val="0"/>
              <w:adjustRightInd w:val="0"/>
              <w:ind w:firstLine="560"/>
              <w:jc w:val="both"/>
              <w:rPr>
                <w:rFonts w:ascii="Times New Roman" w:eastAsia="Times New Roman" w:hAnsi="Times New Roman" w:cs="Times New Roman"/>
                <w:sz w:val="24"/>
                <w:szCs w:val="28"/>
              </w:rPr>
            </w:pPr>
            <w:r w:rsidRPr="000D7B33">
              <w:rPr>
                <w:rFonts w:ascii="Times New Roman" w:eastAsia="Times New Roman" w:hAnsi="Times New Roman" w:cs="Times New Roman"/>
                <w:sz w:val="24"/>
                <w:szCs w:val="28"/>
              </w:rPr>
              <w:t>d)</w:t>
            </w:r>
            <w:r w:rsidRPr="000D7B33">
              <w:rPr>
                <w:rFonts w:ascii="Times New Roman" w:eastAsia="Times New Roman" w:hAnsi="Times New Roman" w:cs="Times New Roman"/>
                <w:sz w:val="24"/>
                <w:szCs w:val="28"/>
              </w:rPr>
              <w:tab/>
              <w:t>të dhëna të tjera mbi metodat e prodhimit bimor si edhe të dhëna mbi karakteristikat e punësimit të anëtarëve të njësisë ekonomike bujqësore dhe personave që nuk janë anëtarë të këtyre  njësive</w:t>
            </w:r>
            <w:r w:rsidR="004B5ACC">
              <w:rPr>
                <w:rFonts w:ascii="Times New Roman" w:eastAsia="Times New Roman" w:hAnsi="Times New Roman" w:cs="Times New Roman"/>
                <w:sz w:val="24"/>
                <w:szCs w:val="28"/>
              </w:rPr>
              <w:t>, por t</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angazhuar n</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w:t>
            </w:r>
            <w:r w:rsidR="004B5ACC">
              <w:rPr>
                <w:rFonts w:ascii="Times New Roman" w:eastAsia="Times New Roman" w:hAnsi="Times New Roman" w:cs="Times New Roman"/>
                <w:sz w:val="24"/>
                <w:szCs w:val="28"/>
              </w:rPr>
              <w:lastRenderedPageBreak/>
              <w:t>k</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t</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 xml:space="preserve"> nj</w:t>
            </w:r>
            <w:r w:rsidR="009E3431">
              <w:rPr>
                <w:rFonts w:ascii="Times New Roman" w:eastAsia="Times New Roman" w:hAnsi="Times New Roman" w:cs="Times New Roman"/>
                <w:sz w:val="24"/>
                <w:szCs w:val="28"/>
              </w:rPr>
              <w:t>ë</w:t>
            </w:r>
            <w:r w:rsidR="004B5ACC">
              <w:rPr>
                <w:rFonts w:ascii="Times New Roman" w:eastAsia="Times New Roman" w:hAnsi="Times New Roman" w:cs="Times New Roman"/>
                <w:sz w:val="24"/>
                <w:szCs w:val="28"/>
              </w:rPr>
              <w:t>si.</w:t>
            </w:r>
          </w:p>
          <w:p w14:paraId="2A759134" w14:textId="5EE99002" w:rsidR="004A61D6" w:rsidRPr="004A61D6" w:rsidRDefault="004A61D6" w:rsidP="000D7B33">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 xml:space="preserve">2. Të dhënat e mbledhura nga censi përdoren vetëm për qëllime statistikore, në përputhje me legjislacionin në fuqi për </w:t>
            </w:r>
            <w:r w:rsidR="004B5ACC">
              <w:rPr>
                <w:rFonts w:ascii="Times New Roman" w:eastAsia="Times New Roman" w:hAnsi="Times New Roman" w:cs="Times New Roman"/>
                <w:sz w:val="24"/>
                <w:szCs w:val="28"/>
              </w:rPr>
              <w:t xml:space="preserve">prodhimin e </w:t>
            </w:r>
            <w:r w:rsidRPr="004A61D6">
              <w:rPr>
                <w:rFonts w:ascii="Times New Roman" w:eastAsia="Times New Roman" w:hAnsi="Times New Roman" w:cs="Times New Roman"/>
                <w:sz w:val="24"/>
                <w:szCs w:val="28"/>
              </w:rPr>
              <w:t>statistika</w:t>
            </w:r>
            <w:r w:rsidR="004B5ACC">
              <w:rPr>
                <w:rFonts w:ascii="Times New Roman" w:eastAsia="Times New Roman" w:hAnsi="Times New Roman" w:cs="Times New Roman"/>
                <w:sz w:val="24"/>
                <w:szCs w:val="28"/>
              </w:rPr>
              <w:t>ve</w:t>
            </w:r>
            <w:r w:rsidRPr="004A61D6">
              <w:rPr>
                <w:rFonts w:ascii="Times New Roman" w:eastAsia="Times New Roman" w:hAnsi="Times New Roman" w:cs="Times New Roman"/>
                <w:sz w:val="24"/>
                <w:szCs w:val="28"/>
              </w:rPr>
              <w:t xml:space="preserve"> zyrtare, si edhe sipas standardeve dhe rekomandimeve të Eurostatit dhe të Kombeve të Bashkuara për censet e bujqësisë.</w:t>
            </w:r>
          </w:p>
          <w:p w14:paraId="498AA526" w14:textId="48E8D735" w:rsidR="004A61D6" w:rsidRPr="00036A40" w:rsidRDefault="004A61D6" w:rsidP="004A61D6">
            <w:pPr>
              <w:jc w:val="both"/>
              <w:rPr>
                <w:rFonts w:ascii="Times New Roman" w:hAnsi="Times New Roman"/>
                <w:u w:val="single"/>
              </w:rPr>
            </w:pPr>
            <w:r w:rsidRPr="004A61D6">
              <w:rPr>
                <w:rFonts w:ascii="Times New Roman" w:eastAsia="Times New Roman" w:hAnsi="Times New Roman" w:cs="Times New Roman"/>
                <w:sz w:val="24"/>
                <w:szCs w:val="28"/>
              </w:rPr>
              <w:t xml:space="preserve">3. </w:t>
            </w:r>
            <w:r w:rsidR="000D7B33" w:rsidRPr="000D7B33">
              <w:rPr>
                <w:rFonts w:ascii="Times New Roman" w:eastAsia="Times New Roman" w:hAnsi="Times New Roman" w:cs="Times New Roman"/>
                <w:sz w:val="24"/>
                <w:szCs w:val="28"/>
              </w:rPr>
              <w:t>Të dhënat e mbledhura nga censi do të shërbejnë gjithashtu edhe për ngritjen e regjistrit statistikor të njësive ekonomike bujqësore, i cili do të mirëmbahet dhe administrohet vetëm nga INSTAT-i dhe nuk do të përdoret për asnjë qëllim krijimi a përditësimi të ndonjë regjistri tjetër administrativ</w:t>
            </w:r>
            <w:r w:rsidRPr="004A61D6">
              <w:rPr>
                <w:rFonts w:ascii="Times New Roman" w:eastAsia="Times New Roman" w:hAnsi="Times New Roman" w:cs="Times New Roman"/>
                <w:sz w:val="24"/>
                <w:szCs w:val="28"/>
              </w:rPr>
              <w:t>.</w:t>
            </w:r>
          </w:p>
        </w:tc>
        <w:tc>
          <w:tcPr>
            <w:tcW w:w="2340" w:type="dxa"/>
          </w:tcPr>
          <w:p w14:paraId="5F19CC2B" w14:textId="520C9E71" w:rsidR="004A61D6" w:rsidRDefault="004A61D6" w:rsidP="00491484">
            <w:pPr>
              <w:rPr>
                <w:rFonts w:ascii="Times New Roman" w:hAnsi="Times New Roman" w:cs="Times New Roman"/>
                <w:sz w:val="24"/>
                <w:szCs w:val="24"/>
              </w:rPr>
            </w:pPr>
            <w:r w:rsidRPr="006A6946">
              <w:rPr>
                <w:rFonts w:ascii="Times New Roman" w:hAnsi="Times New Roman" w:cs="Times New Roman"/>
                <w:sz w:val="24"/>
                <w:szCs w:val="24"/>
              </w:rPr>
              <w:lastRenderedPageBreak/>
              <w:t>I papërputhur</w:t>
            </w:r>
          </w:p>
          <w:p w14:paraId="498AA527" w14:textId="33B26D59" w:rsidR="004A61D6" w:rsidRPr="00AB0935" w:rsidRDefault="004A61D6" w:rsidP="00491484">
            <w:pPr>
              <w:rPr>
                <w:rFonts w:ascii="Times New Roman" w:hAnsi="Times New Roman" w:cs="Times New Roman"/>
                <w:sz w:val="24"/>
                <w:szCs w:val="24"/>
              </w:rPr>
            </w:pPr>
          </w:p>
        </w:tc>
        <w:tc>
          <w:tcPr>
            <w:tcW w:w="1330" w:type="dxa"/>
            <w:gridSpan w:val="3"/>
          </w:tcPr>
          <w:p w14:paraId="498AA528" w14:textId="2F34F3BC" w:rsidR="004A61D6" w:rsidRPr="00AB0935" w:rsidRDefault="004A61D6" w:rsidP="00491484">
            <w:pPr>
              <w:rPr>
                <w:rFonts w:ascii="Times New Roman" w:hAnsi="Times New Roman" w:cs="Times New Roman"/>
                <w:sz w:val="24"/>
                <w:szCs w:val="24"/>
              </w:rPr>
            </w:pPr>
          </w:p>
        </w:tc>
      </w:tr>
      <w:tr w:rsidR="004A61D6" w:rsidRPr="00AB0935" w14:paraId="498AA53B" w14:textId="77777777" w:rsidTr="004A61D6">
        <w:trPr>
          <w:gridAfter w:val="3"/>
          <w:wAfter w:w="55" w:type="dxa"/>
        </w:trPr>
        <w:tc>
          <w:tcPr>
            <w:tcW w:w="1368" w:type="dxa"/>
          </w:tcPr>
          <w:p w14:paraId="4A1ECB9D" w14:textId="7BBA697B"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98AA52B" w14:textId="56D87C20" w:rsidR="004A61D6" w:rsidRPr="00AB0935" w:rsidRDefault="004A61D6" w:rsidP="00491484">
            <w:pPr>
              <w:spacing w:before="360" w:after="120"/>
              <w:jc w:val="both"/>
              <w:rPr>
                <w:rFonts w:ascii="Times New Roman" w:hAnsi="Times New Roman" w:cs="Times New Roman"/>
                <w:sz w:val="24"/>
                <w:szCs w:val="24"/>
              </w:rPr>
            </w:pPr>
          </w:p>
        </w:tc>
        <w:tc>
          <w:tcPr>
            <w:tcW w:w="4499" w:type="dxa"/>
          </w:tcPr>
          <w:p w14:paraId="498AA52E" w14:textId="77777777" w:rsidR="004A61D6" w:rsidRPr="00AB0935" w:rsidRDefault="004A61D6" w:rsidP="00491484">
            <w:pPr>
              <w:spacing w:before="360" w:after="120"/>
              <w:jc w:val="both"/>
              <w:rPr>
                <w:rFonts w:ascii="Times New Roman" w:hAnsi="Times New Roman" w:cs="Times New Roman"/>
                <w:sz w:val="24"/>
                <w:szCs w:val="24"/>
              </w:rPr>
            </w:pPr>
          </w:p>
        </w:tc>
        <w:tc>
          <w:tcPr>
            <w:tcW w:w="1309" w:type="dxa"/>
          </w:tcPr>
          <w:p w14:paraId="498AA530" w14:textId="77777777" w:rsidR="004A61D6" w:rsidRPr="00AB0935" w:rsidRDefault="004A61D6" w:rsidP="00491484">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498AA533" w14:textId="2794E98B" w:rsidR="004A61D6" w:rsidRPr="00F67E1F" w:rsidRDefault="00565E1F" w:rsidP="00491484">
            <w:pPr>
              <w:spacing w:before="360" w:after="120"/>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8</w:t>
            </w:r>
          </w:p>
        </w:tc>
        <w:tc>
          <w:tcPr>
            <w:tcW w:w="3648" w:type="dxa"/>
          </w:tcPr>
          <w:p w14:paraId="75E06915" w14:textId="77777777" w:rsidR="004A61D6" w:rsidRDefault="004A61D6" w:rsidP="00491484">
            <w:pPr>
              <w:jc w:val="center"/>
              <w:rPr>
                <w:rFonts w:ascii="Times New Roman" w:hAnsi="Times New Roman"/>
                <w:sz w:val="24"/>
                <w:szCs w:val="24"/>
                <w:u w:val="single"/>
              </w:rPr>
            </w:pPr>
            <w:r w:rsidRPr="00555875">
              <w:rPr>
                <w:rFonts w:ascii="Times New Roman" w:hAnsi="Times New Roman"/>
                <w:sz w:val="24"/>
                <w:szCs w:val="24"/>
                <w:u w:val="single"/>
              </w:rPr>
              <w:t>Pyetësori i censit</w:t>
            </w:r>
          </w:p>
          <w:p w14:paraId="6FFCEF9B" w14:textId="77777777" w:rsidR="004A61D6" w:rsidRPr="00555875" w:rsidRDefault="004A61D6" w:rsidP="00491484">
            <w:pPr>
              <w:jc w:val="center"/>
              <w:rPr>
                <w:rFonts w:ascii="Times New Roman" w:hAnsi="Times New Roman"/>
                <w:sz w:val="24"/>
                <w:szCs w:val="24"/>
                <w:u w:val="single"/>
              </w:rPr>
            </w:pPr>
          </w:p>
          <w:p w14:paraId="498AA538" w14:textId="16D03272" w:rsidR="004A61D6" w:rsidRPr="00F67E1F" w:rsidRDefault="004A61D6" w:rsidP="00491484">
            <w:pPr>
              <w:jc w:val="both"/>
              <w:rPr>
                <w:rFonts w:ascii="Times New Roman" w:hAnsi="Times New Roman"/>
              </w:rPr>
            </w:pPr>
            <w:r w:rsidRPr="004A61D6">
              <w:rPr>
                <w:rFonts w:ascii="Times New Roman" w:hAnsi="Times New Roman"/>
                <w:sz w:val="24"/>
                <w:szCs w:val="24"/>
              </w:rPr>
              <w:t xml:space="preserve">Pyetësori i censit është instrumenti i hartuar dhe miratuar nga INSTAT-i, i cili përmban pyetjet e detyrueshme dhe kërkesat e nevojshme për mbledhjen e informacionit për prodhimin e statistikave zyrtare sipas pikës 1 të nenit </w:t>
            </w:r>
            <w:r w:rsidR="00565E1F">
              <w:rPr>
                <w:rFonts w:ascii="Times New Roman" w:hAnsi="Times New Roman"/>
                <w:sz w:val="24"/>
                <w:szCs w:val="24"/>
              </w:rPr>
              <w:t>7</w:t>
            </w:r>
            <w:r w:rsidRPr="004A61D6">
              <w:rPr>
                <w:rFonts w:ascii="Times New Roman" w:hAnsi="Times New Roman"/>
                <w:sz w:val="24"/>
                <w:szCs w:val="24"/>
              </w:rPr>
              <w:t xml:space="preserve"> të këtij ligji.</w:t>
            </w:r>
          </w:p>
        </w:tc>
        <w:tc>
          <w:tcPr>
            <w:tcW w:w="2340" w:type="dxa"/>
          </w:tcPr>
          <w:p w14:paraId="1F7EF1BE" w14:textId="010BEEF0" w:rsidR="004A61D6" w:rsidRPr="006A6946" w:rsidRDefault="004A61D6" w:rsidP="00491484">
            <w:pPr>
              <w:rPr>
                <w:rFonts w:ascii="Times New Roman" w:hAnsi="Times New Roman" w:cs="Times New Roman"/>
                <w:sz w:val="24"/>
                <w:szCs w:val="24"/>
              </w:rPr>
            </w:pPr>
            <w:r w:rsidRPr="006A6946">
              <w:rPr>
                <w:rFonts w:ascii="Times New Roman" w:hAnsi="Times New Roman" w:cs="Times New Roman"/>
                <w:sz w:val="24"/>
                <w:szCs w:val="24"/>
              </w:rPr>
              <w:t>I papërputhur</w:t>
            </w:r>
          </w:p>
          <w:p w14:paraId="498AA539" w14:textId="31811E0A" w:rsidR="004A61D6" w:rsidRPr="006A6946" w:rsidRDefault="004A61D6" w:rsidP="00491484">
            <w:pPr>
              <w:rPr>
                <w:rFonts w:ascii="Times New Roman" w:hAnsi="Times New Roman" w:cs="Times New Roman"/>
                <w:sz w:val="24"/>
                <w:szCs w:val="24"/>
              </w:rPr>
            </w:pPr>
          </w:p>
        </w:tc>
        <w:tc>
          <w:tcPr>
            <w:tcW w:w="1330" w:type="dxa"/>
            <w:gridSpan w:val="3"/>
          </w:tcPr>
          <w:p w14:paraId="498AA53A" w14:textId="5BC1B672" w:rsidR="004A61D6" w:rsidRPr="00AB0935" w:rsidRDefault="004A61D6" w:rsidP="00491484">
            <w:pPr>
              <w:rPr>
                <w:rFonts w:ascii="Times New Roman" w:hAnsi="Times New Roman" w:cs="Times New Roman"/>
                <w:sz w:val="24"/>
                <w:szCs w:val="24"/>
              </w:rPr>
            </w:pPr>
          </w:p>
        </w:tc>
      </w:tr>
      <w:tr w:rsidR="004A61D6" w:rsidRPr="00AB0935" w14:paraId="498AA578" w14:textId="77777777" w:rsidTr="004A61D6">
        <w:trPr>
          <w:gridAfter w:val="3"/>
          <w:wAfter w:w="55" w:type="dxa"/>
        </w:trPr>
        <w:tc>
          <w:tcPr>
            <w:tcW w:w="1368" w:type="dxa"/>
          </w:tcPr>
          <w:p w14:paraId="498AA53C" w14:textId="77777777" w:rsidR="004A61D6" w:rsidRPr="00AB0935" w:rsidRDefault="004A61D6" w:rsidP="00491484">
            <w:pPr>
              <w:spacing w:before="360" w:after="120"/>
              <w:jc w:val="both"/>
              <w:rPr>
                <w:rFonts w:ascii="Times New Roman" w:hAnsi="Times New Roman" w:cs="Times New Roman"/>
                <w:sz w:val="24"/>
                <w:szCs w:val="24"/>
              </w:rPr>
            </w:pPr>
          </w:p>
        </w:tc>
        <w:tc>
          <w:tcPr>
            <w:tcW w:w="4499" w:type="dxa"/>
          </w:tcPr>
          <w:p w14:paraId="498AA53D" w14:textId="77777777" w:rsidR="004A61D6" w:rsidRPr="00AB0935" w:rsidRDefault="004A61D6" w:rsidP="00491484">
            <w:pPr>
              <w:spacing w:before="360" w:after="120"/>
              <w:jc w:val="both"/>
              <w:rPr>
                <w:rFonts w:ascii="Times New Roman" w:hAnsi="Times New Roman" w:cs="Times New Roman"/>
                <w:sz w:val="24"/>
                <w:szCs w:val="24"/>
              </w:rPr>
            </w:pPr>
          </w:p>
        </w:tc>
        <w:tc>
          <w:tcPr>
            <w:tcW w:w="1309" w:type="dxa"/>
          </w:tcPr>
          <w:p w14:paraId="498AA53F" w14:textId="77777777" w:rsidR="004A61D6" w:rsidRPr="00AB0935" w:rsidRDefault="004A61D6" w:rsidP="00491484">
            <w:pPr>
              <w:rPr>
                <w:rFonts w:ascii="Times New Roman" w:hAnsi="Times New Roman" w:cs="Times New Roman"/>
                <w:i/>
                <w:sz w:val="24"/>
                <w:szCs w:val="24"/>
              </w:rPr>
            </w:pPr>
          </w:p>
        </w:tc>
        <w:tc>
          <w:tcPr>
            <w:tcW w:w="804" w:type="dxa"/>
          </w:tcPr>
          <w:p w14:paraId="498AA565" w14:textId="4C2BF4B0" w:rsidR="004A61D6" w:rsidRPr="00F67E1F" w:rsidRDefault="00565E1F" w:rsidP="00491484">
            <w:pPr>
              <w:spacing w:before="360" w:after="120"/>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9</w:t>
            </w:r>
          </w:p>
        </w:tc>
        <w:tc>
          <w:tcPr>
            <w:tcW w:w="3648" w:type="dxa"/>
          </w:tcPr>
          <w:p w14:paraId="2FC36F97" w14:textId="77777777" w:rsidR="004A61D6" w:rsidRPr="00555875" w:rsidRDefault="004A61D6" w:rsidP="00491484">
            <w:pPr>
              <w:jc w:val="center"/>
              <w:rPr>
                <w:rFonts w:ascii="Times New Roman" w:hAnsi="Times New Roman"/>
                <w:sz w:val="24"/>
                <w:szCs w:val="24"/>
                <w:u w:val="single"/>
              </w:rPr>
            </w:pPr>
            <w:r w:rsidRPr="00F67E1F">
              <w:rPr>
                <w:rFonts w:ascii="Times New Roman" w:hAnsi="Times New Roman"/>
                <w:sz w:val="24"/>
                <w:szCs w:val="24"/>
                <w:u w:val="single"/>
              </w:rPr>
              <w:t>Detyrimi për tu përgjigjur</w:t>
            </w:r>
          </w:p>
          <w:p w14:paraId="21464AEC" w14:textId="77777777" w:rsidR="004A61D6" w:rsidRPr="00F67E1F" w:rsidRDefault="004A61D6" w:rsidP="00491484">
            <w:pPr>
              <w:jc w:val="center"/>
              <w:rPr>
                <w:rFonts w:ascii="Times New Roman" w:hAnsi="Times New Roman"/>
                <w:u w:val="single"/>
              </w:rPr>
            </w:pPr>
          </w:p>
          <w:p w14:paraId="6A4F31DB" w14:textId="77777777" w:rsidR="004A61D6" w:rsidRDefault="00565E1F" w:rsidP="006A6946">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1. </w:t>
            </w:r>
            <w:r w:rsidR="004A61D6" w:rsidRPr="004A61D6">
              <w:rPr>
                <w:rFonts w:ascii="Times New Roman" w:eastAsia="Times New Roman" w:hAnsi="Times New Roman" w:cs="Times New Roman"/>
                <w:sz w:val="24"/>
                <w:szCs w:val="28"/>
              </w:rPr>
              <w:t xml:space="preserve">Drejtuesit e njësive ekonomike bujqësore janë të detyruar të japin informacion të plotë, korrekt e të vërtetë, sipas pyetësorit të censit, të </w:t>
            </w:r>
            <w:r w:rsidR="004A61D6" w:rsidRPr="004A61D6">
              <w:rPr>
                <w:rFonts w:ascii="Times New Roman" w:eastAsia="Times New Roman" w:hAnsi="Times New Roman" w:cs="Times New Roman"/>
                <w:sz w:val="24"/>
                <w:szCs w:val="28"/>
              </w:rPr>
              <w:lastRenderedPageBreak/>
              <w:t>hartuar nga INSTAT-i.</w:t>
            </w:r>
          </w:p>
          <w:p w14:paraId="498AA575" w14:textId="18692C88" w:rsidR="00565E1F" w:rsidRPr="00717A55" w:rsidRDefault="00565E1F" w:rsidP="00911ABF">
            <w:pPr>
              <w:pStyle w:val="BodyTextIndent2"/>
              <w:spacing w:line="276" w:lineRule="auto"/>
              <w:rPr>
                <w:sz w:val="24"/>
                <w:szCs w:val="24"/>
              </w:rPr>
            </w:pPr>
            <w:r>
              <w:rPr>
                <w:sz w:val="24"/>
                <w:szCs w:val="24"/>
              </w:rPr>
              <w:t>2.</w:t>
            </w:r>
            <w:r w:rsidRPr="0095627A">
              <w:rPr>
                <w:sz w:val="24"/>
                <w:szCs w:val="24"/>
              </w:rPr>
              <w:t xml:space="preserve"> Në rast se informacioni i kërkuar në pyetësorin e censit nuk mund të sigurohet nga personat sipas pikës 1 të këtij neni, atëherë personi përgjegjës për dhënien e informacionit është një anëtar tjetër i NJEB, madhor dhe i autorizuar nga drejtuesi.</w:t>
            </w:r>
          </w:p>
        </w:tc>
        <w:tc>
          <w:tcPr>
            <w:tcW w:w="2340" w:type="dxa"/>
          </w:tcPr>
          <w:p w14:paraId="7BF11C77" w14:textId="6A31F3C3" w:rsidR="004A61D6" w:rsidRDefault="004A61D6" w:rsidP="00491484">
            <w:pPr>
              <w:rPr>
                <w:rFonts w:ascii="Times New Roman" w:hAnsi="Times New Roman" w:cs="Times New Roman"/>
                <w:sz w:val="24"/>
                <w:szCs w:val="24"/>
              </w:rPr>
            </w:pPr>
            <w:r w:rsidRPr="006A6946">
              <w:rPr>
                <w:rFonts w:ascii="Times New Roman" w:hAnsi="Times New Roman" w:cs="Times New Roman"/>
                <w:sz w:val="24"/>
                <w:szCs w:val="24"/>
              </w:rPr>
              <w:lastRenderedPageBreak/>
              <w:t>I papërputhur</w:t>
            </w:r>
          </w:p>
          <w:p w14:paraId="498AA576" w14:textId="7B667349" w:rsidR="004A61D6" w:rsidRPr="00AB0935" w:rsidRDefault="004A61D6" w:rsidP="00491484">
            <w:pPr>
              <w:rPr>
                <w:rFonts w:ascii="Times New Roman" w:hAnsi="Times New Roman" w:cs="Times New Roman"/>
                <w:sz w:val="24"/>
                <w:szCs w:val="24"/>
              </w:rPr>
            </w:pPr>
          </w:p>
        </w:tc>
        <w:tc>
          <w:tcPr>
            <w:tcW w:w="1330" w:type="dxa"/>
            <w:gridSpan w:val="3"/>
          </w:tcPr>
          <w:p w14:paraId="498AA577" w14:textId="77777777" w:rsidR="004A61D6" w:rsidRPr="00AB0935" w:rsidRDefault="004A61D6" w:rsidP="00491484">
            <w:pPr>
              <w:rPr>
                <w:rFonts w:ascii="Times New Roman" w:hAnsi="Times New Roman" w:cs="Times New Roman"/>
                <w:sz w:val="24"/>
                <w:szCs w:val="24"/>
              </w:rPr>
            </w:pPr>
          </w:p>
        </w:tc>
      </w:tr>
      <w:tr w:rsidR="004A61D6" w:rsidRPr="00AB0935" w14:paraId="498AA637" w14:textId="77777777" w:rsidTr="004A61D6">
        <w:trPr>
          <w:gridAfter w:val="3"/>
          <w:wAfter w:w="55" w:type="dxa"/>
          <w:trHeight w:val="2690"/>
        </w:trPr>
        <w:tc>
          <w:tcPr>
            <w:tcW w:w="1368" w:type="dxa"/>
          </w:tcPr>
          <w:p w14:paraId="498AA57A" w14:textId="151291C8" w:rsidR="004A61D6" w:rsidRPr="00AB0935" w:rsidRDefault="004A61D6" w:rsidP="00491484">
            <w:pPr>
              <w:spacing w:before="360" w:after="120"/>
              <w:jc w:val="both"/>
              <w:rPr>
                <w:rFonts w:ascii="Times New Roman" w:hAnsi="Times New Roman" w:cs="Times New Roman"/>
                <w:sz w:val="24"/>
                <w:szCs w:val="24"/>
              </w:rPr>
            </w:pPr>
          </w:p>
        </w:tc>
        <w:tc>
          <w:tcPr>
            <w:tcW w:w="4499" w:type="dxa"/>
          </w:tcPr>
          <w:p w14:paraId="498AA57D" w14:textId="5C7F2746" w:rsidR="004A61D6" w:rsidRPr="00AB0935" w:rsidRDefault="004A61D6" w:rsidP="00491484">
            <w:pPr>
              <w:spacing w:before="360" w:after="120"/>
              <w:jc w:val="both"/>
              <w:rPr>
                <w:rFonts w:ascii="Times New Roman" w:hAnsi="Times New Roman" w:cs="Times New Roman"/>
                <w:sz w:val="24"/>
                <w:szCs w:val="24"/>
              </w:rPr>
            </w:pPr>
          </w:p>
        </w:tc>
        <w:tc>
          <w:tcPr>
            <w:tcW w:w="1309" w:type="dxa"/>
          </w:tcPr>
          <w:p w14:paraId="498AA57E" w14:textId="42915538" w:rsidR="004A61D6" w:rsidRPr="00AB0935" w:rsidRDefault="004A61D6" w:rsidP="00491484">
            <w:pPr>
              <w:rPr>
                <w:rFonts w:ascii="Times New Roman" w:hAnsi="Times New Roman" w:cs="Times New Roman"/>
                <w:i/>
                <w:sz w:val="24"/>
                <w:szCs w:val="24"/>
              </w:rPr>
            </w:pPr>
          </w:p>
        </w:tc>
        <w:tc>
          <w:tcPr>
            <w:tcW w:w="804" w:type="dxa"/>
          </w:tcPr>
          <w:p w14:paraId="498AA5D7" w14:textId="4D56E365" w:rsidR="004A61D6" w:rsidRPr="00717A55" w:rsidRDefault="00565E1F" w:rsidP="00491484">
            <w:pPr>
              <w:spacing w:before="360" w:after="120"/>
              <w:jc w:val="center"/>
              <w:rPr>
                <w:rFonts w:ascii="Times New Roman" w:hAnsi="Times New Roman"/>
                <w:sz w:val="24"/>
                <w:szCs w:val="24"/>
              </w:rPr>
            </w:pPr>
            <w:r>
              <w:rPr>
                <w:rFonts w:ascii="Times New Roman" w:eastAsia="Times New Roman" w:hAnsi="Times New Roman" w:cs="Times New Roman"/>
                <w:b/>
                <w:iCs/>
                <w:color w:val="000000"/>
                <w:sz w:val="24"/>
                <w:szCs w:val="24"/>
                <w:lang w:eastAsia="sq-AL"/>
              </w:rPr>
              <w:t>10</w:t>
            </w:r>
          </w:p>
        </w:tc>
        <w:tc>
          <w:tcPr>
            <w:tcW w:w="3648" w:type="dxa"/>
          </w:tcPr>
          <w:p w14:paraId="2B053A9E" w14:textId="77777777" w:rsidR="004A61D6"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r w:rsidRPr="00F67E1F">
              <w:rPr>
                <w:rFonts w:ascii="Times New Roman" w:eastAsia="Times New Roman" w:hAnsi="Times New Roman" w:cs="Times New Roman"/>
                <w:sz w:val="24"/>
                <w:szCs w:val="28"/>
                <w:u w:val="single"/>
              </w:rPr>
              <w:t>Organet zbatuese dhe mbështetëse</w:t>
            </w:r>
          </w:p>
          <w:p w14:paraId="77FF8961" w14:textId="77777777" w:rsidR="004A61D6" w:rsidRPr="00F67E1F"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p>
          <w:p w14:paraId="159511AF" w14:textId="195E8345" w:rsidR="004A61D6" w:rsidRDefault="004A61D6" w:rsidP="00491484">
            <w:pPr>
              <w:jc w:val="both"/>
              <w:rPr>
                <w:rFonts w:ascii="Times New Roman" w:hAnsi="Times New Roman"/>
                <w:sz w:val="24"/>
                <w:szCs w:val="24"/>
              </w:rPr>
            </w:pPr>
            <w:r w:rsidRPr="004A61D6">
              <w:rPr>
                <w:rFonts w:ascii="Times New Roman" w:eastAsia="Times New Roman" w:hAnsi="Times New Roman" w:cs="Times New Roman"/>
                <w:sz w:val="24"/>
                <w:szCs w:val="28"/>
              </w:rPr>
              <w:t>Censi i bujqësisë organizohet dhe realizohet nga INSTAT-i, në përputhje me dispozitat e këtij ligji</w:t>
            </w:r>
            <w:r w:rsidR="00565E1F">
              <w:rPr>
                <w:rFonts w:ascii="Times New Roman" w:eastAsia="Times New Roman" w:hAnsi="Times New Roman" w:cs="Times New Roman"/>
                <w:sz w:val="24"/>
                <w:szCs w:val="28"/>
              </w:rPr>
              <w:t>,</w:t>
            </w:r>
            <w:r w:rsidRPr="004A61D6">
              <w:rPr>
                <w:rFonts w:ascii="Times New Roman" w:eastAsia="Times New Roman" w:hAnsi="Times New Roman" w:cs="Times New Roman"/>
                <w:sz w:val="24"/>
                <w:szCs w:val="28"/>
              </w:rPr>
              <w:t xml:space="preserve">  me mbështetjen e Komisionit Qendror të Censit të Bujqësisë dhe komisioneve të censit në nivel bashkie. Detyrat dhe përgjegjësitë e këtyre organeve përcaktohen në kreun II të këtij ligji</w:t>
            </w:r>
            <w:r w:rsidR="00565E1F">
              <w:rPr>
                <w:rFonts w:ascii="Times New Roman" w:eastAsia="Times New Roman" w:hAnsi="Times New Roman" w:cs="Times New Roman"/>
                <w:sz w:val="24"/>
                <w:szCs w:val="28"/>
              </w:rPr>
              <w:t>.</w:t>
            </w:r>
          </w:p>
          <w:p w14:paraId="498AA5E7" w14:textId="77777777" w:rsidR="004A61D6" w:rsidRPr="00717A55" w:rsidRDefault="004A61D6" w:rsidP="00491484">
            <w:pPr>
              <w:jc w:val="both"/>
              <w:rPr>
                <w:rFonts w:ascii="Times New Roman" w:hAnsi="Times New Roman"/>
                <w:sz w:val="24"/>
                <w:szCs w:val="24"/>
              </w:rPr>
            </w:pPr>
          </w:p>
        </w:tc>
        <w:tc>
          <w:tcPr>
            <w:tcW w:w="2340" w:type="dxa"/>
          </w:tcPr>
          <w:p w14:paraId="1BCC35D6" w14:textId="77777777" w:rsidR="004A61D6" w:rsidRDefault="004A61D6" w:rsidP="00504D89">
            <w:pPr>
              <w:rPr>
                <w:rFonts w:ascii="Times New Roman" w:hAnsi="Times New Roman" w:cs="Times New Roman"/>
                <w:sz w:val="24"/>
                <w:szCs w:val="24"/>
              </w:rPr>
            </w:pPr>
            <w:r w:rsidRPr="006A6946">
              <w:rPr>
                <w:rFonts w:ascii="Times New Roman" w:hAnsi="Times New Roman" w:cs="Times New Roman"/>
                <w:sz w:val="24"/>
                <w:szCs w:val="24"/>
              </w:rPr>
              <w:t>I papërputhur</w:t>
            </w:r>
          </w:p>
          <w:p w14:paraId="498AA5E8" w14:textId="621B0B67" w:rsidR="004A61D6" w:rsidRPr="00AB0935" w:rsidRDefault="004A61D6" w:rsidP="00491484">
            <w:pPr>
              <w:rPr>
                <w:rFonts w:ascii="Times New Roman" w:hAnsi="Times New Roman" w:cs="Times New Roman"/>
                <w:sz w:val="24"/>
                <w:szCs w:val="24"/>
              </w:rPr>
            </w:pPr>
          </w:p>
        </w:tc>
        <w:tc>
          <w:tcPr>
            <w:tcW w:w="1330" w:type="dxa"/>
            <w:gridSpan w:val="3"/>
          </w:tcPr>
          <w:p w14:paraId="498AA636" w14:textId="3D222610" w:rsidR="004A61D6" w:rsidRPr="00AB0935" w:rsidRDefault="004A61D6" w:rsidP="00491484">
            <w:pPr>
              <w:rPr>
                <w:rFonts w:ascii="Times New Roman" w:hAnsi="Times New Roman"/>
              </w:rPr>
            </w:pPr>
          </w:p>
        </w:tc>
      </w:tr>
      <w:tr w:rsidR="004A61D6" w:rsidRPr="00AB0935" w14:paraId="498AA644" w14:textId="77777777" w:rsidTr="004A61D6">
        <w:trPr>
          <w:gridAfter w:val="3"/>
          <w:wAfter w:w="55" w:type="dxa"/>
        </w:trPr>
        <w:tc>
          <w:tcPr>
            <w:tcW w:w="1368" w:type="dxa"/>
          </w:tcPr>
          <w:p w14:paraId="498AA639" w14:textId="741FF0B2" w:rsidR="004A61D6" w:rsidRPr="00AB0935" w:rsidRDefault="004A61D6" w:rsidP="00491484">
            <w:pPr>
              <w:spacing w:before="360" w:after="120"/>
              <w:jc w:val="both"/>
              <w:rPr>
                <w:rFonts w:ascii="Times New Roman" w:hAnsi="Times New Roman" w:cs="Times New Roman"/>
                <w:sz w:val="24"/>
                <w:szCs w:val="24"/>
              </w:rPr>
            </w:pPr>
          </w:p>
        </w:tc>
        <w:tc>
          <w:tcPr>
            <w:tcW w:w="4499" w:type="dxa"/>
          </w:tcPr>
          <w:p w14:paraId="498AA63B" w14:textId="11BF54AB" w:rsidR="004A61D6" w:rsidRPr="00AB0935" w:rsidRDefault="004A61D6" w:rsidP="00491484">
            <w:pPr>
              <w:spacing w:before="360" w:after="120"/>
              <w:jc w:val="both"/>
              <w:rPr>
                <w:rFonts w:ascii="Times New Roman" w:hAnsi="Times New Roman" w:cs="Times New Roman"/>
                <w:sz w:val="24"/>
                <w:szCs w:val="24"/>
              </w:rPr>
            </w:pPr>
          </w:p>
        </w:tc>
        <w:tc>
          <w:tcPr>
            <w:tcW w:w="1309" w:type="dxa"/>
          </w:tcPr>
          <w:p w14:paraId="498AA63C" w14:textId="0608916A" w:rsidR="004A61D6" w:rsidRPr="00AB0935" w:rsidRDefault="004A61D6" w:rsidP="00491484">
            <w:pPr>
              <w:rPr>
                <w:rFonts w:ascii="Times New Roman" w:hAnsi="Times New Roman" w:cs="Times New Roman"/>
                <w:i/>
                <w:sz w:val="24"/>
                <w:szCs w:val="24"/>
              </w:rPr>
            </w:pPr>
          </w:p>
        </w:tc>
        <w:tc>
          <w:tcPr>
            <w:tcW w:w="804" w:type="dxa"/>
          </w:tcPr>
          <w:p w14:paraId="498AA63E" w14:textId="59DE9EEB" w:rsidR="004A61D6" w:rsidRPr="00F67E1F" w:rsidRDefault="004A61D6" w:rsidP="00491484">
            <w:pPr>
              <w:jc w:val="center"/>
              <w:rPr>
                <w:rFonts w:ascii="Times New Roman" w:hAnsi="Times New Roman"/>
                <w:b/>
                <w:sz w:val="24"/>
                <w:szCs w:val="24"/>
              </w:rPr>
            </w:pPr>
            <w:r w:rsidRPr="00F67E1F">
              <w:rPr>
                <w:rFonts w:ascii="Times New Roman" w:hAnsi="Times New Roman"/>
                <w:b/>
                <w:sz w:val="24"/>
                <w:szCs w:val="24"/>
              </w:rPr>
              <w:t>1</w:t>
            </w:r>
            <w:r w:rsidR="00565E1F">
              <w:rPr>
                <w:rFonts w:ascii="Times New Roman" w:hAnsi="Times New Roman"/>
                <w:b/>
                <w:sz w:val="24"/>
                <w:szCs w:val="24"/>
              </w:rPr>
              <w:t>1</w:t>
            </w:r>
          </w:p>
        </w:tc>
        <w:tc>
          <w:tcPr>
            <w:tcW w:w="3648" w:type="dxa"/>
          </w:tcPr>
          <w:p w14:paraId="6A798171" w14:textId="77777777" w:rsidR="004A61D6"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r w:rsidRPr="00F67E1F">
              <w:rPr>
                <w:rFonts w:ascii="Times New Roman" w:eastAsia="Times New Roman" w:hAnsi="Times New Roman" w:cs="Times New Roman"/>
                <w:sz w:val="24"/>
                <w:szCs w:val="28"/>
                <w:u w:val="single"/>
              </w:rPr>
              <w:t>Dita e censit dhe periudha e mbledhjes së të dhënave</w:t>
            </w:r>
          </w:p>
          <w:p w14:paraId="444CDF53" w14:textId="77777777" w:rsidR="004A61D6" w:rsidRPr="00F67E1F"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p>
          <w:p w14:paraId="498AA641" w14:textId="061FDC67" w:rsidR="004A61D6" w:rsidRPr="00AB0935" w:rsidRDefault="004A61D6" w:rsidP="00491484">
            <w:pPr>
              <w:widowControl w:val="0"/>
              <w:autoSpaceDE w:val="0"/>
              <w:autoSpaceDN w:val="0"/>
              <w:adjustRightInd w:val="0"/>
              <w:ind w:firstLine="560"/>
              <w:jc w:val="both"/>
              <w:rPr>
                <w:rFonts w:ascii="Times New Roman" w:hAnsi="Times New Roman"/>
                <w:sz w:val="24"/>
                <w:szCs w:val="24"/>
              </w:rPr>
            </w:pPr>
            <w:r w:rsidRPr="004A61D6">
              <w:rPr>
                <w:rFonts w:ascii="Times New Roman" w:eastAsia="Times New Roman" w:hAnsi="Times New Roman" w:cs="Times New Roman"/>
                <w:sz w:val="24"/>
                <w:szCs w:val="28"/>
              </w:rPr>
              <w:t>Dita e censit përcaktohet nga INSTAT. Periudha e mbledhjes së të dhënave në terren përcaktohen në planin vjetor për zbatimin e Programit të Statistikave Zyrtare, sipas parashikimeve të legjislacionit në fuqi për statistikat zyrtare.</w:t>
            </w:r>
          </w:p>
        </w:tc>
        <w:tc>
          <w:tcPr>
            <w:tcW w:w="2340" w:type="dxa"/>
          </w:tcPr>
          <w:p w14:paraId="6465A130" w14:textId="77777777" w:rsidR="004A61D6" w:rsidRDefault="004A61D6" w:rsidP="00504D89">
            <w:pPr>
              <w:rPr>
                <w:rFonts w:ascii="Times New Roman" w:hAnsi="Times New Roman" w:cs="Times New Roman"/>
                <w:sz w:val="24"/>
                <w:szCs w:val="24"/>
              </w:rPr>
            </w:pPr>
            <w:r w:rsidRPr="006A6946">
              <w:rPr>
                <w:rFonts w:ascii="Times New Roman" w:hAnsi="Times New Roman" w:cs="Times New Roman"/>
                <w:sz w:val="24"/>
                <w:szCs w:val="24"/>
              </w:rPr>
              <w:t>I papërputhur</w:t>
            </w:r>
          </w:p>
          <w:p w14:paraId="498AA642" w14:textId="046F67F9" w:rsidR="004A61D6" w:rsidRPr="00AB0935" w:rsidRDefault="004A61D6" w:rsidP="00491484">
            <w:pPr>
              <w:rPr>
                <w:rFonts w:ascii="Times New Roman" w:hAnsi="Times New Roman" w:cs="Times New Roman"/>
                <w:sz w:val="24"/>
                <w:szCs w:val="24"/>
              </w:rPr>
            </w:pPr>
          </w:p>
        </w:tc>
        <w:tc>
          <w:tcPr>
            <w:tcW w:w="1330" w:type="dxa"/>
            <w:gridSpan w:val="3"/>
          </w:tcPr>
          <w:p w14:paraId="498AA643" w14:textId="77777777" w:rsidR="004A61D6" w:rsidRPr="00AB0935" w:rsidRDefault="004A61D6" w:rsidP="00491484">
            <w:pPr>
              <w:rPr>
                <w:rFonts w:ascii="Times New Roman" w:hAnsi="Times New Roman"/>
              </w:rPr>
            </w:pPr>
          </w:p>
        </w:tc>
      </w:tr>
      <w:tr w:rsidR="004A61D6" w:rsidRPr="00AB0935" w14:paraId="498AA656" w14:textId="77777777" w:rsidTr="004A61D6">
        <w:trPr>
          <w:gridAfter w:val="3"/>
          <w:wAfter w:w="55" w:type="dxa"/>
        </w:trPr>
        <w:tc>
          <w:tcPr>
            <w:tcW w:w="1368" w:type="dxa"/>
          </w:tcPr>
          <w:p w14:paraId="498AA648" w14:textId="7D130BAB" w:rsidR="004A61D6" w:rsidRPr="00AB0935" w:rsidRDefault="004A61D6" w:rsidP="00491484">
            <w:pPr>
              <w:jc w:val="center"/>
              <w:rPr>
                <w:rFonts w:ascii="Times New Roman" w:hAnsi="Times New Roman" w:cs="Times New Roman"/>
                <w:sz w:val="24"/>
                <w:szCs w:val="24"/>
              </w:rPr>
            </w:pPr>
            <w:r w:rsidRPr="00F67E1F">
              <w:rPr>
                <w:rFonts w:ascii="Times New Roman" w:hAnsi="Times New Roman"/>
                <w:b/>
                <w:sz w:val="24"/>
                <w:szCs w:val="24"/>
              </w:rPr>
              <w:t>10</w:t>
            </w:r>
          </w:p>
        </w:tc>
        <w:tc>
          <w:tcPr>
            <w:tcW w:w="4499" w:type="dxa"/>
          </w:tcPr>
          <w:p w14:paraId="649D894F" w14:textId="77777777" w:rsidR="004A61D6" w:rsidRPr="004A61D6" w:rsidRDefault="004A61D6" w:rsidP="004A61D6">
            <w:pPr>
              <w:widowControl w:val="0"/>
              <w:autoSpaceDE w:val="0"/>
              <w:autoSpaceDN w:val="0"/>
              <w:adjustRightInd w:val="0"/>
              <w:jc w:val="center"/>
              <w:rPr>
                <w:rFonts w:ascii="Times New Roman" w:eastAsia="Times New Roman" w:hAnsi="Times New Roman" w:cs="Times New Roman"/>
                <w:sz w:val="24"/>
                <w:szCs w:val="28"/>
                <w:u w:val="single"/>
              </w:rPr>
            </w:pPr>
            <w:r w:rsidRPr="004A61D6">
              <w:rPr>
                <w:rFonts w:ascii="Times New Roman" w:eastAsia="Times New Roman" w:hAnsi="Times New Roman" w:cs="Times New Roman"/>
                <w:sz w:val="24"/>
                <w:szCs w:val="28"/>
                <w:u w:val="single"/>
              </w:rPr>
              <w:t>Periudha referuese</w:t>
            </w:r>
          </w:p>
          <w:p w14:paraId="1D982C0F" w14:textId="77777777" w:rsidR="004A61D6" w:rsidRPr="004A61D6" w:rsidRDefault="004A61D6" w:rsidP="004A61D6">
            <w:pPr>
              <w:pStyle w:val="NoSpacing"/>
              <w:jc w:val="both"/>
              <w:rPr>
                <w:rFonts w:ascii="Times New Roman" w:hAnsi="Times New Roman" w:cs="Times New Roman"/>
                <w:sz w:val="24"/>
                <w:szCs w:val="24"/>
              </w:rPr>
            </w:pPr>
            <w:r w:rsidRPr="004A61D6">
              <w:rPr>
                <w:rFonts w:ascii="Times New Roman" w:hAnsi="Times New Roman" w:cs="Times New Roman"/>
                <w:sz w:val="24"/>
                <w:szCs w:val="24"/>
              </w:rPr>
              <w:t xml:space="preserve">Informacioni i mbledhur do të referohet një </w:t>
            </w:r>
            <w:r w:rsidRPr="004A61D6">
              <w:rPr>
                <w:rFonts w:ascii="Times New Roman" w:hAnsi="Times New Roman" w:cs="Times New Roman"/>
                <w:sz w:val="24"/>
                <w:szCs w:val="24"/>
              </w:rPr>
              <w:lastRenderedPageBreak/>
              <w:t xml:space="preserve">viti të vetëm referues që është I përbashkët për të gjitha Shtetet Anëtare duke referuar situatën përgjatë një (timeframe) periudhe apo date të specifikuar si më poshtë: </w:t>
            </w:r>
          </w:p>
          <w:p w14:paraId="71DEFBBC" w14:textId="77777777" w:rsidR="004A61D6" w:rsidRPr="004A61D6" w:rsidRDefault="004A61D6" w:rsidP="004A61D6">
            <w:pPr>
              <w:pStyle w:val="NoSpacing"/>
              <w:jc w:val="both"/>
              <w:rPr>
                <w:rFonts w:ascii="Times New Roman" w:hAnsi="Times New Roman" w:cs="Times New Roman"/>
                <w:sz w:val="24"/>
                <w:szCs w:val="24"/>
              </w:rPr>
            </w:pPr>
            <w:r w:rsidRPr="004A61D6">
              <w:rPr>
                <w:rFonts w:ascii="Times New Roman" w:hAnsi="Times New Roman" w:cs="Times New Roman"/>
                <w:sz w:val="24"/>
                <w:szCs w:val="24"/>
              </w:rPr>
              <w:t>(a)</w:t>
            </w:r>
            <w:r w:rsidRPr="004A61D6">
              <w:rPr>
                <w:rFonts w:ascii="Times New Roman" w:hAnsi="Times New Roman" w:cs="Times New Roman"/>
                <w:sz w:val="24"/>
                <w:szCs w:val="24"/>
              </w:rPr>
              <w:tab/>
              <w:t xml:space="preserve">Për variablat e tokës, përdorimi i tokës do t’i referohet vitit të referencës. Në rastet e kulturave të njëpasnjëshme në të njëjtën parcelë, përdorimi i tokës do t’i referohet një kulture që është vjelë gjatë vitit të referencës, pavarësisht se kur është mbjellë kultura në fjalë. </w:t>
            </w:r>
          </w:p>
          <w:p w14:paraId="126C55A8" w14:textId="77777777" w:rsidR="004A61D6" w:rsidRPr="004A61D6" w:rsidRDefault="004A61D6" w:rsidP="004A61D6">
            <w:pPr>
              <w:pStyle w:val="NoSpacing"/>
              <w:jc w:val="both"/>
              <w:rPr>
                <w:rFonts w:ascii="Times New Roman" w:hAnsi="Times New Roman" w:cs="Times New Roman"/>
                <w:sz w:val="24"/>
                <w:szCs w:val="24"/>
              </w:rPr>
            </w:pPr>
            <w:r w:rsidRPr="004A61D6">
              <w:rPr>
                <w:rFonts w:ascii="Times New Roman" w:hAnsi="Times New Roman" w:cs="Times New Roman"/>
                <w:sz w:val="24"/>
                <w:szCs w:val="24"/>
              </w:rPr>
              <w:t>(b)</w:t>
            </w:r>
            <w:r w:rsidRPr="004A61D6">
              <w:rPr>
                <w:rFonts w:ascii="Times New Roman" w:hAnsi="Times New Roman" w:cs="Times New Roman"/>
                <w:sz w:val="24"/>
                <w:szCs w:val="24"/>
              </w:rPr>
              <w:tab/>
              <w:t xml:space="preserve">Për variablat e ujitjes dhe praktikave të administrimit të të tokës, periudha e referencës është një periudhë 12 mujore që përfundon mbrenda vitit të referencës, e përcaktuar nga çdo Shtet Anëtar me synimim që të mbulojë ciklet prodhuese që lidhen më të. </w:t>
            </w:r>
          </w:p>
          <w:p w14:paraId="611ED955" w14:textId="77777777" w:rsidR="004A61D6" w:rsidRPr="004A61D6" w:rsidRDefault="004A61D6" w:rsidP="004A61D6">
            <w:pPr>
              <w:pStyle w:val="NoSpacing"/>
              <w:jc w:val="both"/>
              <w:rPr>
                <w:rFonts w:ascii="Times New Roman" w:hAnsi="Times New Roman" w:cs="Times New Roman"/>
                <w:sz w:val="24"/>
                <w:szCs w:val="24"/>
              </w:rPr>
            </w:pPr>
            <w:r w:rsidRPr="004A61D6">
              <w:rPr>
                <w:rFonts w:ascii="Times New Roman" w:hAnsi="Times New Roman" w:cs="Times New Roman"/>
                <w:sz w:val="24"/>
                <w:szCs w:val="24"/>
              </w:rPr>
              <w:t>(c)</w:t>
            </w:r>
            <w:r w:rsidRPr="004A61D6">
              <w:rPr>
                <w:rFonts w:ascii="Times New Roman" w:hAnsi="Times New Roman" w:cs="Times New Roman"/>
                <w:sz w:val="24"/>
                <w:szCs w:val="24"/>
              </w:rPr>
              <w:tab/>
              <w:t xml:space="preserve">Për variablat mbi blegtorinë, strehimin e kafshëve dhe administrimin e plehut organik caktohet një datë referuese brenda vitit referues nga secili Shtet Anëtar. Variablat për administrimin e plehut organik do t’i referohet një periudhe 12 mujore që e përfshin këtë datë. </w:t>
            </w:r>
          </w:p>
          <w:p w14:paraId="778480C5" w14:textId="77777777" w:rsidR="004A61D6" w:rsidRPr="004A61D6" w:rsidRDefault="004A61D6" w:rsidP="004A61D6">
            <w:pPr>
              <w:pStyle w:val="NoSpacing"/>
              <w:jc w:val="both"/>
              <w:rPr>
                <w:rFonts w:ascii="Times New Roman" w:hAnsi="Times New Roman" w:cs="Times New Roman"/>
                <w:sz w:val="24"/>
                <w:szCs w:val="24"/>
              </w:rPr>
            </w:pPr>
            <w:r w:rsidRPr="004A61D6">
              <w:rPr>
                <w:rFonts w:ascii="Times New Roman" w:hAnsi="Times New Roman" w:cs="Times New Roman"/>
                <w:sz w:val="24"/>
                <w:szCs w:val="24"/>
              </w:rPr>
              <w:t>(d)</w:t>
            </w:r>
            <w:r w:rsidRPr="004A61D6">
              <w:rPr>
                <w:rFonts w:ascii="Times New Roman" w:hAnsi="Times New Roman" w:cs="Times New Roman"/>
                <w:sz w:val="24"/>
                <w:szCs w:val="24"/>
              </w:rPr>
              <w:tab/>
              <w:t xml:space="preserve">Për variablat mbi forcat e punës, një periudhë referuese 12 mujore që përfundon në një ditë reference brenda vitit të referencës do të vendoset nga secili Shtet Anëtar. </w:t>
            </w:r>
          </w:p>
          <w:p w14:paraId="314CFF2D" w14:textId="77777777" w:rsidR="004A61D6" w:rsidRPr="004A61D6" w:rsidRDefault="004A61D6" w:rsidP="004A61D6">
            <w:pPr>
              <w:pStyle w:val="NoSpacing"/>
              <w:jc w:val="both"/>
              <w:rPr>
                <w:rFonts w:ascii="Times New Roman" w:hAnsi="Times New Roman" w:cs="Times New Roman"/>
                <w:sz w:val="24"/>
                <w:szCs w:val="24"/>
              </w:rPr>
            </w:pPr>
            <w:r w:rsidRPr="004A61D6">
              <w:rPr>
                <w:rFonts w:ascii="Times New Roman" w:hAnsi="Times New Roman" w:cs="Times New Roman"/>
                <w:sz w:val="24"/>
                <w:szCs w:val="24"/>
              </w:rPr>
              <w:t>(e)</w:t>
            </w:r>
            <w:r w:rsidRPr="004A61D6">
              <w:rPr>
                <w:rFonts w:ascii="Times New Roman" w:hAnsi="Times New Roman" w:cs="Times New Roman"/>
                <w:sz w:val="24"/>
                <w:szCs w:val="24"/>
              </w:rPr>
              <w:tab/>
              <w:t xml:space="preserve">Për variablat mbi masat e zhvillimit rural të implementuara në fermat bujqësore vetjake, periudha referuese do të jetë periudha trevjeçare që përfundon më 31 Dhjetor të vitit referencë.  </w:t>
            </w:r>
          </w:p>
          <w:p w14:paraId="498AA64F" w14:textId="71E633B1" w:rsidR="004A61D6" w:rsidRPr="00AB0935" w:rsidRDefault="004A61D6" w:rsidP="004A61D6">
            <w:pPr>
              <w:pStyle w:val="NoSpacing"/>
              <w:jc w:val="both"/>
              <w:rPr>
                <w:sz w:val="24"/>
                <w:szCs w:val="24"/>
              </w:rPr>
            </w:pPr>
            <w:r w:rsidRPr="004A61D6">
              <w:rPr>
                <w:rFonts w:ascii="Times New Roman" w:hAnsi="Times New Roman" w:cs="Times New Roman"/>
                <w:sz w:val="24"/>
                <w:szCs w:val="24"/>
              </w:rPr>
              <w:lastRenderedPageBreak/>
              <w:t>(f)</w:t>
            </w:r>
            <w:r w:rsidRPr="004A61D6">
              <w:rPr>
                <w:rFonts w:ascii="Times New Roman" w:hAnsi="Times New Roman" w:cs="Times New Roman"/>
                <w:sz w:val="24"/>
                <w:szCs w:val="24"/>
              </w:rPr>
              <w:tab/>
              <w:t xml:space="preserve">Për të gjitha variablat e tjera, nga secili Shtet Anëtar, do të vendoset brenda vitit të referencës, një ditë referimi e përbashkët.  </w:t>
            </w:r>
          </w:p>
        </w:tc>
        <w:tc>
          <w:tcPr>
            <w:tcW w:w="1309" w:type="dxa"/>
          </w:tcPr>
          <w:p w14:paraId="498AA651" w14:textId="77777777" w:rsidR="004A61D6" w:rsidRPr="00F67E1F" w:rsidRDefault="004A61D6" w:rsidP="00491484">
            <w:pPr>
              <w:jc w:val="center"/>
              <w:rPr>
                <w:rFonts w:ascii="Times New Roman" w:hAnsi="Times New Roman"/>
                <w:b/>
                <w:sz w:val="24"/>
                <w:szCs w:val="24"/>
              </w:rPr>
            </w:pPr>
          </w:p>
        </w:tc>
        <w:tc>
          <w:tcPr>
            <w:tcW w:w="804" w:type="dxa"/>
          </w:tcPr>
          <w:p w14:paraId="498AA652" w14:textId="4C8387B2" w:rsidR="004A61D6" w:rsidRPr="00F67E1F" w:rsidRDefault="004A61D6" w:rsidP="00491484">
            <w:pPr>
              <w:jc w:val="center"/>
              <w:rPr>
                <w:rFonts w:ascii="Times New Roman" w:hAnsi="Times New Roman"/>
                <w:b/>
                <w:sz w:val="24"/>
                <w:szCs w:val="24"/>
              </w:rPr>
            </w:pPr>
            <w:r w:rsidRPr="00F67E1F">
              <w:rPr>
                <w:rFonts w:ascii="Times New Roman" w:hAnsi="Times New Roman"/>
                <w:b/>
                <w:sz w:val="24"/>
                <w:szCs w:val="24"/>
              </w:rPr>
              <w:t>1</w:t>
            </w:r>
            <w:r w:rsidR="00565E1F">
              <w:rPr>
                <w:rFonts w:ascii="Times New Roman" w:hAnsi="Times New Roman"/>
                <w:b/>
                <w:sz w:val="24"/>
                <w:szCs w:val="24"/>
              </w:rPr>
              <w:t>2</w:t>
            </w:r>
          </w:p>
        </w:tc>
        <w:tc>
          <w:tcPr>
            <w:tcW w:w="3648" w:type="dxa"/>
          </w:tcPr>
          <w:p w14:paraId="03AF4631" w14:textId="77777777" w:rsidR="004A61D6"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r w:rsidRPr="00F67E1F">
              <w:rPr>
                <w:rFonts w:ascii="Times New Roman" w:eastAsia="Times New Roman" w:hAnsi="Times New Roman" w:cs="Times New Roman"/>
                <w:sz w:val="24"/>
                <w:szCs w:val="28"/>
                <w:u w:val="single"/>
              </w:rPr>
              <w:t>Periudha e referencës</w:t>
            </w:r>
          </w:p>
          <w:p w14:paraId="542058E7" w14:textId="77777777" w:rsidR="004A61D6" w:rsidRPr="00F67E1F"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p>
          <w:p w14:paraId="0C60E4C6" w14:textId="77777777" w:rsidR="004A61D6" w:rsidRPr="004A61D6" w:rsidRDefault="004A61D6" w:rsidP="004A61D6">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 xml:space="preserve">Informacioni i mbledhur do t'i referohet një viti të vetëm referues, duke iu referuar situatës gjatë një afati kohor ose date të caktuar si më poshtë: </w:t>
            </w:r>
          </w:p>
          <w:p w14:paraId="7C353BDE" w14:textId="77777777" w:rsidR="004A61D6" w:rsidRPr="004A61D6" w:rsidRDefault="004A61D6" w:rsidP="004A61D6">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a) Për variablat e tokës, përdorimi i tokës do t'i referohet vitit referues. Në rastin e kulturave të njëpasnjëshme nga e njëjta pjesë toke, përdorimi i tokës i referohet një kulture që është korrur gjatë vitit referues, pavarësisht se kur është mbjellë kultura në fjalë.</w:t>
            </w:r>
          </w:p>
          <w:p w14:paraId="2146BFD7" w14:textId="77777777" w:rsidR="004A61D6" w:rsidRPr="004A61D6" w:rsidRDefault="004A61D6" w:rsidP="004A61D6">
            <w:pPr>
              <w:widowControl w:val="0"/>
              <w:autoSpaceDE w:val="0"/>
              <w:autoSpaceDN w:val="0"/>
              <w:adjustRightInd w:val="0"/>
              <w:ind w:firstLine="560"/>
              <w:jc w:val="both"/>
              <w:rPr>
                <w:rFonts w:ascii="Times New Roman" w:eastAsia="Times New Roman" w:hAnsi="Times New Roman" w:cs="Times New Roman"/>
                <w:sz w:val="24"/>
                <w:szCs w:val="28"/>
              </w:rPr>
            </w:pPr>
            <w:r w:rsidRPr="004A61D6">
              <w:rPr>
                <w:rFonts w:ascii="Times New Roman" w:eastAsia="Times New Roman" w:hAnsi="Times New Roman" w:cs="Times New Roman"/>
                <w:sz w:val="24"/>
                <w:szCs w:val="28"/>
              </w:rPr>
              <w:t xml:space="preserve">b) Për variablat mbi praktikat e ujitjes dhe menaxhimit të tokës, periudha e referencës është një periudhë 12-mujore që përfundon brenda vitit referues, me synimin për të mbuluar ciklet përkatëse të prodhimit. </w:t>
            </w:r>
          </w:p>
          <w:p w14:paraId="498AA653" w14:textId="323A6F40" w:rsidR="004A61D6" w:rsidRPr="00AB0935" w:rsidRDefault="004A61D6" w:rsidP="004A61D6">
            <w:pPr>
              <w:jc w:val="both"/>
              <w:rPr>
                <w:rFonts w:ascii="Times New Roman" w:hAnsi="Times New Roman"/>
                <w:sz w:val="24"/>
                <w:szCs w:val="24"/>
              </w:rPr>
            </w:pPr>
            <w:r w:rsidRPr="004A61D6">
              <w:rPr>
                <w:rFonts w:ascii="Times New Roman" w:eastAsia="Times New Roman" w:hAnsi="Times New Roman" w:cs="Times New Roman"/>
                <w:sz w:val="24"/>
                <w:szCs w:val="28"/>
              </w:rPr>
              <w:t>c) Për variablat mbi blegtorinë, strehimin e kafshëve dhe menaxhimin e plehut organik, INSTAT-i do të vendosë një ditë referimi të përbashkët brenda vitit referues. Variablat për menaxhimin e plehut organik do t'i referohen një periudhe 12-mujore duke përfshirë atë datë.</w:t>
            </w:r>
          </w:p>
        </w:tc>
        <w:tc>
          <w:tcPr>
            <w:tcW w:w="2340" w:type="dxa"/>
            <w:shd w:val="clear" w:color="auto" w:fill="auto"/>
          </w:tcPr>
          <w:p w14:paraId="498AA654" w14:textId="662683AE" w:rsidR="004A61D6" w:rsidRPr="00AB0935" w:rsidRDefault="004A61D6" w:rsidP="00491484">
            <w:pPr>
              <w:rPr>
                <w:rFonts w:ascii="Times New Roman" w:hAnsi="Times New Roman" w:cs="Times New Roman"/>
                <w:sz w:val="24"/>
                <w:szCs w:val="24"/>
              </w:rPr>
            </w:pPr>
            <w:r w:rsidRPr="004A61D6">
              <w:rPr>
                <w:rFonts w:ascii="Times New Roman" w:hAnsi="Times New Roman" w:cs="Times New Roman"/>
                <w:sz w:val="24"/>
                <w:szCs w:val="24"/>
              </w:rPr>
              <w:lastRenderedPageBreak/>
              <w:t>Përputhshmëri e pjesshme</w:t>
            </w:r>
          </w:p>
        </w:tc>
        <w:tc>
          <w:tcPr>
            <w:tcW w:w="1330" w:type="dxa"/>
            <w:gridSpan w:val="3"/>
          </w:tcPr>
          <w:p w14:paraId="498AA655" w14:textId="77777777" w:rsidR="004A61D6" w:rsidRPr="00AB0935" w:rsidRDefault="004A61D6" w:rsidP="00491484">
            <w:pPr>
              <w:rPr>
                <w:rFonts w:ascii="Times New Roman" w:hAnsi="Times New Roman"/>
              </w:rPr>
            </w:pPr>
          </w:p>
        </w:tc>
      </w:tr>
      <w:tr w:rsidR="004A61D6" w:rsidRPr="00AB0935" w14:paraId="498AA899" w14:textId="77777777" w:rsidTr="004A61D6">
        <w:trPr>
          <w:gridAfter w:val="3"/>
          <w:wAfter w:w="55" w:type="dxa"/>
        </w:trPr>
        <w:tc>
          <w:tcPr>
            <w:tcW w:w="1368" w:type="dxa"/>
          </w:tcPr>
          <w:p w14:paraId="498AA659" w14:textId="0721874C" w:rsidR="004A61D6" w:rsidRPr="00F67E1F" w:rsidRDefault="004A61D6" w:rsidP="00491484">
            <w:pPr>
              <w:spacing w:before="360" w:after="120"/>
              <w:jc w:val="both"/>
              <w:rPr>
                <w:rFonts w:ascii="Times New Roman" w:hAnsi="Times New Roman" w:cs="Times New Roman"/>
                <w:b/>
                <w:sz w:val="24"/>
                <w:szCs w:val="24"/>
              </w:rPr>
            </w:pPr>
            <w:r w:rsidRPr="00F67E1F">
              <w:rPr>
                <w:rFonts w:ascii="Times New Roman" w:hAnsi="Times New Roman" w:cs="Times New Roman"/>
                <w:b/>
                <w:sz w:val="24"/>
                <w:szCs w:val="24"/>
              </w:rPr>
              <w:lastRenderedPageBreak/>
              <w:t>11</w:t>
            </w:r>
          </w:p>
        </w:tc>
        <w:tc>
          <w:tcPr>
            <w:tcW w:w="4499" w:type="dxa"/>
          </w:tcPr>
          <w:p w14:paraId="53AB8091" w14:textId="77777777" w:rsidR="004A61D6" w:rsidRPr="005258FC" w:rsidRDefault="004A61D6" w:rsidP="005258FC">
            <w:pPr>
              <w:spacing w:before="360" w:after="120"/>
              <w:jc w:val="center"/>
              <w:rPr>
                <w:rFonts w:ascii="Times New Roman" w:eastAsia="Times New Roman" w:hAnsi="Times New Roman" w:cs="Times New Roman"/>
                <w:sz w:val="24"/>
                <w:szCs w:val="28"/>
                <w:u w:val="single"/>
              </w:rPr>
            </w:pPr>
            <w:r w:rsidRPr="005258FC">
              <w:rPr>
                <w:rFonts w:ascii="Times New Roman" w:eastAsia="Times New Roman" w:hAnsi="Times New Roman" w:cs="Times New Roman"/>
                <w:sz w:val="24"/>
                <w:szCs w:val="28"/>
                <w:u w:val="single"/>
              </w:rPr>
              <w:t>Cilësia</w:t>
            </w:r>
          </w:p>
          <w:p w14:paraId="7570211A" w14:textId="77777777" w:rsidR="004A61D6" w:rsidRPr="002D76B7" w:rsidRDefault="004A61D6" w:rsidP="002D76B7">
            <w:pPr>
              <w:pStyle w:val="NoSpacing"/>
              <w:jc w:val="both"/>
              <w:rPr>
                <w:rFonts w:ascii="Times New Roman" w:hAnsi="Times New Roman" w:cs="Times New Roman"/>
                <w:sz w:val="24"/>
                <w:szCs w:val="24"/>
              </w:rPr>
            </w:pPr>
            <w:r w:rsidRPr="005258FC">
              <w:t xml:space="preserve">1.   </w:t>
            </w:r>
            <w:r w:rsidRPr="002D76B7">
              <w:rPr>
                <w:rFonts w:ascii="Times New Roman" w:hAnsi="Times New Roman" w:cs="Times New Roman"/>
                <w:sz w:val="24"/>
                <w:szCs w:val="24"/>
              </w:rPr>
              <w:t xml:space="preserve">Shtetet Anëtare do të marrin masat e nevojshme për të siguruar cilësinë e të dhënave dhe metadatave të transmetuara. </w:t>
            </w:r>
          </w:p>
          <w:p w14:paraId="69B2C7E5" w14:textId="77777777" w:rsidR="004A61D6" w:rsidRPr="002D76B7" w:rsidRDefault="004A61D6" w:rsidP="002D76B7">
            <w:pPr>
              <w:pStyle w:val="NoSpacing"/>
              <w:jc w:val="both"/>
              <w:rPr>
                <w:rFonts w:ascii="Times New Roman" w:hAnsi="Times New Roman" w:cs="Times New Roman"/>
                <w:sz w:val="24"/>
                <w:szCs w:val="24"/>
              </w:rPr>
            </w:pPr>
            <w:r w:rsidRPr="002D76B7">
              <w:rPr>
                <w:rFonts w:ascii="Times New Roman" w:hAnsi="Times New Roman" w:cs="Times New Roman"/>
                <w:sz w:val="24"/>
                <w:szCs w:val="24"/>
              </w:rPr>
              <w:t xml:space="preserve">2.   Për qëllime të kësaj Rregulloreje, do të zbatohen kriteret e cilësisë të përcaktuara në Nenin 12(1) të Rregullores (KE) Nr. 223/2009. </w:t>
            </w:r>
          </w:p>
          <w:p w14:paraId="0AAB9A4D" w14:textId="77777777" w:rsidR="004A61D6" w:rsidRPr="002D76B7" w:rsidRDefault="004A61D6" w:rsidP="002D76B7">
            <w:pPr>
              <w:pStyle w:val="NoSpacing"/>
              <w:jc w:val="both"/>
              <w:rPr>
                <w:rFonts w:ascii="Times New Roman" w:hAnsi="Times New Roman" w:cs="Times New Roman"/>
                <w:sz w:val="24"/>
                <w:szCs w:val="24"/>
              </w:rPr>
            </w:pPr>
            <w:r w:rsidRPr="002D76B7">
              <w:rPr>
                <w:rFonts w:ascii="Times New Roman" w:hAnsi="Times New Roman" w:cs="Times New Roman"/>
                <w:sz w:val="24"/>
                <w:szCs w:val="24"/>
              </w:rPr>
              <w:t xml:space="preserve">3.   Komisioni (Eurostat) do të vlerësojë cilësinë e të dhënave dhe metadatave të transmetuara. </w:t>
            </w:r>
          </w:p>
          <w:p w14:paraId="744B23FB" w14:textId="77777777" w:rsidR="004A61D6" w:rsidRPr="002D76B7" w:rsidRDefault="004A61D6" w:rsidP="002D76B7">
            <w:pPr>
              <w:pStyle w:val="NoSpacing"/>
              <w:jc w:val="both"/>
              <w:rPr>
                <w:rFonts w:ascii="Times New Roman" w:hAnsi="Times New Roman" w:cs="Times New Roman"/>
                <w:sz w:val="24"/>
                <w:szCs w:val="24"/>
              </w:rPr>
            </w:pPr>
            <w:r w:rsidRPr="002D76B7">
              <w:rPr>
                <w:rFonts w:ascii="Times New Roman" w:hAnsi="Times New Roman" w:cs="Times New Roman"/>
                <w:sz w:val="24"/>
                <w:szCs w:val="24"/>
              </w:rPr>
              <w:t xml:space="preserve">4.   Për këtë qëllim, Shtetet Anëtare do të transmetojnë një raport cilësie duke ia përshkruar procesin statistikor Komisionit (Eurostat-it), për çdo vit reference të përfshirë nga kjo rregullore, dhe në veçanti: </w:t>
            </w:r>
          </w:p>
          <w:p w14:paraId="01B0543D" w14:textId="77777777" w:rsidR="004A61D6" w:rsidRPr="002D76B7" w:rsidRDefault="004A61D6" w:rsidP="002D76B7">
            <w:pPr>
              <w:pStyle w:val="NoSpacing"/>
              <w:jc w:val="both"/>
              <w:rPr>
                <w:rFonts w:ascii="Times New Roman" w:hAnsi="Times New Roman" w:cs="Times New Roman"/>
                <w:sz w:val="24"/>
                <w:szCs w:val="24"/>
              </w:rPr>
            </w:pPr>
            <w:r w:rsidRPr="002D76B7">
              <w:rPr>
                <w:rFonts w:ascii="Times New Roman" w:hAnsi="Times New Roman" w:cs="Times New Roman"/>
                <w:sz w:val="24"/>
                <w:szCs w:val="24"/>
              </w:rPr>
              <w:t>(a)</w:t>
            </w:r>
            <w:r w:rsidRPr="002D76B7">
              <w:rPr>
                <w:rFonts w:ascii="Times New Roman" w:hAnsi="Times New Roman" w:cs="Times New Roman"/>
                <w:sz w:val="24"/>
                <w:szCs w:val="24"/>
              </w:rPr>
              <w:tab/>
              <w:t>metadata që përshkruan metodologjinë e përdorur dhe si u arritën specifikimet teknike duke iu referuar atyre të parashtruara në këtë;</w:t>
            </w:r>
          </w:p>
          <w:p w14:paraId="649C6BF8" w14:textId="77777777" w:rsidR="004A61D6" w:rsidRPr="002D76B7" w:rsidRDefault="004A61D6" w:rsidP="002D76B7">
            <w:pPr>
              <w:pStyle w:val="NoSpacing"/>
              <w:jc w:val="both"/>
              <w:rPr>
                <w:rFonts w:ascii="Times New Roman" w:hAnsi="Times New Roman" w:cs="Times New Roman"/>
                <w:sz w:val="24"/>
                <w:szCs w:val="24"/>
              </w:rPr>
            </w:pPr>
            <w:r w:rsidRPr="002D76B7">
              <w:rPr>
                <w:rFonts w:ascii="Times New Roman" w:hAnsi="Times New Roman" w:cs="Times New Roman"/>
                <w:sz w:val="24"/>
                <w:szCs w:val="24"/>
              </w:rPr>
              <w:t>(b)</w:t>
            </w:r>
            <w:r w:rsidRPr="002D76B7">
              <w:rPr>
                <w:rFonts w:ascii="Times New Roman" w:hAnsi="Times New Roman" w:cs="Times New Roman"/>
                <w:sz w:val="24"/>
                <w:szCs w:val="24"/>
              </w:rPr>
              <w:tab/>
              <w:t xml:space="preserve">informacioni mbi pajtueshmërinë me kërkesat minimale për strukturën e përdorimit të sample-it, duke përfshirë zhvillimin dhe përditësimin e tyre, të parashtruar në këtë Rregullore;  </w:t>
            </w:r>
          </w:p>
          <w:p w14:paraId="5FE6F1B2" w14:textId="77777777" w:rsidR="004A61D6" w:rsidRPr="002D76B7" w:rsidRDefault="004A61D6" w:rsidP="002D76B7">
            <w:pPr>
              <w:pStyle w:val="NoSpacing"/>
              <w:jc w:val="both"/>
              <w:rPr>
                <w:rFonts w:ascii="Times New Roman" w:hAnsi="Times New Roman" w:cs="Times New Roman"/>
                <w:sz w:val="24"/>
                <w:szCs w:val="24"/>
              </w:rPr>
            </w:pPr>
            <w:r w:rsidRPr="002D76B7">
              <w:rPr>
                <w:rFonts w:ascii="Times New Roman" w:hAnsi="Times New Roman" w:cs="Times New Roman"/>
                <w:sz w:val="24"/>
                <w:szCs w:val="24"/>
              </w:rPr>
              <w:t xml:space="preserve">Komisioni mund të aprovojë aktet zbatuese që përcaktojnë rregullimet praktike dhe përmbajtjen e raporteve të cilësisë. Këto akte zbatuese do të aprovohen në përputhje </w:t>
            </w:r>
            <w:r w:rsidRPr="002D76B7">
              <w:rPr>
                <w:rFonts w:ascii="Times New Roman" w:hAnsi="Times New Roman" w:cs="Times New Roman"/>
                <w:sz w:val="24"/>
                <w:szCs w:val="24"/>
              </w:rPr>
              <w:lastRenderedPageBreak/>
              <w:t xml:space="preserve">me proçedurën vlerësuese të përmendur në Nenin 17(2) dhe nuk do të imponojë ngarkesë domethënëse shtesë ose kosto për Shtetet Anëtare. </w:t>
            </w:r>
          </w:p>
          <w:p w14:paraId="39D31A06" w14:textId="77777777" w:rsidR="004A61D6" w:rsidRPr="002D76B7" w:rsidRDefault="004A61D6" w:rsidP="002D76B7">
            <w:pPr>
              <w:pStyle w:val="NoSpacing"/>
              <w:jc w:val="both"/>
              <w:rPr>
                <w:rFonts w:ascii="Times New Roman" w:hAnsi="Times New Roman" w:cs="Times New Roman"/>
                <w:sz w:val="24"/>
                <w:szCs w:val="24"/>
              </w:rPr>
            </w:pPr>
            <w:r w:rsidRPr="002D76B7">
              <w:rPr>
                <w:rFonts w:ascii="Times New Roman" w:hAnsi="Times New Roman" w:cs="Times New Roman"/>
                <w:sz w:val="24"/>
                <w:szCs w:val="24"/>
              </w:rPr>
              <w:t xml:space="preserve">5.   Shtetet Anëtare do të informojnë Komisionin (Eurostat-in) sa më shpejt të jetë e mundur rreth çdo informacioni apo ndryshimi në lidhje më implementimin e kësaj Rregulloreje që mund të ndikojë në cilësinë e të dhënave të transmetuara. </w:t>
            </w:r>
          </w:p>
          <w:p w14:paraId="498AA65C" w14:textId="729A2248" w:rsidR="004A61D6" w:rsidRPr="00AB0935" w:rsidRDefault="004A61D6" w:rsidP="002D76B7">
            <w:pPr>
              <w:pStyle w:val="NoSpacing"/>
              <w:jc w:val="both"/>
              <w:rPr>
                <w:szCs w:val="24"/>
              </w:rPr>
            </w:pPr>
            <w:r w:rsidRPr="002D76B7">
              <w:rPr>
                <w:rFonts w:ascii="Times New Roman" w:hAnsi="Times New Roman" w:cs="Times New Roman"/>
                <w:sz w:val="24"/>
                <w:szCs w:val="24"/>
              </w:rPr>
              <w:t>6.   Me kërkesë të Komisionit (Eurostat-it), Shtetet Anëtare japin sqarime të nevojshme shtesë për të vlerësuar cilësinë e informacionit statistikor.</w:t>
            </w:r>
          </w:p>
        </w:tc>
        <w:tc>
          <w:tcPr>
            <w:tcW w:w="1309" w:type="dxa"/>
          </w:tcPr>
          <w:p w14:paraId="498AA65D" w14:textId="6546C782" w:rsidR="004A61D6" w:rsidRPr="00AB0935" w:rsidRDefault="004A61D6" w:rsidP="00491484">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498AA755" w14:textId="6CF987D6" w:rsidR="004A61D6" w:rsidRPr="00F67E1F" w:rsidRDefault="004A61D6" w:rsidP="00491484">
            <w:pPr>
              <w:jc w:val="center"/>
              <w:rPr>
                <w:rFonts w:ascii="Times New Roman" w:hAnsi="Times New Roman"/>
                <w:b/>
                <w:sz w:val="24"/>
                <w:szCs w:val="24"/>
              </w:rPr>
            </w:pPr>
            <w:r w:rsidRPr="00F67E1F">
              <w:rPr>
                <w:rFonts w:ascii="Times New Roman" w:hAnsi="Times New Roman"/>
                <w:b/>
                <w:sz w:val="24"/>
                <w:szCs w:val="24"/>
              </w:rPr>
              <w:t>1</w:t>
            </w:r>
            <w:r w:rsidR="00565E1F">
              <w:rPr>
                <w:rFonts w:ascii="Times New Roman" w:hAnsi="Times New Roman"/>
                <w:b/>
                <w:sz w:val="24"/>
                <w:szCs w:val="24"/>
              </w:rPr>
              <w:t>3</w:t>
            </w:r>
          </w:p>
        </w:tc>
        <w:tc>
          <w:tcPr>
            <w:tcW w:w="3648" w:type="dxa"/>
            <w:tcBorders>
              <w:bottom w:val="single" w:sz="4" w:space="0" w:color="auto"/>
            </w:tcBorders>
          </w:tcPr>
          <w:p w14:paraId="4AB72EDE" w14:textId="77777777" w:rsidR="004A61D6" w:rsidRPr="00F67E1F"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r w:rsidRPr="00F67E1F">
              <w:rPr>
                <w:rFonts w:ascii="Times New Roman" w:eastAsia="Times New Roman" w:hAnsi="Times New Roman" w:cs="Times New Roman"/>
                <w:sz w:val="24"/>
                <w:szCs w:val="28"/>
                <w:u w:val="single"/>
              </w:rPr>
              <w:t>Cilësia statistikore</w:t>
            </w:r>
          </w:p>
          <w:p w14:paraId="708DDFCD" w14:textId="77777777" w:rsidR="004A61D6" w:rsidRPr="00F67E1F" w:rsidRDefault="004A61D6" w:rsidP="00491484">
            <w:pPr>
              <w:widowControl w:val="0"/>
              <w:autoSpaceDE w:val="0"/>
              <w:autoSpaceDN w:val="0"/>
              <w:adjustRightInd w:val="0"/>
              <w:jc w:val="both"/>
              <w:rPr>
                <w:rFonts w:ascii="Times New Roman" w:eastAsia="Times New Roman" w:hAnsi="Times New Roman" w:cs="Times New Roman"/>
                <w:sz w:val="24"/>
                <w:szCs w:val="28"/>
              </w:rPr>
            </w:pPr>
          </w:p>
          <w:p w14:paraId="672D4AC3" w14:textId="3BDD0438" w:rsidR="002D76B7" w:rsidRPr="002D76B7" w:rsidRDefault="002D76B7"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1. INSTAT-i merr masat e nevojshme për të siguruar cilësinë e të dhënave </w:t>
            </w:r>
            <w:r w:rsidR="00565E1F">
              <w:rPr>
                <w:rFonts w:ascii="Times New Roman" w:eastAsia="Times New Roman" w:hAnsi="Times New Roman" w:cs="Times New Roman"/>
                <w:sz w:val="24"/>
                <w:szCs w:val="28"/>
              </w:rPr>
              <w:t>t</w:t>
            </w:r>
            <w:r w:rsidR="0042011A">
              <w:rPr>
                <w:rFonts w:ascii="Times New Roman" w:eastAsia="Times New Roman" w:hAnsi="Times New Roman" w:cs="Times New Roman"/>
                <w:sz w:val="24"/>
                <w:szCs w:val="28"/>
              </w:rPr>
              <w:t>ë</w:t>
            </w:r>
            <w:r w:rsidR="00565E1F">
              <w:rPr>
                <w:rFonts w:ascii="Times New Roman" w:eastAsia="Times New Roman" w:hAnsi="Times New Roman" w:cs="Times New Roman"/>
                <w:sz w:val="24"/>
                <w:szCs w:val="28"/>
              </w:rPr>
              <w:t xml:space="preserve"> grumbulluara</w:t>
            </w:r>
            <w:r w:rsidRPr="002D76B7">
              <w:rPr>
                <w:rFonts w:ascii="Times New Roman" w:eastAsia="Times New Roman" w:hAnsi="Times New Roman" w:cs="Times New Roman"/>
                <w:sz w:val="24"/>
                <w:szCs w:val="28"/>
              </w:rPr>
              <w:t xml:space="preserve">. </w:t>
            </w:r>
          </w:p>
          <w:p w14:paraId="4F9A1366" w14:textId="28F7AC57" w:rsidR="002D76B7" w:rsidRPr="002D76B7" w:rsidRDefault="002D76B7"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2. Për qëllimet e këtij ligji, kriteret e cilësisë statistikore </w:t>
            </w:r>
            <w:r w:rsidR="00565E1F">
              <w:rPr>
                <w:rFonts w:ascii="Times New Roman" w:eastAsia="Times New Roman" w:hAnsi="Times New Roman" w:cs="Times New Roman"/>
                <w:sz w:val="24"/>
                <w:szCs w:val="28"/>
              </w:rPr>
              <w:t>jan</w:t>
            </w:r>
            <w:r w:rsidR="0042011A">
              <w:rPr>
                <w:rFonts w:ascii="Times New Roman" w:eastAsia="Times New Roman" w:hAnsi="Times New Roman" w:cs="Times New Roman"/>
                <w:sz w:val="24"/>
                <w:szCs w:val="28"/>
              </w:rPr>
              <w:t>ë</w:t>
            </w:r>
            <w:r w:rsidRPr="002D76B7">
              <w:rPr>
                <w:rFonts w:ascii="Times New Roman" w:eastAsia="Times New Roman" w:hAnsi="Times New Roman" w:cs="Times New Roman"/>
                <w:sz w:val="24"/>
                <w:szCs w:val="28"/>
              </w:rPr>
              <w:t xml:space="preserve"> në përputhje me parimet statistikore të përcaktuara në legjislacionin për statistikat zyrtare. </w:t>
            </w:r>
          </w:p>
          <w:p w14:paraId="498AA784" w14:textId="35B4FEB4" w:rsidR="004A61D6" w:rsidRPr="00AB0935" w:rsidRDefault="002D76B7" w:rsidP="002D76B7">
            <w:pPr>
              <w:widowControl w:val="0"/>
              <w:autoSpaceDE w:val="0"/>
              <w:autoSpaceDN w:val="0"/>
              <w:adjustRightInd w:val="0"/>
              <w:ind w:firstLine="720"/>
              <w:jc w:val="both"/>
              <w:rPr>
                <w:rFonts w:ascii="Times New Roman" w:hAnsi="Times New Roman"/>
                <w:sz w:val="24"/>
                <w:szCs w:val="24"/>
              </w:rPr>
            </w:pPr>
            <w:r w:rsidRPr="002D76B7">
              <w:rPr>
                <w:rFonts w:ascii="Times New Roman" w:eastAsia="Times New Roman" w:hAnsi="Times New Roman" w:cs="Times New Roman"/>
                <w:sz w:val="24"/>
                <w:szCs w:val="28"/>
              </w:rPr>
              <w:t>3. Për vlerësimin e cilësisë</w:t>
            </w:r>
            <w:r w:rsidR="00565E1F">
              <w:rPr>
                <w:rFonts w:ascii="Times New Roman" w:eastAsia="Times New Roman" w:hAnsi="Times New Roman" w:cs="Times New Roman"/>
                <w:sz w:val="24"/>
                <w:szCs w:val="28"/>
              </w:rPr>
              <w:t>,</w:t>
            </w:r>
            <w:r w:rsidRPr="002D76B7">
              <w:rPr>
                <w:rFonts w:ascii="Times New Roman" w:eastAsia="Times New Roman" w:hAnsi="Times New Roman" w:cs="Times New Roman"/>
                <w:sz w:val="24"/>
                <w:szCs w:val="28"/>
              </w:rPr>
              <w:t xml:space="preserve"> INSTAT-i është i detyruar të prodhojë dhe publikojë një raport cilësie i cili përshkruan procesin statistikor për çdo vit referencë të mbuluar nga ky ligj, në përputhje me kërkesat dhe standardet e përcaktuara </w:t>
            </w:r>
            <w:r w:rsidR="00565E1F">
              <w:rPr>
                <w:rFonts w:ascii="Times New Roman" w:eastAsia="Times New Roman" w:hAnsi="Times New Roman" w:cs="Times New Roman"/>
                <w:sz w:val="24"/>
                <w:szCs w:val="28"/>
              </w:rPr>
              <w:t>legjislacioni i</w:t>
            </w:r>
            <w:r w:rsidR="000D7B33">
              <w:rPr>
                <w:rFonts w:ascii="Times New Roman" w:eastAsia="Times New Roman" w:hAnsi="Times New Roman" w:cs="Times New Roman"/>
                <w:sz w:val="24"/>
                <w:szCs w:val="28"/>
              </w:rPr>
              <w:t xml:space="preserve"> BE-së</w:t>
            </w:r>
            <w:r w:rsidRPr="002D76B7">
              <w:rPr>
                <w:rFonts w:ascii="Times New Roman" w:eastAsia="Times New Roman" w:hAnsi="Times New Roman" w:cs="Times New Roman"/>
                <w:sz w:val="24"/>
                <w:szCs w:val="28"/>
              </w:rPr>
              <w:t xml:space="preserve"> dhe Eurostati.</w:t>
            </w:r>
          </w:p>
        </w:tc>
        <w:tc>
          <w:tcPr>
            <w:tcW w:w="2340" w:type="dxa"/>
          </w:tcPr>
          <w:p w14:paraId="498AA897" w14:textId="7EB595A4" w:rsidR="004A61D6" w:rsidRPr="006A6946" w:rsidRDefault="004A61D6" w:rsidP="00491484">
            <w:pPr>
              <w:rPr>
                <w:rFonts w:ascii="Times New Roman" w:hAnsi="Times New Roman" w:cs="Times New Roman"/>
                <w:sz w:val="24"/>
                <w:szCs w:val="24"/>
              </w:rPr>
            </w:pPr>
            <w:r w:rsidRPr="004A61D6">
              <w:rPr>
                <w:rFonts w:ascii="Times New Roman" w:hAnsi="Times New Roman" w:cs="Times New Roman"/>
                <w:sz w:val="24"/>
                <w:szCs w:val="24"/>
              </w:rPr>
              <w:t>Përputhshmëri e pjesshme</w:t>
            </w:r>
          </w:p>
        </w:tc>
        <w:tc>
          <w:tcPr>
            <w:tcW w:w="1330" w:type="dxa"/>
            <w:gridSpan w:val="3"/>
          </w:tcPr>
          <w:p w14:paraId="498AA898" w14:textId="77777777" w:rsidR="004A61D6" w:rsidRPr="00AB0935" w:rsidRDefault="004A61D6" w:rsidP="00491484">
            <w:pPr>
              <w:rPr>
                <w:rFonts w:ascii="Times New Roman" w:hAnsi="Times New Roman" w:cs="Times New Roman"/>
                <w:sz w:val="24"/>
                <w:szCs w:val="24"/>
              </w:rPr>
            </w:pPr>
          </w:p>
        </w:tc>
      </w:tr>
      <w:tr w:rsidR="004A61D6" w14:paraId="3C0E3FF3" w14:textId="6ABD612E" w:rsidTr="004A61D6">
        <w:tblPrEx>
          <w:tblLook w:val="0000" w:firstRow="0" w:lastRow="0" w:firstColumn="0" w:lastColumn="0" w:noHBand="0" w:noVBand="0"/>
        </w:tblPrEx>
        <w:trPr>
          <w:gridAfter w:val="2"/>
          <w:wAfter w:w="44" w:type="dxa"/>
          <w:trHeight w:val="5921"/>
        </w:trPr>
        <w:tc>
          <w:tcPr>
            <w:tcW w:w="1368" w:type="dxa"/>
          </w:tcPr>
          <w:p w14:paraId="4E7BB6BA" w14:textId="77777777" w:rsidR="004A61D6" w:rsidRDefault="004A61D6" w:rsidP="00491484">
            <w:pPr>
              <w:spacing w:before="360" w:after="120"/>
              <w:jc w:val="center"/>
              <w:rPr>
                <w:rFonts w:ascii="Times New Roman" w:hAnsi="Times New Roman" w:cs="Times New Roman"/>
                <w:b/>
                <w:sz w:val="24"/>
                <w:szCs w:val="24"/>
              </w:rPr>
            </w:pPr>
          </w:p>
          <w:p w14:paraId="7B1DE1D2" w14:textId="77777777" w:rsidR="004A61D6" w:rsidRDefault="004A61D6" w:rsidP="00491484">
            <w:pPr>
              <w:spacing w:before="360" w:after="120"/>
              <w:jc w:val="center"/>
              <w:rPr>
                <w:rFonts w:ascii="Times New Roman" w:hAnsi="Times New Roman" w:cs="Times New Roman"/>
                <w:b/>
                <w:sz w:val="24"/>
                <w:szCs w:val="24"/>
              </w:rPr>
            </w:pPr>
          </w:p>
          <w:p w14:paraId="446D36D7" w14:textId="77777777" w:rsidR="004A61D6" w:rsidRDefault="004A61D6" w:rsidP="00491484">
            <w:pPr>
              <w:spacing w:before="360" w:after="120"/>
              <w:jc w:val="center"/>
              <w:rPr>
                <w:rFonts w:ascii="Times New Roman" w:hAnsi="Times New Roman" w:cs="Times New Roman"/>
                <w:b/>
                <w:sz w:val="24"/>
                <w:szCs w:val="24"/>
              </w:rPr>
            </w:pPr>
          </w:p>
          <w:p w14:paraId="2CDDB232" w14:textId="77777777" w:rsidR="004A61D6" w:rsidRDefault="004A61D6" w:rsidP="00491484">
            <w:pPr>
              <w:spacing w:before="360" w:after="120"/>
              <w:jc w:val="center"/>
              <w:rPr>
                <w:rFonts w:ascii="Times New Roman" w:hAnsi="Times New Roman" w:cs="Times New Roman"/>
                <w:b/>
                <w:sz w:val="24"/>
                <w:szCs w:val="24"/>
              </w:rPr>
            </w:pPr>
          </w:p>
          <w:p w14:paraId="5009E4B5" w14:textId="77777777" w:rsidR="004A61D6" w:rsidRDefault="004A61D6" w:rsidP="00491484">
            <w:pPr>
              <w:spacing w:before="360" w:after="120"/>
              <w:jc w:val="center"/>
              <w:rPr>
                <w:rFonts w:ascii="Times New Roman" w:hAnsi="Times New Roman" w:cs="Times New Roman"/>
                <w:b/>
                <w:sz w:val="24"/>
                <w:szCs w:val="24"/>
              </w:rPr>
            </w:pPr>
          </w:p>
          <w:p w14:paraId="3845673D" w14:textId="77777777" w:rsidR="004A61D6" w:rsidRDefault="004A61D6" w:rsidP="00D973DA">
            <w:pPr>
              <w:spacing w:before="360" w:after="120"/>
              <w:rPr>
                <w:rFonts w:ascii="Times New Roman" w:hAnsi="Times New Roman" w:cs="Times New Roman"/>
                <w:b/>
                <w:sz w:val="24"/>
                <w:szCs w:val="24"/>
              </w:rPr>
            </w:pPr>
          </w:p>
          <w:p w14:paraId="59965B83" w14:textId="77777777" w:rsidR="004A61D6" w:rsidRDefault="004A61D6" w:rsidP="00491484">
            <w:pPr>
              <w:spacing w:before="360" w:after="120"/>
              <w:jc w:val="center"/>
              <w:rPr>
                <w:rFonts w:ascii="Times New Roman" w:hAnsi="Times New Roman" w:cs="Times New Roman"/>
                <w:b/>
                <w:sz w:val="24"/>
                <w:szCs w:val="24"/>
              </w:rPr>
            </w:pPr>
          </w:p>
          <w:p w14:paraId="78418DF3" w14:textId="77777777" w:rsidR="004A61D6" w:rsidRDefault="004A61D6" w:rsidP="00491484">
            <w:pPr>
              <w:spacing w:before="360" w:after="120"/>
              <w:jc w:val="center"/>
              <w:rPr>
                <w:rFonts w:ascii="Times New Roman" w:hAnsi="Times New Roman" w:cs="Times New Roman"/>
                <w:b/>
                <w:sz w:val="24"/>
                <w:szCs w:val="24"/>
              </w:rPr>
            </w:pPr>
          </w:p>
          <w:p w14:paraId="05EF898F" w14:textId="77777777" w:rsidR="004A61D6" w:rsidRDefault="004A61D6" w:rsidP="00491484">
            <w:pPr>
              <w:spacing w:before="360" w:after="120"/>
              <w:jc w:val="center"/>
              <w:rPr>
                <w:rFonts w:ascii="Times New Roman" w:hAnsi="Times New Roman" w:cs="Times New Roman"/>
                <w:b/>
                <w:sz w:val="24"/>
                <w:szCs w:val="24"/>
              </w:rPr>
            </w:pPr>
          </w:p>
          <w:p w14:paraId="517CE42D" w14:textId="77777777" w:rsidR="004A61D6" w:rsidRDefault="004A61D6" w:rsidP="00491484">
            <w:pPr>
              <w:spacing w:before="360" w:after="120"/>
              <w:jc w:val="center"/>
              <w:rPr>
                <w:rFonts w:ascii="Times New Roman" w:hAnsi="Times New Roman" w:cs="Times New Roman"/>
                <w:b/>
                <w:sz w:val="24"/>
                <w:szCs w:val="24"/>
              </w:rPr>
            </w:pPr>
          </w:p>
          <w:p w14:paraId="3F4A7926" w14:textId="77777777" w:rsidR="004A61D6" w:rsidRDefault="004A61D6" w:rsidP="00491484">
            <w:pPr>
              <w:spacing w:before="360" w:after="120"/>
              <w:jc w:val="center"/>
              <w:rPr>
                <w:rFonts w:ascii="Times New Roman" w:hAnsi="Times New Roman" w:cs="Times New Roman"/>
                <w:b/>
                <w:sz w:val="24"/>
                <w:szCs w:val="24"/>
              </w:rPr>
            </w:pPr>
          </w:p>
          <w:p w14:paraId="224CAC5C" w14:textId="77777777" w:rsidR="004A61D6" w:rsidRDefault="004A61D6" w:rsidP="00491484">
            <w:pPr>
              <w:spacing w:before="360" w:after="120"/>
              <w:rPr>
                <w:rFonts w:ascii="Times New Roman" w:hAnsi="Times New Roman" w:cs="Times New Roman"/>
                <w:b/>
                <w:sz w:val="24"/>
                <w:szCs w:val="24"/>
              </w:rPr>
            </w:pPr>
          </w:p>
        </w:tc>
        <w:tc>
          <w:tcPr>
            <w:tcW w:w="4499" w:type="dxa"/>
          </w:tcPr>
          <w:p w14:paraId="0BD50F41" w14:textId="77777777" w:rsidR="004A61D6" w:rsidRDefault="004A61D6" w:rsidP="00491484">
            <w:pPr>
              <w:spacing w:before="360" w:after="120"/>
              <w:jc w:val="center"/>
              <w:rPr>
                <w:rFonts w:ascii="Times New Roman" w:hAnsi="Times New Roman" w:cs="Times New Roman"/>
                <w:b/>
                <w:sz w:val="24"/>
                <w:szCs w:val="24"/>
              </w:rPr>
            </w:pPr>
          </w:p>
          <w:p w14:paraId="07B6F1A8" w14:textId="77777777" w:rsidR="004A61D6" w:rsidRDefault="004A61D6" w:rsidP="00491484">
            <w:pPr>
              <w:spacing w:before="360" w:after="120"/>
              <w:jc w:val="center"/>
              <w:rPr>
                <w:rFonts w:ascii="Times New Roman" w:hAnsi="Times New Roman" w:cs="Times New Roman"/>
                <w:b/>
                <w:sz w:val="24"/>
                <w:szCs w:val="24"/>
              </w:rPr>
            </w:pPr>
          </w:p>
          <w:p w14:paraId="1061609F" w14:textId="77777777" w:rsidR="004A61D6" w:rsidRDefault="004A61D6" w:rsidP="00491484">
            <w:pPr>
              <w:spacing w:before="360" w:after="120"/>
              <w:jc w:val="center"/>
              <w:rPr>
                <w:rFonts w:ascii="Times New Roman" w:hAnsi="Times New Roman" w:cs="Times New Roman"/>
                <w:b/>
                <w:sz w:val="24"/>
                <w:szCs w:val="24"/>
              </w:rPr>
            </w:pPr>
          </w:p>
          <w:p w14:paraId="631352BE" w14:textId="77777777" w:rsidR="004A61D6" w:rsidRDefault="004A61D6" w:rsidP="00D973DA">
            <w:pPr>
              <w:spacing w:before="360" w:after="120"/>
              <w:rPr>
                <w:rFonts w:ascii="Times New Roman" w:hAnsi="Times New Roman" w:cs="Times New Roman"/>
                <w:b/>
                <w:sz w:val="24"/>
                <w:szCs w:val="24"/>
              </w:rPr>
            </w:pPr>
          </w:p>
          <w:p w14:paraId="775A3BCE" w14:textId="77777777" w:rsidR="004A61D6" w:rsidRDefault="004A61D6" w:rsidP="00491484">
            <w:pPr>
              <w:spacing w:before="360" w:after="120"/>
              <w:jc w:val="center"/>
              <w:rPr>
                <w:rFonts w:ascii="Times New Roman" w:hAnsi="Times New Roman" w:cs="Times New Roman"/>
                <w:b/>
                <w:sz w:val="24"/>
                <w:szCs w:val="24"/>
              </w:rPr>
            </w:pPr>
          </w:p>
          <w:p w14:paraId="5BB5468B" w14:textId="77777777" w:rsidR="004A61D6" w:rsidRDefault="004A61D6" w:rsidP="00491484">
            <w:pPr>
              <w:spacing w:before="360" w:after="120"/>
              <w:jc w:val="center"/>
              <w:rPr>
                <w:rFonts w:ascii="Times New Roman" w:hAnsi="Times New Roman" w:cs="Times New Roman"/>
                <w:b/>
                <w:sz w:val="24"/>
                <w:szCs w:val="24"/>
              </w:rPr>
            </w:pPr>
          </w:p>
          <w:p w14:paraId="54603450" w14:textId="77777777" w:rsidR="004A61D6" w:rsidRDefault="004A61D6" w:rsidP="00491484">
            <w:pPr>
              <w:spacing w:before="360" w:after="120"/>
              <w:jc w:val="center"/>
              <w:rPr>
                <w:rFonts w:ascii="Times New Roman" w:hAnsi="Times New Roman" w:cs="Times New Roman"/>
                <w:b/>
                <w:sz w:val="24"/>
                <w:szCs w:val="24"/>
              </w:rPr>
            </w:pPr>
          </w:p>
          <w:p w14:paraId="09C3B789" w14:textId="77777777" w:rsidR="004A61D6" w:rsidRDefault="004A61D6" w:rsidP="00491484">
            <w:pPr>
              <w:spacing w:before="360" w:after="120"/>
              <w:jc w:val="center"/>
              <w:rPr>
                <w:rFonts w:ascii="Times New Roman" w:hAnsi="Times New Roman" w:cs="Times New Roman"/>
                <w:b/>
                <w:sz w:val="24"/>
                <w:szCs w:val="24"/>
              </w:rPr>
            </w:pPr>
          </w:p>
          <w:p w14:paraId="3464A769" w14:textId="77777777" w:rsidR="004A61D6" w:rsidRDefault="004A61D6" w:rsidP="00491484">
            <w:pPr>
              <w:spacing w:before="360" w:after="120"/>
              <w:jc w:val="center"/>
              <w:rPr>
                <w:rFonts w:ascii="Times New Roman" w:hAnsi="Times New Roman" w:cs="Times New Roman"/>
                <w:b/>
                <w:sz w:val="24"/>
                <w:szCs w:val="24"/>
              </w:rPr>
            </w:pPr>
          </w:p>
          <w:p w14:paraId="14773A2B" w14:textId="77777777" w:rsidR="004A61D6" w:rsidRDefault="004A61D6" w:rsidP="00491484">
            <w:pPr>
              <w:spacing w:before="360" w:after="120"/>
              <w:jc w:val="center"/>
              <w:rPr>
                <w:rFonts w:ascii="Times New Roman" w:hAnsi="Times New Roman" w:cs="Times New Roman"/>
                <w:b/>
                <w:sz w:val="24"/>
                <w:szCs w:val="24"/>
              </w:rPr>
            </w:pPr>
          </w:p>
          <w:p w14:paraId="1C263574" w14:textId="77777777" w:rsidR="004A61D6" w:rsidRDefault="004A61D6" w:rsidP="00491484">
            <w:pPr>
              <w:spacing w:before="360" w:after="120"/>
              <w:rPr>
                <w:rFonts w:ascii="Times New Roman" w:hAnsi="Times New Roman" w:cs="Times New Roman"/>
                <w:b/>
                <w:sz w:val="24"/>
                <w:szCs w:val="24"/>
              </w:rPr>
            </w:pPr>
          </w:p>
        </w:tc>
        <w:tc>
          <w:tcPr>
            <w:tcW w:w="1309" w:type="dxa"/>
          </w:tcPr>
          <w:p w14:paraId="2534A38B" w14:textId="2F10374C" w:rsidR="004A61D6" w:rsidRDefault="004A61D6" w:rsidP="00D973DA">
            <w:pPr>
              <w:spacing w:before="360" w:after="120"/>
              <w:rPr>
                <w:rFonts w:ascii="Times New Roman" w:hAnsi="Times New Roman" w:cs="Times New Roman"/>
                <w:b/>
                <w:sz w:val="24"/>
                <w:szCs w:val="24"/>
              </w:rPr>
            </w:pPr>
          </w:p>
        </w:tc>
        <w:tc>
          <w:tcPr>
            <w:tcW w:w="804" w:type="dxa"/>
          </w:tcPr>
          <w:p w14:paraId="7B95CF6F" w14:textId="7B9C1149" w:rsidR="004A61D6" w:rsidRDefault="004A61D6" w:rsidP="00491484">
            <w:pPr>
              <w:spacing w:before="360" w:after="120"/>
              <w:jc w:val="center"/>
              <w:rPr>
                <w:rFonts w:ascii="Times New Roman" w:hAnsi="Times New Roman" w:cs="Times New Roman"/>
                <w:b/>
                <w:sz w:val="24"/>
                <w:szCs w:val="24"/>
              </w:rPr>
            </w:pPr>
            <w:r>
              <w:rPr>
                <w:rFonts w:ascii="Times New Roman" w:hAnsi="Times New Roman" w:cs="Times New Roman"/>
                <w:b/>
                <w:sz w:val="24"/>
                <w:szCs w:val="24"/>
              </w:rPr>
              <w:t>1</w:t>
            </w:r>
            <w:r w:rsidR="00565E1F">
              <w:rPr>
                <w:rFonts w:ascii="Times New Roman" w:hAnsi="Times New Roman" w:cs="Times New Roman"/>
                <w:b/>
                <w:sz w:val="24"/>
                <w:szCs w:val="24"/>
              </w:rPr>
              <w:t>4</w:t>
            </w:r>
          </w:p>
        </w:tc>
        <w:tc>
          <w:tcPr>
            <w:tcW w:w="3648" w:type="dxa"/>
            <w:tcBorders>
              <w:bottom w:val="single" w:sz="4" w:space="0" w:color="auto"/>
            </w:tcBorders>
          </w:tcPr>
          <w:p w14:paraId="507BDE00" w14:textId="77777777" w:rsidR="004A61D6" w:rsidRPr="00E202FD" w:rsidRDefault="004A61D6" w:rsidP="00491484">
            <w:pPr>
              <w:ind w:firstLine="284"/>
              <w:jc w:val="center"/>
              <w:rPr>
                <w:rFonts w:ascii="Times New Roman" w:eastAsia="Times New Roman" w:hAnsi="Times New Roman" w:cs="Times New Roman"/>
                <w:bCs/>
                <w:sz w:val="24"/>
                <w:szCs w:val="24"/>
                <w:u w:val="single"/>
              </w:rPr>
            </w:pPr>
            <w:r w:rsidRPr="00E202FD">
              <w:rPr>
                <w:rFonts w:ascii="Times New Roman" w:eastAsia="Times New Roman" w:hAnsi="Times New Roman" w:cs="Times New Roman"/>
                <w:bCs/>
                <w:sz w:val="24"/>
                <w:szCs w:val="24"/>
                <w:u w:val="single"/>
              </w:rPr>
              <w:t>Mbrojtja e të dhënave dhe konfidencialiteti</w:t>
            </w:r>
          </w:p>
          <w:p w14:paraId="3B008B27" w14:textId="77777777" w:rsidR="004A61D6" w:rsidRPr="00E202FD" w:rsidRDefault="004A61D6" w:rsidP="00491484">
            <w:pPr>
              <w:ind w:firstLine="284"/>
              <w:jc w:val="both"/>
              <w:rPr>
                <w:rFonts w:ascii="Times New Roman" w:eastAsia="Times New Roman" w:hAnsi="Times New Roman" w:cs="Times New Roman"/>
                <w:bCs/>
                <w:sz w:val="24"/>
                <w:szCs w:val="24"/>
              </w:rPr>
            </w:pPr>
          </w:p>
          <w:p w14:paraId="1A88F863" w14:textId="77777777" w:rsidR="002D76B7" w:rsidRPr="002D76B7" w:rsidRDefault="002D76B7"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1. Të dhënat e grumbulluara nga censi janë konfidenciale dhe mbrohen sipas legjislacionit në fuqi për statistikat zyrtare dhe legjislacionit për mbrojtjen e të dhënave personale.</w:t>
            </w:r>
          </w:p>
          <w:p w14:paraId="13ADB141" w14:textId="77777777" w:rsidR="002D76B7" w:rsidRPr="002D76B7" w:rsidRDefault="002D76B7"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2. Çdo person ose autoritet publik, i cili nëpërmjet përfshirjes në proceset e censit merr ose ka dijeni për të dhëna personale, i nënshtrohet detyrimit për ruajtjen e konfidencialitetit mbi to, sipas parashikimeve në legjislacionin në fuqi për statistikat zyrtare dhe legjislacionin për mbrojtjen e të dhënave personale. </w:t>
            </w:r>
          </w:p>
          <w:p w14:paraId="0975C270" w14:textId="72E212C9" w:rsidR="002D76B7" w:rsidRDefault="002D76B7"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 </w:t>
            </w:r>
          </w:p>
          <w:p w14:paraId="645E3DAB" w14:textId="63097B82" w:rsidR="00565E1F" w:rsidRPr="002D76B7" w:rsidRDefault="00565E1F"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565E1F">
              <w:rPr>
                <w:rFonts w:ascii="Times New Roman" w:eastAsia="Times New Roman" w:hAnsi="Times New Roman" w:cs="Times New Roman"/>
                <w:sz w:val="24"/>
                <w:szCs w:val="28"/>
              </w:rPr>
              <w:t xml:space="preserve">3. Personat sipas pikës 2 të </w:t>
            </w:r>
            <w:r w:rsidRPr="00565E1F">
              <w:rPr>
                <w:rFonts w:ascii="Times New Roman" w:eastAsia="Times New Roman" w:hAnsi="Times New Roman" w:cs="Times New Roman"/>
                <w:sz w:val="24"/>
                <w:szCs w:val="28"/>
              </w:rPr>
              <w:lastRenderedPageBreak/>
              <w:t>këtij neni janë të detyruar të ruajnë konfidencialitetin e të dhënave edhe pas përfshirjes në cens.</w:t>
            </w:r>
          </w:p>
          <w:p w14:paraId="05B10288" w14:textId="77777777" w:rsidR="002D76B7" w:rsidRPr="002D76B7" w:rsidRDefault="002D76B7"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4. INSTAT-i merr të gjitha masat e duhura teknike, organizative dhe të sigurisë për të parandaluar hyrjen e paautorizuar në instalimet ku përpunohen ose ruhen të dhënat e censit si dhe për t’i mbrojtur ato nga shkatërrimet e paligjshme, aksidentale, humbjet aksidentale, apo nga çdo formë tjetër e paligjshme përpunimi. </w:t>
            </w:r>
          </w:p>
          <w:p w14:paraId="72BAC597" w14:textId="673277E6" w:rsidR="002D76B7" w:rsidRPr="002D76B7" w:rsidRDefault="002D76B7"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5. INSTAT-i </w:t>
            </w:r>
            <w:r w:rsidR="00565E1F">
              <w:rPr>
                <w:rFonts w:ascii="Times New Roman" w:eastAsia="Times New Roman" w:hAnsi="Times New Roman" w:cs="Times New Roman"/>
                <w:sz w:val="24"/>
                <w:szCs w:val="28"/>
              </w:rPr>
              <w:t>i</w:t>
            </w:r>
            <w:r w:rsidRPr="002D76B7">
              <w:rPr>
                <w:rFonts w:ascii="Times New Roman" w:eastAsia="Times New Roman" w:hAnsi="Times New Roman" w:cs="Times New Roman"/>
                <w:sz w:val="24"/>
                <w:szCs w:val="28"/>
              </w:rPr>
              <w:t xml:space="preserve"> trajto</w:t>
            </w:r>
            <w:r w:rsidR="00565E1F">
              <w:rPr>
                <w:rFonts w:ascii="Times New Roman" w:eastAsia="Times New Roman" w:hAnsi="Times New Roman" w:cs="Times New Roman"/>
                <w:sz w:val="24"/>
                <w:szCs w:val="28"/>
              </w:rPr>
              <w:t>n</w:t>
            </w:r>
            <w:r w:rsidRPr="002D76B7">
              <w:rPr>
                <w:rFonts w:ascii="Times New Roman" w:eastAsia="Times New Roman" w:hAnsi="Times New Roman" w:cs="Times New Roman"/>
                <w:sz w:val="24"/>
                <w:szCs w:val="28"/>
              </w:rPr>
              <w:t xml:space="preserve"> të dhënat e mbledhura, të përpunuara e të ruajtura të censit</w:t>
            </w:r>
            <w:r w:rsidR="000D7B33">
              <w:rPr>
                <w:rFonts w:ascii="Times New Roman" w:eastAsia="Times New Roman" w:hAnsi="Times New Roman" w:cs="Times New Roman"/>
                <w:sz w:val="24"/>
                <w:szCs w:val="28"/>
              </w:rPr>
              <w:t xml:space="preserve"> të bujqësisë</w:t>
            </w:r>
            <w:r w:rsidRPr="002D76B7">
              <w:rPr>
                <w:rFonts w:ascii="Times New Roman" w:eastAsia="Times New Roman" w:hAnsi="Times New Roman" w:cs="Times New Roman"/>
                <w:sz w:val="24"/>
                <w:szCs w:val="28"/>
              </w:rPr>
              <w:t xml:space="preserve"> si rreptësisht konfidenciale duke mos lejuar individët dhe njësitë statistikore të identifikohen në mënyrë të drejtpërdrejtë ose të tërthortë. </w:t>
            </w:r>
          </w:p>
          <w:p w14:paraId="023B15D0" w14:textId="77777777" w:rsidR="002D76B7" w:rsidRPr="002D76B7" w:rsidRDefault="002D76B7" w:rsidP="002D76B7">
            <w:pPr>
              <w:widowControl w:val="0"/>
              <w:autoSpaceDE w:val="0"/>
              <w:autoSpaceDN w:val="0"/>
              <w:adjustRightInd w:val="0"/>
              <w:ind w:firstLine="72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6. Kur përpunimi i të dhënave të censit nga INSTAT-i kryhet në mënyrë të tillë që mundëson identifikimin e subjektit të të dhënave, të dhënat duhet të kodohen menjëherë, në mënyrë që subjektet të mos jenë më të identifikueshme. </w:t>
            </w:r>
          </w:p>
          <w:p w14:paraId="64B9B37E" w14:textId="2FC08C07" w:rsidR="004A61D6" w:rsidRPr="00446AE4" w:rsidRDefault="002D76B7" w:rsidP="002D76B7">
            <w:pPr>
              <w:widowControl w:val="0"/>
              <w:autoSpaceDE w:val="0"/>
              <w:autoSpaceDN w:val="0"/>
              <w:adjustRightInd w:val="0"/>
              <w:ind w:firstLine="720"/>
              <w:jc w:val="both"/>
              <w:rPr>
                <w:rFonts w:ascii="Times New Roman" w:eastAsia="Times New Roman" w:hAnsi="Times New Roman" w:cs="Times New Roman"/>
                <w:b/>
                <w:sz w:val="24"/>
                <w:szCs w:val="28"/>
              </w:rPr>
            </w:pPr>
            <w:r w:rsidRPr="002D76B7">
              <w:rPr>
                <w:rFonts w:ascii="Times New Roman" w:eastAsia="Times New Roman" w:hAnsi="Times New Roman" w:cs="Times New Roman"/>
                <w:sz w:val="24"/>
                <w:szCs w:val="28"/>
              </w:rPr>
              <w:t>7. INSTAT-i duhet të ruajë të dhënat e mbledhura të censit sipas parashikimeve në legjislacionin në fuqi për statistikat zyrtare.</w:t>
            </w:r>
          </w:p>
        </w:tc>
        <w:tc>
          <w:tcPr>
            <w:tcW w:w="2525" w:type="dxa"/>
            <w:gridSpan w:val="2"/>
          </w:tcPr>
          <w:p w14:paraId="5DDD6EF9" w14:textId="4A57D03D" w:rsidR="004A61D6" w:rsidRPr="006A6946" w:rsidRDefault="004A61D6" w:rsidP="00491484">
            <w:pPr>
              <w:spacing w:before="360" w:after="120"/>
              <w:jc w:val="center"/>
              <w:rPr>
                <w:rFonts w:ascii="Times New Roman" w:hAnsi="Times New Roman" w:cs="Times New Roman"/>
                <w:sz w:val="24"/>
                <w:szCs w:val="24"/>
              </w:rPr>
            </w:pPr>
            <w:r w:rsidRPr="006A6946">
              <w:rPr>
                <w:rFonts w:ascii="Times New Roman" w:hAnsi="Times New Roman" w:cs="Times New Roman"/>
                <w:sz w:val="24"/>
                <w:szCs w:val="24"/>
              </w:rPr>
              <w:lastRenderedPageBreak/>
              <w:t>I papërputhur</w:t>
            </w:r>
          </w:p>
          <w:p w14:paraId="12F73BF3" w14:textId="77777777" w:rsidR="004A61D6" w:rsidRDefault="004A61D6" w:rsidP="00491484">
            <w:pPr>
              <w:spacing w:before="360" w:after="120"/>
              <w:jc w:val="center"/>
              <w:rPr>
                <w:rFonts w:ascii="Times New Roman" w:hAnsi="Times New Roman" w:cs="Times New Roman"/>
                <w:sz w:val="24"/>
                <w:szCs w:val="24"/>
                <w:highlight w:val="yellow"/>
              </w:rPr>
            </w:pPr>
          </w:p>
          <w:p w14:paraId="31C38590" w14:textId="77777777" w:rsidR="004A61D6" w:rsidRDefault="004A61D6" w:rsidP="00491484">
            <w:pPr>
              <w:spacing w:before="360" w:after="120"/>
              <w:jc w:val="center"/>
              <w:rPr>
                <w:rFonts w:ascii="Times New Roman" w:hAnsi="Times New Roman" w:cs="Times New Roman"/>
                <w:sz w:val="24"/>
                <w:szCs w:val="24"/>
                <w:highlight w:val="yellow"/>
              </w:rPr>
            </w:pPr>
          </w:p>
          <w:p w14:paraId="34E7A634" w14:textId="77777777" w:rsidR="004A61D6" w:rsidRDefault="004A61D6" w:rsidP="00491484">
            <w:pPr>
              <w:spacing w:before="360" w:after="120"/>
              <w:jc w:val="center"/>
              <w:rPr>
                <w:rFonts w:ascii="Times New Roman" w:hAnsi="Times New Roman" w:cs="Times New Roman"/>
                <w:sz w:val="24"/>
                <w:szCs w:val="24"/>
                <w:highlight w:val="yellow"/>
              </w:rPr>
            </w:pPr>
          </w:p>
          <w:p w14:paraId="35DFD7E8" w14:textId="77777777" w:rsidR="004A61D6" w:rsidRDefault="004A61D6" w:rsidP="00491484">
            <w:pPr>
              <w:spacing w:before="360" w:after="120"/>
              <w:jc w:val="center"/>
              <w:rPr>
                <w:rFonts w:ascii="Times New Roman" w:hAnsi="Times New Roman" w:cs="Times New Roman"/>
                <w:sz w:val="24"/>
                <w:szCs w:val="24"/>
                <w:highlight w:val="yellow"/>
              </w:rPr>
            </w:pPr>
          </w:p>
          <w:p w14:paraId="676AAFE7" w14:textId="77777777" w:rsidR="004A61D6" w:rsidRDefault="004A61D6" w:rsidP="00491484">
            <w:pPr>
              <w:spacing w:before="360" w:after="120"/>
              <w:jc w:val="center"/>
              <w:rPr>
                <w:rFonts w:ascii="Times New Roman" w:hAnsi="Times New Roman" w:cs="Times New Roman"/>
                <w:sz w:val="24"/>
                <w:szCs w:val="24"/>
                <w:highlight w:val="yellow"/>
              </w:rPr>
            </w:pPr>
          </w:p>
          <w:p w14:paraId="02EB1BD8" w14:textId="77777777" w:rsidR="004A61D6" w:rsidRDefault="004A61D6" w:rsidP="00491484">
            <w:pPr>
              <w:spacing w:before="360" w:after="120"/>
              <w:jc w:val="center"/>
              <w:rPr>
                <w:rFonts w:ascii="Times New Roman" w:hAnsi="Times New Roman" w:cs="Times New Roman"/>
                <w:sz w:val="24"/>
                <w:szCs w:val="24"/>
                <w:highlight w:val="yellow"/>
              </w:rPr>
            </w:pPr>
          </w:p>
          <w:p w14:paraId="135B0D49" w14:textId="77777777" w:rsidR="004A61D6" w:rsidRDefault="004A61D6" w:rsidP="00491484">
            <w:pPr>
              <w:spacing w:before="360" w:after="120"/>
              <w:rPr>
                <w:rFonts w:ascii="Times New Roman" w:hAnsi="Times New Roman" w:cs="Times New Roman"/>
                <w:sz w:val="24"/>
                <w:szCs w:val="24"/>
                <w:highlight w:val="yellow"/>
              </w:rPr>
            </w:pPr>
          </w:p>
          <w:p w14:paraId="27195A4D" w14:textId="77777777" w:rsidR="004A61D6" w:rsidRDefault="004A61D6" w:rsidP="00491484">
            <w:pPr>
              <w:spacing w:before="360" w:after="120"/>
              <w:rPr>
                <w:rFonts w:ascii="Times New Roman" w:hAnsi="Times New Roman" w:cs="Times New Roman"/>
                <w:sz w:val="24"/>
                <w:szCs w:val="24"/>
                <w:highlight w:val="yellow"/>
              </w:rPr>
            </w:pPr>
          </w:p>
          <w:p w14:paraId="12A9F8F8" w14:textId="77777777" w:rsidR="004A61D6" w:rsidRDefault="004A61D6" w:rsidP="00491484">
            <w:pPr>
              <w:spacing w:before="360" w:after="120"/>
              <w:rPr>
                <w:rFonts w:ascii="Times New Roman" w:hAnsi="Times New Roman" w:cs="Times New Roman"/>
                <w:sz w:val="24"/>
                <w:szCs w:val="24"/>
                <w:highlight w:val="yellow"/>
              </w:rPr>
            </w:pPr>
          </w:p>
          <w:p w14:paraId="1DC0F007" w14:textId="77777777" w:rsidR="004A61D6" w:rsidRDefault="004A61D6" w:rsidP="00491484">
            <w:pPr>
              <w:spacing w:before="360" w:after="120"/>
              <w:rPr>
                <w:rFonts w:ascii="Times New Roman" w:hAnsi="Times New Roman" w:cs="Times New Roman"/>
                <w:sz w:val="24"/>
                <w:szCs w:val="24"/>
                <w:highlight w:val="yellow"/>
              </w:rPr>
            </w:pPr>
          </w:p>
          <w:p w14:paraId="0DC4FD49" w14:textId="77777777" w:rsidR="004A61D6" w:rsidRDefault="004A61D6" w:rsidP="00491484">
            <w:pPr>
              <w:spacing w:before="360" w:after="120"/>
              <w:rPr>
                <w:rFonts w:ascii="Times New Roman" w:hAnsi="Times New Roman" w:cs="Times New Roman"/>
                <w:sz w:val="24"/>
                <w:szCs w:val="24"/>
                <w:highlight w:val="yellow"/>
              </w:rPr>
            </w:pPr>
          </w:p>
          <w:p w14:paraId="3D19F27E" w14:textId="47C60630" w:rsidR="004A61D6" w:rsidRPr="00E202FD" w:rsidRDefault="004A61D6" w:rsidP="00491484">
            <w:pPr>
              <w:spacing w:before="360" w:after="120"/>
              <w:rPr>
                <w:rFonts w:ascii="Times New Roman" w:hAnsi="Times New Roman" w:cs="Times New Roman"/>
                <w:sz w:val="24"/>
                <w:szCs w:val="24"/>
                <w:highlight w:val="yellow"/>
              </w:rPr>
            </w:pPr>
          </w:p>
        </w:tc>
        <w:tc>
          <w:tcPr>
            <w:tcW w:w="1156" w:type="dxa"/>
            <w:gridSpan w:val="3"/>
          </w:tcPr>
          <w:p w14:paraId="7E461399" w14:textId="77777777" w:rsidR="004A61D6" w:rsidRDefault="004A61D6" w:rsidP="00491484">
            <w:pPr>
              <w:spacing w:before="360" w:after="120"/>
              <w:jc w:val="center"/>
              <w:rPr>
                <w:rFonts w:ascii="Times New Roman" w:hAnsi="Times New Roman" w:cs="Times New Roman"/>
                <w:b/>
                <w:sz w:val="24"/>
                <w:szCs w:val="24"/>
              </w:rPr>
            </w:pPr>
          </w:p>
        </w:tc>
      </w:tr>
      <w:tr w:rsidR="004A61D6" w14:paraId="053FED97" w14:textId="39F90A83" w:rsidTr="004A61D6">
        <w:tblPrEx>
          <w:tblLook w:val="0000" w:firstRow="0" w:lastRow="0" w:firstColumn="0" w:lastColumn="0" w:noHBand="0" w:noVBand="0"/>
        </w:tblPrEx>
        <w:trPr>
          <w:gridAfter w:val="1"/>
          <w:wAfter w:w="38" w:type="dxa"/>
          <w:trHeight w:val="1932"/>
        </w:trPr>
        <w:tc>
          <w:tcPr>
            <w:tcW w:w="1368" w:type="dxa"/>
          </w:tcPr>
          <w:p w14:paraId="56D986D9" w14:textId="77777777" w:rsidR="004A61D6" w:rsidRDefault="004A61D6" w:rsidP="00491484">
            <w:pPr>
              <w:spacing w:before="360" w:after="120"/>
              <w:ind w:left="108"/>
              <w:rPr>
                <w:rFonts w:ascii="Times New Roman" w:hAnsi="Times New Roman" w:cs="Times New Roman"/>
                <w:b/>
                <w:sz w:val="24"/>
                <w:szCs w:val="24"/>
              </w:rPr>
            </w:pPr>
          </w:p>
          <w:p w14:paraId="793700A7" w14:textId="77777777" w:rsidR="004A61D6" w:rsidRDefault="004A61D6" w:rsidP="00491484">
            <w:pPr>
              <w:spacing w:before="360" w:after="120"/>
              <w:ind w:left="108"/>
              <w:rPr>
                <w:rFonts w:ascii="Times New Roman" w:hAnsi="Times New Roman" w:cs="Times New Roman"/>
                <w:b/>
                <w:sz w:val="24"/>
                <w:szCs w:val="24"/>
              </w:rPr>
            </w:pPr>
          </w:p>
          <w:p w14:paraId="3E029CA3"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00DB069D" w14:textId="77777777" w:rsidR="004A61D6" w:rsidRDefault="004A61D6" w:rsidP="00491484">
            <w:pPr>
              <w:rPr>
                <w:rFonts w:ascii="Times New Roman" w:hAnsi="Times New Roman" w:cs="Times New Roman"/>
                <w:b/>
                <w:sz w:val="24"/>
                <w:szCs w:val="24"/>
              </w:rPr>
            </w:pPr>
          </w:p>
          <w:p w14:paraId="6D99697C" w14:textId="77777777" w:rsidR="004A61D6" w:rsidRDefault="004A61D6" w:rsidP="00491484">
            <w:pPr>
              <w:rPr>
                <w:rFonts w:ascii="Times New Roman" w:hAnsi="Times New Roman" w:cs="Times New Roman"/>
                <w:b/>
                <w:sz w:val="24"/>
                <w:szCs w:val="24"/>
              </w:rPr>
            </w:pPr>
          </w:p>
          <w:p w14:paraId="6518BB6C" w14:textId="77777777" w:rsidR="004A61D6" w:rsidRDefault="004A61D6" w:rsidP="00491484">
            <w:pPr>
              <w:spacing w:before="360" w:after="120"/>
              <w:ind w:left="108"/>
              <w:rPr>
                <w:rFonts w:ascii="Times New Roman" w:hAnsi="Times New Roman" w:cs="Times New Roman"/>
                <w:b/>
                <w:sz w:val="24"/>
                <w:szCs w:val="24"/>
              </w:rPr>
            </w:pPr>
          </w:p>
        </w:tc>
        <w:tc>
          <w:tcPr>
            <w:tcW w:w="1309" w:type="dxa"/>
          </w:tcPr>
          <w:p w14:paraId="50E5CBCA" w14:textId="50B5AF73" w:rsidR="004A61D6" w:rsidRDefault="004A61D6" w:rsidP="00491484">
            <w:pPr>
              <w:rPr>
                <w:rFonts w:ascii="Times New Roman" w:hAnsi="Times New Roman" w:cs="Times New Roman"/>
                <w:b/>
                <w:sz w:val="24"/>
                <w:szCs w:val="24"/>
              </w:rPr>
            </w:pPr>
          </w:p>
          <w:p w14:paraId="1AC7E797" w14:textId="77777777" w:rsidR="004A61D6" w:rsidRDefault="004A61D6" w:rsidP="00491484">
            <w:pPr>
              <w:rPr>
                <w:rFonts w:ascii="Times New Roman" w:hAnsi="Times New Roman" w:cs="Times New Roman"/>
                <w:b/>
                <w:sz w:val="24"/>
                <w:szCs w:val="24"/>
              </w:rPr>
            </w:pPr>
          </w:p>
          <w:p w14:paraId="65678EFF" w14:textId="77777777" w:rsidR="004A61D6" w:rsidRDefault="004A61D6" w:rsidP="00491484">
            <w:pPr>
              <w:spacing w:before="360" w:after="120"/>
              <w:ind w:left="108"/>
              <w:rPr>
                <w:rFonts w:ascii="Times New Roman" w:hAnsi="Times New Roman" w:cs="Times New Roman"/>
                <w:b/>
                <w:sz w:val="24"/>
                <w:szCs w:val="24"/>
              </w:rPr>
            </w:pPr>
          </w:p>
        </w:tc>
        <w:tc>
          <w:tcPr>
            <w:tcW w:w="804" w:type="dxa"/>
          </w:tcPr>
          <w:p w14:paraId="595059F0" w14:textId="77777777" w:rsidR="004A61D6" w:rsidRDefault="004A61D6" w:rsidP="00491484">
            <w:pPr>
              <w:rPr>
                <w:rFonts w:ascii="Times New Roman" w:hAnsi="Times New Roman" w:cs="Times New Roman"/>
                <w:b/>
                <w:sz w:val="24"/>
                <w:szCs w:val="24"/>
              </w:rPr>
            </w:pPr>
          </w:p>
          <w:p w14:paraId="41FB2164" w14:textId="162EB04A"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1</w:t>
            </w:r>
            <w:r w:rsidR="00565E1F">
              <w:rPr>
                <w:rFonts w:ascii="Times New Roman" w:hAnsi="Times New Roman" w:cs="Times New Roman"/>
                <w:b/>
                <w:sz w:val="24"/>
                <w:szCs w:val="24"/>
              </w:rPr>
              <w:t>5</w:t>
            </w:r>
          </w:p>
          <w:p w14:paraId="5A3CCF32" w14:textId="77777777" w:rsidR="004A61D6" w:rsidRDefault="004A61D6" w:rsidP="00491484">
            <w:pPr>
              <w:rPr>
                <w:rFonts w:ascii="Times New Roman" w:hAnsi="Times New Roman" w:cs="Times New Roman"/>
                <w:b/>
                <w:sz w:val="24"/>
                <w:szCs w:val="24"/>
              </w:rPr>
            </w:pPr>
          </w:p>
          <w:p w14:paraId="40E8E738" w14:textId="77777777" w:rsidR="004A61D6" w:rsidRDefault="004A61D6" w:rsidP="00491484">
            <w:pPr>
              <w:spacing w:before="360" w:after="120"/>
              <w:ind w:left="108"/>
              <w:rPr>
                <w:rFonts w:ascii="Times New Roman" w:hAnsi="Times New Roman" w:cs="Times New Roman"/>
                <w:b/>
                <w:sz w:val="24"/>
                <w:szCs w:val="24"/>
              </w:rPr>
            </w:pPr>
          </w:p>
        </w:tc>
        <w:tc>
          <w:tcPr>
            <w:tcW w:w="3648" w:type="dxa"/>
          </w:tcPr>
          <w:p w14:paraId="7D000149" w14:textId="77777777" w:rsidR="004A61D6"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r w:rsidRPr="00446AE4">
              <w:rPr>
                <w:rFonts w:ascii="Times New Roman" w:eastAsia="Times New Roman" w:hAnsi="Times New Roman" w:cs="Times New Roman"/>
                <w:sz w:val="24"/>
                <w:szCs w:val="28"/>
                <w:u w:val="single"/>
              </w:rPr>
              <w:t>Rezultatet e censit të bujqësisë</w:t>
            </w:r>
          </w:p>
          <w:p w14:paraId="2D1391D6" w14:textId="77777777" w:rsidR="004A61D6" w:rsidRPr="00446AE4" w:rsidRDefault="004A61D6" w:rsidP="00491484">
            <w:pPr>
              <w:widowControl w:val="0"/>
              <w:autoSpaceDE w:val="0"/>
              <w:autoSpaceDN w:val="0"/>
              <w:adjustRightInd w:val="0"/>
              <w:jc w:val="center"/>
              <w:rPr>
                <w:rFonts w:ascii="Times New Roman" w:eastAsia="Times New Roman" w:hAnsi="Times New Roman" w:cs="Times New Roman"/>
                <w:sz w:val="24"/>
                <w:szCs w:val="28"/>
                <w:u w:val="single"/>
              </w:rPr>
            </w:pPr>
          </w:p>
          <w:p w14:paraId="517D83BB" w14:textId="182DB26B"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Rezultatet statistikore të censit të bujqësisë </w:t>
            </w:r>
            <w:r w:rsidR="00565E1F">
              <w:rPr>
                <w:rFonts w:ascii="Times New Roman" w:eastAsia="Times New Roman" w:hAnsi="Times New Roman" w:cs="Times New Roman"/>
                <w:sz w:val="24"/>
                <w:szCs w:val="28"/>
              </w:rPr>
              <w:t>shp</w:t>
            </w:r>
            <w:r w:rsidR="0042011A">
              <w:rPr>
                <w:rFonts w:ascii="Times New Roman" w:eastAsia="Times New Roman" w:hAnsi="Times New Roman" w:cs="Times New Roman"/>
                <w:sz w:val="24"/>
                <w:szCs w:val="28"/>
              </w:rPr>
              <w:t>ë</w:t>
            </w:r>
            <w:r w:rsidR="00565E1F">
              <w:rPr>
                <w:rFonts w:ascii="Times New Roman" w:eastAsia="Times New Roman" w:hAnsi="Times New Roman" w:cs="Times New Roman"/>
                <w:sz w:val="24"/>
                <w:szCs w:val="28"/>
              </w:rPr>
              <w:t>rndahen n</w:t>
            </w:r>
            <w:r w:rsidR="0042011A">
              <w:rPr>
                <w:rFonts w:ascii="Times New Roman" w:eastAsia="Times New Roman" w:hAnsi="Times New Roman" w:cs="Times New Roman"/>
                <w:sz w:val="24"/>
                <w:szCs w:val="28"/>
              </w:rPr>
              <w:t>ë</w:t>
            </w:r>
            <w:r w:rsidR="00565E1F">
              <w:rPr>
                <w:rFonts w:ascii="Times New Roman" w:eastAsia="Times New Roman" w:hAnsi="Times New Roman" w:cs="Times New Roman"/>
                <w:sz w:val="24"/>
                <w:szCs w:val="28"/>
              </w:rPr>
              <w:t xml:space="preserve"> p</w:t>
            </w:r>
            <w:r w:rsidR="0042011A">
              <w:rPr>
                <w:rFonts w:ascii="Times New Roman" w:eastAsia="Times New Roman" w:hAnsi="Times New Roman" w:cs="Times New Roman"/>
                <w:sz w:val="24"/>
                <w:szCs w:val="28"/>
              </w:rPr>
              <w:t>ë</w:t>
            </w:r>
            <w:r w:rsidR="00565E1F">
              <w:rPr>
                <w:rFonts w:ascii="Times New Roman" w:eastAsia="Times New Roman" w:hAnsi="Times New Roman" w:cs="Times New Roman"/>
                <w:sz w:val="24"/>
                <w:szCs w:val="28"/>
              </w:rPr>
              <w:t>rputhje me kushtet e m</w:t>
            </w:r>
            <w:r w:rsidR="0042011A">
              <w:rPr>
                <w:rFonts w:ascii="Times New Roman" w:eastAsia="Times New Roman" w:hAnsi="Times New Roman" w:cs="Times New Roman"/>
                <w:sz w:val="24"/>
                <w:szCs w:val="28"/>
              </w:rPr>
              <w:t>ë</w:t>
            </w:r>
            <w:r w:rsidR="00565E1F">
              <w:rPr>
                <w:rFonts w:ascii="Times New Roman" w:eastAsia="Times New Roman" w:hAnsi="Times New Roman" w:cs="Times New Roman"/>
                <w:sz w:val="24"/>
                <w:szCs w:val="28"/>
              </w:rPr>
              <w:t>poshtme</w:t>
            </w:r>
            <w:r w:rsidRPr="002D76B7">
              <w:rPr>
                <w:rFonts w:ascii="Times New Roman" w:eastAsia="Times New Roman" w:hAnsi="Times New Roman" w:cs="Times New Roman"/>
                <w:sz w:val="24"/>
                <w:szCs w:val="28"/>
              </w:rPr>
              <w:t xml:space="preserve">: </w:t>
            </w:r>
          </w:p>
          <w:p w14:paraId="57338C33" w14:textId="41CDF2B3"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a) INSTAT-i </w:t>
            </w:r>
            <w:r w:rsidR="00565E1F">
              <w:rPr>
                <w:rFonts w:ascii="Times New Roman" w:eastAsia="Times New Roman" w:hAnsi="Times New Roman" w:cs="Times New Roman"/>
                <w:sz w:val="24"/>
                <w:szCs w:val="28"/>
              </w:rPr>
              <w:t xml:space="preserve">publikon rezultatet e censit </w:t>
            </w:r>
            <w:r w:rsidRPr="002D76B7">
              <w:rPr>
                <w:rFonts w:ascii="Times New Roman" w:eastAsia="Times New Roman" w:hAnsi="Times New Roman" w:cs="Times New Roman"/>
                <w:sz w:val="24"/>
                <w:szCs w:val="28"/>
              </w:rPr>
              <w:t xml:space="preserve">mbi baza shkencore e profesionale; </w:t>
            </w:r>
          </w:p>
          <w:p w14:paraId="6F96769D" w14:textId="498A7A73" w:rsid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b) rezultatet statistikore, të përcaktuara në shkronjën “a” të këtij neni, publikohen në nivel kombëtar, vendor dhe në nivel tjetër gjeografik, duke siguruar që ato të paraqiten në një formë që pengon identifikimin e drejtpërdrejtë ose të tërthortë të individit apo njësisë ekonomike bujqësore;</w:t>
            </w:r>
          </w:p>
          <w:p w14:paraId="6D96F793" w14:textId="77777777" w:rsidR="00C631D1" w:rsidRPr="0095627A" w:rsidRDefault="00C631D1" w:rsidP="00C631D1">
            <w:pPr>
              <w:pStyle w:val="BodyTextIndent2"/>
              <w:spacing w:line="276" w:lineRule="auto"/>
              <w:rPr>
                <w:sz w:val="24"/>
                <w:szCs w:val="24"/>
              </w:rPr>
            </w:pPr>
            <w:r>
              <w:rPr>
                <w:sz w:val="24"/>
                <w:szCs w:val="24"/>
              </w:rPr>
              <w:t xml:space="preserve">c) </w:t>
            </w:r>
            <w:r w:rsidRPr="000A5140">
              <w:rPr>
                <w:sz w:val="24"/>
                <w:szCs w:val="24"/>
              </w:rPr>
              <w:t>Në rezultatet e censit të bujqësisë përfshihen edhe të dhënat statistikore gjinore në fushën e bujqësisë</w:t>
            </w:r>
            <w:r>
              <w:rPr>
                <w:sz w:val="24"/>
                <w:szCs w:val="24"/>
              </w:rPr>
              <w:t>.</w:t>
            </w:r>
          </w:p>
          <w:p w14:paraId="7A514910" w14:textId="1E8B4AB2" w:rsidR="002D76B7" w:rsidRPr="002D76B7" w:rsidRDefault="00C631D1" w:rsidP="002D76B7">
            <w:pPr>
              <w:widowControl w:val="0"/>
              <w:autoSpaceDE w:val="0"/>
              <w:autoSpaceDN w:val="0"/>
              <w:adjustRightInd w:val="0"/>
              <w:ind w:firstLine="5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ç</w:t>
            </w:r>
            <w:r w:rsidR="002D76B7" w:rsidRPr="002D76B7">
              <w:rPr>
                <w:rFonts w:ascii="Times New Roman" w:eastAsia="Times New Roman" w:hAnsi="Times New Roman" w:cs="Times New Roman"/>
                <w:sz w:val="24"/>
                <w:szCs w:val="28"/>
              </w:rPr>
              <w:t xml:space="preserve">) INSTAT-i </w:t>
            </w:r>
            <w:r>
              <w:rPr>
                <w:rFonts w:ascii="Times New Roman" w:eastAsia="Times New Roman" w:hAnsi="Times New Roman" w:cs="Times New Roman"/>
                <w:sz w:val="24"/>
                <w:szCs w:val="28"/>
              </w:rPr>
              <w:t>publikon</w:t>
            </w:r>
            <w:r w:rsidR="002D76B7" w:rsidRPr="002D76B7">
              <w:rPr>
                <w:rFonts w:ascii="Times New Roman" w:eastAsia="Times New Roman" w:hAnsi="Times New Roman" w:cs="Times New Roman"/>
                <w:sz w:val="24"/>
                <w:szCs w:val="28"/>
              </w:rPr>
              <w:t xml:space="preserve"> rezultatet e censit vetëm në një formë që pengon identifikimin e drejtpërdrejtë apo të tërthortë të individëve dhe njësive të tjera statistikore;</w:t>
            </w:r>
          </w:p>
          <w:p w14:paraId="1B6CD789" w14:textId="60BD5818" w:rsidR="002D76B7" w:rsidRPr="002D76B7" w:rsidRDefault="00C631D1" w:rsidP="002D76B7">
            <w:pPr>
              <w:widowControl w:val="0"/>
              <w:autoSpaceDE w:val="0"/>
              <w:autoSpaceDN w:val="0"/>
              <w:adjustRightInd w:val="0"/>
              <w:ind w:firstLine="5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d</w:t>
            </w:r>
            <w:r w:rsidR="002D76B7" w:rsidRPr="002D76B7">
              <w:rPr>
                <w:rFonts w:ascii="Times New Roman" w:eastAsia="Times New Roman" w:hAnsi="Times New Roman" w:cs="Times New Roman"/>
                <w:sz w:val="24"/>
                <w:szCs w:val="28"/>
              </w:rPr>
              <w:t>) për qëllime kërkimore-shkencore, e drejta e hyrjes në të dhënat konfidenciale jepet vetëm sipas parashikimeve në legjislacionin në fuqi për statistikat zyrtare.</w:t>
            </w:r>
          </w:p>
          <w:p w14:paraId="18BDFB6F" w14:textId="1E553F57" w:rsidR="004A61D6" w:rsidRPr="0017788E" w:rsidRDefault="002D76B7" w:rsidP="002D76B7">
            <w:pPr>
              <w:widowControl w:val="0"/>
              <w:autoSpaceDE w:val="0"/>
              <w:autoSpaceDN w:val="0"/>
              <w:adjustRightInd w:val="0"/>
              <w:spacing w:after="200" w:line="276" w:lineRule="auto"/>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d</w:t>
            </w:r>
            <w:r w:rsidR="00C631D1">
              <w:rPr>
                <w:rFonts w:ascii="Times New Roman" w:eastAsia="Times New Roman" w:hAnsi="Times New Roman" w:cs="Times New Roman"/>
                <w:sz w:val="24"/>
                <w:szCs w:val="28"/>
              </w:rPr>
              <w:t>h</w:t>
            </w:r>
            <w:r w:rsidRPr="002D76B7">
              <w:rPr>
                <w:rFonts w:ascii="Times New Roman" w:eastAsia="Times New Roman" w:hAnsi="Times New Roman" w:cs="Times New Roman"/>
                <w:sz w:val="24"/>
                <w:szCs w:val="28"/>
              </w:rPr>
              <w:t xml:space="preserve">) INSTAT i dërgon të </w:t>
            </w:r>
            <w:r w:rsidRPr="002D76B7">
              <w:rPr>
                <w:rFonts w:ascii="Times New Roman" w:eastAsia="Times New Roman" w:hAnsi="Times New Roman" w:cs="Times New Roman"/>
                <w:sz w:val="24"/>
                <w:szCs w:val="28"/>
              </w:rPr>
              <w:lastRenderedPageBreak/>
              <w:t>dhënat e censit Eurostatit brenda 12 muajve nga përfundimi i periudhës së referencës.</w:t>
            </w:r>
          </w:p>
        </w:tc>
        <w:tc>
          <w:tcPr>
            <w:tcW w:w="2531" w:type="dxa"/>
            <w:gridSpan w:val="3"/>
          </w:tcPr>
          <w:p w14:paraId="476B7D24" w14:textId="1B8ACD4B" w:rsidR="004A61D6" w:rsidRPr="006A6946" w:rsidRDefault="004A61D6" w:rsidP="00491484">
            <w:pPr>
              <w:spacing w:before="360" w:after="120"/>
              <w:jc w:val="center"/>
              <w:rPr>
                <w:rFonts w:ascii="Times New Roman" w:hAnsi="Times New Roman" w:cs="Times New Roman"/>
                <w:sz w:val="24"/>
                <w:szCs w:val="24"/>
              </w:rPr>
            </w:pPr>
            <w:r w:rsidRPr="006A6946">
              <w:rPr>
                <w:rFonts w:ascii="Times New Roman" w:hAnsi="Times New Roman" w:cs="Times New Roman"/>
                <w:sz w:val="24"/>
                <w:szCs w:val="24"/>
              </w:rPr>
              <w:lastRenderedPageBreak/>
              <w:t>I papërputhur</w:t>
            </w:r>
          </w:p>
          <w:p w14:paraId="063AA068" w14:textId="2549BBFF" w:rsidR="004A61D6" w:rsidRDefault="004A61D6" w:rsidP="00491484">
            <w:pPr>
              <w:rPr>
                <w:rFonts w:ascii="Times New Roman" w:hAnsi="Times New Roman" w:cs="Times New Roman"/>
                <w:b/>
                <w:sz w:val="24"/>
                <w:szCs w:val="24"/>
              </w:rPr>
            </w:pPr>
          </w:p>
          <w:p w14:paraId="12286EF4" w14:textId="77777777" w:rsidR="004A61D6" w:rsidRDefault="004A61D6" w:rsidP="00491484">
            <w:pPr>
              <w:rPr>
                <w:rFonts w:ascii="Times New Roman" w:hAnsi="Times New Roman" w:cs="Times New Roman"/>
                <w:b/>
                <w:sz w:val="24"/>
                <w:szCs w:val="24"/>
              </w:rPr>
            </w:pPr>
          </w:p>
          <w:p w14:paraId="35187483" w14:textId="77777777" w:rsidR="004A61D6" w:rsidRDefault="004A61D6" w:rsidP="00491484">
            <w:pPr>
              <w:spacing w:before="360" w:after="120"/>
              <w:ind w:left="108"/>
              <w:rPr>
                <w:rFonts w:ascii="Times New Roman" w:hAnsi="Times New Roman" w:cs="Times New Roman"/>
                <w:b/>
                <w:sz w:val="24"/>
                <w:szCs w:val="24"/>
              </w:rPr>
            </w:pPr>
          </w:p>
        </w:tc>
        <w:tc>
          <w:tcPr>
            <w:tcW w:w="1156" w:type="dxa"/>
            <w:gridSpan w:val="3"/>
          </w:tcPr>
          <w:p w14:paraId="1B6DC0CC" w14:textId="68CA547F" w:rsidR="004A61D6" w:rsidRDefault="004A61D6" w:rsidP="00491484">
            <w:pPr>
              <w:rPr>
                <w:rFonts w:ascii="Times New Roman" w:hAnsi="Times New Roman" w:cs="Times New Roman"/>
                <w:b/>
                <w:sz w:val="24"/>
                <w:szCs w:val="24"/>
              </w:rPr>
            </w:pPr>
          </w:p>
          <w:p w14:paraId="5C8A05E2" w14:textId="77777777" w:rsidR="004A61D6" w:rsidRDefault="004A61D6" w:rsidP="00491484">
            <w:pPr>
              <w:rPr>
                <w:rFonts w:ascii="Times New Roman" w:hAnsi="Times New Roman" w:cs="Times New Roman"/>
                <w:b/>
                <w:sz w:val="24"/>
                <w:szCs w:val="24"/>
              </w:rPr>
            </w:pPr>
          </w:p>
          <w:p w14:paraId="22150501" w14:textId="77777777" w:rsidR="004A61D6" w:rsidRDefault="004A61D6" w:rsidP="00491484">
            <w:pPr>
              <w:spacing w:before="360" w:after="120"/>
              <w:ind w:left="108"/>
              <w:rPr>
                <w:rFonts w:ascii="Times New Roman" w:hAnsi="Times New Roman" w:cs="Times New Roman"/>
                <w:b/>
                <w:sz w:val="24"/>
                <w:szCs w:val="24"/>
              </w:rPr>
            </w:pPr>
          </w:p>
        </w:tc>
      </w:tr>
      <w:tr w:rsidR="004A61D6" w14:paraId="7D7664DF" w14:textId="77777777" w:rsidTr="004A61D6">
        <w:tblPrEx>
          <w:tblLook w:val="0000" w:firstRow="0" w:lastRow="0" w:firstColumn="0" w:lastColumn="0" w:noHBand="0" w:noVBand="0"/>
        </w:tblPrEx>
        <w:trPr>
          <w:gridAfter w:val="1"/>
          <w:wAfter w:w="38" w:type="dxa"/>
          <w:trHeight w:val="1932"/>
        </w:trPr>
        <w:tc>
          <w:tcPr>
            <w:tcW w:w="1368" w:type="dxa"/>
          </w:tcPr>
          <w:p w14:paraId="6B355B9A"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79081D26" w14:textId="77777777" w:rsidR="004A61D6" w:rsidRDefault="004A61D6" w:rsidP="00491484">
            <w:pPr>
              <w:rPr>
                <w:rFonts w:ascii="Times New Roman" w:hAnsi="Times New Roman" w:cs="Times New Roman"/>
                <w:b/>
                <w:sz w:val="24"/>
                <w:szCs w:val="24"/>
              </w:rPr>
            </w:pPr>
          </w:p>
        </w:tc>
        <w:tc>
          <w:tcPr>
            <w:tcW w:w="1309" w:type="dxa"/>
          </w:tcPr>
          <w:p w14:paraId="475344E6" w14:textId="77777777" w:rsidR="004A61D6" w:rsidRDefault="004A61D6" w:rsidP="00491484">
            <w:pPr>
              <w:rPr>
                <w:rFonts w:ascii="Times New Roman" w:hAnsi="Times New Roman" w:cs="Times New Roman"/>
                <w:b/>
                <w:sz w:val="24"/>
                <w:szCs w:val="24"/>
              </w:rPr>
            </w:pPr>
          </w:p>
        </w:tc>
        <w:tc>
          <w:tcPr>
            <w:tcW w:w="804" w:type="dxa"/>
          </w:tcPr>
          <w:p w14:paraId="6086FC67" w14:textId="5AE96ADB"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1</w:t>
            </w:r>
            <w:r w:rsidR="00C631D1">
              <w:rPr>
                <w:rFonts w:ascii="Times New Roman" w:hAnsi="Times New Roman" w:cs="Times New Roman"/>
                <w:b/>
                <w:sz w:val="24"/>
                <w:szCs w:val="24"/>
              </w:rPr>
              <w:t>6</w:t>
            </w:r>
          </w:p>
        </w:tc>
        <w:tc>
          <w:tcPr>
            <w:tcW w:w="3648" w:type="dxa"/>
          </w:tcPr>
          <w:p w14:paraId="1397BDDF" w14:textId="5243A17B" w:rsidR="004A61D6" w:rsidRDefault="000D7B33" w:rsidP="00E07AD7">
            <w:pPr>
              <w:pStyle w:val="BodyTextIndent2"/>
              <w:jc w:val="center"/>
              <w:rPr>
                <w:sz w:val="24"/>
                <w:u w:val="single"/>
              </w:rPr>
            </w:pPr>
            <w:r>
              <w:rPr>
                <w:sz w:val="24"/>
                <w:u w:val="single"/>
              </w:rPr>
              <w:t>N</w:t>
            </w:r>
            <w:r w:rsidR="004A61D6" w:rsidRPr="00491484">
              <w:rPr>
                <w:sz w:val="24"/>
                <w:u w:val="single"/>
              </w:rPr>
              <w:t>gritj</w:t>
            </w:r>
            <w:r>
              <w:rPr>
                <w:sz w:val="24"/>
                <w:u w:val="single"/>
              </w:rPr>
              <w:t>a</w:t>
            </w:r>
            <w:r w:rsidR="004A61D6" w:rsidRPr="00491484">
              <w:rPr>
                <w:sz w:val="24"/>
                <w:u w:val="single"/>
              </w:rPr>
              <w:t xml:space="preserve"> dhe përbërja e Komisionit Qendror të Censit</w:t>
            </w:r>
            <w:r w:rsidR="004A61D6" w:rsidRPr="00487E68">
              <w:rPr>
                <w:sz w:val="24"/>
                <w:u w:val="single"/>
              </w:rPr>
              <w:t xml:space="preserve"> të Bujqësisë</w:t>
            </w:r>
          </w:p>
          <w:p w14:paraId="3F5BBF2C" w14:textId="77777777" w:rsidR="004A61D6" w:rsidRPr="00491484" w:rsidRDefault="004A61D6" w:rsidP="00E07AD7">
            <w:pPr>
              <w:pStyle w:val="BodyTextIndent2"/>
              <w:jc w:val="center"/>
              <w:rPr>
                <w:sz w:val="24"/>
                <w:u w:val="single"/>
              </w:rPr>
            </w:pPr>
          </w:p>
          <w:p w14:paraId="5F62E2D6" w14:textId="77777777" w:rsidR="002D76B7" w:rsidRPr="002D76B7" w:rsidRDefault="002D76B7" w:rsidP="002D76B7">
            <w:pPr>
              <w:pStyle w:val="BodyTextIndent2"/>
              <w:rPr>
                <w:sz w:val="24"/>
              </w:rPr>
            </w:pPr>
            <w:r w:rsidRPr="002D76B7">
              <w:rPr>
                <w:sz w:val="24"/>
              </w:rPr>
              <w:t>1. Me qëllim mbështetjen e INSTAT-it në përgatitjen dhe zbatimin e censit të bujqësisë, ngrihet Komisioni Qendror i Censit të Bujqësisë, i cili drejtohet nga zëvendëskryeministri.</w:t>
            </w:r>
          </w:p>
          <w:p w14:paraId="6FA50F9E" w14:textId="77777777" w:rsidR="002D76B7" w:rsidRPr="002D76B7" w:rsidRDefault="002D76B7" w:rsidP="002D76B7">
            <w:pPr>
              <w:pStyle w:val="BodyTextIndent2"/>
              <w:rPr>
                <w:sz w:val="24"/>
              </w:rPr>
            </w:pPr>
            <w:r w:rsidRPr="002D76B7">
              <w:rPr>
                <w:sz w:val="24"/>
              </w:rPr>
              <w:t>2. Komisioni Qendror i Censit të Bujqësisë përbëhet nga:</w:t>
            </w:r>
          </w:p>
          <w:p w14:paraId="2A552579" w14:textId="77777777" w:rsidR="002D76B7" w:rsidRPr="002D76B7" w:rsidRDefault="002D76B7" w:rsidP="002D76B7">
            <w:pPr>
              <w:pStyle w:val="BodyTextIndent2"/>
              <w:rPr>
                <w:sz w:val="24"/>
              </w:rPr>
            </w:pPr>
            <w:r w:rsidRPr="002D76B7">
              <w:rPr>
                <w:sz w:val="24"/>
              </w:rPr>
              <w:t>a) ministri përgjegjës për bujqësinë dhe zhvillimin rural;</w:t>
            </w:r>
          </w:p>
          <w:p w14:paraId="1F8B5D37" w14:textId="77777777" w:rsidR="002D76B7" w:rsidRPr="002D76B7" w:rsidRDefault="002D76B7" w:rsidP="002D76B7">
            <w:pPr>
              <w:pStyle w:val="BodyTextIndent2"/>
              <w:rPr>
                <w:sz w:val="24"/>
              </w:rPr>
            </w:pPr>
            <w:r w:rsidRPr="002D76B7">
              <w:rPr>
                <w:sz w:val="24"/>
              </w:rPr>
              <w:t xml:space="preserve">b) ministri  përgjegjës për financat </w:t>
            </w:r>
          </w:p>
          <w:p w14:paraId="4083BAAE" w14:textId="3ABF4C47" w:rsidR="002D76B7" w:rsidRPr="002D76B7" w:rsidRDefault="002D76B7" w:rsidP="002D76B7">
            <w:pPr>
              <w:pStyle w:val="BodyTextIndent2"/>
              <w:rPr>
                <w:sz w:val="24"/>
              </w:rPr>
            </w:pPr>
            <w:r w:rsidRPr="002D76B7">
              <w:rPr>
                <w:sz w:val="24"/>
              </w:rPr>
              <w:t xml:space="preserve">c) ministri  përgjegjës për ekonominë; </w:t>
            </w:r>
          </w:p>
          <w:p w14:paraId="189D8BCA" w14:textId="49855F8C" w:rsidR="002D76B7" w:rsidRPr="002D76B7" w:rsidRDefault="002D76B7" w:rsidP="002D76B7">
            <w:pPr>
              <w:pStyle w:val="BodyTextIndent2"/>
              <w:rPr>
                <w:sz w:val="24"/>
              </w:rPr>
            </w:pPr>
            <w:r w:rsidRPr="002D76B7">
              <w:rPr>
                <w:sz w:val="24"/>
              </w:rPr>
              <w:t xml:space="preserve">ç) ministri përgjegjës për punët e brendshme; </w:t>
            </w:r>
          </w:p>
          <w:p w14:paraId="6F089168" w14:textId="77777777" w:rsidR="002D76B7" w:rsidRPr="002D76B7" w:rsidRDefault="002D76B7" w:rsidP="002D76B7">
            <w:pPr>
              <w:pStyle w:val="BodyTextIndent2"/>
              <w:rPr>
                <w:sz w:val="24"/>
              </w:rPr>
            </w:pPr>
            <w:r w:rsidRPr="002D76B7">
              <w:rPr>
                <w:sz w:val="24"/>
              </w:rPr>
              <w:t xml:space="preserve">d) ministri  përgjegjës për drejtësinë;  </w:t>
            </w:r>
          </w:p>
          <w:p w14:paraId="36BF387F" w14:textId="77777777" w:rsidR="002D76B7" w:rsidRPr="002D76B7" w:rsidRDefault="002D76B7" w:rsidP="002D76B7">
            <w:pPr>
              <w:pStyle w:val="BodyTextIndent2"/>
              <w:rPr>
                <w:sz w:val="24"/>
              </w:rPr>
            </w:pPr>
            <w:r w:rsidRPr="002D76B7">
              <w:rPr>
                <w:sz w:val="24"/>
              </w:rPr>
              <w:t xml:space="preserve">dh) ministri  përgjegjës për mbrojtjen; </w:t>
            </w:r>
          </w:p>
          <w:p w14:paraId="60E72166" w14:textId="47B5411B" w:rsidR="002D76B7" w:rsidRPr="002D76B7" w:rsidRDefault="002D76B7" w:rsidP="002D76B7">
            <w:pPr>
              <w:pStyle w:val="BodyTextIndent2"/>
              <w:rPr>
                <w:sz w:val="24"/>
              </w:rPr>
            </w:pPr>
            <w:r w:rsidRPr="002D76B7">
              <w:rPr>
                <w:sz w:val="24"/>
              </w:rPr>
              <w:t xml:space="preserve">e) ministri përgjegjës për mbrojtjen sociale; </w:t>
            </w:r>
          </w:p>
          <w:p w14:paraId="1DF927EA" w14:textId="77777777" w:rsidR="002D76B7" w:rsidRPr="002D76B7" w:rsidRDefault="002D76B7" w:rsidP="002D76B7">
            <w:pPr>
              <w:pStyle w:val="BodyTextIndent2"/>
              <w:rPr>
                <w:sz w:val="24"/>
              </w:rPr>
            </w:pPr>
            <w:r w:rsidRPr="002D76B7">
              <w:rPr>
                <w:sz w:val="24"/>
              </w:rPr>
              <w:t xml:space="preserve">ë) ministri përgjegjës për turizmin dhe mjedisin; </w:t>
            </w:r>
          </w:p>
          <w:p w14:paraId="7A7CF806" w14:textId="0D0A4935" w:rsidR="002D76B7" w:rsidRDefault="002D76B7" w:rsidP="002D76B7">
            <w:pPr>
              <w:pStyle w:val="BodyTextIndent2"/>
              <w:rPr>
                <w:sz w:val="24"/>
              </w:rPr>
            </w:pPr>
            <w:r w:rsidRPr="002D76B7">
              <w:rPr>
                <w:sz w:val="24"/>
              </w:rPr>
              <w:lastRenderedPageBreak/>
              <w:t>f) ministri përgjegjës për sipërmarrje</w:t>
            </w:r>
            <w:r w:rsidR="00C631D1">
              <w:rPr>
                <w:sz w:val="24"/>
              </w:rPr>
              <w:t>n</w:t>
            </w:r>
            <w:r w:rsidRPr="002D76B7">
              <w:rPr>
                <w:sz w:val="24"/>
              </w:rPr>
              <w:t xml:space="preserve">; </w:t>
            </w:r>
          </w:p>
          <w:p w14:paraId="4AC3FE4C" w14:textId="0857DF7A" w:rsidR="000D7B33" w:rsidRDefault="000D7B33" w:rsidP="002D76B7">
            <w:pPr>
              <w:pStyle w:val="BodyTextIndent2"/>
              <w:rPr>
                <w:sz w:val="24"/>
              </w:rPr>
            </w:pPr>
            <w:r>
              <w:rPr>
                <w:sz w:val="24"/>
              </w:rPr>
              <w:t xml:space="preserve">g) </w:t>
            </w:r>
            <w:r w:rsidRPr="000D7B33">
              <w:rPr>
                <w:sz w:val="24"/>
              </w:rPr>
              <w:t>ministri përgjegjës për pushtetin vendor</w:t>
            </w:r>
          </w:p>
          <w:p w14:paraId="5E5AD23E" w14:textId="77777777" w:rsidR="00C631D1" w:rsidRPr="0095627A" w:rsidRDefault="00C631D1" w:rsidP="00C631D1">
            <w:pPr>
              <w:pStyle w:val="BodyTextIndent2"/>
              <w:spacing w:line="276" w:lineRule="auto"/>
              <w:rPr>
                <w:sz w:val="24"/>
                <w:szCs w:val="24"/>
              </w:rPr>
            </w:pPr>
            <w:r w:rsidRPr="0095627A">
              <w:rPr>
                <w:sz w:val="24"/>
                <w:szCs w:val="24"/>
              </w:rPr>
              <w:t>gj) Drejtori i Përgjithshëm i ASHK-së;</w:t>
            </w:r>
          </w:p>
          <w:p w14:paraId="2743EAFA" w14:textId="4F7FAB04" w:rsidR="002D76B7" w:rsidRPr="002D76B7" w:rsidRDefault="00C631D1" w:rsidP="002D76B7">
            <w:pPr>
              <w:pStyle w:val="BodyTextIndent2"/>
              <w:rPr>
                <w:sz w:val="24"/>
              </w:rPr>
            </w:pPr>
            <w:r>
              <w:rPr>
                <w:sz w:val="24"/>
              </w:rPr>
              <w:t>h</w:t>
            </w:r>
            <w:r w:rsidR="002D76B7" w:rsidRPr="002D76B7">
              <w:rPr>
                <w:sz w:val="24"/>
              </w:rPr>
              <w:t>) Drejtori i Përgjithshëm i INSTAT-it;</w:t>
            </w:r>
          </w:p>
          <w:p w14:paraId="739A48C4" w14:textId="6FD0A0D3" w:rsidR="002D76B7" w:rsidRPr="002D76B7" w:rsidRDefault="00C631D1" w:rsidP="002D76B7">
            <w:pPr>
              <w:pStyle w:val="BodyTextIndent2"/>
              <w:rPr>
                <w:sz w:val="24"/>
              </w:rPr>
            </w:pPr>
            <w:r>
              <w:rPr>
                <w:sz w:val="24"/>
              </w:rPr>
              <w:t>i</w:t>
            </w:r>
            <w:r w:rsidR="002D76B7" w:rsidRPr="002D76B7">
              <w:rPr>
                <w:sz w:val="24"/>
              </w:rPr>
              <w:t>) dy përfaqësues të tjerë të nivelit të lartë të INSTAT-it, të caktuar nga Drejtori    i Përgjithshëm i INSTAT-it;</w:t>
            </w:r>
          </w:p>
          <w:p w14:paraId="00E68024" w14:textId="31B6BFD4" w:rsidR="002D76B7" w:rsidRPr="002D76B7" w:rsidRDefault="00C631D1" w:rsidP="002D76B7">
            <w:pPr>
              <w:pStyle w:val="BodyTextIndent2"/>
              <w:rPr>
                <w:sz w:val="24"/>
              </w:rPr>
            </w:pPr>
            <w:r>
              <w:rPr>
                <w:sz w:val="24"/>
              </w:rPr>
              <w:t>j</w:t>
            </w:r>
            <w:r w:rsidR="002D76B7" w:rsidRPr="002D76B7">
              <w:rPr>
                <w:sz w:val="24"/>
              </w:rPr>
              <w:t>) rektori i Universitetit Bujqësor të Tiranës;</w:t>
            </w:r>
          </w:p>
          <w:p w14:paraId="358DD4E2" w14:textId="0F307668" w:rsidR="004A61D6" w:rsidRPr="00446AE4" w:rsidRDefault="00C631D1" w:rsidP="002D76B7">
            <w:pPr>
              <w:pStyle w:val="BodyTextIndent2"/>
              <w:rPr>
                <w:sz w:val="24"/>
                <w:u w:val="single"/>
              </w:rPr>
            </w:pPr>
            <w:r>
              <w:rPr>
                <w:sz w:val="24"/>
              </w:rPr>
              <w:t>k</w:t>
            </w:r>
            <w:r w:rsidR="002D76B7" w:rsidRPr="002D76B7">
              <w:rPr>
                <w:sz w:val="24"/>
              </w:rPr>
              <w:t xml:space="preserve">) Komisioneri për </w:t>
            </w:r>
            <w:r w:rsidRPr="002D76B7">
              <w:rPr>
                <w:sz w:val="24"/>
              </w:rPr>
              <w:t>të Drejtën e Informimit</w:t>
            </w:r>
            <w:r>
              <w:rPr>
                <w:sz w:val="24"/>
              </w:rPr>
              <w:t xml:space="preserve"> dhe </w:t>
            </w:r>
            <w:r w:rsidR="002D76B7" w:rsidRPr="002D76B7">
              <w:rPr>
                <w:sz w:val="24"/>
              </w:rPr>
              <w:t>Mbrojtjen e të Dhënave Personale</w:t>
            </w:r>
            <w:r>
              <w:rPr>
                <w:sz w:val="24"/>
              </w:rPr>
              <w:t>.</w:t>
            </w:r>
          </w:p>
        </w:tc>
        <w:tc>
          <w:tcPr>
            <w:tcW w:w="2531" w:type="dxa"/>
            <w:gridSpan w:val="3"/>
          </w:tcPr>
          <w:p w14:paraId="1BA07CFD" w14:textId="77777777" w:rsidR="004A61D6" w:rsidRPr="00841D5A" w:rsidRDefault="004A61D6" w:rsidP="00E07AD7">
            <w:pPr>
              <w:spacing w:before="360" w:after="120"/>
              <w:jc w:val="center"/>
              <w:rPr>
                <w:rFonts w:ascii="Times New Roman" w:hAnsi="Times New Roman" w:cs="Times New Roman"/>
                <w:sz w:val="24"/>
                <w:szCs w:val="24"/>
              </w:rPr>
            </w:pPr>
            <w:r w:rsidRPr="00841D5A">
              <w:rPr>
                <w:rFonts w:ascii="Times New Roman" w:hAnsi="Times New Roman" w:cs="Times New Roman"/>
                <w:sz w:val="24"/>
                <w:szCs w:val="24"/>
              </w:rPr>
              <w:lastRenderedPageBreak/>
              <w:t>I papërputhur</w:t>
            </w:r>
          </w:p>
          <w:p w14:paraId="1D2CB74C" w14:textId="77777777" w:rsidR="004A61D6" w:rsidRDefault="004A61D6" w:rsidP="00491484">
            <w:pPr>
              <w:spacing w:before="360" w:after="120"/>
              <w:jc w:val="center"/>
              <w:rPr>
                <w:rFonts w:ascii="Times New Roman" w:hAnsi="Times New Roman" w:cs="Times New Roman"/>
                <w:sz w:val="24"/>
                <w:szCs w:val="24"/>
                <w:highlight w:val="yellow"/>
              </w:rPr>
            </w:pPr>
          </w:p>
        </w:tc>
        <w:tc>
          <w:tcPr>
            <w:tcW w:w="1156" w:type="dxa"/>
            <w:gridSpan w:val="3"/>
          </w:tcPr>
          <w:p w14:paraId="5780A63D" w14:textId="77777777" w:rsidR="004A61D6" w:rsidRDefault="004A61D6" w:rsidP="00491484">
            <w:pPr>
              <w:rPr>
                <w:rFonts w:ascii="Times New Roman" w:hAnsi="Times New Roman" w:cs="Times New Roman"/>
                <w:b/>
                <w:sz w:val="24"/>
                <w:szCs w:val="24"/>
              </w:rPr>
            </w:pPr>
          </w:p>
        </w:tc>
      </w:tr>
      <w:tr w:rsidR="004A61D6" w14:paraId="26267178" w14:textId="77777777" w:rsidTr="004A61D6">
        <w:tblPrEx>
          <w:tblLook w:val="0000" w:firstRow="0" w:lastRow="0" w:firstColumn="0" w:lastColumn="0" w:noHBand="0" w:noVBand="0"/>
        </w:tblPrEx>
        <w:trPr>
          <w:gridAfter w:val="1"/>
          <w:wAfter w:w="38" w:type="dxa"/>
          <w:trHeight w:val="1932"/>
        </w:trPr>
        <w:tc>
          <w:tcPr>
            <w:tcW w:w="1368" w:type="dxa"/>
          </w:tcPr>
          <w:p w14:paraId="3BF8FA26"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59A157DF" w14:textId="77777777" w:rsidR="004A61D6" w:rsidRDefault="004A61D6" w:rsidP="00491484">
            <w:pPr>
              <w:rPr>
                <w:rFonts w:ascii="Times New Roman" w:hAnsi="Times New Roman" w:cs="Times New Roman"/>
                <w:b/>
                <w:sz w:val="24"/>
                <w:szCs w:val="24"/>
              </w:rPr>
            </w:pPr>
          </w:p>
        </w:tc>
        <w:tc>
          <w:tcPr>
            <w:tcW w:w="1309" w:type="dxa"/>
          </w:tcPr>
          <w:p w14:paraId="1DB4FE93" w14:textId="77777777" w:rsidR="004A61D6" w:rsidRDefault="004A61D6" w:rsidP="00491484">
            <w:pPr>
              <w:rPr>
                <w:rFonts w:ascii="Times New Roman" w:hAnsi="Times New Roman" w:cs="Times New Roman"/>
                <w:b/>
                <w:sz w:val="24"/>
                <w:szCs w:val="24"/>
              </w:rPr>
            </w:pPr>
          </w:p>
        </w:tc>
        <w:tc>
          <w:tcPr>
            <w:tcW w:w="804" w:type="dxa"/>
          </w:tcPr>
          <w:p w14:paraId="43970AD8" w14:textId="513B2083"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1</w:t>
            </w:r>
            <w:r w:rsidR="00C631D1">
              <w:rPr>
                <w:rFonts w:ascii="Times New Roman" w:hAnsi="Times New Roman" w:cs="Times New Roman"/>
                <w:b/>
                <w:sz w:val="24"/>
                <w:szCs w:val="24"/>
              </w:rPr>
              <w:t>7</w:t>
            </w:r>
          </w:p>
        </w:tc>
        <w:tc>
          <w:tcPr>
            <w:tcW w:w="3648" w:type="dxa"/>
          </w:tcPr>
          <w:p w14:paraId="0576990D" w14:textId="1C758E9A" w:rsidR="004A61D6" w:rsidRPr="00491484" w:rsidRDefault="004A61D6" w:rsidP="00E07AD7">
            <w:pPr>
              <w:widowControl w:val="0"/>
              <w:autoSpaceDE w:val="0"/>
              <w:autoSpaceDN w:val="0"/>
              <w:adjustRightInd w:val="0"/>
              <w:jc w:val="center"/>
              <w:rPr>
                <w:rFonts w:ascii="Times New Roman" w:eastAsia="Times New Roman" w:hAnsi="Times New Roman" w:cs="Times New Roman"/>
                <w:sz w:val="24"/>
                <w:szCs w:val="28"/>
                <w:u w:val="single"/>
              </w:rPr>
            </w:pPr>
            <w:r w:rsidRPr="00491484">
              <w:rPr>
                <w:rFonts w:ascii="Times New Roman" w:eastAsia="Times New Roman" w:hAnsi="Times New Roman" w:cs="Times New Roman"/>
                <w:sz w:val="24"/>
                <w:szCs w:val="28"/>
                <w:u w:val="single"/>
              </w:rPr>
              <w:t>Përgjegjësitë e Komisionit Qendror të Censit</w:t>
            </w:r>
          </w:p>
          <w:p w14:paraId="31DA3C79" w14:textId="77777777" w:rsidR="004A61D6" w:rsidRPr="00491484" w:rsidRDefault="004A61D6" w:rsidP="00E07AD7">
            <w:pPr>
              <w:widowControl w:val="0"/>
              <w:autoSpaceDE w:val="0"/>
              <w:autoSpaceDN w:val="0"/>
              <w:adjustRightInd w:val="0"/>
              <w:rPr>
                <w:rFonts w:ascii="Times New Roman" w:eastAsia="Times New Roman" w:hAnsi="Times New Roman" w:cs="Times New Roman"/>
                <w:sz w:val="24"/>
                <w:szCs w:val="28"/>
              </w:rPr>
            </w:pPr>
          </w:p>
          <w:p w14:paraId="53BDC1E4"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Komisioni Qendror i Censit të Bujqësisë ka këto përgjegjësi: </w:t>
            </w:r>
          </w:p>
          <w:p w14:paraId="31C41EF9"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a) harton dhe miraton rregulloren e Komisionit Qendror të Censit të Bujqësisë; </w:t>
            </w:r>
          </w:p>
          <w:p w14:paraId="4BE4F373"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b) ndjek përgatitjen dhe zbatimin e censit të bujqësisë dhe mbështet INSTAT-in për të siguruar furnizimin me të dhëna nga institucionet publike, rrethet shkencore dhe shoqëria civile; </w:t>
            </w:r>
          </w:p>
          <w:p w14:paraId="295C5713"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c) lehtëson bashkërendimin e punës ndërmjet ministrive dhe institucioneve publike e shkencore për mbështetjen e censit; </w:t>
            </w:r>
          </w:p>
          <w:p w14:paraId="568534A4" w14:textId="645B2C49"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lastRenderedPageBreak/>
              <w:t>ç) miraton projekt-kalendarin e veprimtarive për përgatitjen dhe zbatimin e censit të bu</w:t>
            </w:r>
            <w:r w:rsidR="00C631D1">
              <w:rPr>
                <w:rFonts w:ascii="Times New Roman" w:eastAsia="Times New Roman" w:hAnsi="Times New Roman" w:cs="Times New Roman"/>
                <w:bCs/>
                <w:sz w:val="24"/>
                <w:szCs w:val="24"/>
              </w:rPr>
              <w:t>j</w:t>
            </w:r>
            <w:r w:rsidRPr="002D76B7">
              <w:rPr>
                <w:rFonts w:ascii="Times New Roman" w:eastAsia="Times New Roman" w:hAnsi="Times New Roman" w:cs="Times New Roman"/>
                <w:bCs/>
                <w:sz w:val="24"/>
                <w:szCs w:val="24"/>
              </w:rPr>
              <w:t>qësisë, i cili përgatitet nga INSTAT-i;</w:t>
            </w:r>
          </w:p>
          <w:p w14:paraId="1487D836" w14:textId="18BEDF8A" w:rsidR="004A61D6" w:rsidRPr="00491484" w:rsidRDefault="002D76B7" w:rsidP="002D76B7">
            <w:pPr>
              <w:pStyle w:val="BodyTextIndent2"/>
              <w:rPr>
                <w:sz w:val="24"/>
                <w:u w:val="single"/>
              </w:rPr>
            </w:pPr>
            <w:r w:rsidRPr="002D76B7">
              <w:rPr>
                <w:bCs/>
                <w:sz w:val="24"/>
                <w:szCs w:val="24"/>
              </w:rPr>
              <w:t>d) shqyrton çdo kërkesë të paraqitur</w:t>
            </w:r>
            <w:r w:rsidR="00C631D1">
              <w:rPr>
                <w:bCs/>
                <w:sz w:val="24"/>
                <w:szCs w:val="24"/>
              </w:rPr>
              <w:t xml:space="preserve"> nga individ</w:t>
            </w:r>
            <w:r w:rsidR="0042011A">
              <w:rPr>
                <w:bCs/>
                <w:sz w:val="24"/>
                <w:szCs w:val="24"/>
              </w:rPr>
              <w:t>ë</w:t>
            </w:r>
            <w:r w:rsidR="00C631D1">
              <w:rPr>
                <w:bCs/>
                <w:sz w:val="24"/>
                <w:szCs w:val="24"/>
              </w:rPr>
              <w:t>t apo organizatat sipas nenit 26 t</w:t>
            </w:r>
            <w:r w:rsidR="0042011A">
              <w:rPr>
                <w:bCs/>
                <w:sz w:val="24"/>
                <w:szCs w:val="24"/>
              </w:rPr>
              <w:t>ë</w:t>
            </w:r>
            <w:r w:rsidR="00C631D1">
              <w:rPr>
                <w:bCs/>
                <w:sz w:val="24"/>
                <w:szCs w:val="24"/>
              </w:rPr>
              <w:t xml:space="preserve"> k</w:t>
            </w:r>
            <w:r w:rsidR="0042011A">
              <w:rPr>
                <w:bCs/>
                <w:sz w:val="24"/>
                <w:szCs w:val="24"/>
              </w:rPr>
              <w:t>ë</w:t>
            </w:r>
            <w:r w:rsidR="00C631D1">
              <w:rPr>
                <w:bCs/>
                <w:sz w:val="24"/>
                <w:szCs w:val="24"/>
              </w:rPr>
              <w:t>tij ligji</w:t>
            </w:r>
            <w:r w:rsidRPr="002D76B7">
              <w:rPr>
                <w:bCs/>
                <w:sz w:val="24"/>
                <w:szCs w:val="24"/>
              </w:rPr>
              <w:t xml:space="preserve"> dhe lëshon autorizim </w:t>
            </w:r>
            <w:r w:rsidR="00C631D1">
              <w:rPr>
                <w:bCs/>
                <w:sz w:val="24"/>
                <w:szCs w:val="24"/>
              </w:rPr>
              <w:t>n</w:t>
            </w:r>
            <w:r w:rsidR="0042011A">
              <w:rPr>
                <w:bCs/>
                <w:sz w:val="24"/>
                <w:szCs w:val="24"/>
              </w:rPr>
              <w:t>ë</w:t>
            </w:r>
            <w:r w:rsidR="00C631D1">
              <w:rPr>
                <w:bCs/>
                <w:sz w:val="24"/>
                <w:szCs w:val="24"/>
              </w:rPr>
              <w:t xml:space="preserve"> lidhje me miratimin p</w:t>
            </w:r>
            <w:r w:rsidR="0042011A">
              <w:rPr>
                <w:bCs/>
                <w:sz w:val="24"/>
                <w:szCs w:val="24"/>
              </w:rPr>
              <w:t>ë</w:t>
            </w:r>
            <w:r w:rsidR="00C631D1">
              <w:rPr>
                <w:bCs/>
                <w:sz w:val="24"/>
                <w:szCs w:val="24"/>
              </w:rPr>
              <w:t xml:space="preserve">r mbledhjen e informacionit nga publiku </w:t>
            </w:r>
            <w:r w:rsidRPr="002D76B7">
              <w:rPr>
                <w:bCs/>
                <w:sz w:val="24"/>
                <w:szCs w:val="24"/>
              </w:rPr>
              <w:t>gjatë periudhës prej 4 javësh, përpara ditës së censit, dhe gjatë periudhës së mbledhjes së të dhënave të censit</w:t>
            </w:r>
            <w:r w:rsidR="0089650E">
              <w:rPr>
                <w:bCs/>
                <w:sz w:val="24"/>
                <w:szCs w:val="24"/>
              </w:rPr>
              <w:t>.</w:t>
            </w:r>
          </w:p>
        </w:tc>
        <w:tc>
          <w:tcPr>
            <w:tcW w:w="2531" w:type="dxa"/>
            <w:gridSpan w:val="3"/>
          </w:tcPr>
          <w:p w14:paraId="13F840F4" w14:textId="77777777" w:rsidR="004A61D6" w:rsidRPr="00B620B0" w:rsidRDefault="004A61D6" w:rsidP="00E07AD7">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3A7E5DFE" w14:textId="77777777" w:rsidR="004A61D6" w:rsidRDefault="004A61D6" w:rsidP="00E07AD7">
            <w:pPr>
              <w:spacing w:before="360" w:after="120"/>
              <w:jc w:val="center"/>
              <w:rPr>
                <w:rFonts w:ascii="Times New Roman" w:hAnsi="Times New Roman" w:cs="Times New Roman"/>
                <w:sz w:val="24"/>
                <w:szCs w:val="24"/>
                <w:highlight w:val="yellow"/>
              </w:rPr>
            </w:pPr>
          </w:p>
        </w:tc>
        <w:tc>
          <w:tcPr>
            <w:tcW w:w="1156" w:type="dxa"/>
            <w:gridSpan w:val="3"/>
          </w:tcPr>
          <w:p w14:paraId="1CE8B2F7" w14:textId="77777777" w:rsidR="004A61D6" w:rsidRDefault="004A61D6" w:rsidP="00491484">
            <w:pPr>
              <w:rPr>
                <w:rFonts w:ascii="Times New Roman" w:hAnsi="Times New Roman" w:cs="Times New Roman"/>
                <w:b/>
                <w:sz w:val="24"/>
                <w:szCs w:val="24"/>
              </w:rPr>
            </w:pPr>
          </w:p>
        </w:tc>
      </w:tr>
      <w:tr w:rsidR="004A61D6" w14:paraId="15CE8892" w14:textId="77777777" w:rsidTr="004A61D6">
        <w:tblPrEx>
          <w:tblLook w:val="0000" w:firstRow="0" w:lastRow="0" w:firstColumn="0" w:lastColumn="0" w:noHBand="0" w:noVBand="0"/>
        </w:tblPrEx>
        <w:trPr>
          <w:gridAfter w:val="1"/>
          <w:wAfter w:w="38" w:type="dxa"/>
          <w:trHeight w:val="1932"/>
        </w:trPr>
        <w:tc>
          <w:tcPr>
            <w:tcW w:w="1368" w:type="dxa"/>
          </w:tcPr>
          <w:p w14:paraId="5A2205D5"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6646A055" w14:textId="77777777" w:rsidR="004A61D6" w:rsidRDefault="004A61D6" w:rsidP="00491484">
            <w:pPr>
              <w:rPr>
                <w:rFonts w:ascii="Times New Roman" w:hAnsi="Times New Roman" w:cs="Times New Roman"/>
                <w:b/>
                <w:sz w:val="24"/>
                <w:szCs w:val="24"/>
              </w:rPr>
            </w:pPr>
          </w:p>
        </w:tc>
        <w:tc>
          <w:tcPr>
            <w:tcW w:w="1309" w:type="dxa"/>
          </w:tcPr>
          <w:p w14:paraId="3E81C28F" w14:textId="77777777" w:rsidR="004A61D6" w:rsidRDefault="004A61D6" w:rsidP="00491484">
            <w:pPr>
              <w:rPr>
                <w:rFonts w:ascii="Times New Roman" w:hAnsi="Times New Roman" w:cs="Times New Roman"/>
                <w:b/>
                <w:sz w:val="24"/>
                <w:szCs w:val="24"/>
              </w:rPr>
            </w:pPr>
          </w:p>
        </w:tc>
        <w:tc>
          <w:tcPr>
            <w:tcW w:w="804" w:type="dxa"/>
          </w:tcPr>
          <w:p w14:paraId="1311AE16" w14:textId="6D925DA3"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1</w:t>
            </w:r>
            <w:r w:rsidR="0089650E">
              <w:rPr>
                <w:rFonts w:ascii="Times New Roman" w:hAnsi="Times New Roman" w:cs="Times New Roman"/>
                <w:b/>
                <w:sz w:val="24"/>
                <w:szCs w:val="24"/>
              </w:rPr>
              <w:t>8</w:t>
            </w:r>
          </w:p>
        </w:tc>
        <w:tc>
          <w:tcPr>
            <w:tcW w:w="3648" w:type="dxa"/>
          </w:tcPr>
          <w:p w14:paraId="47A30D23" w14:textId="77777777" w:rsidR="004A61D6" w:rsidRPr="00491484" w:rsidRDefault="004A61D6" w:rsidP="00E07AD7">
            <w:pPr>
              <w:jc w:val="center"/>
              <w:rPr>
                <w:rFonts w:ascii="Times New Roman" w:eastAsia="Times New Roman" w:hAnsi="Times New Roman" w:cs="Times New Roman"/>
                <w:bCs/>
                <w:sz w:val="24"/>
                <w:szCs w:val="24"/>
                <w:u w:val="single"/>
                <w:lang w:val="it-IT"/>
              </w:rPr>
            </w:pPr>
            <w:r w:rsidRPr="00491484">
              <w:rPr>
                <w:rFonts w:ascii="Times New Roman" w:eastAsia="Times New Roman" w:hAnsi="Times New Roman" w:cs="Times New Roman"/>
                <w:bCs/>
                <w:sz w:val="24"/>
                <w:szCs w:val="24"/>
                <w:u w:val="single"/>
                <w:lang w:val="it-IT"/>
              </w:rPr>
              <w:t>Funksionimi i Komisionit Qendror të Censit</w:t>
            </w:r>
          </w:p>
          <w:p w14:paraId="0F011950" w14:textId="231F3260" w:rsidR="002D76B7" w:rsidRPr="004123D0" w:rsidRDefault="0089650E" w:rsidP="0089650E">
            <w:pPr>
              <w:ind w:firstLine="340"/>
              <w:jc w:val="both"/>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 xml:space="preserve">1. </w:t>
            </w:r>
            <w:r w:rsidR="002D76B7" w:rsidRPr="004123D0">
              <w:rPr>
                <w:rFonts w:ascii="Times New Roman" w:eastAsia="Times New Roman" w:hAnsi="Times New Roman" w:cs="Times New Roman"/>
                <w:bCs/>
                <w:sz w:val="24"/>
                <w:szCs w:val="24"/>
                <w:lang w:val="it-IT"/>
              </w:rPr>
              <w:t>Komisioni zhvillon mbledhjen e tij të parë jo më vonë se 60 ditë nga hyrja në fuqi e këtij ligji dhe</w:t>
            </w:r>
            <w:r w:rsidRPr="004123D0">
              <w:rPr>
                <w:rFonts w:ascii="Times New Roman" w:eastAsia="Times New Roman" w:hAnsi="Times New Roman" w:cs="Times New Roman"/>
                <w:bCs/>
                <w:sz w:val="24"/>
                <w:szCs w:val="24"/>
                <w:lang w:val="it-IT"/>
              </w:rPr>
              <w:t xml:space="preserve"> e ushtron veprimtarin</w:t>
            </w:r>
            <w:r w:rsidR="0042011A">
              <w:rPr>
                <w:rFonts w:ascii="Times New Roman" w:eastAsia="Times New Roman" w:hAnsi="Times New Roman" w:cs="Times New Roman"/>
                <w:bCs/>
                <w:sz w:val="24"/>
                <w:szCs w:val="24"/>
                <w:lang w:val="it-IT"/>
              </w:rPr>
              <w:t>ë</w:t>
            </w:r>
            <w:r w:rsidRPr="004123D0">
              <w:rPr>
                <w:rFonts w:ascii="Times New Roman" w:eastAsia="Times New Roman" w:hAnsi="Times New Roman" w:cs="Times New Roman"/>
                <w:bCs/>
                <w:sz w:val="24"/>
                <w:szCs w:val="24"/>
                <w:lang w:val="it-IT"/>
              </w:rPr>
              <w:t xml:space="preserve"> e tij </w:t>
            </w:r>
            <w:r w:rsidR="002D76B7" w:rsidRPr="004123D0">
              <w:rPr>
                <w:rFonts w:ascii="Times New Roman" w:eastAsia="Times New Roman" w:hAnsi="Times New Roman" w:cs="Times New Roman"/>
                <w:bCs/>
                <w:sz w:val="24"/>
                <w:szCs w:val="24"/>
                <w:lang w:val="it-IT"/>
              </w:rPr>
              <w:t xml:space="preserve">deri në përfundimin e </w:t>
            </w:r>
            <w:r w:rsidRPr="004123D0">
              <w:rPr>
                <w:rFonts w:ascii="Times New Roman" w:eastAsia="Times New Roman" w:hAnsi="Times New Roman" w:cs="Times New Roman"/>
                <w:bCs/>
                <w:sz w:val="24"/>
                <w:szCs w:val="24"/>
                <w:lang w:val="it-IT"/>
              </w:rPr>
              <w:t>periudh</w:t>
            </w:r>
            <w:r w:rsidR="0042011A">
              <w:rPr>
                <w:rFonts w:ascii="Times New Roman" w:eastAsia="Times New Roman" w:hAnsi="Times New Roman" w:cs="Times New Roman"/>
                <w:bCs/>
                <w:sz w:val="24"/>
                <w:szCs w:val="24"/>
                <w:lang w:val="it-IT"/>
              </w:rPr>
              <w:t>ë</w:t>
            </w:r>
            <w:r w:rsidRPr="004123D0">
              <w:rPr>
                <w:rFonts w:ascii="Times New Roman" w:eastAsia="Times New Roman" w:hAnsi="Times New Roman" w:cs="Times New Roman"/>
                <w:bCs/>
                <w:sz w:val="24"/>
                <w:szCs w:val="24"/>
                <w:lang w:val="it-IT"/>
              </w:rPr>
              <w:t>s s</w:t>
            </w:r>
            <w:r w:rsidR="0042011A">
              <w:rPr>
                <w:rFonts w:ascii="Times New Roman" w:eastAsia="Times New Roman" w:hAnsi="Times New Roman" w:cs="Times New Roman"/>
                <w:bCs/>
                <w:sz w:val="24"/>
                <w:szCs w:val="24"/>
                <w:lang w:val="it-IT"/>
              </w:rPr>
              <w:t>ë</w:t>
            </w:r>
            <w:r w:rsidRPr="004123D0">
              <w:rPr>
                <w:rFonts w:ascii="Times New Roman" w:eastAsia="Times New Roman" w:hAnsi="Times New Roman" w:cs="Times New Roman"/>
                <w:bCs/>
                <w:sz w:val="24"/>
                <w:szCs w:val="24"/>
                <w:lang w:val="it-IT"/>
              </w:rPr>
              <w:t xml:space="preserve"> mbledhjes s</w:t>
            </w:r>
            <w:r w:rsidR="0042011A">
              <w:rPr>
                <w:rFonts w:ascii="Times New Roman" w:eastAsia="Times New Roman" w:hAnsi="Times New Roman" w:cs="Times New Roman"/>
                <w:bCs/>
                <w:sz w:val="24"/>
                <w:szCs w:val="24"/>
                <w:lang w:val="it-IT"/>
              </w:rPr>
              <w:t>ë</w:t>
            </w:r>
            <w:r w:rsidRPr="004123D0">
              <w:rPr>
                <w:rFonts w:ascii="Times New Roman" w:eastAsia="Times New Roman" w:hAnsi="Times New Roman" w:cs="Times New Roman"/>
                <w:bCs/>
                <w:sz w:val="24"/>
                <w:szCs w:val="24"/>
                <w:lang w:val="it-IT"/>
              </w:rPr>
              <w:t xml:space="preserve"> t</w:t>
            </w:r>
            <w:r w:rsidR="0042011A">
              <w:rPr>
                <w:rFonts w:ascii="Times New Roman" w:eastAsia="Times New Roman" w:hAnsi="Times New Roman" w:cs="Times New Roman"/>
                <w:bCs/>
                <w:sz w:val="24"/>
                <w:szCs w:val="24"/>
                <w:lang w:val="it-IT"/>
              </w:rPr>
              <w:t>ë</w:t>
            </w:r>
            <w:r w:rsidRPr="004123D0">
              <w:rPr>
                <w:rFonts w:ascii="Times New Roman" w:eastAsia="Times New Roman" w:hAnsi="Times New Roman" w:cs="Times New Roman"/>
                <w:bCs/>
                <w:sz w:val="24"/>
                <w:szCs w:val="24"/>
                <w:lang w:val="it-IT"/>
              </w:rPr>
              <w:t xml:space="preserve"> dh</w:t>
            </w:r>
            <w:r w:rsidR="0042011A">
              <w:rPr>
                <w:rFonts w:ascii="Times New Roman" w:eastAsia="Times New Roman" w:hAnsi="Times New Roman" w:cs="Times New Roman"/>
                <w:bCs/>
                <w:sz w:val="24"/>
                <w:szCs w:val="24"/>
                <w:lang w:val="it-IT"/>
              </w:rPr>
              <w:t>ë</w:t>
            </w:r>
            <w:r w:rsidRPr="004123D0">
              <w:rPr>
                <w:rFonts w:ascii="Times New Roman" w:eastAsia="Times New Roman" w:hAnsi="Times New Roman" w:cs="Times New Roman"/>
                <w:bCs/>
                <w:sz w:val="24"/>
                <w:szCs w:val="24"/>
                <w:lang w:val="it-IT"/>
              </w:rPr>
              <w:t>nave n</w:t>
            </w:r>
            <w:r w:rsidR="0042011A">
              <w:rPr>
                <w:rFonts w:ascii="Times New Roman" w:eastAsia="Times New Roman" w:hAnsi="Times New Roman" w:cs="Times New Roman"/>
                <w:bCs/>
                <w:sz w:val="24"/>
                <w:szCs w:val="24"/>
                <w:lang w:val="it-IT"/>
              </w:rPr>
              <w:t>ë</w:t>
            </w:r>
            <w:r w:rsidRPr="004123D0">
              <w:rPr>
                <w:rFonts w:ascii="Times New Roman" w:eastAsia="Times New Roman" w:hAnsi="Times New Roman" w:cs="Times New Roman"/>
                <w:bCs/>
                <w:sz w:val="24"/>
                <w:szCs w:val="24"/>
                <w:lang w:val="it-IT"/>
              </w:rPr>
              <w:t xml:space="preserve"> terren</w:t>
            </w:r>
            <w:r w:rsidR="002D76B7" w:rsidRPr="004123D0">
              <w:rPr>
                <w:rFonts w:ascii="Times New Roman" w:eastAsia="Times New Roman" w:hAnsi="Times New Roman" w:cs="Times New Roman"/>
                <w:bCs/>
                <w:sz w:val="24"/>
                <w:szCs w:val="24"/>
                <w:lang w:val="it-IT"/>
              </w:rPr>
              <w:t xml:space="preserve">. </w:t>
            </w:r>
          </w:p>
          <w:p w14:paraId="6EC48E93" w14:textId="5CF8BCF5" w:rsidR="0089650E" w:rsidRPr="00911ABF" w:rsidRDefault="0089650E" w:rsidP="00911ABF">
            <w:pPr>
              <w:widowControl w:val="0"/>
              <w:autoSpaceDE w:val="0"/>
              <w:autoSpaceDN w:val="0"/>
              <w:adjustRightInd w:val="0"/>
              <w:ind w:firstLine="381"/>
              <w:jc w:val="both"/>
              <w:rPr>
                <w:rFonts w:ascii="Times New Roman" w:eastAsia="Times New Roman" w:hAnsi="Times New Roman" w:cs="Times New Roman"/>
                <w:bCs/>
                <w:sz w:val="24"/>
                <w:szCs w:val="24"/>
                <w:lang w:val="it-IT"/>
              </w:rPr>
            </w:pPr>
            <w:r w:rsidRPr="00911ABF">
              <w:rPr>
                <w:rFonts w:ascii="Times New Roman" w:eastAsia="Times New Roman" w:hAnsi="Times New Roman" w:cs="Times New Roman"/>
                <w:bCs/>
                <w:sz w:val="24"/>
                <w:szCs w:val="24"/>
                <w:lang w:val="it-IT"/>
              </w:rPr>
              <w:t>2. Komisioni mblidhet  jo më pak se një herë në muaj.</w:t>
            </w:r>
          </w:p>
          <w:p w14:paraId="28503612" w14:textId="7EDC3F99" w:rsidR="004A61D6" w:rsidRPr="00491484" w:rsidRDefault="0089650E" w:rsidP="00911ABF">
            <w:pPr>
              <w:widowControl w:val="0"/>
              <w:autoSpaceDE w:val="0"/>
              <w:autoSpaceDN w:val="0"/>
              <w:adjustRightInd w:val="0"/>
              <w:ind w:firstLine="381"/>
              <w:jc w:val="both"/>
              <w:rPr>
                <w:rFonts w:ascii="Times New Roman" w:eastAsia="Times New Roman" w:hAnsi="Times New Roman" w:cs="Times New Roman"/>
                <w:sz w:val="24"/>
                <w:szCs w:val="28"/>
                <w:u w:val="single"/>
              </w:rPr>
            </w:pPr>
            <w:r>
              <w:rPr>
                <w:rFonts w:ascii="Times New Roman" w:eastAsia="Times New Roman" w:hAnsi="Times New Roman" w:cs="Times New Roman"/>
                <w:bCs/>
                <w:sz w:val="24"/>
                <w:szCs w:val="24"/>
                <w:lang w:val="it-IT"/>
              </w:rPr>
              <w:t>3</w:t>
            </w:r>
            <w:r w:rsidR="002D76B7" w:rsidRPr="002D76B7">
              <w:rPr>
                <w:rFonts w:ascii="Times New Roman" w:eastAsia="Times New Roman" w:hAnsi="Times New Roman" w:cs="Times New Roman"/>
                <w:bCs/>
                <w:sz w:val="24"/>
                <w:szCs w:val="24"/>
                <w:lang w:val="it-IT"/>
              </w:rPr>
              <w:t>. Në mungesë të kryetarit të Komisionit, mbledhja kryesohet nga ministri përgjegjës për bujqësinë</w:t>
            </w:r>
            <w:r>
              <w:rPr>
                <w:rFonts w:ascii="Times New Roman" w:eastAsia="Times New Roman" w:hAnsi="Times New Roman" w:cs="Times New Roman"/>
                <w:bCs/>
                <w:sz w:val="24"/>
                <w:szCs w:val="24"/>
                <w:lang w:val="it-IT"/>
              </w:rPr>
              <w:t>.</w:t>
            </w:r>
          </w:p>
        </w:tc>
        <w:tc>
          <w:tcPr>
            <w:tcW w:w="2531" w:type="dxa"/>
            <w:gridSpan w:val="3"/>
          </w:tcPr>
          <w:p w14:paraId="343E19AC" w14:textId="77777777" w:rsidR="004A61D6" w:rsidRPr="00B620B0" w:rsidRDefault="004A61D6" w:rsidP="00E07AD7">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t>I papërputhur</w:t>
            </w:r>
          </w:p>
          <w:p w14:paraId="28370D3C" w14:textId="77777777" w:rsidR="004A61D6" w:rsidRDefault="004A61D6" w:rsidP="00E07AD7">
            <w:pPr>
              <w:spacing w:before="360" w:after="120"/>
              <w:jc w:val="center"/>
              <w:rPr>
                <w:rFonts w:ascii="Times New Roman" w:hAnsi="Times New Roman" w:cs="Times New Roman"/>
                <w:sz w:val="24"/>
                <w:szCs w:val="24"/>
                <w:highlight w:val="yellow"/>
              </w:rPr>
            </w:pPr>
          </w:p>
        </w:tc>
        <w:tc>
          <w:tcPr>
            <w:tcW w:w="1156" w:type="dxa"/>
            <w:gridSpan w:val="3"/>
          </w:tcPr>
          <w:p w14:paraId="63036F37" w14:textId="77777777" w:rsidR="004A61D6" w:rsidRDefault="004A61D6" w:rsidP="00491484">
            <w:pPr>
              <w:rPr>
                <w:rFonts w:ascii="Times New Roman" w:hAnsi="Times New Roman" w:cs="Times New Roman"/>
                <w:b/>
                <w:sz w:val="24"/>
                <w:szCs w:val="24"/>
              </w:rPr>
            </w:pPr>
          </w:p>
        </w:tc>
      </w:tr>
      <w:tr w:rsidR="004A61D6" w14:paraId="63BE34BE" w14:textId="77777777" w:rsidTr="004A61D6">
        <w:tblPrEx>
          <w:tblLook w:val="0000" w:firstRow="0" w:lastRow="0" w:firstColumn="0" w:lastColumn="0" w:noHBand="0" w:noVBand="0"/>
        </w:tblPrEx>
        <w:trPr>
          <w:gridAfter w:val="1"/>
          <w:wAfter w:w="38" w:type="dxa"/>
          <w:trHeight w:val="1932"/>
        </w:trPr>
        <w:tc>
          <w:tcPr>
            <w:tcW w:w="1368" w:type="dxa"/>
          </w:tcPr>
          <w:p w14:paraId="31511B15"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0F88CFD2" w14:textId="77777777" w:rsidR="004A61D6" w:rsidRDefault="004A61D6" w:rsidP="00491484">
            <w:pPr>
              <w:rPr>
                <w:rFonts w:ascii="Times New Roman" w:hAnsi="Times New Roman" w:cs="Times New Roman"/>
                <w:b/>
                <w:sz w:val="24"/>
                <w:szCs w:val="24"/>
              </w:rPr>
            </w:pPr>
          </w:p>
        </w:tc>
        <w:tc>
          <w:tcPr>
            <w:tcW w:w="1309" w:type="dxa"/>
          </w:tcPr>
          <w:p w14:paraId="0E9960F1" w14:textId="77777777" w:rsidR="004A61D6" w:rsidRDefault="004A61D6" w:rsidP="00491484">
            <w:pPr>
              <w:rPr>
                <w:rFonts w:ascii="Times New Roman" w:hAnsi="Times New Roman" w:cs="Times New Roman"/>
                <w:b/>
                <w:sz w:val="24"/>
                <w:szCs w:val="24"/>
              </w:rPr>
            </w:pPr>
          </w:p>
        </w:tc>
        <w:tc>
          <w:tcPr>
            <w:tcW w:w="804" w:type="dxa"/>
          </w:tcPr>
          <w:p w14:paraId="2D28B320" w14:textId="6280CFA9"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1</w:t>
            </w:r>
            <w:r w:rsidR="0089650E">
              <w:rPr>
                <w:rFonts w:ascii="Times New Roman" w:hAnsi="Times New Roman" w:cs="Times New Roman"/>
                <w:b/>
                <w:sz w:val="24"/>
                <w:szCs w:val="24"/>
              </w:rPr>
              <w:t>9</w:t>
            </w:r>
          </w:p>
        </w:tc>
        <w:tc>
          <w:tcPr>
            <w:tcW w:w="3648" w:type="dxa"/>
          </w:tcPr>
          <w:p w14:paraId="5F23212C" w14:textId="77777777" w:rsidR="004A61D6" w:rsidRPr="00B620B0" w:rsidRDefault="004A61D6" w:rsidP="00E07AD7">
            <w:pPr>
              <w:widowControl w:val="0"/>
              <w:autoSpaceDE w:val="0"/>
              <w:autoSpaceDN w:val="0"/>
              <w:adjustRightInd w:val="0"/>
              <w:jc w:val="center"/>
              <w:rPr>
                <w:rFonts w:ascii="Times New Roman" w:eastAsia="Times New Roman" w:hAnsi="Times New Roman" w:cs="Times New Roman"/>
                <w:sz w:val="24"/>
                <w:szCs w:val="28"/>
                <w:u w:val="single"/>
              </w:rPr>
            </w:pPr>
            <w:r w:rsidRPr="00B620B0">
              <w:rPr>
                <w:rFonts w:ascii="Times New Roman" w:eastAsia="Times New Roman" w:hAnsi="Times New Roman" w:cs="Times New Roman"/>
                <w:bCs/>
                <w:sz w:val="24"/>
                <w:szCs w:val="24"/>
                <w:u w:val="single"/>
                <w:lang w:val="it-IT"/>
              </w:rPr>
              <w:t xml:space="preserve">Përgjegjësitë e </w:t>
            </w:r>
            <w:r w:rsidRPr="00B620B0">
              <w:rPr>
                <w:rFonts w:ascii="Times New Roman" w:eastAsia="Times New Roman" w:hAnsi="Times New Roman" w:cs="Times New Roman"/>
                <w:sz w:val="24"/>
                <w:szCs w:val="28"/>
                <w:u w:val="single"/>
              </w:rPr>
              <w:t>Instituti i Statistikave</w:t>
            </w:r>
          </w:p>
          <w:p w14:paraId="61BC8BE5" w14:textId="77777777" w:rsidR="004A61D6" w:rsidRPr="00491484" w:rsidRDefault="004A61D6" w:rsidP="00E07AD7">
            <w:pPr>
              <w:widowControl w:val="0"/>
              <w:autoSpaceDE w:val="0"/>
              <w:autoSpaceDN w:val="0"/>
              <w:adjustRightInd w:val="0"/>
              <w:rPr>
                <w:rFonts w:ascii="Times New Roman" w:eastAsia="Times New Roman" w:hAnsi="Times New Roman" w:cs="Times New Roman"/>
                <w:sz w:val="24"/>
                <w:szCs w:val="28"/>
              </w:rPr>
            </w:pPr>
          </w:p>
          <w:p w14:paraId="0B50093B" w14:textId="77777777"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1. Instituti i Statistikave (INSTAT) ka këto përgjegjësi:</w:t>
            </w:r>
          </w:p>
          <w:p w14:paraId="187ECC77" w14:textId="77777777"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a) përcakton ditën e censit, harton programin e punës, përcakton metodologjinë, harton pyetësorin, përzgjedh mjetet teknike dhe programet kompjuterike të përshtatshme, nxjerr udhëzimet e nevojshme dhe kryen përgatitjen e zbatimin e censit në baza profesionale dhe shkencore;</w:t>
            </w:r>
          </w:p>
          <w:p w14:paraId="5376B544" w14:textId="77777777"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b) menaxhon burimet njerëzore dhe financiare përkatëse dhe informon Komisionin Qendror të Censit të Bujqësisë dhe donatorët ndërkombëtarë mbi përdorimin e këtyre burimeve;</w:t>
            </w:r>
          </w:p>
          <w:p w14:paraId="0C14C8D9" w14:textId="02AB62A3"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c) udhëzon komisionet e censit të bujqësisë në nivel bashkie, të ngritura sipas parashikimeve të nenit </w:t>
            </w:r>
            <w:r w:rsidR="00DC54FD">
              <w:rPr>
                <w:rFonts w:ascii="Times New Roman" w:eastAsia="Times New Roman" w:hAnsi="Times New Roman" w:cs="Times New Roman"/>
                <w:sz w:val="24"/>
                <w:szCs w:val="28"/>
              </w:rPr>
              <w:t>20</w:t>
            </w:r>
            <w:r w:rsidRPr="002D76B7">
              <w:rPr>
                <w:rFonts w:ascii="Times New Roman" w:eastAsia="Times New Roman" w:hAnsi="Times New Roman" w:cs="Times New Roman"/>
                <w:sz w:val="24"/>
                <w:szCs w:val="28"/>
              </w:rPr>
              <w:t xml:space="preserve"> të këtij ligji, për detyrat që kanë për mbështetjen e censit;</w:t>
            </w:r>
          </w:p>
          <w:p w14:paraId="1469E9D4" w14:textId="143CEB5A"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ç) u propozon autoriteteve </w:t>
            </w:r>
            <w:r w:rsidR="000D7B33">
              <w:rPr>
                <w:rFonts w:ascii="Times New Roman" w:eastAsia="Times New Roman" w:hAnsi="Times New Roman" w:cs="Times New Roman"/>
                <w:sz w:val="24"/>
                <w:szCs w:val="28"/>
              </w:rPr>
              <w:t>publike</w:t>
            </w:r>
            <w:r w:rsidRPr="002D76B7">
              <w:rPr>
                <w:rFonts w:ascii="Times New Roman" w:eastAsia="Times New Roman" w:hAnsi="Times New Roman" w:cs="Times New Roman"/>
                <w:sz w:val="24"/>
                <w:szCs w:val="28"/>
              </w:rPr>
              <w:t xml:space="preserve"> përkatëse hapat që duhen ndërmarrë për censin e bujqësisë;</w:t>
            </w:r>
          </w:p>
          <w:p w14:paraId="3E3C17F2" w14:textId="77777777"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d) zhvillon fushatën për informimin e publikut;</w:t>
            </w:r>
          </w:p>
          <w:p w14:paraId="226F8604" w14:textId="03F3AB56" w:rsid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dh) kryen procedurat e përzgjedhjes, të rekrutimit dhe trajnimit të </w:t>
            </w:r>
            <w:r w:rsidR="0042011A">
              <w:rPr>
                <w:rFonts w:ascii="Times New Roman" w:eastAsia="Times New Roman" w:hAnsi="Times New Roman" w:cs="Times New Roman"/>
                <w:sz w:val="24"/>
                <w:szCs w:val="28"/>
              </w:rPr>
              <w:t>personelit</w:t>
            </w:r>
            <w:r w:rsidRPr="002D76B7">
              <w:rPr>
                <w:rFonts w:ascii="Times New Roman" w:eastAsia="Times New Roman" w:hAnsi="Times New Roman" w:cs="Times New Roman"/>
                <w:sz w:val="24"/>
                <w:szCs w:val="28"/>
              </w:rPr>
              <w:t xml:space="preserve"> të terrenit me mbështetjen, sipas nevojës, </w:t>
            </w:r>
            <w:r w:rsidRPr="002D76B7">
              <w:rPr>
                <w:rFonts w:ascii="Times New Roman" w:eastAsia="Times New Roman" w:hAnsi="Times New Roman" w:cs="Times New Roman"/>
                <w:sz w:val="24"/>
                <w:szCs w:val="28"/>
              </w:rPr>
              <w:lastRenderedPageBreak/>
              <w:t>komisioneve të censit të bujqësisë në nivel bashkie;</w:t>
            </w:r>
          </w:p>
          <w:p w14:paraId="76725D13" w14:textId="1126AA60" w:rsidR="00023E82" w:rsidRPr="002D76B7" w:rsidRDefault="00023E82"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023E82">
              <w:rPr>
                <w:rFonts w:ascii="Times New Roman" w:eastAsia="Times New Roman" w:hAnsi="Times New Roman" w:cs="Times New Roman"/>
                <w:sz w:val="24"/>
                <w:szCs w:val="28"/>
              </w:rPr>
              <w:t>e) siguron trajnime për personelin e censit të bujqësisë mbi respektimin e parimeve të barazisë gjinore.</w:t>
            </w:r>
          </w:p>
          <w:p w14:paraId="2B751EE5" w14:textId="3600A47D" w:rsidR="002D76B7" w:rsidRPr="002D76B7" w:rsidRDefault="00023E82" w:rsidP="002D76B7">
            <w:pPr>
              <w:widowControl w:val="0"/>
              <w:autoSpaceDE w:val="0"/>
              <w:autoSpaceDN w:val="0"/>
              <w:adjustRightInd w:val="0"/>
              <w:ind w:firstLine="5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ë</w:t>
            </w:r>
            <w:r w:rsidR="002D76B7" w:rsidRPr="002D76B7">
              <w:rPr>
                <w:rFonts w:ascii="Times New Roman" w:eastAsia="Times New Roman" w:hAnsi="Times New Roman" w:cs="Times New Roman"/>
                <w:sz w:val="24"/>
                <w:szCs w:val="28"/>
              </w:rPr>
              <w:t>) dejton punën për realizimin e censit të bujqësisë në të gjitha fazat, në bashkëpunim me institucionet dhe organet mbështetëse të censit të bujqësisë;</w:t>
            </w:r>
          </w:p>
          <w:p w14:paraId="472F100E" w14:textId="5F030BC6" w:rsidR="002D76B7" w:rsidRPr="002D76B7" w:rsidRDefault="00023E82" w:rsidP="002D76B7">
            <w:pPr>
              <w:widowControl w:val="0"/>
              <w:autoSpaceDE w:val="0"/>
              <w:autoSpaceDN w:val="0"/>
              <w:adjustRightInd w:val="0"/>
              <w:ind w:firstLine="5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f</w:t>
            </w:r>
            <w:r w:rsidR="002D76B7" w:rsidRPr="002D76B7">
              <w:rPr>
                <w:rFonts w:ascii="Times New Roman" w:eastAsia="Times New Roman" w:hAnsi="Times New Roman" w:cs="Times New Roman"/>
                <w:sz w:val="24"/>
                <w:szCs w:val="28"/>
              </w:rPr>
              <w:t>) përpunon të dhënat e mbledhura nga censi i bujqësisë dhe ndërmerr masat e duhura për mbrojtjen e konfidencialitetit të tyre, në përputhje me parashikimet e nenit 1</w:t>
            </w:r>
            <w:r>
              <w:rPr>
                <w:rFonts w:ascii="Times New Roman" w:eastAsia="Times New Roman" w:hAnsi="Times New Roman" w:cs="Times New Roman"/>
                <w:sz w:val="24"/>
                <w:szCs w:val="28"/>
              </w:rPr>
              <w:t>4</w:t>
            </w:r>
            <w:r w:rsidR="002D76B7" w:rsidRPr="002D76B7">
              <w:rPr>
                <w:rFonts w:ascii="Times New Roman" w:eastAsia="Times New Roman" w:hAnsi="Times New Roman" w:cs="Times New Roman"/>
                <w:sz w:val="24"/>
                <w:szCs w:val="28"/>
              </w:rPr>
              <w:t xml:space="preserve"> të këtij ligji;</w:t>
            </w:r>
          </w:p>
          <w:p w14:paraId="7387D342" w14:textId="0096C6D8" w:rsidR="002D76B7" w:rsidRPr="002D76B7" w:rsidRDefault="00023E82" w:rsidP="002D76B7">
            <w:pPr>
              <w:widowControl w:val="0"/>
              <w:autoSpaceDE w:val="0"/>
              <w:autoSpaceDN w:val="0"/>
              <w:adjustRightInd w:val="0"/>
              <w:ind w:firstLine="5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g</w:t>
            </w:r>
            <w:r w:rsidR="002D76B7" w:rsidRPr="002D76B7">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publikon</w:t>
            </w:r>
            <w:r w:rsidR="002D76B7" w:rsidRPr="002D76B7">
              <w:rPr>
                <w:rFonts w:ascii="Times New Roman" w:eastAsia="Times New Roman" w:hAnsi="Times New Roman" w:cs="Times New Roman"/>
                <w:sz w:val="24"/>
                <w:szCs w:val="28"/>
              </w:rPr>
              <w:t xml:space="preserve"> rezultatet </w:t>
            </w:r>
            <w:r>
              <w:rPr>
                <w:rFonts w:ascii="Times New Roman" w:eastAsia="Times New Roman" w:hAnsi="Times New Roman" w:cs="Times New Roman"/>
                <w:sz w:val="24"/>
                <w:szCs w:val="28"/>
              </w:rPr>
              <w:t>e</w:t>
            </w:r>
            <w:r w:rsidR="002D76B7" w:rsidRPr="002D76B7">
              <w:rPr>
                <w:rFonts w:ascii="Times New Roman" w:eastAsia="Times New Roman" w:hAnsi="Times New Roman" w:cs="Times New Roman"/>
                <w:sz w:val="24"/>
                <w:szCs w:val="28"/>
              </w:rPr>
              <w:t xml:space="preserve"> censit në përputhje me nenin 1</w:t>
            </w:r>
            <w:r>
              <w:rPr>
                <w:rFonts w:ascii="Times New Roman" w:eastAsia="Times New Roman" w:hAnsi="Times New Roman" w:cs="Times New Roman"/>
                <w:sz w:val="24"/>
                <w:szCs w:val="28"/>
              </w:rPr>
              <w:t>5</w:t>
            </w:r>
            <w:r w:rsidR="002D76B7" w:rsidRPr="002D76B7">
              <w:rPr>
                <w:rFonts w:ascii="Times New Roman" w:eastAsia="Times New Roman" w:hAnsi="Times New Roman" w:cs="Times New Roman"/>
                <w:sz w:val="24"/>
                <w:szCs w:val="28"/>
              </w:rPr>
              <w:t xml:space="preserve"> të këtij ligji;</w:t>
            </w:r>
          </w:p>
          <w:p w14:paraId="3CC07394" w14:textId="4C3754A8"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g</w:t>
            </w:r>
            <w:r w:rsidR="00023E82">
              <w:rPr>
                <w:rFonts w:ascii="Times New Roman" w:eastAsia="Times New Roman" w:hAnsi="Times New Roman" w:cs="Times New Roman"/>
                <w:sz w:val="24"/>
                <w:szCs w:val="28"/>
              </w:rPr>
              <w:t>j</w:t>
            </w:r>
            <w:r w:rsidRPr="002D76B7">
              <w:rPr>
                <w:rFonts w:ascii="Times New Roman" w:eastAsia="Times New Roman" w:hAnsi="Times New Roman" w:cs="Times New Roman"/>
                <w:sz w:val="24"/>
                <w:szCs w:val="28"/>
              </w:rPr>
              <w:t xml:space="preserve">) i raporton Komisionit Qendror të Censit të Bujqësisë ecurinë e aktiviteteve të censit; </w:t>
            </w:r>
          </w:p>
          <w:p w14:paraId="3E1EBE1F" w14:textId="3356FF7F" w:rsidR="002D76B7" w:rsidRPr="002D76B7" w:rsidRDefault="00023E82" w:rsidP="002D76B7">
            <w:pPr>
              <w:widowControl w:val="0"/>
              <w:autoSpaceDE w:val="0"/>
              <w:autoSpaceDN w:val="0"/>
              <w:adjustRightInd w:val="0"/>
              <w:ind w:firstLine="5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h</w:t>
            </w:r>
            <w:r w:rsidR="002D76B7" w:rsidRPr="002D76B7">
              <w:rPr>
                <w:rFonts w:ascii="Times New Roman" w:eastAsia="Times New Roman" w:hAnsi="Times New Roman" w:cs="Times New Roman"/>
                <w:sz w:val="24"/>
                <w:szCs w:val="28"/>
              </w:rPr>
              <w:t xml:space="preserve">) mbulon detyrën e sekretariatit të Komisionit Qendror të Censit të Bujqësisë dhe ka këto detyra: </w:t>
            </w:r>
          </w:p>
          <w:p w14:paraId="3C707E6F" w14:textId="77777777"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 njofton anëtarët e Komisionit për mbledhjen e radhës; </w:t>
            </w:r>
          </w:p>
          <w:p w14:paraId="42AF33A1" w14:textId="77777777"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ii. mban procesverbalin e mbledhjes; </w:t>
            </w:r>
          </w:p>
          <w:p w14:paraId="565C7005" w14:textId="77777777"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iii.</w:t>
            </w:r>
            <w:r w:rsidRPr="002D76B7">
              <w:rPr>
                <w:rFonts w:ascii="Times New Roman" w:eastAsia="Times New Roman" w:hAnsi="Times New Roman" w:cs="Times New Roman"/>
                <w:sz w:val="24"/>
                <w:szCs w:val="28"/>
              </w:rPr>
              <w:tab/>
              <w:t xml:space="preserve">përgatit dokumentacionin bazë të mbledhjes, të paktën 5 ditë përpara </w:t>
            </w:r>
            <w:r w:rsidRPr="002D76B7">
              <w:rPr>
                <w:rFonts w:ascii="Times New Roman" w:eastAsia="Times New Roman" w:hAnsi="Times New Roman" w:cs="Times New Roman"/>
                <w:sz w:val="24"/>
                <w:szCs w:val="28"/>
              </w:rPr>
              <w:lastRenderedPageBreak/>
              <w:t xml:space="preserve">datës së mbledhjes. </w:t>
            </w:r>
          </w:p>
          <w:p w14:paraId="49F676D9" w14:textId="2B94795D" w:rsidR="004A61D6" w:rsidRDefault="00023E82" w:rsidP="002D76B7">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002D76B7" w:rsidRPr="002D76B7">
              <w:rPr>
                <w:rFonts w:ascii="Times New Roman" w:eastAsia="Times New Roman" w:hAnsi="Times New Roman" w:cs="Times New Roman"/>
                <w:sz w:val="24"/>
                <w:szCs w:val="28"/>
              </w:rPr>
              <w:t>2.</w:t>
            </w:r>
            <w:r w:rsidR="002D76B7" w:rsidRPr="002D76B7">
              <w:rPr>
                <w:rFonts w:ascii="Times New Roman" w:eastAsia="Times New Roman" w:hAnsi="Times New Roman" w:cs="Times New Roman"/>
                <w:sz w:val="24"/>
                <w:szCs w:val="28"/>
              </w:rPr>
              <w:tab/>
              <w:t xml:space="preserve">Për kryerjen e susksesshme të censit të bujqësisë dhe për të </w:t>
            </w:r>
            <w:r>
              <w:rPr>
                <w:rFonts w:ascii="Times New Roman" w:eastAsia="Times New Roman" w:hAnsi="Times New Roman" w:cs="Times New Roman"/>
                <w:sz w:val="24"/>
                <w:szCs w:val="28"/>
              </w:rPr>
              <w:t xml:space="preserve">siguruar </w:t>
            </w:r>
            <w:r w:rsidR="002D76B7" w:rsidRPr="002D76B7">
              <w:rPr>
                <w:rFonts w:ascii="Times New Roman" w:eastAsia="Times New Roman" w:hAnsi="Times New Roman" w:cs="Times New Roman"/>
                <w:sz w:val="24"/>
                <w:szCs w:val="28"/>
              </w:rPr>
              <w:t>zbatimin e parimeve statistikore sipas legjislacionit për statistikat zyrtare, INSTAT-i ka të drejtë të ndërmarrë çdo aktivitet tjetër të paparashikuar në pikën 1 të këtij neni.</w:t>
            </w:r>
          </w:p>
          <w:p w14:paraId="0D6CA799" w14:textId="4C682DEB" w:rsidR="00023E82" w:rsidRPr="00B620B0" w:rsidRDefault="00023E82" w:rsidP="002D76B7">
            <w:pPr>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xml:space="preserve">        </w:t>
            </w:r>
            <w:r w:rsidRPr="00023E82">
              <w:rPr>
                <w:rFonts w:ascii="Times New Roman" w:eastAsia="Times New Roman" w:hAnsi="Times New Roman" w:cs="Times New Roman"/>
                <w:bCs/>
                <w:sz w:val="24"/>
                <w:szCs w:val="24"/>
                <w:u w:val="single"/>
              </w:rPr>
              <w:t>3. INSTAT, gjatë hartimit të pyetësorit dhe planifikimit të censit, organizon konsultime për përfshirjen e perspektivës gjinore në të gjitha fazat e censit.</w:t>
            </w:r>
          </w:p>
        </w:tc>
        <w:tc>
          <w:tcPr>
            <w:tcW w:w="2531" w:type="dxa"/>
            <w:gridSpan w:val="3"/>
          </w:tcPr>
          <w:p w14:paraId="76FEB382" w14:textId="77777777" w:rsidR="004A61D6" w:rsidRPr="00B620B0" w:rsidRDefault="004A61D6" w:rsidP="00E07AD7">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1C664B50" w14:textId="77777777" w:rsidR="004A61D6" w:rsidRDefault="004A61D6" w:rsidP="00E07AD7">
            <w:pPr>
              <w:spacing w:before="360" w:after="120"/>
              <w:jc w:val="center"/>
              <w:rPr>
                <w:rFonts w:ascii="Times New Roman" w:hAnsi="Times New Roman" w:cs="Times New Roman"/>
                <w:sz w:val="24"/>
                <w:szCs w:val="24"/>
                <w:highlight w:val="yellow"/>
              </w:rPr>
            </w:pPr>
          </w:p>
        </w:tc>
        <w:tc>
          <w:tcPr>
            <w:tcW w:w="1156" w:type="dxa"/>
            <w:gridSpan w:val="3"/>
          </w:tcPr>
          <w:p w14:paraId="1B63EE6B" w14:textId="77777777" w:rsidR="004A61D6" w:rsidRDefault="004A61D6" w:rsidP="00491484">
            <w:pPr>
              <w:rPr>
                <w:rFonts w:ascii="Times New Roman" w:hAnsi="Times New Roman" w:cs="Times New Roman"/>
                <w:b/>
                <w:sz w:val="24"/>
                <w:szCs w:val="24"/>
              </w:rPr>
            </w:pPr>
          </w:p>
        </w:tc>
      </w:tr>
      <w:tr w:rsidR="004A61D6" w14:paraId="71A6D3BD" w14:textId="77777777" w:rsidTr="004A61D6">
        <w:tblPrEx>
          <w:tblLook w:val="0000" w:firstRow="0" w:lastRow="0" w:firstColumn="0" w:lastColumn="0" w:noHBand="0" w:noVBand="0"/>
        </w:tblPrEx>
        <w:trPr>
          <w:gridAfter w:val="1"/>
          <w:wAfter w:w="38" w:type="dxa"/>
          <w:trHeight w:val="1932"/>
        </w:trPr>
        <w:tc>
          <w:tcPr>
            <w:tcW w:w="1368" w:type="dxa"/>
          </w:tcPr>
          <w:p w14:paraId="21E5B35C"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041E88B2" w14:textId="77777777" w:rsidR="004A61D6" w:rsidRDefault="004A61D6" w:rsidP="00491484">
            <w:pPr>
              <w:rPr>
                <w:rFonts w:ascii="Times New Roman" w:hAnsi="Times New Roman" w:cs="Times New Roman"/>
                <w:b/>
                <w:sz w:val="24"/>
                <w:szCs w:val="24"/>
              </w:rPr>
            </w:pPr>
          </w:p>
        </w:tc>
        <w:tc>
          <w:tcPr>
            <w:tcW w:w="1309" w:type="dxa"/>
          </w:tcPr>
          <w:p w14:paraId="226ED7F4" w14:textId="77777777" w:rsidR="004A61D6" w:rsidRDefault="004A61D6" w:rsidP="00491484">
            <w:pPr>
              <w:rPr>
                <w:rFonts w:ascii="Times New Roman" w:hAnsi="Times New Roman" w:cs="Times New Roman"/>
                <w:b/>
                <w:sz w:val="24"/>
                <w:szCs w:val="24"/>
              </w:rPr>
            </w:pPr>
          </w:p>
        </w:tc>
        <w:tc>
          <w:tcPr>
            <w:tcW w:w="804" w:type="dxa"/>
          </w:tcPr>
          <w:p w14:paraId="115F6377" w14:textId="7A00BC09" w:rsidR="004A61D6" w:rsidRDefault="00023E82" w:rsidP="00491484">
            <w:pPr>
              <w:rPr>
                <w:rFonts w:ascii="Times New Roman" w:hAnsi="Times New Roman" w:cs="Times New Roman"/>
                <w:b/>
                <w:sz w:val="24"/>
                <w:szCs w:val="24"/>
              </w:rPr>
            </w:pPr>
            <w:r>
              <w:rPr>
                <w:rFonts w:ascii="Times New Roman" w:hAnsi="Times New Roman" w:cs="Times New Roman"/>
                <w:b/>
                <w:sz w:val="24"/>
                <w:szCs w:val="24"/>
              </w:rPr>
              <w:t>20</w:t>
            </w:r>
          </w:p>
        </w:tc>
        <w:tc>
          <w:tcPr>
            <w:tcW w:w="3648" w:type="dxa"/>
          </w:tcPr>
          <w:p w14:paraId="511A254E" w14:textId="093AA643" w:rsidR="004A61D6" w:rsidRPr="002178FF" w:rsidRDefault="00023E82" w:rsidP="008119C5">
            <w:pPr>
              <w:jc w:val="cente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Ngritja</w:t>
            </w:r>
            <w:r w:rsidRPr="002178FF">
              <w:rPr>
                <w:rFonts w:ascii="Times New Roman" w:eastAsia="Times New Roman" w:hAnsi="Times New Roman" w:cs="Times New Roman"/>
                <w:bCs/>
                <w:sz w:val="24"/>
                <w:szCs w:val="24"/>
                <w:u w:val="single"/>
              </w:rPr>
              <w:t xml:space="preserve"> </w:t>
            </w:r>
            <w:r w:rsidR="004A61D6" w:rsidRPr="002178FF">
              <w:rPr>
                <w:rFonts w:ascii="Times New Roman" w:eastAsia="Times New Roman" w:hAnsi="Times New Roman" w:cs="Times New Roman"/>
                <w:bCs/>
                <w:sz w:val="24"/>
                <w:szCs w:val="24"/>
                <w:u w:val="single"/>
              </w:rPr>
              <w:t xml:space="preserve">dhe përbërja e komisioneve të </w:t>
            </w:r>
            <w:r w:rsidR="004A61D6">
              <w:rPr>
                <w:rFonts w:ascii="Times New Roman" w:eastAsia="Times New Roman" w:hAnsi="Times New Roman" w:cs="Times New Roman"/>
                <w:bCs/>
                <w:sz w:val="24"/>
                <w:szCs w:val="24"/>
                <w:u w:val="single"/>
              </w:rPr>
              <w:t>C</w:t>
            </w:r>
            <w:r w:rsidR="004A61D6" w:rsidRPr="002178FF">
              <w:rPr>
                <w:rFonts w:ascii="Times New Roman" w:eastAsia="Times New Roman" w:hAnsi="Times New Roman" w:cs="Times New Roman"/>
                <w:bCs/>
                <w:sz w:val="24"/>
                <w:szCs w:val="24"/>
                <w:u w:val="single"/>
              </w:rPr>
              <w:t xml:space="preserve">ensit të </w:t>
            </w:r>
            <w:r w:rsidR="004A61D6">
              <w:rPr>
                <w:rFonts w:ascii="Times New Roman" w:eastAsia="Times New Roman" w:hAnsi="Times New Roman" w:cs="Times New Roman"/>
                <w:bCs/>
                <w:sz w:val="24"/>
                <w:szCs w:val="24"/>
                <w:u w:val="single"/>
              </w:rPr>
              <w:t>B</w:t>
            </w:r>
            <w:r w:rsidR="004A61D6" w:rsidRPr="002178FF">
              <w:rPr>
                <w:rFonts w:ascii="Times New Roman" w:eastAsia="Times New Roman" w:hAnsi="Times New Roman" w:cs="Times New Roman"/>
                <w:bCs/>
                <w:sz w:val="24"/>
                <w:szCs w:val="24"/>
                <w:u w:val="single"/>
              </w:rPr>
              <w:t>ujqësisë në nivel bashkie</w:t>
            </w:r>
          </w:p>
          <w:p w14:paraId="7316024A" w14:textId="77777777" w:rsidR="004A61D6" w:rsidRPr="002178FF" w:rsidRDefault="004A61D6" w:rsidP="008119C5">
            <w:pPr>
              <w:jc w:val="both"/>
              <w:rPr>
                <w:rFonts w:ascii="Times New Roman" w:eastAsia="Times New Roman" w:hAnsi="Times New Roman" w:cs="Times New Roman"/>
                <w:bCs/>
                <w:sz w:val="24"/>
                <w:szCs w:val="24"/>
                <w:u w:val="single"/>
              </w:rPr>
            </w:pPr>
          </w:p>
          <w:p w14:paraId="1491E8FA"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1. Komisionet e censit të bujqësisë ngrihen në çdo bashki brenda territorit të Republikës së Shqipërisë, me qëllim që të mbështesin INSTAT-in gjatë planifikimit, zbatimit dhe menaxhimit të punës në terren për censin e bujqësisë.</w:t>
            </w:r>
          </w:p>
          <w:p w14:paraId="3CA37B4A" w14:textId="3131A14D"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2. Komisionet e censit të bujqësisë në nivel bashkie ndjekin udhëzimet dhe instruksionet e INSTAT-it, i japin informacion,</w:t>
            </w:r>
            <w:r w:rsidR="000D7B33">
              <w:rPr>
                <w:rFonts w:ascii="Times New Roman" w:eastAsia="Times New Roman" w:hAnsi="Times New Roman" w:cs="Times New Roman"/>
                <w:bCs/>
                <w:sz w:val="24"/>
                <w:szCs w:val="24"/>
              </w:rPr>
              <w:t xml:space="preserve"> ofrojnë</w:t>
            </w:r>
            <w:r w:rsidRPr="002D76B7">
              <w:rPr>
                <w:rFonts w:ascii="Times New Roman" w:eastAsia="Times New Roman" w:hAnsi="Times New Roman" w:cs="Times New Roman"/>
                <w:bCs/>
                <w:sz w:val="24"/>
                <w:szCs w:val="24"/>
              </w:rPr>
              <w:t xml:space="preserve"> lehtësira dhe asistencë personelit të censit brenda territorit të bashkisë, si dhe  marrin çdo masë tjetër të nevojshme për të siguruar kryerjen e suksesshme të </w:t>
            </w:r>
            <w:r w:rsidRPr="002D76B7">
              <w:rPr>
                <w:rFonts w:ascii="Times New Roman" w:eastAsia="Times New Roman" w:hAnsi="Times New Roman" w:cs="Times New Roman"/>
                <w:bCs/>
                <w:sz w:val="24"/>
                <w:szCs w:val="24"/>
              </w:rPr>
              <w:lastRenderedPageBreak/>
              <w:t>procesit të mbledhjes së të dhënave të censit brenda territorit përkatës.</w:t>
            </w:r>
          </w:p>
          <w:p w14:paraId="66BD8FC3" w14:textId="393695AA"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3. Komisioni i censit të bujqësisë në nivel bashkie drejtohet nga kryetari i bashkisë përkatëse</w:t>
            </w:r>
            <w:r w:rsidR="00023E82">
              <w:rPr>
                <w:rFonts w:ascii="Times New Roman" w:eastAsia="Times New Roman" w:hAnsi="Times New Roman" w:cs="Times New Roman"/>
                <w:bCs/>
                <w:sz w:val="24"/>
                <w:szCs w:val="24"/>
              </w:rPr>
              <w:t xml:space="preserve"> ose nj</w:t>
            </w:r>
            <w:r w:rsidR="005F5C7F">
              <w:rPr>
                <w:rFonts w:ascii="Times New Roman" w:eastAsia="Times New Roman" w:hAnsi="Times New Roman" w:cs="Times New Roman"/>
                <w:bCs/>
                <w:sz w:val="24"/>
                <w:szCs w:val="24"/>
              </w:rPr>
              <w:t>ë</w:t>
            </w:r>
            <w:r w:rsidR="00023E82">
              <w:rPr>
                <w:rFonts w:ascii="Times New Roman" w:eastAsia="Times New Roman" w:hAnsi="Times New Roman" w:cs="Times New Roman"/>
                <w:bCs/>
                <w:sz w:val="24"/>
                <w:szCs w:val="24"/>
              </w:rPr>
              <w:t xml:space="preserve"> person i autorizuar prej tij</w:t>
            </w:r>
            <w:r w:rsidRPr="002D76B7">
              <w:rPr>
                <w:rFonts w:ascii="Times New Roman" w:eastAsia="Times New Roman" w:hAnsi="Times New Roman" w:cs="Times New Roman"/>
                <w:bCs/>
                <w:sz w:val="24"/>
                <w:szCs w:val="24"/>
              </w:rPr>
              <w:t xml:space="preserve">. </w:t>
            </w:r>
          </w:p>
          <w:p w14:paraId="1141096E"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4. Komisioni i censit të bujqësisë në nivel bashkie përbëhet nga këta anëtarë: </w:t>
            </w:r>
          </w:p>
          <w:p w14:paraId="07136F6C" w14:textId="6C65542A" w:rsid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a) administratorët e njësive administrative përkatëse brenda bashkisë; </w:t>
            </w:r>
          </w:p>
          <w:p w14:paraId="065ACF04" w14:textId="1F6B2530" w:rsidR="00023E82" w:rsidRPr="002D76B7" w:rsidRDefault="00023E82" w:rsidP="002D76B7">
            <w:pPr>
              <w:ind w:firstLine="3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Pr="00023E82">
              <w:rPr>
                <w:rFonts w:ascii="Times New Roman" w:eastAsia="Times New Roman" w:hAnsi="Times New Roman" w:cs="Times New Roman"/>
                <w:bCs/>
                <w:sz w:val="24"/>
                <w:szCs w:val="24"/>
              </w:rPr>
              <w:t>përfaqësuesi i INSTAT-it, i cili përcaktohet nga Drejtori i Përgjithshëm i INSTAT-it</w:t>
            </w:r>
            <w:r>
              <w:rPr>
                <w:rFonts w:ascii="Times New Roman" w:eastAsia="Times New Roman" w:hAnsi="Times New Roman" w:cs="Times New Roman"/>
                <w:bCs/>
                <w:sz w:val="24"/>
                <w:szCs w:val="24"/>
              </w:rPr>
              <w:t>;</w:t>
            </w:r>
          </w:p>
          <w:p w14:paraId="0FA62707" w14:textId="7E187E09" w:rsidR="002D76B7" w:rsidRPr="002D76B7" w:rsidRDefault="00023E82" w:rsidP="002D76B7">
            <w:pPr>
              <w:ind w:firstLine="3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2D76B7" w:rsidRPr="002D76B7">
              <w:rPr>
                <w:rFonts w:ascii="Times New Roman" w:eastAsia="Times New Roman" w:hAnsi="Times New Roman" w:cs="Times New Roman"/>
                <w:bCs/>
                <w:sz w:val="24"/>
                <w:szCs w:val="24"/>
              </w:rPr>
              <w:t xml:space="preserve">) përfaqësues i Agjencisë Rajonale të Ekstensionit Bujqësor, i cili caktohet me urdhër të veçantë të ministrit përgjegjës për bujqësinë; </w:t>
            </w:r>
          </w:p>
          <w:p w14:paraId="7433F222" w14:textId="0CA812F6" w:rsidR="002D76B7" w:rsidRPr="002D76B7" w:rsidRDefault="00023E82" w:rsidP="002D76B7">
            <w:pPr>
              <w:ind w:firstLine="3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ç</w:t>
            </w:r>
            <w:r w:rsidR="002D76B7" w:rsidRPr="002D76B7">
              <w:rPr>
                <w:rFonts w:ascii="Times New Roman" w:eastAsia="Times New Roman" w:hAnsi="Times New Roman" w:cs="Times New Roman"/>
                <w:bCs/>
                <w:sz w:val="24"/>
                <w:szCs w:val="24"/>
              </w:rPr>
              <w:t xml:space="preserve">) përfaqësuesi i drejtorisë vendore të Agjencisë Shtetërore të Kadastrës, i cili përcaktohet nga Drejtori i Përgjithshëm i Agjencisë Shetësore të Kadastrës;  </w:t>
            </w:r>
          </w:p>
          <w:p w14:paraId="13778C13" w14:textId="44F7107D" w:rsidR="004A61D6" w:rsidRPr="00B620B0" w:rsidRDefault="002D76B7" w:rsidP="002D76B7">
            <w:pPr>
              <w:widowControl w:val="0"/>
              <w:autoSpaceDE w:val="0"/>
              <w:autoSpaceDN w:val="0"/>
              <w:adjustRightInd w:val="0"/>
              <w:jc w:val="both"/>
              <w:rPr>
                <w:rFonts w:ascii="Times New Roman" w:eastAsia="Times New Roman" w:hAnsi="Times New Roman" w:cs="Times New Roman"/>
                <w:b/>
                <w:bCs/>
                <w:sz w:val="24"/>
                <w:szCs w:val="24"/>
              </w:rPr>
            </w:pPr>
            <w:r w:rsidRPr="002D76B7">
              <w:rPr>
                <w:rFonts w:ascii="Times New Roman" w:eastAsia="Times New Roman" w:hAnsi="Times New Roman" w:cs="Times New Roman"/>
                <w:bCs/>
                <w:sz w:val="24"/>
                <w:szCs w:val="24"/>
              </w:rPr>
              <w:t>d) një përfaqësues nga Policia e Shtetit, i cili përcaktohet nga Drejtori i Përgjithshëm i Policisë së Shtetit.</w:t>
            </w:r>
          </w:p>
        </w:tc>
        <w:tc>
          <w:tcPr>
            <w:tcW w:w="2531" w:type="dxa"/>
            <w:gridSpan w:val="3"/>
          </w:tcPr>
          <w:p w14:paraId="2B0205DF" w14:textId="77777777" w:rsidR="004A61D6" w:rsidRPr="00B620B0" w:rsidRDefault="004A61D6" w:rsidP="008119C5">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6C455F16" w14:textId="77777777" w:rsidR="004A61D6" w:rsidRDefault="004A61D6" w:rsidP="00E07AD7">
            <w:pPr>
              <w:spacing w:before="360" w:after="120"/>
              <w:jc w:val="center"/>
              <w:rPr>
                <w:rFonts w:ascii="Times New Roman" w:hAnsi="Times New Roman" w:cs="Times New Roman"/>
                <w:sz w:val="24"/>
                <w:szCs w:val="24"/>
                <w:highlight w:val="yellow"/>
              </w:rPr>
            </w:pPr>
          </w:p>
        </w:tc>
        <w:tc>
          <w:tcPr>
            <w:tcW w:w="1156" w:type="dxa"/>
            <w:gridSpan w:val="3"/>
          </w:tcPr>
          <w:p w14:paraId="3C5DB2F2" w14:textId="77777777" w:rsidR="004A61D6" w:rsidRDefault="004A61D6" w:rsidP="00491484">
            <w:pPr>
              <w:rPr>
                <w:rFonts w:ascii="Times New Roman" w:hAnsi="Times New Roman" w:cs="Times New Roman"/>
                <w:b/>
                <w:sz w:val="24"/>
                <w:szCs w:val="24"/>
              </w:rPr>
            </w:pPr>
          </w:p>
        </w:tc>
      </w:tr>
      <w:tr w:rsidR="004A61D6" w14:paraId="5DD69B1F" w14:textId="77777777" w:rsidTr="004A61D6">
        <w:tblPrEx>
          <w:tblLook w:val="0000" w:firstRow="0" w:lastRow="0" w:firstColumn="0" w:lastColumn="0" w:noHBand="0" w:noVBand="0"/>
        </w:tblPrEx>
        <w:trPr>
          <w:gridAfter w:val="1"/>
          <w:wAfter w:w="38" w:type="dxa"/>
          <w:trHeight w:val="1932"/>
        </w:trPr>
        <w:tc>
          <w:tcPr>
            <w:tcW w:w="1368" w:type="dxa"/>
          </w:tcPr>
          <w:p w14:paraId="39087FD4"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161CBC3D" w14:textId="77777777" w:rsidR="004A61D6" w:rsidRDefault="004A61D6" w:rsidP="00491484">
            <w:pPr>
              <w:rPr>
                <w:rFonts w:ascii="Times New Roman" w:hAnsi="Times New Roman" w:cs="Times New Roman"/>
                <w:b/>
                <w:sz w:val="24"/>
                <w:szCs w:val="24"/>
              </w:rPr>
            </w:pPr>
          </w:p>
        </w:tc>
        <w:tc>
          <w:tcPr>
            <w:tcW w:w="1309" w:type="dxa"/>
          </w:tcPr>
          <w:p w14:paraId="676E29EE" w14:textId="77777777" w:rsidR="004A61D6" w:rsidRDefault="004A61D6" w:rsidP="00491484">
            <w:pPr>
              <w:rPr>
                <w:rFonts w:ascii="Times New Roman" w:hAnsi="Times New Roman" w:cs="Times New Roman"/>
                <w:b/>
                <w:sz w:val="24"/>
                <w:szCs w:val="24"/>
              </w:rPr>
            </w:pPr>
          </w:p>
        </w:tc>
        <w:tc>
          <w:tcPr>
            <w:tcW w:w="804" w:type="dxa"/>
          </w:tcPr>
          <w:p w14:paraId="084B6B07" w14:textId="26EC2C3A"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2</w:t>
            </w:r>
            <w:r w:rsidR="00023E82">
              <w:rPr>
                <w:rFonts w:ascii="Times New Roman" w:hAnsi="Times New Roman" w:cs="Times New Roman"/>
                <w:b/>
                <w:sz w:val="24"/>
                <w:szCs w:val="24"/>
              </w:rPr>
              <w:t>1</w:t>
            </w:r>
          </w:p>
        </w:tc>
        <w:tc>
          <w:tcPr>
            <w:tcW w:w="3648" w:type="dxa"/>
          </w:tcPr>
          <w:p w14:paraId="2C16A4E0" w14:textId="5423D754" w:rsidR="004A61D6" w:rsidRDefault="004A61D6" w:rsidP="008119C5">
            <w:pPr>
              <w:jc w:val="center"/>
              <w:rPr>
                <w:rFonts w:ascii="Times New Roman" w:eastAsia="Times New Roman" w:hAnsi="Times New Roman" w:cs="Times New Roman"/>
                <w:bCs/>
                <w:sz w:val="24"/>
                <w:szCs w:val="24"/>
                <w:u w:val="single"/>
              </w:rPr>
            </w:pPr>
            <w:r w:rsidRPr="002178FF">
              <w:rPr>
                <w:rFonts w:ascii="Times New Roman" w:eastAsia="Times New Roman" w:hAnsi="Times New Roman" w:cs="Times New Roman"/>
                <w:bCs/>
                <w:sz w:val="24"/>
                <w:szCs w:val="24"/>
                <w:u w:val="single"/>
              </w:rPr>
              <w:t xml:space="preserve">Detyrat dhe përgjegjësitë e komisioneve të </w:t>
            </w:r>
            <w:r>
              <w:rPr>
                <w:rFonts w:ascii="Times New Roman" w:eastAsia="Times New Roman" w:hAnsi="Times New Roman" w:cs="Times New Roman"/>
                <w:bCs/>
                <w:sz w:val="24"/>
                <w:szCs w:val="24"/>
                <w:u w:val="single"/>
              </w:rPr>
              <w:t>C</w:t>
            </w:r>
            <w:r w:rsidRPr="002178FF">
              <w:rPr>
                <w:rFonts w:ascii="Times New Roman" w:eastAsia="Times New Roman" w:hAnsi="Times New Roman" w:cs="Times New Roman"/>
                <w:bCs/>
                <w:sz w:val="24"/>
                <w:szCs w:val="24"/>
                <w:u w:val="single"/>
              </w:rPr>
              <w:t xml:space="preserve">ensit të </w:t>
            </w:r>
            <w:r>
              <w:rPr>
                <w:rFonts w:ascii="Times New Roman" w:eastAsia="Times New Roman" w:hAnsi="Times New Roman" w:cs="Times New Roman"/>
                <w:bCs/>
                <w:sz w:val="24"/>
                <w:szCs w:val="24"/>
                <w:u w:val="single"/>
              </w:rPr>
              <w:t>B</w:t>
            </w:r>
            <w:r w:rsidRPr="002178FF">
              <w:rPr>
                <w:rFonts w:ascii="Times New Roman" w:eastAsia="Times New Roman" w:hAnsi="Times New Roman" w:cs="Times New Roman"/>
                <w:bCs/>
                <w:sz w:val="24"/>
                <w:szCs w:val="24"/>
                <w:u w:val="single"/>
              </w:rPr>
              <w:t>ujqësisë në nivel bashkie</w:t>
            </w:r>
          </w:p>
          <w:p w14:paraId="7BBFDFE4" w14:textId="77777777" w:rsidR="004A61D6" w:rsidRPr="002178FF" w:rsidRDefault="004A61D6" w:rsidP="008119C5">
            <w:pPr>
              <w:jc w:val="center"/>
              <w:rPr>
                <w:rFonts w:ascii="Times New Roman" w:eastAsia="Times New Roman" w:hAnsi="Times New Roman" w:cs="Times New Roman"/>
                <w:bCs/>
                <w:sz w:val="24"/>
                <w:szCs w:val="24"/>
                <w:u w:val="single"/>
              </w:rPr>
            </w:pPr>
          </w:p>
          <w:p w14:paraId="402536D2" w14:textId="77777777" w:rsidR="002D76B7" w:rsidRPr="002D76B7" w:rsidRDefault="002D76B7" w:rsidP="002D76B7">
            <w:pPr>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1. Komisionet e  censit të bujqësisë në nivel bashkie kanë detyrat dhe përgjegjësitë e mëposhtme: </w:t>
            </w:r>
          </w:p>
          <w:p w14:paraId="6EB4F4C5" w14:textId="4D698423" w:rsidR="002D76B7" w:rsidRPr="002D76B7" w:rsidRDefault="002D76B7" w:rsidP="002D76B7">
            <w:pPr>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a) mbështesin INSTAT-in në organizimin e punës të censit të bujqësisë në zonat e numërimit, brenda juridiksionit përkatës të bashkisë; </w:t>
            </w:r>
          </w:p>
          <w:p w14:paraId="2F1F2BA5" w14:textId="77777777" w:rsidR="002D76B7" w:rsidRPr="002D76B7" w:rsidRDefault="002D76B7" w:rsidP="002D76B7">
            <w:pPr>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b) ndihmojnë INSTAT-in në përgatitjen dhe shpërndarjen e materialeve që do të përdoren gjatë fushatës së informimit; </w:t>
            </w:r>
          </w:p>
          <w:p w14:paraId="59DA1901" w14:textId="77777777" w:rsidR="002D76B7" w:rsidRPr="002D76B7" w:rsidRDefault="002D76B7" w:rsidP="002D76B7">
            <w:pPr>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c) ndihmojnë  INSTAT-in gjatë procesit të rekrutimit për punonjës terreni; </w:t>
            </w:r>
          </w:p>
          <w:p w14:paraId="163DC985" w14:textId="6EA64EA5" w:rsidR="002D76B7" w:rsidRPr="002D76B7" w:rsidRDefault="002D76B7" w:rsidP="00023E82">
            <w:pPr>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ç) i sigurojnë dhe vënë në dispozicion të personelit të censit ambiente të nevojshme për të mbështetur proceset e censit sipas kërkesave të INSTAT-it dhe/ose Komisionit Qendror të Censit të Bujqësisë; </w:t>
            </w:r>
          </w:p>
          <w:p w14:paraId="5B68B3C1" w14:textId="7D241144" w:rsidR="002D76B7" w:rsidRPr="002D76B7" w:rsidRDefault="002D76B7" w:rsidP="002D76B7">
            <w:pPr>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d) mbështesin INSTAT-in për zgjidhjen e problematikave të mundshme gjatë procesit të censit të bujqësisë;</w:t>
            </w:r>
          </w:p>
          <w:p w14:paraId="5AC4D50B" w14:textId="6BB74B52" w:rsidR="002D76B7" w:rsidRPr="002D76B7" w:rsidRDefault="002D76B7" w:rsidP="002D76B7">
            <w:pPr>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     </w:t>
            </w:r>
            <w:r w:rsidR="00023E82">
              <w:rPr>
                <w:rFonts w:ascii="Times New Roman" w:eastAsia="Times New Roman" w:hAnsi="Times New Roman" w:cs="Times New Roman"/>
                <w:bCs/>
                <w:sz w:val="24"/>
                <w:szCs w:val="24"/>
              </w:rPr>
              <w:t>dh</w:t>
            </w:r>
            <w:r w:rsidRPr="002D76B7">
              <w:rPr>
                <w:rFonts w:ascii="Times New Roman" w:eastAsia="Times New Roman" w:hAnsi="Times New Roman" w:cs="Times New Roman"/>
                <w:bCs/>
                <w:sz w:val="24"/>
                <w:szCs w:val="24"/>
              </w:rPr>
              <w:t>) i raportojnë periodikisht INSTAT-it, dhe sipas kërkesës së këtij të fundit, për ecurinë e përmbushjes së detyrave të parashikuara në këtë nen.</w:t>
            </w:r>
            <w:r w:rsidR="00023E82">
              <w:rPr>
                <w:rFonts w:ascii="Times New Roman" w:eastAsia="Times New Roman" w:hAnsi="Times New Roman" w:cs="Times New Roman"/>
                <w:bCs/>
                <w:sz w:val="24"/>
                <w:szCs w:val="24"/>
              </w:rPr>
              <w:t xml:space="preserve"> </w:t>
            </w:r>
            <w:r w:rsidR="00023E82" w:rsidRPr="00023E82">
              <w:rPr>
                <w:rFonts w:ascii="Times New Roman" w:eastAsia="Times New Roman" w:hAnsi="Times New Roman" w:cs="Times New Roman"/>
                <w:bCs/>
                <w:sz w:val="24"/>
                <w:szCs w:val="24"/>
              </w:rPr>
              <w:lastRenderedPageBreak/>
              <w:t>Raportimi përmban vlerësime mbi përfshirjen gjinore në të gjitha fazat e procesit të censit</w:t>
            </w:r>
            <w:r w:rsidR="00023E82">
              <w:rPr>
                <w:rFonts w:ascii="Times New Roman" w:eastAsia="Times New Roman" w:hAnsi="Times New Roman" w:cs="Times New Roman"/>
                <w:bCs/>
                <w:sz w:val="24"/>
                <w:szCs w:val="24"/>
              </w:rPr>
              <w:t>.</w:t>
            </w:r>
          </w:p>
          <w:p w14:paraId="50559DAB" w14:textId="4C2DF058" w:rsidR="004A61D6" w:rsidRPr="002178FF" w:rsidRDefault="002D76B7" w:rsidP="002D76B7">
            <w:pPr>
              <w:jc w:val="both"/>
              <w:rPr>
                <w:rFonts w:ascii="Times New Roman" w:eastAsia="Times New Roman" w:hAnsi="Times New Roman" w:cs="Times New Roman"/>
                <w:bCs/>
                <w:sz w:val="24"/>
                <w:szCs w:val="24"/>
                <w:u w:val="single"/>
              </w:rPr>
            </w:pPr>
            <w:r w:rsidRPr="002D76B7">
              <w:rPr>
                <w:rFonts w:ascii="Times New Roman" w:eastAsia="Times New Roman" w:hAnsi="Times New Roman" w:cs="Times New Roman"/>
                <w:bCs/>
                <w:sz w:val="24"/>
                <w:szCs w:val="24"/>
              </w:rPr>
              <w:t>2.  Komisionet e censit të bujqësisë funksionojnë deri një muaj pas përfundimit të procesit të mbledhjes së të dhënave.</w:t>
            </w:r>
          </w:p>
        </w:tc>
        <w:tc>
          <w:tcPr>
            <w:tcW w:w="2531" w:type="dxa"/>
            <w:gridSpan w:val="3"/>
          </w:tcPr>
          <w:p w14:paraId="2F6BAC95" w14:textId="77777777" w:rsidR="004A61D6" w:rsidRPr="00B620B0" w:rsidRDefault="004A61D6" w:rsidP="008119C5">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7F8E96D0"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1C3CA6C5" w14:textId="77777777" w:rsidR="004A61D6" w:rsidRDefault="004A61D6" w:rsidP="00491484">
            <w:pPr>
              <w:rPr>
                <w:rFonts w:ascii="Times New Roman" w:hAnsi="Times New Roman" w:cs="Times New Roman"/>
                <w:b/>
                <w:sz w:val="24"/>
                <w:szCs w:val="24"/>
              </w:rPr>
            </w:pPr>
          </w:p>
        </w:tc>
      </w:tr>
      <w:tr w:rsidR="004A61D6" w14:paraId="7414DFF4" w14:textId="77777777" w:rsidTr="00D8730B">
        <w:tblPrEx>
          <w:tblLook w:val="0000" w:firstRow="0" w:lastRow="0" w:firstColumn="0" w:lastColumn="0" w:noHBand="0" w:noVBand="0"/>
        </w:tblPrEx>
        <w:trPr>
          <w:gridAfter w:val="1"/>
          <w:wAfter w:w="38" w:type="dxa"/>
          <w:trHeight w:val="1547"/>
        </w:trPr>
        <w:tc>
          <w:tcPr>
            <w:tcW w:w="1368" w:type="dxa"/>
          </w:tcPr>
          <w:p w14:paraId="1FEB6F3B"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2616EB79" w14:textId="77777777" w:rsidR="004A61D6" w:rsidRDefault="004A61D6" w:rsidP="00491484">
            <w:pPr>
              <w:rPr>
                <w:rFonts w:ascii="Times New Roman" w:hAnsi="Times New Roman" w:cs="Times New Roman"/>
                <w:b/>
                <w:sz w:val="24"/>
                <w:szCs w:val="24"/>
              </w:rPr>
            </w:pPr>
          </w:p>
        </w:tc>
        <w:tc>
          <w:tcPr>
            <w:tcW w:w="1309" w:type="dxa"/>
          </w:tcPr>
          <w:p w14:paraId="58544DE8" w14:textId="77777777" w:rsidR="004A61D6" w:rsidRDefault="004A61D6" w:rsidP="00491484">
            <w:pPr>
              <w:rPr>
                <w:rFonts w:ascii="Times New Roman" w:hAnsi="Times New Roman" w:cs="Times New Roman"/>
                <w:b/>
                <w:sz w:val="24"/>
                <w:szCs w:val="24"/>
              </w:rPr>
            </w:pPr>
          </w:p>
        </w:tc>
        <w:tc>
          <w:tcPr>
            <w:tcW w:w="804" w:type="dxa"/>
          </w:tcPr>
          <w:p w14:paraId="353DAC07" w14:textId="71D17F19"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2</w:t>
            </w:r>
            <w:r w:rsidR="00023E82">
              <w:rPr>
                <w:rFonts w:ascii="Times New Roman" w:hAnsi="Times New Roman" w:cs="Times New Roman"/>
                <w:b/>
                <w:sz w:val="24"/>
                <w:szCs w:val="24"/>
              </w:rPr>
              <w:t>2</w:t>
            </w:r>
          </w:p>
        </w:tc>
        <w:tc>
          <w:tcPr>
            <w:tcW w:w="3648" w:type="dxa"/>
          </w:tcPr>
          <w:p w14:paraId="1C91843D" w14:textId="266C230F" w:rsidR="004A61D6" w:rsidRPr="00691AA1" w:rsidRDefault="004A61D6" w:rsidP="008119C5">
            <w:pPr>
              <w:jc w:val="center"/>
              <w:rPr>
                <w:rFonts w:ascii="Times New Roman" w:eastAsia="Times New Roman" w:hAnsi="Times New Roman" w:cs="Times New Roman"/>
                <w:bCs/>
                <w:sz w:val="24"/>
                <w:szCs w:val="24"/>
                <w:u w:val="single"/>
              </w:rPr>
            </w:pPr>
            <w:r w:rsidRPr="00691AA1">
              <w:rPr>
                <w:rFonts w:ascii="Times New Roman" w:eastAsia="Times New Roman" w:hAnsi="Times New Roman" w:cs="Times New Roman"/>
                <w:bCs/>
                <w:sz w:val="24"/>
                <w:szCs w:val="24"/>
                <w:u w:val="single"/>
              </w:rPr>
              <w:t xml:space="preserve">Funksionimi dhe mbledhjet e komisionit të </w:t>
            </w:r>
            <w:r>
              <w:rPr>
                <w:rFonts w:ascii="Times New Roman" w:eastAsia="Times New Roman" w:hAnsi="Times New Roman" w:cs="Times New Roman"/>
                <w:bCs/>
                <w:sz w:val="24"/>
                <w:szCs w:val="24"/>
                <w:u w:val="single"/>
              </w:rPr>
              <w:t>Censit të B</w:t>
            </w:r>
            <w:r w:rsidRPr="00691AA1">
              <w:rPr>
                <w:rFonts w:ascii="Times New Roman" w:eastAsia="Times New Roman" w:hAnsi="Times New Roman" w:cs="Times New Roman"/>
                <w:bCs/>
                <w:sz w:val="24"/>
                <w:szCs w:val="24"/>
                <w:u w:val="single"/>
              </w:rPr>
              <w:t>ujqësisë në nivel bashkie</w:t>
            </w:r>
          </w:p>
          <w:p w14:paraId="158AC6B2" w14:textId="77777777" w:rsidR="004A61D6" w:rsidRPr="00691AA1" w:rsidRDefault="004A61D6" w:rsidP="008119C5">
            <w:pPr>
              <w:jc w:val="center"/>
              <w:rPr>
                <w:rFonts w:ascii="Times New Roman" w:eastAsia="Times New Roman" w:hAnsi="Times New Roman" w:cs="Times New Roman"/>
                <w:bCs/>
                <w:sz w:val="24"/>
                <w:szCs w:val="24"/>
              </w:rPr>
            </w:pPr>
          </w:p>
          <w:p w14:paraId="35D54722" w14:textId="4E95478F" w:rsidR="002D76B7" w:rsidRPr="002D76B7" w:rsidRDefault="007D3717" w:rsidP="002D76B7">
            <w:pPr>
              <w:ind w:firstLine="3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2D76B7" w:rsidRPr="002D76B7">
              <w:rPr>
                <w:rFonts w:ascii="Times New Roman" w:eastAsia="Times New Roman" w:hAnsi="Times New Roman" w:cs="Times New Roman"/>
                <w:bCs/>
                <w:sz w:val="24"/>
                <w:szCs w:val="24"/>
              </w:rPr>
              <w:t>. Në mbledhjen e komisionit të censit të bujqësisë marrin pjesë vetëm anëtarët, me përjashtim të rasteve kur kryetari i komisionit fton, sipas çështjeve që diskutohen:</w:t>
            </w:r>
          </w:p>
          <w:p w14:paraId="5216C07D" w14:textId="6CC8F812"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a) specialistët e institucioneve në nivel qarku apo nivel vendor, të cilët nuk përfaqësohen në komisioni</w:t>
            </w:r>
            <w:r w:rsidR="007D3717">
              <w:rPr>
                <w:rFonts w:ascii="Times New Roman" w:eastAsia="Times New Roman" w:hAnsi="Times New Roman" w:cs="Times New Roman"/>
                <w:bCs/>
                <w:sz w:val="24"/>
                <w:szCs w:val="24"/>
              </w:rPr>
              <w:t>n e</w:t>
            </w:r>
            <w:r w:rsidRPr="002D76B7">
              <w:rPr>
                <w:rFonts w:ascii="Times New Roman" w:eastAsia="Times New Roman" w:hAnsi="Times New Roman" w:cs="Times New Roman"/>
                <w:bCs/>
                <w:sz w:val="24"/>
                <w:szCs w:val="24"/>
              </w:rPr>
              <w:t xml:space="preserve"> censit;</w:t>
            </w:r>
          </w:p>
          <w:p w14:paraId="4DE34CC8"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b)  ekspertët apo personel tjetër të INSTAT-it, të angazhuar për censin.</w:t>
            </w:r>
          </w:p>
          <w:p w14:paraId="2405788A" w14:textId="74E1CEEF" w:rsidR="002D76B7" w:rsidRPr="002D76B7" w:rsidRDefault="007D3717" w:rsidP="002D76B7">
            <w:pPr>
              <w:ind w:firstLine="3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2D76B7" w:rsidRPr="002D76B7">
              <w:rPr>
                <w:rFonts w:ascii="Times New Roman" w:eastAsia="Times New Roman" w:hAnsi="Times New Roman" w:cs="Times New Roman"/>
                <w:bCs/>
                <w:sz w:val="24"/>
                <w:szCs w:val="24"/>
              </w:rPr>
              <w:t xml:space="preserve">. Komisionet e censit të bujqësisë në nivel bashkie mblidhen brenda 5 ditëve nga paraqitja e kërkesës me shkrim nga njëri prej anëtarëve të komisionit. </w:t>
            </w:r>
          </w:p>
          <w:p w14:paraId="00EDFE7C" w14:textId="15CCA588" w:rsidR="002D76B7" w:rsidRPr="002D76B7" w:rsidRDefault="007D3717" w:rsidP="002D76B7">
            <w:pPr>
              <w:ind w:firstLine="3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2D76B7" w:rsidRPr="002D76B7">
              <w:rPr>
                <w:rFonts w:ascii="Times New Roman" w:eastAsia="Times New Roman" w:hAnsi="Times New Roman" w:cs="Times New Roman"/>
                <w:bCs/>
                <w:sz w:val="24"/>
                <w:szCs w:val="24"/>
              </w:rPr>
              <w:t xml:space="preserve">. Mbledhjet e komisionit zhvillohen kur janë të pranishëm më shumë se gjysma e anëtarëve të tij. Vendimet e komisioneve merren me shumicën e votave të anëtarëve të pranishëm dhe në rast barazie votash, vota e kryetarit </w:t>
            </w:r>
            <w:r w:rsidR="002D76B7" w:rsidRPr="002D76B7">
              <w:rPr>
                <w:rFonts w:ascii="Times New Roman" w:eastAsia="Times New Roman" w:hAnsi="Times New Roman" w:cs="Times New Roman"/>
                <w:bCs/>
                <w:sz w:val="24"/>
                <w:szCs w:val="24"/>
              </w:rPr>
              <w:lastRenderedPageBreak/>
              <w:t>është përcaktuese.</w:t>
            </w:r>
          </w:p>
          <w:p w14:paraId="19FD4DDB" w14:textId="66F70BE0" w:rsidR="004A61D6" w:rsidRPr="002178FF" w:rsidRDefault="007D3717" w:rsidP="002D76B7">
            <w:pPr>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4</w:t>
            </w:r>
            <w:r w:rsidR="002D76B7" w:rsidRPr="002D76B7">
              <w:rPr>
                <w:rFonts w:ascii="Times New Roman" w:eastAsia="Times New Roman" w:hAnsi="Times New Roman" w:cs="Times New Roman"/>
                <w:bCs/>
                <w:sz w:val="24"/>
                <w:szCs w:val="24"/>
              </w:rPr>
              <w:t>. Rregullat e detajuara për procedurat e thirrjes, organizimit, zhvillimit të mbledhjes e miratimit të vendimeve të komisioneve të censit të bujqësisë në nivel bashkie përcaktohen në rregulloren për funksionimin e komisionit të censit të bujqësisë në nivel bashkie, të miratuar nga drejtori i përgjithshëm i INSTAT-it.</w:t>
            </w:r>
            <w:r w:rsidR="004A61D6" w:rsidRPr="00B620B0">
              <w:rPr>
                <w:rFonts w:ascii="Times New Roman" w:eastAsia="Times New Roman" w:hAnsi="Times New Roman" w:cs="Times New Roman"/>
                <w:bCs/>
                <w:sz w:val="24"/>
                <w:szCs w:val="24"/>
              </w:rPr>
              <w:t xml:space="preserve">  </w:t>
            </w:r>
          </w:p>
        </w:tc>
        <w:tc>
          <w:tcPr>
            <w:tcW w:w="2531" w:type="dxa"/>
            <w:gridSpan w:val="3"/>
          </w:tcPr>
          <w:p w14:paraId="21E79FC8" w14:textId="77777777" w:rsidR="004A61D6" w:rsidRPr="00B620B0" w:rsidRDefault="004A61D6" w:rsidP="008119C5">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25A07EB6"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1929CFC8" w14:textId="77777777" w:rsidR="004A61D6" w:rsidRDefault="004A61D6" w:rsidP="00491484">
            <w:pPr>
              <w:rPr>
                <w:rFonts w:ascii="Times New Roman" w:hAnsi="Times New Roman" w:cs="Times New Roman"/>
                <w:b/>
                <w:sz w:val="24"/>
                <w:szCs w:val="24"/>
              </w:rPr>
            </w:pPr>
          </w:p>
        </w:tc>
      </w:tr>
      <w:tr w:rsidR="004A61D6" w14:paraId="09D14787" w14:textId="77777777" w:rsidTr="004A61D6">
        <w:tblPrEx>
          <w:tblLook w:val="0000" w:firstRow="0" w:lastRow="0" w:firstColumn="0" w:lastColumn="0" w:noHBand="0" w:noVBand="0"/>
        </w:tblPrEx>
        <w:trPr>
          <w:gridAfter w:val="1"/>
          <w:wAfter w:w="38" w:type="dxa"/>
          <w:trHeight w:val="1932"/>
        </w:trPr>
        <w:tc>
          <w:tcPr>
            <w:tcW w:w="1368" w:type="dxa"/>
          </w:tcPr>
          <w:p w14:paraId="0F87AF70"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63620C64" w14:textId="77777777" w:rsidR="004A61D6" w:rsidRDefault="004A61D6" w:rsidP="00491484">
            <w:pPr>
              <w:rPr>
                <w:rFonts w:ascii="Times New Roman" w:hAnsi="Times New Roman" w:cs="Times New Roman"/>
                <w:b/>
                <w:sz w:val="24"/>
                <w:szCs w:val="24"/>
              </w:rPr>
            </w:pPr>
          </w:p>
        </w:tc>
        <w:tc>
          <w:tcPr>
            <w:tcW w:w="1309" w:type="dxa"/>
          </w:tcPr>
          <w:p w14:paraId="438234B7" w14:textId="77777777" w:rsidR="004A61D6" w:rsidRDefault="004A61D6" w:rsidP="00491484">
            <w:pPr>
              <w:rPr>
                <w:rFonts w:ascii="Times New Roman" w:hAnsi="Times New Roman" w:cs="Times New Roman"/>
                <w:b/>
                <w:sz w:val="24"/>
                <w:szCs w:val="24"/>
              </w:rPr>
            </w:pPr>
          </w:p>
        </w:tc>
        <w:tc>
          <w:tcPr>
            <w:tcW w:w="804" w:type="dxa"/>
          </w:tcPr>
          <w:p w14:paraId="2E6B4B09" w14:textId="77777777" w:rsidR="004A61D6" w:rsidRDefault="004A61D6" w:rsidP="008119C5">
            <w:pPr>
              <w:spacing w:before="360" w:after="120"/>
              <w:rPr>
                <w:rFonts w:ascii="Times New Roman" w:hAnsi="Times New Roman" w:cs="Times New Roman"/>
                <w:b/>
                <w:sz w:val="24"/>
                <w:szCs w:val="24"/>
              </w:rPr>
            </w:pPr>
            <w:r>
              <w:rPr>
                <w:rFonts w:ascii="Times New Roman" w:hAnsi="Times New Roman" w:cs="Times New Roman"/>
                <w:b/>
                <w:sz w:val="24"/>
                <w:szCs w:val="24"/>
              </w:rPr>
              <w:t>23</w:t>
            </w:r>
          </w:p>
          <w:p w14:paraId="752D28E5" w14:textId="77777777" w:rsidR="004A61D6" w:rsidRDefault="004A61D6" w:rsidP="00491484">
            <w:pPr>
              <w:rPr>
                <w:rFonts w:ascii="Times New Roman" w:hAnsi="Times New Roman" w:cs="Times New Roman"/>
                <w:b/>
                <w:sz w:val="24"/>
                <w:szCs w:val="24"/>
              </w:rPr>
            </w:pPr>
          </w:p>
        </w:tc>
        <w:tc>
          <w:tcPr>
            <w:tcW w:w="3648" w:type="dxa"/>
          </w:tcPr>
          <w:p w14:paraId="1054BD1E" w14:textId="2E8F766E" w:rsidR="004A61D6" w:rsidRPr="00691AA1" w:rsidRDefault="004A61D6" w:rsidP="008119C5">
            <w:pPr>
              <w:widowControl w:val="0"/>
              <w:autoSpaceDE w:val="0"/>
              <w:autoSpaceDN w:val="0"/>
              <w:adjustRightInd w:val="0"/>
              <w:jc w:val="center"/>
              <w:rPr>
                <w:rFonts w:ascii="Times New Roman" w:eastAsia="Times New Roman" w:hAnsi="Times New Roman" w:cs="Times New Roman"/>
                <w:sz w:val="24"/>
                <w:szCs w:val="28"/>
                <w:u w:val="single"/>
              </w:rPr>
            </w:pPr>
            <w:r w:rsidRPr="00691AA1">
              <w:rPr>
                <w:rFonts w:ascii="Times New Roman" w:eastAsia="Times New Roman" w:hAnsi="Times New Roman" w:cs="Times New Roman"/>
                <w:sz w:val="24"/>
                <w:szCs w:val="28"/>
                <w:u w:val="single"/>
              </w:rPr>
              <w:t xml:space="preserve">Institucionet e tjera të përfshira në </w:t>
            </w:r>
            <w:r w:rsidR="007D3717">
              <w:rPr>
                <w:rFonts w:ascii="Times New Roman" w:eastAsia="Times New Roman" w:hAnsi="Times New Roman" w:cs="Times New Roman"/>
                <w:sz w:val="24"/>
                <w:szCs w:val="28"/>
                <w:u w:val="single"/>
              </w:rPr>
              <w:t>cens</w:t>
            </w:r>
          </w:p>
          <w:p w14:paraId="6086BFEB" w14:textId="50BF1C92" w:rsidR="004A61D6" w:rsidRPr="002178FF" w:rsidRDefault="002D76B7" w:rsidP="008119C5">
            <w:pPr>
              <w:jc w:val="both"/>
              <w:rPr>
                <w:rFonts w:ascii="Times New Roman" w:eastAsia="Times New Roman" w:hAnsi="Times New Roman" w:cs="Times New Roman"/>
                <w:bCs/>
                <w:sz w:val="24"/>
                <w:szCs w:val="24"/>
                <w:u w:val="single"/>
              </w:rPr>
            </w:pPr>
            <w:r w:rsidRPr="002D76B7">
              <w:rPr>
                <w:rFonts w:ascii="Times New Roman" w:eastAsia="Times New Roman" w:hAnsi="Times New Roman" w:cs="Times New Roman"/>
                <w:sz w:val="24"/>
                <w:szCs w:val="28"/>
              </w:rPr>
              <w:t xml:space="preserve">Ministria që mbulon çështjet e bujqësisë dhe zhvillimit rural, ministria që mbulon çështjet e turizmit dhe mjedisit, ministria përgjegjëse për punët e brendshme dhe </w:t>
            </w:r>
            <w:r w:rsidR="000D7B33">
              <w:rPr>
                <w:rFonts w:ascii="Times New Roman" w:eastAsia="Times New Roman" w:hAnsi="Times New Roman" w:cs="Times New Roman"/>
                <w:sz w:val="24"/>
                <w:szCs w:val="28"/>
              </w:rPr>
              <w:t>ministri përgjegjës për pushtetin v</w:t>
            </w:r>
            <w:r w:rsidRPr="002D76B7">
              <w:rPr>
                <w:rFonts w:ascii="Times New Roman" w:eastAsia="Times New Roman" w:hAnsi="Times New Roman" w:cs="Times New Roman"/>
                <w:sz w:val="24"/>
                <w:szCs w:val="28"/>
              </w:rPr>
              <w:t>endor, në bashkëpunim me INSTAT-in, vënë në dispozicion të Komisionit Qendror të Censit të Bujqësisë të dhëna dhe</w:t>
            </w:r>
            <w:r w:rsidR="007D3717">
              <w:rPr>
                <w:rFonts w:ascii="Times New Roman" w:eastAsia="Times New Roman" w:hAnsi="Times New Roman" w:cs="Times New Roman"/>
                <w:sz w:val="24"/>
                <w:szCs w:val="28"/>
              </w:rPr>
              <w:t xml:space="preserve"> informacione</w:t>
            </w:r>
            <w:r w:rsidRPr="002D76B7">
              <w:rPr>
                <w:rFonts w:ascii="Times New Roman" w:eastAsia="Times New Roman" w:hAnsi="Times New Roman" w:cs="Times New Roman"/>
                <w:sz w:val="24"/>
                <w:szCs w:val="28"/>
              </w:rPr>
              <w:t xml:space="preserve"> për lehtësimin e veprimtarive të censit, sipas kërkesës së këtij organi.</w:t>
            </w:r>
          </w:p>
        </w:tc>
        <w:tc>
          <w:tcPr>
            <w:tcW w:w="2531" w:type="dxa"/>
            <w:gridSpan w:val="3"/>
          </w:tcPr>
          <w:p w14:paraId="0B888C25" w14:textId="77777777" w:rsidR="004A61D6" w:rsidRDefault="004A61D6" w:rsidP="008119C5">
            <w:pPr>
              <w:spacing w:before="360" w:after="120"/>
              <w:jc w:val="center"/>
              <w:rPr>
                <w:rFonts w:ascii="Times New Roman" w:hAnsi="Times New Roman" w:cs="Times New Roman"/>
                <w:sz w:val="24"/>
                <w:szCs w:val="24"/>
                <w:highlight w:val="yellow"/>
              </w:rPr>
            </w:pPr>
            <w:r w:rsidRPr="00B620B0">
              <w:rPr>
                <w:rFonts w:ascii="Times New Roman" w:hAnsi="Times New Roman" w:cs="Times New Roman"/>
                <w:sz w:val="24"/>
                <w:szCs w:val="24"/>
              </w:rPr>
              <w:t>I papërputhur</w:t>
            </w:r>
          </w:p>
          <w:p w14:paraId="2C7D7569"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640E0B38" w14:textId="77777777" w:rsidR="004A61D6" w:rsidRDefault="004A61D6" w:rsidP="00491484">
            <w:pPr>
              <w:rPr>
                <w:rFonts w:ascii="Times New Roman" w:hAnsi="Times New Roman" w:cs="Times New Roman"/>
                <w:b/>
                <w:sz w:val="24"/>
                <w:szCs w:val="24"/>
              </w:rPr>
            </w:pPr>
          </w:p>
        </w:tc>
      </w:tr>
      <w:tr w:rsidR="004A61D6" w14:paraId="3EACC715" w14:textId="77777777" w:rsidTr="004A61D6">
        <w:tblPrEx>
          <w:tblLook w:val="0000" w:firstRow="0" w:lastRow="0" w:firstColumn="0" w:lastColumn="0" w:noHBand="0" w:noVBand="0"/>
        </w:tblPrEx>
        <w:trPr>
          <w:gridAfter w:val="1"/>
          <w:wAfter w:w="38" w:type="dxa"/>
          <w:trHeight w:val="1932"/>
        </w:trPr>
        <w:tc>
          <w:tcPr>
            <w:tcW w:w="1368" w:type="dxa"/>
          </w:tcPr>
          <w:p w14:paraId="3CB1B3E6"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084F5EB1" w14:textId="77777777" w:rsidR="004A61D6" w:rsidRDefault="004A61D6" w:rsidP="00491484">
            <w:pPr>
              <w:rPr>
                <w:rFonts w:ascii="Times New Roman" w:hAnsi="Times New Roman" w:cs="Times New Roman"/>
                <w:b/>
                <w:sz w:val="24"/>
                <w:szCs w:val="24"/>
              </w:rPr>
            </w:pPr>
          </w:p>
        </w:tc>
        <w:tc>
          <w:tcPr>
            <w:tcW w:w="1309" w:type="dxa"/>
          </w:tcPr>
          <w:p w14:paraId="67F0617F" w14:textId="77777777" w:rsidR="004A61D6" w:rsidRDefault="004A61D6" w:rsidP="00491484">
            <w:pPr>
              <w:rPr>
                <w:rFonts w:ascii="Times New Roman" w:hAnsi="Times New Roman" w:cs="Times New Roman"/>
                <w:b/>
                <w:sz w:val="24"/>
                <w:szCs w:val="24"/>
              </w:rPr>
            </w:pPr>
          </w:p>
        </w:tc>
        <w:tc>
          <w:tcPr>
            <w:tcW w:w="804" w:type="dxa"/>
          </w:tcPr>
          <w:p w14:paraId="0BD943FE" w14:textId="4C474996"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24</w:t>
            </w:r>
          </w:p>
        </w:tc>
        <w:tc>
          <w:tcPr>
            <w:tcW w:w="3648" w:type="dxa"/>
          </w:tcPr>
          <w:p w14:paraId="0C34C3A5" w14:textId="77777777" w:rsidR="004A61D6" w:rsidRDefault="004A61D6" w:rsidP="008119C5">
            <w:pPr>
              <w:widowControl w:val="0"/>
              <w:autoSpaceDE w:val="0"/>
              <w:autoSpaceDN w:val="0"/>
              <w:adjustRightInd w:val="0"/>
              <w:jc w:val="center"/>
              <w:rPr>
                <w:rFonts w:ascii="Times New Roman" w:eastAsia="Times New Roman" w:hAnsi="Times New Roman" w:cs="Times New Roman"/>
                <w:sz w:val="24"/>
                <w:szCs w:val="28"/>
                <w:u w:val="single"/>
              </w:rPr>
            </w:pPr>
            <w:r w:rsidRPr="00691AA1">
              <w:rPr>
                <w:rFonts w:ascii="Times New Roman" w:eastAsia="Times New Roman" w:hAnsi="Times New Roman" w:cs="Times New Roman"/>
                <w:sz w:val="24"/>
                <w:szCs w:val="28"/>
                <w:u w:val="single"/>
              </w:rPr>
              <w:t>Fushata informuese</w:t>
            </w:r>
          </w:p>
          <w:p w14:paraId="5F425978" w14:textId="77777777" w:rsidR="004A61D6" w:rsidRPr="00691AA1" w:rsidRDefault="004A61D6" w:rsidP="008119C5">
            <w:pPr>
              <w:widowControl w:val="0"/>
              <w:autoSpaceDE w:val="0"/>
              <w:autoSpaceDN w:val="0"/>
              <w:adjustRightInd w:val="0"/>
              <w:jc w:val="center"/>
              <w:rPr>
                <w:rFonts w:ascii="Times New Roman" w:eastAsia="Times New Roman" w:hAnsi="Times New Roman" w:cs="Times New Roman"/>
                <w:sz w:val="24"/>
                <w:szCs w:val="28"/>
                <w:u w:val="single"/>
              </w:rPr>
            </w:pPr>
          </w:p>
          <w:p w14:paraId="695408E3" w14:textId="6FBA8DA9" w:rsid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1. Qëllimet dhe procedurat e censit të bujqësisë si dhe detyrimet ligjore lidhur me të, bëhen publike nëpërmjet shkëmbimeve shkresore zyrtare, medias dhe një fushate të gjerë informimit, të drejtuar nga INSTAT-i.</w:t>
            </w:r>
          </w:p>
          <w:p w14:paraId="6655AE71" w14:textId="690FBC60" w:rsidR="007D3717" w:rsidRPr="00216BBB" w:rsidRDefault="007D3717" w:rsidP="00911ABF">
            <w:pPr>
              <w:widowControl w:val="0"/>
              <w:autoSpaceDE w:val="0"/>
              <w:autoSpaceDN w:val="0"/>
              <w:adjustRightInd w:val="0"/>
              <w:ind w:firstLine="560"/>
              <w:jc w:val="both"/>
              <w:rPr>
                <w:sz w:val="24"/>
                <w:szCs w:val="28"/>
              </w:rPr>
            </w:pPr>
            <w:r>
              <w:rPr>
                <w:rFonts w:ascii="Times New Roman" w:eastAsia="Times New Roman" w:hAnsi="Times New Roman" w:cs="Times New Roman"/>
                <w:sz w:val="24"/>
                <w:szCs w:val="28"/>
              </w:rPr>
              <w:lastRenderedPageBreak/>
              <w:t xml:space="preserve">2. </w:t>
            </w:r>
            <w:r w:rsidRPr="00911ABF">
              <w:rPr>
                <w:rFonts w:ascii="Times New Roman" w:eastAsia="Times New Roman" w:hAnsi="Times New Roman" w:cs="Times New Roman"/>
                <w:sz w:val="24"/>
                <w:szCs w:val="28"/>
              </w:rPr>
              <w:t>Fushata informuese kryhet sipas një strategjie komunikimi e përgatitur nga INSTAT jo më vonë se 4 muaj nga dita e censit të bujqësisë. Ajo synon informimin e të gjitha grupeve shoqërore dhe të përmbajë gjuhë korrekte siç specifikohet në nenin 5 të këtij ligji.</w:t>
            </w:r>
          </w:p>
          <w:p w14:paraId="57E5CAB9" w14:textId="4EB7F93C" w:rsidR="002D76B7" w:rsidRPr="002D76B7" w:rsidRDefault="007D3717" w:rsidP="002D76B7">
            <w:pPr>
              <w:widowControl w:val="0"/>
              <w:autoSpaceDE w:val="0"/>
              <w:autoSpaceDN w:val="0"/>
              <w:adjustRightInd w:val="0"/>
              <w:ind w:firstLine="5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w:t>
            </w:r>
            <w:r w:rsidR="002D76B7" w:rsidRPr="002D76B7">
              <w:rPr>
                <w:rFonts w:ascii="Times New Roman" w:eastAsia="Times New Roman" w:hAnsi="Times New Roman" w:cs="Times New Roman"/>
                <w:sz w:val="24"/>
                <w:szCs w:val="28"/>
              </w:rPr>
              <w:t xml:space="preserve">. Fushata informuese fillon të paktën 4 javë para ditës së censit të bujqësisë dhe përfundon me nxjerrjen e rezultateve përfundimtare të tij. </w:t>
            </w:r>
          </w:p>
          <w:p w14:paraId="29122E9B" w14:textId="02E157BB" w:rsidR="004A61D6" w:rsidRPr="002178FF" w:rsidRDefault="007D3717" w:rsidP="002D76B7">
            <w:pPr>
              <w:jc w:val="both"/>
              <w:rPr>
                <w:rFonts w:ascii="Times New Roman" w:eastAsia="Times New Roman" w:hAnsi="Times New Roman" w:cs="Times New Roman"/>
                <w:bCs/>
                <w:sz w:val="24"/>
                <w:szCs w:val="24"/>
                <w:u w:val="single"/>
              </w:rPr>
            </w:pPr>
            <w:r>
              <w:rPr>
                <w:rFonts w:ascii="Times New Roman" w:eastAsia="Times New Roman" w:hAnsi="Times New Roman" w:cs="Times New Roman"/>
                <w:sz w:val="24"/>
                <w:szCs w:val="28"/>
              </w:rPr>
              <w:t>4</w:t>
            </w:r>
            <w:r w:rsidR="002D76B7" w:rsidRPr="002D76B7">
              <w:rPr>
                <w:rFonts w:ascii="Times New Roman" w:eastAsia="Times New Roman" w:hAnsi="Times New Roman" w:cs="Times New Roman"/>
                <w:sz w:val="24"/>
                <w:szCs w:val="28"/>
              </w:rPr>
              <w:t>. Radio-televizioni publik shqiptar i transmeton materialet informuese të përgatitura nga INSTAT-i, pa pagesë.</w:t>
            </w:r>
          </w:p>
        </w:tc>
        <w:tc>
          <w:tcPr>
            <w:tcW w:w="2531" w:type="dxa"/>
            <w:gridSpan w:val="3"/>
          </w:tcPr>
          <w:p w14:paraId="5D3C8834" w14:textId="77777777" w:rsidR="004A61D6" w:rsidRPr="00B620B0" w:rsidRDefault="004A61D6" w:rsidP="008119C5">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3992C727"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4EEEEAA6" w14:textId="77777777" w:rsidR="004A61D6" w:rsidRDefault="004A61D6" w:rsidP="00491484">
            <w:pPr>
              <w:rPr>
                <w:rFonts w:ascii="Times New Roman" w:hAnsi="Times New Roman" w:cs="Times New Roman"/>
                <w:b/>
                <w:sz w:val="24"/>
                <w:szCs w:val="24"/>
              </w:rPr>
            </w:pPr>
          </w:p>
        </w:tc>
      </w:tr>
      <w:tr w:rsidR="004A61D6" w14:paraId="7B915325" w14:textId="77777777" w:rsidTr="004A61D6">
        <w:tblPrEx>
          <w:tblLook w:val="0000" w:firstRow="0" w:lastRow="0" w:firstColumn="0" w:lastColumn="0" w:noHBand="0" w:noVBand="0"/>
        </w:tblPrEx>
        <w:trPr>
          <w:gridAfter w:val="1"/>
          <w:wAfter w:w="38" w:type="dxa"/>
          <w:trHeight w:val="1932"/>
        </w:trPr>
        <w:tc>
          <w:tcPr>
            <w:tcW w:w="1368" w:type="dxa"/>
          </w:tcPr>
          <w:p w14:paraId="60425FDF"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6D64DA95" w14:textId="77777777" w:rsidR="004A61D6" w:rsidRDefault="004A61D6" w:rsidP="00491484">
            <w:pPr>
              <w:rPr>
                <w:rFonts w:ascii="Times New Roman" w:hAnsi="Times New Roman" w:cs="Times New Roman"/>
                <w:b/>
                <w:sz w:val="24"/>
                <w:szCs w:val="24"/>
              </w:rPr>
            </w:pPr>
          </w:p>
        </w:tc>
        <w:tc>
          <w:tcPr>
            <w:tcW w:w="1309" w:type="dxa"/>
          </w:tcPr>
          <w:p w14:paraId="51226789" w14:textId="77777777" w:rsidR="004A61D6" w:rsidRDefault="004A61D6" w:rsidP="00491484">
            <w:pPr>
              <w:rPr>
                <w:rFonts w:ascii="Times New Roman" w:hAnsi="Times New Roman" w:cs="Times New Roman"/>
                <w:b/>
                <w:sz w:val="24"/>
                <w:szCs w:val="24"/>
              </w:rPr>
            </w:pPr>
          </w:p>
        </w:tc>
        <w:tc>
          <w:tcPr>
            <w:tcW w:w="804" w:type="dxa"/>
          </w:tcPr>
          <w:p w14:paraId="2FEAD1B4" w14:textId="498E3C0C"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25</w:t>
            </w:r>
          </w:p>
        </w:tc>
        <w:tc>
          <w:tcPr>
            <w:tcW w:w="3648" w:type="dxa"/>
          </w:tcPr>
          <w:p w14:paraId="5F29668E" w14:textId="61F609DF" w:rsidR="004A61D6" w:rsidRDefault="004A61D6" w:rsidP="008119C5">
            <w:pPr>
              <w:keepNext/>
              <w:widowControl w:val="0"/>
              <w:autoSpaceDE w:val="0"/>
              <w:autoSpaceDN w:val="0"/>
              <w:adjustRightInd w:val="0"/>
              <w:jc w:val="center"/>
              <w:outlineLvl w:val="0"/>
              <w:rPr>
                <w:rFonts w:ascii="Times New Roman" w:eastAsia="Times New Roman" w:hAnsi="Times New Roman" w:cs="Times New Roman"/>
                <w:bCs/>
                <w:sz w:val="24"/>
                <w:szCs w:val="28"/>
                <w:u w:val="single"/>
              </w:rPr>
            </w:pPr>
            <w:r w:rsidRPr="00691AA1">
              <w:rPr>
                <w:rFonts w:ascii="Times New Roman" w:eastAsia="Times New Roman" w:hAnsi="Times New Roman" w:cs="Times New Roman"/>
                <w:bCs/>
                <w:sz w:val="24"/>
                <w:szCs w:val="28"/>
                <w:u w:val="single"/>
              </w:rPr>
              <w:t xml:space="preserve">Personeli i </w:t>
            </w:r>
            <w:r>
              <w:rPr>
                <w:rFonts w:ascii="Times New Roman" w:eastAsia="Times New Roman" w:hAnsi="Times New Roman" w:cs="Times New Roman"/>
                <w:bCs/>
                <w:sz w:val="24"/>
                <w:szCs w:val="28"/>
                <w:u w:val="single"/>
              </w:rPr>
              <w:t>C</w:t>
            </w:r>
            <w:r w:rsidRPr="00691AA1">
              <w:rPr>
                <w:rFonts w:ascii="Times New Roman" w:eastAsia="Times New Roman" w:hAnsi="Times New Roman" w:cs="Times New Roman"/>
                <w:bCs/>
                <w:sz w:val="24"/>
                <w:szCs w:val="28"/>
                <w:u w:val="single"/>
              </w:rPr>
              <w:t xml:space="preserve">ensit të </w:t>
            </w:r>
            <w:r>
              <w:rPr>
                <w:rFonts w:ascii="Times New Roman" w:eastAsia="Times New Roman" w:hAnsi="Times New Roman" w:cs="Times New Roman"/>
                <w:bCs/>
                <w:sz w:val="24"/>
                <w:szCs w:val="28"/>
                <w:u w:val="single"/>
              </w:rPr>
              <w:t>B</w:t>
            </w:r>
            <w:r w:rsidRPr="00691AA1">
              <w:rPr>
                <w:rFonts w:ascii="Times New Roman" w:eastAsia="Times New Roman" w:hAnsi="Times New Roman" w:cs="Times New Roman"/>
                <w:bCs/>
                <w:sz w:val="24"/>
                <w:szCs w:val="28"/>
                <w:u w:val="single"/>
              </w:rPr>
              <w:t>ujqësisë</w:t>
            </w:r>
          </w:p>
          <w:p w14:paraId="52504D2C" w14:textId="77777777" w:rsidR="004A61D6" w:rsidRPr="00691AA1" w:rsidRDefault="004A61D6" w:rsidP="008119C5">
            <w:pPr>
              <w:keepNext/>
              <w:widowControl w:val="0"/>
              <w:autoSpaceDE w:val="0"/>
              <w:autoSpaceDN w:val="0"/>
              <w:adjustRightInd w:val="0"/>
              <w:jc w:val="center"/>
              <w:outlineLvl w:val="0"/>
              <w:rPr>
                <w:rFonts w:ascii="Times New Roman" w:eastAsia="Times New Roman" w:hAnsi="Times New Roman" w:cs="Times New Roman"/>
                <w:bCs/>
                <w:sz w:val="24"/>
                <w:szCs w:val="28"/>
                <w:u w:val="single"/>
              </w:rPr>
            </w:pPr>
          </w:p>
          <w:p w14:paraId="36D37293" w14:textId="77777777"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1. Në përbërje të personelit të censit të bujqësisë janë:</w:t>
            </w:r>
          </w:p>
          <w:p w14:paraId="68DF3642" w14:textId="77777777" w:rsidR="002D76B7" w:rsidRPr="002D76B7" w:rsidRDefault="002D76B7" w:rsidP="002D76B7">
            <w:pPr>
              <w:ind w:firstLine="560"/>
              <w:jc w:val="both"/>
              <w:rPr>
                <w:rFonts w:ascii="Times New Roman" w:eastAsia="Times New Roman" w:hAnsi="Times New Roman" w:cs="Times New Roman"/>
                <w:sz w:val="24"/>
                <w:szCs w:val="28"/>
              </w:rPr>
            </w:pPr>
          </w:p>
          <w:p w14:paraId="56317F68" w14:textId="19EF47C0"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a) </w:t>
            </w:r>
            <w:r w:rsidR="007D3717">
              <w:rPr>
                <w:rFonts w:ascii="Times New Roman" w:eastAsia="Times New Roman" w:hAnsi="Times New Roman" w:cs="Times New Roman"/>
                <w:sz w:val="24"/>
                <w:szCs w:val="28"/>
              </w:rPr>
              <w:t>personeli</w:t>
            </w:r>
            <w:r w:rsidRPr="002D76B7">
              <w:rPr>
                <w:rFonts w:ascii="Times New Roman" w:eastAsia="Times New Roman" w:hAnsi="Times New Roman" w:cs="Times New Roman"/>
                <w:sz w:val="24"/>
                <w:szCs w:val="28"/>
              </w:rPr>
              <w:t xml:space="preserve"> i terrenit, i cili autorizohet dhe pajiset nga INSTAT-i me një shenjë dalluese të zyrtarizuar dhe ka në përbërje:  </w:t>
            </w:r>
          </w:p>
          <w:p w14:paraId="43F1952B" w14:textId="77777777"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 anketuesit, të cilët duhet të shkojnë në çdo njësi ekonomike bujqësore brenda territorit të caktuar të mbledhjes së të dhënave për të plotësuar tërësisht dhe me saktësi pyetësorin e censit; </w:t>
            </w:r>
          </w:p>
          <w:p w14:paraId="25F46B0A" w14:textId="77777777"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ii. kontrollorët, të cilët kontrollojnë, mbështesin dhe </w:t>
            </w:r>
            <w:r w:rsidRPr="002D76B7">
              <w:rPr>
                <w:rFonts w:ascii="Times New Roman" w:eastAsia="Times New Roman" w:hAnsi="Times New Roman" w:cs="Times New Roman"/>
                <w:sz w:val="24"/>
                <w:szCs w:val="28"/>
              </w:rPr>
              <w:lastRenderedPageBreak/>
              <w:t xml:space="preserve">raportojnë punën e anketuesve të varësisë; </w:t>
            </w:r>
          </w:p>
          <w:p w14:paraId="21A0F79A" w14:textId="534A3946" w:rsidR="002D76B7" w:rsidRPr="002D76B7" w:rsidRDefault="002D76B7" w:rsidP="007D371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iii. specialistët IT, të cilët mbështesin </w:t>
            </w:r>
            <w:r w:rsidR="007D3717">
              <w:rPr>
                <w:rFonts w:ascii="Times New Roman" w:eastAsia="Times New Roman" w:hAnsi="Times New Roman" w:cs="Times New Roman"/>
                <w:sz w:val="24"/>
                <w:szCs w:val="28"/>
              </w:rPr>
              <w:t>personelin</w:t>
            </w:r>
            <w:r w:rsidRPr="002D76B7">
              <w:rPr>
                <w:rFonts w:ascii="Times New Roman" w:eastAsia="Times New Roman" w:hAnsi="Times New Roman" w:cs="Times New Roman"/>
                <w:sz w:val="24"/>
                <w:szCs w:val="28"/>
              </w:rPr>
              <w:t xml:space="preserve"> e terrenit për sigurimin dhe mirëmbajtjen e çdo pajisjeje për mbledhjen e të dhënave; </w:t>
            </w:r>
          </w:p>
          <w:p w14:paraId="3747960E" w14:textId="542F30ED"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v</w:t>
            </w:r>
            <w:r w:rsidR="007D3717">
              <w:rPr>
                <w:rFonts w:ascii="Times New Roman" w:eastAsia="Times New Roman" w:hAnsi="Times New Roman" w:cs="Times New Roman"/>
                <w:sz w:val="24"/>
                <w:szCs w:val="28"/>
              </w:rPr>
              <w:t>i</w:t>
            </w:r>
            <w:r w:rsidRPr="002D76B7">
              <w:rPr>
                <w:rFonts w:ascii="Times New Roman" w:eastAsia="Times New Roman" w:hAnsi="Times New Roman" w:cs="Times New Roman"/>
                <w:sz w:val="24"/>
                <w:szCs w:val="28"/>
              </w:rPr>
              <w:t xml:space="preserve">. </w:t>
            </w:r>
            <w:r w:rsidR="007D3717">
              <w:rPr>
                <w:rFonts w:ascii="Times New Roman" w:eastAsia="Times New Roman" w:hAnsi="Times New Roman" w:cs="Times New Roman"/>
                <w:sz w:val="24"/>
                <w:szCs w:val="28"/>
              </w:rPr>
              <w:t xml:space="preserve">personeli ndihmës </w:t>
            </w:r>
            <w:r w:rsidRPr="002D76B7">
              <w:rPr>
                <w:rFonts w:ascii="Times New Roman" w:eastAsia="Times New Roman" w:hAnsi="Times New Roman" w:cs="Times New Roman"/>
                <w:sz w:val="24"/>
                <w:szCs w:val="28"/>
              </w:rPr>
              <w:t xml:space="preserve">për </w:t>
            </w:r>
            <w:r w:rsidR="007D3717">
              <w:rPr>
                <w:rFonts w:ascii="Times New Roman" w:eastAsia="Times New Roman" w:hAnsi="Times New Roman" w:cs="Times New Roman"/>
                <w:sz w:val="24"/>
                <w:szCs w:val="28"/>
              </w:rPr>
              <w:t xml:space="preserve">gjeoinformacionin </w:t>
            </w:r>
            <w:r w:rsidR="007D3717" w:rsidRPr="007D3717">
              <w:rPr>
                <w:rFonts w:ascii="Times New Roman" w:eastAsia="Times New Roman" w:hAnsi="Times New Roman" w:cs="Times New Roman"/>
                <w:sz w:val="24"/>
                <w:szCs w:val="28"/>
              </w:rPr>
              <w:t>i cili ndjek mbarëvajtjen e procesit të numërimit në terren nga ana gjeografike dhe mbështet anketuesit për zgjidhjen e problematikave që kanë të bëjnë me orientimin në terren dhe përditësimin e zonave të Censit</w:t>
            </w:r>
            <w:r w:rsidRPr="002D76B7">
              <w:rPr>
                <w:rFonts w:ascii="Times New Roman" w:eastAsia="Times New Roman" w:hAnsi="Times New Roman" w:cs="Times New Roman"/>
                <w:sz w:val="24"/>
                <w:szCs w:val="28"/>
              </w:rPr>
              <w:t>.</w:t>
            </w:r>
          </w:p>
          <w:p w14:paraId="50545906" w14:textId="77777777" w:rsidR="002D76B7" w:rsidRPr="002D76B7" w:rsidRDefault="002D76B7" w:rsidP="002D76B7">
            <w:pPr>
              <w:ind w:firstLine="560"/>
              <w:jc w:val="both"/>
              <w:rPr>
                <w:rFonts w:ascii="Times New Roman" w:eastAsia="Times New Roman" w:hAnsi="Times New Roman" w:cs="Times New Roman"/>
                <w:sz w:val="24"/>
                <w:szCs w:val="28"/>
              </w:rPr>
            </w:pPr>
          </w:p>
          <w:p w14:paraId="4EE80F06" w14:textId="618402AD"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b) </w:t>
            </w:r>
            <w:r w:rsidR="007D3717">
              <w:rPr>
                <w:rFonts w:ascii="Times New Roman" w:eastAsia="Times New Roman" w:hAnsi="Times New Roman" w:cs="Times New Roman"/>
                <w:sz w:val="24"/>
                <w:szCs w:val="28"/>
              </w:rPr>
              <w:t>personeli</w:t>
            </w:r>
            <w:r w:rsidRPr="002D76B7">
              <w:rPr>
                <w:rFonts w:ascii="Times New Roman" w:eastAsia="Times New Roman" w:hAnsi="Times New Roman" w:cs="Times New Roman"/>
                <w:sz w:val="24"/>
                <w:szCs w:val="28"/>
              </w:rPr>
              <w:t xml:space="preserve"> tjetër, ku përfshihen:</w:t>
            </w:r>
          </w:p>
          <w:p w14:paraId="37953CD6" w14:textId="77777777"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 personeli i organikës së INSTAT-it, i cili drejton dhe zbaton të gjitha proceset e censit nga ana administrative, teknike dhe operacionale; </w:t>
            </w:r>
          </w:p>
          <w:p w14:paraId="734BA78B" w14:textId="77777777"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ii. trajnerët, të cilët trajnojnë stafin e terrenit për kryerjen e detyrave të tyre; </w:t>
            </w:r>
          </w:p>
          <w:p w14:paraId="38677C7A" w14:textId="77777777"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iii. operatorët, të cilët hedhin të dhëna në sistemet e kompjuterizuara; </w:t>
            </w:r>
          </w:p>
          <w:p w14:paraId="751F2D42" w14:textId="2067954B"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iv. statisticienët dhe personeli tjetër, të cilët përpunojnë të dhënat, analizojnë dhe </w:t>
            </w:r>
            <w:r w:rsidR="007D3717">
              <w:rPr>
                <w:rFonts w:ascii="Times New Roman" w:eastAsia="Times New Roman" w:hAnsi="Times New Roman" w:cs="Times New Roman"/>
                <w:sz w:val="24"/>
                <w:szCs w:val="28"/>
              </w:rPr>
              <w:t>publikojnë</w:t>
            </w:r>
            <w:r w:rsidRPr="002D76B7">
              <w:rPr>
                <w:rFonts w:ascii="Times New Roman" w:eastAsia="Times New Roman" w:hAnsi="Times New Roman" w:cs="Times New Roman"/>
                <w:sz w:val="24"/>
                <w:szCs w:val="28"/>
              </w:rPr>
              <w:t xml:space="preserve"> rezultatet statistikore të censit. </w:t>
            </w:r>
          </w:p>
          <w:p w14:paraId="48182E1E" w14:textId="77777777"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2. INSTAT-i përcakton </w:t>
            </w:r>
            <w:r w:rsidRPr="002D76B7">
              <w:rPr>
                <w:rFonts w:ascii="Times New Roman" w:eastAsia="Times New Roman" w:hAnsi="Times New Roman" w:cs="Times New Roman"/>
                <w:sz w:val="24"/>
                <w:szCs w:val="28"/>
              </w:rPr>
              <w:lastRenderedPageBreak/>
              <w:t>kriteret dhe ngre komisione ad-hoc vlerësimi për përzgjedhjen dhe rekrutimin e personelit të censit.</w:t>
            </w:r>
          </w:p>
          <w:p w14:paraId="62AE1986" w14:textId="2EB39A88" w:rsid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3. Personeli i INSTAT-it, </w:t>
            </w:r>
            <w:r w:rsidR="00536A5E" w:rsidRPr="00536A5E">
              <w:rPr>
                <w:rFonts w:ascii="Times New Roman" w:eastAsia="Times New Roman" w:hAnsi="Times New Roman" w:cs="Times New Roman"/>
                <w:sz w:val="24"/>
                <w:szCs w:val="28"/>
              </w:rPr>
              <w:t xml:space="preserve">sipas nënparagrafit “i”, të shkronjës “b” </w:t>
            </w:r>
            <w:r w:rsidR="007D3717">
              <w:rPr>
                <w:rFonts w:ascii="Times New Roman" w:eastAsia="Times New Roman" w:hAnsi="Times New Roman" w:cs="Times New Roman"/>
                <w:sz w:val="24"/>
                <w:szCs w:val="28"/>
              </w:rPr>
              <w:t>t</w:t>
            </w:r>
            <w:r w:rsidR="00D92A5A">
              <w:rPr>
                <w:rFonts w:ascii="Times New Roman" w:eastAsia="Times New Roman" w:hAnsi="Times New Roman" w:cs="Times New Roman"/>
                <w:sz w:val="24"/>
                <w:szCs w:val="28"/>
              </w:rPr>
              <w:t>ë</w:t>
            </w:r>
            <w:r w:rsidR="007D3717">
              <w:rPr>
                <w:rFonts w:ascii="Times New Roman" w:eastAsia="Times New Roman" w:hAnsi="Times New Roman" w:cs="Times New Roman"/>
                <w:sz w:val="24"/>
                <w:szCs w:val="28"/>
              </w:rPr>
              <w:t xml:space="preserve"> pik</w:t>
            </w:r>
            <w:r w:rsidR="00D92A5A">
              <w:rPr>
                <w:rFonts w:ascii="Times New Roman" w:eastAsia="Times New Roman" w:hAnsi="Times New Roman" w:cs="Times New Roman"/>
                <w:sz w:val="24"/>
                <w:szCs w:val="28"/>
              </w:rPr>
              <w:t>ë</w:t>
            </w:r>
            <w:r w:rsidR="007D3717">
              <w:rPr>
                <w:rFonts w:ascii="Times New Roman" w:eastAsia="Times New Roman" w:hAnsi="Times New Roman" w:cs="Times New Roman"/>
                <w:sz w:val="24"/>
                <w:szCs w:val="28"/>
              </w:rPr>
              <w:t xml:space="preserve">s 1 </w:t>
            </w:r>
            <w:r w:rsidRPr="002D76B7">
              <w:rPr>
                <w:rFonts w:ascii="Times New Roman" w:eastAsia="Times New Roman" w:hAnsi="Times New Roman" w:cs="Times New Roman"/>
                <w:sz w:val="24"/>
                <w:szCs w:val="28"/>
              </w:rPr>
              <w:t>të këtij neni, shpërblehet me vlerën e 20 për qind shtesë të pagës gjatë periudhës së zbatimit të aktiviteteve të censit të bujqësisë të cilat përfshijnë punën përgatitore, mbledhjen dhe përpunimin deri në publikimin përfundimtar të të dhënave statistikore.</w:t>
            </w:r>
          </w:p>
          <w:p w14:paraId="5B9BFE69" w14:textId="77777777" w:rsidR="007D3717" w:rsidRPr="0095627A" w:rsidRDefault="007D3717" w:rsidP="007D3717">
            <w:pPr>
              <w:pStyle w:val="BodyTextIndent2"/>
              <w:spacing w:line="276" w:lineRule="auto"/>
              <w:ind w:firstLine="340"/>
              <w:rPr>
                <w:bCs/>
                <w:sz w:val="24"/>
                <w:szCs w:val="24"/>
                <w:lang w:val="it-IT"/>
              </w:rPr>
            </w:pPr>
            <w:r w:rsidRPr="0095627A">
              <w:rPr>
                <w:bCs/>
                <w:sz w:val="24"/>
                <w:szCs w:val="24"/>
                <w:lang w:val="it-IT"/>
              </w:rPr>
              <w:t>4. Personeli i ministrisë përgjegjëse për bujqësinë dhe zhvillimin rural, sipas shkronjës “c”, të pikës 1 të këtij neni, shpërblehet me vlerën e 20 për qind shtesë të pagës gjatë periudhës përgatitore dhe mbledhjes së të dhënave në terren.</w:t>
            </w:r>
          </w:p>
          <w:p w14:paraId="39916D74" w14:textId="40D72E0C" w:rsidR="00F126B8" w:rsidRDefault="00F126B8" w:rsidP="002D76B7">
            <w:pPr>
              <w:widowControl w:val="0"/>
              <w:autoSpaceDE w:val="0"/>
              <w:autoSpaceDN w:val="0"/>
              <w:adjustRightInd w:val="0"/>
              <w:jc w:val="both"/>
              <w:rPr>
                <w:rFonts w:ascii="Times New Roman" w:eastAsia="Times New Roman" w:hAnsi="Times New Roman" w:cs="Times New Roman"/>
                <w:sz w:val="24"/>
                <w:szCs w:val="28"/>
              </w:rPr>
            </w:pPr>
            <w:r w:rsidRPr="00F126B8">
              <w:rPr>
                <w:rFonts w:ascii="Times New Roman" w:eastAsia="Times New Roman" w:hAnsi="Times New Roman" w:cs="Times New Roman"/>
                <w:sz w:val="24"/>
                <w:szCs w:val="28"/>
              </w:rPr>
              <w:t>5. Personeli i censit të bujqësisë sipas shkronjave “a” dhe “b” të pikës 1 të këtij neni, rekrutohet dhe kontraktohet nga INSTAT-i sipas dispozitave ligjore në fuqi.</w:t>
            </w:r>
            <w:r>
              <w:rPr>
                <w:rFonts w:ascii="Times New Roman" w:eastAsia="Times New Roman" w:hAnsi="Times New Roman" w:cs="Times New Roman"/>
                <w:sz w:val="24"/>
                <w:szCs w:val="28"/>
              </w:rPr>
              <w:t xml:space="preserve">        </w:t>
            </w:r>
            <w:r w:rsidRPr="00F126B8">
              <w:rPr>
                <w:rFonts w:ascii="Times New Roman" w:eastAsia="Times New Roman" w:hAnsi="Times New Roman" w:cs="Times New Roman"/>
                <w:sz w:val="24"/>
                <w:szCs w:val="28"/>
              </w:rPr>
              <w:t>6. Personeli i censit të bujqësisë sipas shkronjës “c” të pikës 1 të këtij neni, angazhohet në përputhje me kërkesat dhe udhëzimet e INSTAT-it për personelin e censit.</w:t>
            </w:r>
          </w:p>
          <w:p w14:paraId="5E7BC58C" w14:textId="30C666CD" w:rsidR="004A61D6" w:rsidRPr="00691AA1" w:rsidRDefault="00F126B8" w:rsidP="002D76B7">
            <w:pPr>
              <w:widowControl w:val="0"/>
              <w:autoSpaceDE w:val="0"/>
              <w:autoSpaceDN w:val="0"/>
              <w:adjustRightInd w:val="0"/>
              <w:jc w:val="both"/>
              <w:rPr>
                <w:rFonts w:ascii="Times New Roman" w:eastAsia="Times New Roman" w:hAnsi="Times New Roman" w:cs="Times New Roman"/>
                <w:sz w:val="24"/>
                <w:szCs w:val="28"/>
                <w:u w:val="single"/>
              </w:rPr>
            </w:pPr>
            <w:r>
              <w:rPr>
                <w:rFonts w:ascii="Times New Roman" w:eastAsia="Times New Roman" w:hAnsi="Times New Roman" w:cs="Times New Roman"/>
                <w:sz w:val="24"/>
                <w:szCs w:val="28"/>
              </w:rPr>
              <w:t xml:space="preserve">         </w:t>
            </w:r>
            <w:r w:rsidRPr="00F126B8">
              <w:rPr>
                <w:rFonts w:ascii="Times New Roman" w:eastAsia="Times New Roman" w:hAnsi="Times New Roman" w:cs="Times New Roman"/>
                <w:sz w:val="24"/>
                <w:szCs w:val="28"/>
              </w:rPr>
              <w:t xml:space="preserve">7. INSTAT-i merr masa për të siguruar përfaqësim të barabartë </w:t>
            </w:r>
            <w:r w:rsidRPr="00F126B8">
              <w:rPr>
                <w:rFonts w:ascii="Times New Roman" w:eastAsia="Times New Roman" w:hAnsi="Times New Roman" w:cs="Times New Roman"/>
                <w:sz w:val="24"/>
                <w:szCs w:val="28"/>
              </w:rPr>
              <w:lastRenderedPageBreak/>
              <w:t>gjinor në proceset e rekrutimit dhe trajnimit të personelit të censit.</w:t>
            </w:r>
          </w:p>
        </w:tc>
        <w:tc>
          <w:tcPr>
            <w:tcW w:w="2531" w:type="dxa"/>
            <w:gridSpan w:val="3"/>
          </w:tcPr>
          <w:p w14:paraId="1CAD9087" w14:textId="77777777" w:rsidR="004A61D6" w:rsidRPr="00B620B0" w:rsidRDefault="004A61D6" w:rsidP="008119C5">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4D567FEC"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0A766870" w14:textId="77777777" w:rsidR="004A61D6" w:rsidRDefault="004A61D6" w:rsidP="00491484">
            <w:pPr>
              <w:rPr>
                <w:rFonts w:ascii="Times New Roman" w:hAnsi="Times New Roman" w:cs="Times New Roman"/>
                <w:b/>
                <w:sz w:val="24"/>
                <w:szCs w:val="24"/>
              </w:rPr>
            </w:pPr>
          </w:p>
        </w:tc>
      </w:tr>
      <w:tr w:rsidR="004A61D6" w14:paraId="59640E90" w14:textId="77777777" w:rsidTr="00D8730B">
        <w:tblPrEx>
          <w:tblLook w:val="0000" w:firstRow="0" w:lastRow="0" w:firstColumn="0" w:lastColumn="0" w:noHBand="0" w:noVBand="0"/>
        </w:tblPrEx>
        <w:trPr>
          <w:gridAfter w:val="1"/>
          <w:wAfter w:w="38" w:type="dxa"/>
          <w:trHeight w:val="696"/>
        </w:trPr>
        <w:tc>
          <w:tcPr>
            <w:tcW w:w="1368" w:type="dxa"/>
          </w:tcPr>
          <w:p w14:paraId="0DCF19A8"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5D18034B" w14:textId="77777777" w:rsidR="004A61D6" w:rsidRDefault="004A61D6" w:rsidP="00491484">
            <w:pPr>
              <w:rPr>
                <w:rFonts w:ascii="Times New Roman" w:hAnsi="Times New Roman" w:cs="Times New Roman"/>
                <w:b/>
                <w:sz w:val="24"/>
                <w:szCs w:val="24"/>
              </w:rPr>
            </w:pPr>
          </w:p>
        </w:tc>
        <w:tc>
          <w:tcPr>
            <w:tcW w:w="1309" w:type="dxa"/>
          </w:tcPr>
          <w:p w14:paraId="7D433619" w14:textId="77777777" w:rsidR="004A61D6" w:rsidRDefault="004A61D6" w:rsidP="00491484">
            <w:pPr>
              <w:rPr>
                <w:rFonts w:ascii="Times New Roman" w:hAnsi="Times New Roman" w:cs="Times New Roman"/>
                <w:b/>
                <w:sz w:val="24"/>
                <w:szCs w:val="24"/>
              </w:rPr>
            </w:pPr>
          </w:p>
        </w:tc>
        <w:tc>
          <w:tcPr>
            <w:tcW w:w="804" w:type="dxa"/>
          </w:tcPr>
          <w:p w14:paraId="167F65D4" w14:textId="78A2E4D2"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26</w:t>
            </w:r>
          </w:p>
        </w:tc>
        <w:tc>
          <w:tcPr>
            <w:tcW w:w="3648" w:type="dxa"/>
          </w:tcPr>
          <w:p w14:paraId="4901F67A" w14:textId="77777777" w:rsidR="004A61D6" w:rsidRDefault="004A61D6" w:rsidP="008119C5">
            <w:pPr>
              <w:widowControl w:val="0"/>
              <w:autoSpaceDE w:val="0"/>
              <w:autoSpaceDN w:val="0"/>
              <w:adjustRightInd w:val="0"/>
              <w:jc w:val="center"/>
              <w:rPr>
                <w:rFonts w:ascii="Times New Roman" w:eastAsia="Times New Roman" w:hAnsi="Times New Roman" w:cs="Times New Roman"/>
                <w:sz w:val="24"/>
                <w:szCs w:val="28"/>
                <w:u w:val="single"/>
              </w:rPr>
            </w:pPr>
            <w:r w:rsidRPr="00691AA1">
              <w:rPr>
                <w:rFonts w:ascii="Times New Roman" w:eastAsia="Times New Roman" w:hAnsi="Times New Roman" w:cs="Times New Roman"/>
                <w:sz w:val="24"/>
                <w:szCs w:val="28"/>
                <w:u w:val="single"/>
              </w:rPr>
              <w:t>Ndalimi për mbledhjen e të dhënave të ngjashme</w:t>
            </w:r>
          </w:p>
          <w:p w14:paraId="6B597285" w14:textId="77777777" w:rsidR="004A61D6" w:rsidRPr="00691AA1" w:rsidRDefault="004A61D6" w:rsidP="008119C5">
            <w:pPr>
              <w:widowControl w:val="0"/>
              <w:autoSpaceDE w:val="0"/>
              <w:autoSpaceDN w:val="0"/>
              <w:adjustRightInd w:val="0"/>
              <w:jc w:val="center"/>
              <w:rPr>
                <w:rFonts w:ascii="Times New Roman" w:eastAsia="Times New Roman" w:hAnsi="Times New Roman" w:cs="Times New Roman"/>
                <w:sz w:val="24"/>
                <w:szCs w:val="28"/>
                <w:u w:val="single"/>
              </w:rPr>
            </w:pPr>
          </w:p>
          <w:p w14:paraId="5D8BA844" w14:textId="77777777" w:rsidR="002D76B7" w:rsidRPr="002D76B7" w:rsidRDefault="002D76B7" w:rsidP="002D76B7">
            <w:pPr>
              <w:widowControl w:val="0"/>
              <w:autoSpaceDE w:val="0"/>
              <w:autoSpaceDN w:val="0"/>
              <w:adjustRightInd w:val="0"/>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1. Gjatë periudhës prej katër javësh para ditës së censit të bujqësisë dhe gjatë të gjithë periudhës së mbledhjes së të dhënave për censin, është e ndaluar për të gjithë individët dhe organizatat, me përjashtim të INSTAT-it, të mbledhin të dhëna nga njësitë ekonomike bujqësore, brenda territorit të Republikës së Shqipërisë.</w:t>
            </w:r>
          </w:p>
          <w:p w14:paraId="30723C86" w14:textId="466288DC" w:rsidR="004A61D6" w:rsidRPr="00691AA1" w:rsidRDefault="002D76B7" w:rsidP="002D76B7">
            <w:pPr>
              <w:widowControl w:val="0"/>
              <w:autoSpaceDE w:val="0"/>
              <w:autoSpaceDN w:val="0"/>
              <w:adjustRightInd w:val="0"/>
              <w:jc w:val="both"/>
              <w:rPr>
                <w:rFonts w:ascii="Times New Roman" w:eastAsia="Times New Roman" w:hAnsi="Times New Roman" w:cs="Times New Roman"/>
                <w:sz w:val="24"/>
                <w:szCs w:val="28"/>
                <w:u w:val="single"/>
              </w:rPr>
            </w:pPr>
            <w:r w:rsidRPr="002D76B7">
              <w:rPr>
                <w:rFonts w:ascii="Times New Roman" w:eastAsia="Times New Roman" w:hAnsi="Times New Roman" w:cs="Times New Roman"/>
                <w:sz w:val="24"/>
                <w:szCs w:val="28"/>
              </w:rPr>
              <w:t xml:space="preserve">2. Të gjitha subjektet, të cilave, gjatë periudhës së përmendur në pikën 1 të këtij neni, u nevojitet mbledhja e të dhënave, </w:t>
            </w:r>
            <w:r w:rsidR="00F126B8">
              <w:rPr>
                <w:rFonts w:ascii="Times New Roman" w:eastAsia="Times New Roman" w:hAnsi="Times New Roman" w:cs="Times New Roman"/>
                <w:sz w:val="24"/>
                <w:szCs w:val="28"/>
              </w:rPr>
              <w:t>e</w:t>
            </w:r>
            <w:r w:rsidRPr="002D76B7">
              <w:rPr>
                <w:rFonts w:ascii="Times New Roman" w:eastAsia="Times New Roman" w:hAnsi="Times New Roman" w:cs="Times New Roman"/>
                <w:sz w:val="24"/>
                <w:szCs w:val="28"/>
              </w:rPr>
              <w:t xml:space="preserve"> zhvillojnë këtë veprimtari vetëm me autorizim të veçantë, lëshuar nga Komisioni Qendror i Censit të Bujqësisë, në përputhje me </w:t>
            </w:r>
            <w:r w:rsidR="00536A5E">
              <w:rPr>
                <w:rFonts w:ascii="Times New Roman" w:eastAsia="Times New Roman" w:hAnsi="Times New Roman" w:cs="Times New Roman"/>
                <w:sz w:val="24"/>
                <w:szCs w:val="28"/>
              </w:rPr>
              <w:t xml:space="preserve">këtë </w:t>
            </w:r>
            <w:r w:rsidRPr="002D76B7">
              <w:rPr>
                <w:rFonts w:ascii="Times New Roman" w:eastAsia="Times New Roman" w:hAnsi="Times New Roman" w:cs="Times New Roman"/>
                <w:sz w:val="24"/>
                <w:szCs w:val="28"/>
              </w:rPr>
              <w:t>l</w:t>
            </w:r>
            <w:r w:rsidR="00536A5E">
              <w:rPr>
                <w:rFonts w:ascii="Times New Roman" w:eastAsia="Times New Roman" w:hAnsi="Times New Roman" w:cs="Times New Roman"/>
                <w:sz w:val="24"/>
                <w:szCs w:val="28"/>
              </w:rPr>
              <w:t>i</w:t>
            </w:r>
            <w:r w:rsidRPr="002D76B7">
              <w:rPr>
                <w:rFonts w:ascii="Times New Roman" w:eastAsia="Times New Roman" w:hAnsi="Times New Roman" w:cs="Times New Roman"/>
                <w:sz w:val="24"/>
                <w:szCs w:val="28"/>
              </w:rPr>
              <w:t>gj.</w:t>
            </w:r>
          </w:p>
        </w:tc>
        <w:tc>
          <w:tcPr>
            <w:tcW w:w="2531" w:type="dxa"/>
            <w:gridSpan w:val="3"/>
          </w:tcPr>
          <w:p w14:paraId="2F7B037C" w14:textId="77777777" w:rsidR="004A61D6" w:rsidRPr="00B620B0" w:rsidRDefault="004A61D6" w:rsidP="008119C5">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t>I papërputhur</w:t>
            </w:r>
          </w:p>
          <w:p w14:paraId="2988B799"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7CF83707" w14:textId="77777777" w:rsidR="004A61D6" w:rsidRDefault="004A61D6" w:rsidP="00491484">
            <w:pPr>
              <w:rPr>
                <w:rFonts w:ascii="Times New Roman" w:hAnsi="Times New Roman" w:cs="Times New Roman"/>
                <w:b/>
                <w:sz w:val="24"/>
                <w:szCs w:val="24"/>
              </w:rPr>
            </w:pPr>
          </w:p>
        </w:tc>
      </w:tr>
      <w:tr w:rsidR="004A61D6" w14:paraId="15FFB1DE" w14:textId="77777777" w:rsidTr="004A61D6">
        <w:tblPrEx>
          <w:tblLook w:val="0000" w:firstRow="0" w:lastRow="0" w:firstColumn="0" w:lastColumn="0" w:noHBand="0" w:noVBand="0"/>
        </w:tblPrEx>
        <w:trPr>
          <w:gridAfter w:val="1"/>
          <w:wAfter w:w="38" w:type="dxa"/>
          <w:trHeight w:val="1932"/>
        </w:trPr>
        <w:tc>
          <w:tcPr>
            <w:tcW w:w="1368" w:type="dxa"/>
          </w:tcPr>
          <w:p w14:paraId="1D1EA492"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3B9C3A33" w14:textId="77777777" w:rsidR="004A61D6" w:rsidRDefault="004A61D6" w:rsidP="00491484">
            <w:pPr>
              <w:rPr>
                <w:rFonts w:ascii="Times New Roman" w:hAnsi="Times New Roman" w:cs="Times New Roman"/>
                <w:b/>
                <w:sz w:val="24"/>
                <w:szCs w:val="24"/>
              </w:rPr>
            </w:pPr>
          </w:p>
        </w:tc>
        <w:tc>
          <w:tcPr>
            <w:tcW w:w="1309" w:type="dxa"/>
          </w:tcPr>
          <w:p w14:paraId="7371831A" w14:textId="77777777" w:rsidR="004A61D6" w:rsidRDefault="004A61D6" w:rsidP="00491484">
            <w:pPr>
              <w:rPr>
                <w:rFonts w:ascii="Times New Roman" w:hAnsi="Times New Roman" w:cs="Times New Roman"/>
                <w:b/>
                <w:sz w:val="24"/>
                <w:szCs w:val="24"/>
              </w:rPr>
            </w:pPr>
          </w:p>
        </w:tc>
        <w:tc>
          <w:tcPr>
            <w:tcW w:w="804" w:type="dxa"/>
          </w:tcPr>
          <w:p w14:paraId="64BF6EB6" w14:textId="1962D42E"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27</w:t>
            </w:r>
          </w:p>
        </w:tc>
        <w:tc>
          <w:tcPr>
            <w:tcW w:w="3648" w:type="dxa"/>
          </w:tcPr>
          <w:p w14:paraId="53E180C9" w14:textId="77777777" w:rsidR="004A61D6" w:rsidRDefault="004A61D6" w:rsidP="008119C5">
            <w:pPr>
              <w:keepNext/>
              <w:widowControl w:val="0"/>
              <w:autoSpaceDE w:val="0"/>
              <w:autoSpaceDN w:val="0"/>
              <w:adjustRightInd w:val="0"/>
              <w:jc w:val="center"/>
              <w:outlineLvl w:val="0"/>
              <w:rPr>
                <w:rFonts w:ascii="Times New Roman" w:eastAsia="Times New Roman" w:hAnsi="Times New Roman" w:cs="Times New Roman"/>
                <w:bCs/>
                <w:sz w:val="24"/>
                <w:szCs w:val="28"/>
                <w:u w:val="single"/>
              </w:rPr>
            </w:pPr>
            <w:r w:rsidRPr="00691AA1">
              <w:rPr>
                <w:rFonts w:ascii="Times New Roman" w:eastAsia="Times New Roman" w:hAnsi="Times New Roman" w:cs="Times New Roman"/>
                <w:bCs/>
                <w:sz w:val="24"/>
                <w:szCs w:val="28"/>
                <w:u w:val="single"/>
              </w:rPr>
              <w:t>Kundërvajtjet dhe gjobat</w:t>
            </w:r>
          </w:p>
          <w:p w14:paraId="0D168EE4" w14:textId="77777777" w:rsidR="004A61D6" w:rsidRPr="00691AA1" w:rsidRDefault="004A61D6" w:rsidP="008119C5">
            <w:pPr>
              <w:keepNext/>
              <w:widowControl w:val="0"/>
              <w:autoSpaceDE w:val="0"/>
              <w:autoSpaceDN w:val="0"/>
              <w:adjustRightInd w:val="0"/>
              <w:jc w:val="center"/>
              <w:outlineLvl w:val="0"/>
              <w:rPr>
                <w:rFonts w:ascii="Times New Roman" w:eastAsia="Times New Roman" w:hAnsi="Times New Roman" w:cs="Times New Roman"/>
                <w:bCs/>
                <w:sz w:val="24"/>
                <w:szCs w:val="28"/>
                <w:u w:val="single"/>
              </w:rPr>
            </w:pPr>
          </w:p>
          <w:p w14:paraId="014E3095" w14:textId="007A9323" w:rsidR="002D76B7" w:rsidRPr="002D76B7" w:rsidRDefault="00536A5E" w:rsidP="002D76B7">
            <w:pPr>
              <w:ind w:firstLine="5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w:t>
            </w:r>
            <w:r w:rsidR="002D76B7" w:rsidRPr="002D76B7">
              <w:rPr>
                <w:rFonts w:ascii="Times New Roman" w:eastAsia="Times New Roman" w:hAnsi="Times New Roman" w:cs="Times New Roman"/>
                <w:sz w:val="24"/>
                <w:szCs w:val="28"/>
              </w:rPr>
              <w:t>. Shkeljet e mëposhtme përbëjnë</w:t>
            </w:r>
            <w:r w:rsidR="00D8730B">
              <w:rPr>
                <w:rFonts w:ascii="Times New Roman" w:eastAsia="Times New Roman" w:hAnsi="Times New Roman" w:cs="Times New Roman"/>
                <w:sz w:val="24"/>
                <w:szCs w:val="28"/>
              </w:rPr>
              <w:t xml:space="preserve"> </w:t>
            </w:r>
            <w:r w:rsidR="002D76B7" w:rsidRPr="002D76B7">
              <w:rPr>
                <w:rFonts w:ascii="Times New Roman" w:eastAsia="Times New Roman" w:hAnsi="Times New Roman" w:cs="Times New Roman"/>
                <w:sz w:val="24"/>
                <w:szCs w:val="28"/>
              </w:rPr>
              <w:t xml:space="preserve">kundërvajtje administrative dhe dënohen, përkatësisht, si më poshtë vijon: </w:t>
            </w:r>
          </w:p>
          <w:p w14:paraId="2FAA72A9" w14:textId="4D293736"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 xml:space="preserve">a) refuzimi për të dhënë informacionin e kërkuar ose dhënia e informacionit të rremë, sipas nenit </w:t>
            </w:r>
            <w:r w:rsidR="00F126B8">
              <w:rPr>
                <w:rFonts w:ascii="Times New Roman" w:eastAsia="Times New Roman" w:hAnsi="Times New Roman" w:cs="Times New Roman"/>
                <w:sz w:val="24"/>
                <w:szCs w:val="28"/>
              </w:rPr>
              <w:t>9</w:t>
            </w:r>
            <w:r w:rsidRPr="002D76B7">
              <w:rPr>
                <w:rFonts w:ascii="Times New Roman" w:eastAsia="Times New Roman" w:hAnsi="Times New Roman" w:cs="Times New Roman"/>
                <w:sz w:val="24"/>
                <w:szCs w:val="28"/>
              </w:rPr>
              <w:t xml:space="preserve"> të këtij ligji, me gjobë nga 30 000 (tridhjetë mijë) deri në 100 000 (njëqind mijë) lekë.</w:t>
            </w:r>
          </w:p>
          <w:p w14:paraId="38FD8F85" w14:textId="26C3A6B5"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b) mosrespektimi i rregullave të konfidencialitetit statistikor trajtohet dhe dënohet në përputhje me l</w:t>
            </w:r>
            <w:r w:rsidR="00536A5E">
              <w:rPr>
                <w:rFonts w:ascii="Times New Roman" w:eastAsia="Times New Roman" w:hAnsi="Times New Roman" w:cs="Times New Roman"/>
                <w:sz w:val="24"/>
                <w:szCs w:val="28"/>
              </w:rPr>
              <w:t>egjislacionin</w:t>
            </w:r>
            <w:r w:rsidRPr="002D76B7">
              <w:rPr>
                <w:rFonts w:ascii="Times New Roman" w:eastAsia="Times New Roman" w:hAnsi="Times New Roman" w:cs="Times New Roman"/>
                <w:sz w:val="24"/>
                <w:szCs w:val="28"/>
              </w:rPr>
              <w:t xml:space="preserve"> për statistikat zyrtare; </w:t>
            </w:r>
          </w:p>
          <w:p w14:paraId="7277A34A" w14:textId="77777777" w:rsidR="002D76B7" w:rsidRPr="002D76B7" w:rsidRDefault="002D76B7" w:rsidP="002D76B7">
            <w:pPr>
              <w:ind w:firstLine="560"/>
              <w:jc w:val="both"/>
              <w:rPr>
                <w:rFonts w:ascii="Times New Roman" w:eastAsia="Times New Roman" w:hAnsi="Times New Roman" w:cs="Times New Roman"/>
                <w:sz w:val="24"/>
                <w:szCs w:val="28"/>
              </w:rPr>
            </w:pPr>
            <w:r w:rsidRPr="002D76B7">
              <w:rPr>
                <w:rFonts w:ascii="Times New Roman" w:eastAsia="Times New Roman" w:hAnsi="Times New Roman" w:cs="Times New Roman"/>
                <w:sz w:val="24"/>
                <w:szCs w:val="28"/>
              </w:rPr>
              <w:t>c) mosrespektimi i rregullave të përcaktuara në nenin 26, të këtij ligji, nga personi/personat përgjegjës, me gjobë nga 30 000 (tridhjetë mijë) deri në 100 000 (njëqind mijë) lekë.</w:t>
            </w:r>
          </w:p>
          <w:p w14:paraId="1F07161C" w14:textId="413803E9" w:rsidR="004A61D6" w:rsidRPr="00691AA1" w:rsidRDefault="002D76B7" w:rsidP="002D76B7">
            <w:pPr>
              <w:widowControl w:val="0"/>
              <w:autoSpaceDE w:val="0"/>
              <w:autoSpaceDN w:val="0"/>
              <w:adjustRightInd w:val="0"/>
              <w:jc w:val="both"/>
              <w:rPr>
                <w:rFonts w:ascii="Times New Roman" w:eastAsia="Times New Roman" w:hAnsi="Times New Roman" w:cs="Times New Roman"/>
                <w:sz w:val="24"/>
                <w:szCs w:val="28"/>
                <w:u w:val="single"/>
              </w:rPr>
            </w:pPr>
            <w:r w:rsidRPr="002D76B7">
              <w:rPr>
                <w:rFonts w:ascii="Times New Roman" w:eastAsia="Times New Roman" w:hAnsi="Times New Roman" w:cs="Times New Roman"/>
                <w:sz w:val="24"/>
                <w:szCs w:val="28"/>
              </w:rPr>
              <w:t xml:space="preserve">2. Për hetimin administrativ të kundërvajtjeve të parashikuara në këtë nen, INSTAT-i ka të drejtë të konsultojë bazat e të dhënave shtetërore në Republikën e Shqipërisë në përputhje me legjislacionin </w:t>
            </w:r>
            <w:r w:rsidR="00F126B8">
              <w:rPr>
                <w:rFonts w:ascii="Times New Roman" w:eastAsia="Times New Roman" w:hAnsi="Times New Roman" w:cs="Times New Roman"/>
                <w:sz w:val="24"/>
                <w:szCs w:val="28"/>
              </w:rPr>
              <w:t>p</w:t>
            </w:r>
            <w:r w:rsidR="00216BBB">
              <w:rPr>
                <w:rFonts w:ascii="Times New Roman" w:eastAsia="Times New Roman" w:hAnsi="Times New Roman" w:cs="Times New Roman"/>
                <w:sz w:val="24"/>
                <w:szCs w:val="28"/>
              </w:rPr>
              <w:t>ë</w:t>
            </w:r>
            <w:r w:rsidR="00F126B8">
              <w:rPr>
                <w:rFonts w:ascii="Times New Roman" w:eastAsia="Times New Roman" w:hAnsi="Times New Roman" w:cs="Times New Roman"/>
                <w:sz w:val="24"/>
                <w:szCs w:val="28"/>
              </w:rPr>
              <w:t>r statistikat zyrtare</w:t>
            </w:r>
            <w:r w:rsidRPr="002D76B7">
              <w:rPr>
                <w:rFonts w:ascii="Times New Roman" w:eastAsia="Times New Roman" w:hAnsi="Times New Roman" w:cs="Times New Roman"/>
                <w:sz w:val="24"/>
                <w:szCs w:val="28"/>
              </w:rPr>
              <w:t>.</w:t>
            </w:r>
          </w:p>
        </w:tc>
        <w:tc>
          <w:tcPr>
            <w:tcW w:w="2531" w:type="dxa"/>
            <w:gridSpan w:val="3"/>
          </w:tcPr>
          <w:p w14:paraId="17480E57" w14:textId="77777777" w:rsidR="004A61D6" w:rsidRPr="00B620B0" w:rsidRDefault="004A61D6" w:rsidP="008119C5">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t>I papërputhur</w:t>
            </w:r>
          </w:p>
          <w:p w14:paraId="6DE7E96A"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74F27F04" w14:textId="77777777" w:rsidR="004A61D6" w:rsidRDefault="004A61D6" w:rsidP="00491484">
            <w:pPr>
              <w:rPr>
                <w:rFonts w:ascii="Times New Roman" w:hAnsi="Times New Roman" w:cs="Times New Roman"/>
                <w:b/>
                <w:sz w:val="24"/>
                <w:szCs w:val="24"/>
              </w:rPr>
            </w:pPr>
          </w:p>
        </w:tc>
      </w:tr>
      <w:tr w:rsidR="004A61D6" w14:paraId="08F975F7" w14:textId="77777777" w:rsidTr="00D8730B">
        <w:tblPrEx>
          <w:tblLook w:val="0000" w:firstRow="0" w:lastRow="0" w:firstColumn="0" w:lastColumn="0" w:noHBand="0" w:noVBand="0"/>
        </w:tblPrEx>
        <w:trPr>
          <w:gridAfter w:val="1"/>
          <w:wAfter w:w="38" w:type="dxa"/>
          <w:trHeight w:val="980"/>
        </w:trPr>
        <w:tc>
          <w:tcPr>
            <w:tcW w:w="1368" w:type="dxa"/>
          </w:tcPr>
          <w:p w14:paraId="0AE42CB6"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6E93F166" w14:textId="77777777" w:rsidR="004A61D6" w:rsidRDefault="004A61D6" w:rsidP="00491484">
            <w:pPr>
              <w:rPr>
                <w:rFonts w:ascii="Times New Roman" w:hAnsi="Times New Roman" w:cs="Times New Roman"/>
                <w:b/>
                <w:sz w:val="24"/>
                <w:szCs w:val="24"/>
              </w:rPr>
            </w:pPr>
          </w:p>
        </w:tc>
        <w:tc>
          <w:tcPr>
            <w:tcW w:w="1309" w:type="dxa"/>
          </w:tcPr>
          <w:p w14:paraId="3CA0B821" w14:textId="77777777" w:rsidR="004A61D6" w:rsidRDefault="004A61D6" w:rsidP="00491484">
            <w:pPr>
              <w:rPr>
                <w:rFonts w:ascii="Times New Roman" w:hAnsi="Times New Roman" w:cs="Times New Roman"/>
                <w:b/>
                <w:sz w:val="24"/>
                <w:szCs w:val="24"/>
              </w:rPr>
            </w:pPr>
          </w:p>
        </w:tc>
        <w:tc>
          <w:tcPr>
            <w:tcW w:w="804" w:type="dxa"/>
          </w:tcPr>
          <w:p w14:paraId="7CC48BB2" w14:textId="45A9281B" w:rsidR="004A61D6" w:rsidRDefault="004A61D6" w:rsidP="00491484">
            <w:pPr>
              <w:rPr>
                <w:rFonts w:ascii="Times New Roman" w:hAnsi="Times New Roman" w:cs="Times New Roman"/>
                <w:b/>
                <w:sz w:val="24"/>
                <w:szCs w:val="24"/>
              </w:rPr>
            </w:pPr>
            <w:r>
              <w:rPr>
                <w:rFonts w:ascii="Times New Roman" w:hAnsi="Times New Roman" w:cs="Times New Roman"/>
                <w:b/>
                <w:sz w:val="24"/>
                <w:szCs w:val="24"/>
              </w:rPr>
              <w:t>28</w:t>
            </w:r>
          </w:p>
        </w:tc>
        <w:tc>
          <w:tcPr>
            <w:tcW w:w="3648" w:type="dxa"/>
          </w:tcPr>
          <w:p w14:paraId="70183B22" w14:textId="77777777" w:rsidR="004A61D6" w:rsidRDefault="004A61D6" w:rsidP="008119C5">
            <w:pPr>
              <w:jc w:val="center"/>
              <w:rPr>
                <w:rFonts w:ascii="Times New Roman" w:eastAsia="Times New Roman" w:hAnsi="Times New Roman" w:cs="Times New Roman"/>
                <w:bCs/>
                <w:sz w:val="24"/>
                <w:szCs w:val="24"/>
                <w:u w:val="single"/>
              </w:rPr>
            </w:pPr>
            <w:r w:rsidRPr="00691AA1">
              <w:rPr>
                <w:rFonts w:ascii="Times New Roman" w:eastAsia="Times New Roman" w:hAnsi="Times New Roman" w:cs="Times New Roman"/>
                <w:bCs/>
                <w:sz w:val="24"/>
                <w:szCs w:val="24"/>
                <w:u w:val="single"/>
              </w:rPr>
              <w:t>Verifikimi i kundërvajtjeve administrative</w:t>
            </w:r>
          </w:p>
          <w:p w14:paraId="6CA17066" w14:textId="77777777" w:rsidR="004A61D6" w:rsidRPr="00691AA1" w:rsidRDefault="004A61D6" w:rsidP="008119C5">
            <w:pPr>
              <w:jc w:val="center"/>
              <w:rPr>
                <w:rFonts w:ascii="Times New Roman" w:eastAsia="Times New Roman" w:hAnsi="Times New Roman" w:cs="Times New Roman"/>
                <w:bCs/>
                <w:sz w:val="24"/>
                <w:szCs w:val="24"/>
                <w:u w:val="single"/>
              </w:rPr>
            </w:pPr>
          </w:p>
          <w:p w14:paraId="163135FC"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1. INSTAT-i është autoriteti përgjegjës për shqyrtimin, </w:t>
            </w:r>
            <w:r w:rsidRPr="002D76B7">
              <w:rPr>
                <w:rFonts w:ascii="Times New Roman" w:eastAsia="Times New Roman" w:hAnsi="Times New Roman" w:cs="Times New Roman"/>
                <w:bCs/>
                <w:sz w:val="24"/>
                <w:szCs w:val="24"/>
              </w:rPr>
              <w:lastRenderedPageBreak/>
              <w:t xml:space="preserve">verifikimin dhe marrjen e vendimeve për kundërvajtjet administrative të konstatuara, në respektim të dispozitave të këtij ligji dhe ligjit për kundërvajtjet administrative. Vendimi i njoftohet me shkrim shkelësit brenda 10 ditëve kalendarike. </w:t>
            </w:r>
          </w:p>
          <w:p w14:paraId="78F0CC8D" w14:textId="77777777"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2. Gjobat e vendosura sipas përcaktimeve të nenit 27 të këtij ligji, janë tituj ekzekutivë dhe ekzekutohen në përputhje me përcaktimet e ligjit për kundërvajtjet administrative. </w:t>
            </w:r>
          </w:p>
          <w:p w14:paraId="1B303755" w14:textId="1CFACDB3" w:rsidR="004A61D6" w:rsidRPr="00691AA1" w:rsidRDefault="002D76B7" w:rsidP="002D76B7">
            <w:pPr>
              <w:keepNext/>
              <w:widowControl w:val="0"/>
              <w:autoSpaceDE w:val="0"/>
              <w:autoSpaceDN w:val="0"/>
              <w:adjustRightInd w:val="0"/>
              <w:jc w:val="both"/>
              <w:outlineLvl w:val="0"/>
              <w:rPr>
                <w:rFonts w:ascii="Times New Roman" w:eastAsia="Times New Roman" w:hAnsi="Times New Roman" w:cs="Times New Roman"/>
                <w:bCs/>
                <w:sz w:val="24"/>
                <w:szCs w:val="28"/>
                <w:u w:val="single"/>
              </w:rPr>
            </w:pPr>
            <w:r w:rsidRPr="002D76B7">
              <w:rPr>
                <w:rFonts w:ascii="Times New Roman" w:eastAsia="Times New Roman" w:hAnsi="Times New Roman" w:cs="Times New Roman"/>
                <w:bCs/>
                <w:sz w:val="24"/>
                <w:szCs w:val="24"/>
              </w:rPr>
              <w:t>3. INSTAT-i është përgjegjës për konstatimin e shkeljeve të detyrimit për ruajtjen e konfidencialitetit statistikor, në përputhje me nenin 1</w:t>
            </w:r>
            <w:r w:rsidR="00F126B8">
              <w:rPr>
                <w:rFonts w:ascii="Times New Roman" w:eastAsia="Times New Roman" w:hAnsi="Times New Roman" w:cs="Times New Roman"/>
                <w:bCs/>
                <w:sz w:val="24"/>
                <w:szCs w:val="24"/>
              </w:rPr>
              <w:t>4</w:t>
            </w:r>
            <w:r w:rsidRPr="002D76B7">
              <w:rPr>
                <w:rFonts w:ascii="Times New Roman" w:eastAsia="Times New Roman" w:hAnsi="Times New Roman" w:cs="Times New Roman"/>
                <w:bCs/>
                <w:sz w:val="24"/>
                <w:szCs w:val="24"/>
              </w:rPr>
              <w:t xml:space="preserve"> të këtij ligji, dhe e referon rastin pranë Komisionerit për të Drejtën e Informimit dhe Mbrojtjen e të Dhënave Personale në rastet e shkeljes së të dhënave personale.</w:t>
            </w:r>
          </w:p>
        </w:tc>
        <w:tc>
          <w:tcPr>
            <w:tcW w:w="2531" w:type="dxa"/>
            <w:gridSpan w:val="3"/>
          </w:tcPr>
          <w:p w14:paraId="21E41292" w14:textId="77777777" w:rsidR="004A61D6" w:rsidRPr="00B620B0" w:rsidRDefault="004A61D6" w:rsidP="008119C5">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23C78189"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37C12D73" w14:textId="77777777" w:rsidR="004A61D6" w:rsidRDefault="004A61D6" w:rsidP="00491484">
            <w:pPr>
              <w:rPr>
                <w:rFonts w:ascii="Times New Roman" w:hAnsi="Times New Roman" w:cs="Times New Roman"/>
                <w:b/>
                <w:sz w:val="24"/>
                <w:szCs w:val="24"/>
              </w:rPr>
            </w:pPr>
          </w:p>
        </w:tc>
      </w:tr>
      <w:tr w:rsidR="004A61D6" w14:paraId="1B0BA504" w14:textId="77777777" w:rsidTr="00D8730B">
        <w:tblPrEx>
          <w:tblLook w:val="0000" w:firstRow="0" w:lastRow="0" w:firstColumn="0" w:lastColumn="0" w:noHBand="0" w:noVBand="0"/>
        </w:tblPrEx>
        <w:trPr>
          <w:gridAfter w:val="1"/>
          <w:wAfter w:w="38" w:type="dxa"/>
          <w:trHeight w:val="980"/>
        </w:trPr>
        <w:tc>
          <w:tcPr>
            <w:tcW w:w="1368" w:type="dxa"/>
          </w:tcPr>
          <w:p w14:paraId="72BC9DFA"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49056E6A" w14:textId="77777777" w:rsidR="004A61D6" w:rsidRDefault="004A61D6" w:rsidP="00491484">
            <w:pPr>
              <w:rPr>
                <w:rFonts w:ascii="Times New Roman" w:hAnsi="Times New Roman" w:cs="Times New Roman"/>
                <w:b/>
                <w:sz w:val="24"/>
                <w:szCs w:val="24"/>
              </w:rPr>
            </w:pPr>
          </w:p>
        </w:tc>
        <w:tc>
          <w:tcPr>
            <w:tcW w:w="1309" w:type="dxa"/>
          </w:tcPr>
          <w:p w14:paraId="7069B63E" w14:textId="77777777" w:rsidR="004A61D6" w:rsidRDefault="004A61D6" w:rsidP="00491484">
            <w:pPr>
              <w:rPr>
                <w:rFonts w:ascii="Times New Roman" w:hAnsi="Times New Roman" w:cs="Times New Roman"/>
                <w:b/>
                <w:sz w:val="24"/>
                <w:szCs w:val="24"/>
              </w:rPr>
            </w:pPr>
          </w:p>
        </w:tc>
        <w:tc>
          <w:tcPr>
            <w:tcW w:w="804" w:type="dxa"/>
          </w:tcPr>
          <w:p w14:paraId="1812B019" w14:textId="77777777" w:rsidR="004A61D6" w:rsidRDefault="004A61D6" w:rsidP="002639FE">
            <w:pPr>
              <w:spacing w:before="360" w:after="120"/>
              <w:rPr>
                <w:rFonts w:ascii="Times New Roman" w:hAnsi="Times New Roman" w:cs="Times New Roman"/>
                <w:b/>
                <w:sz w:val="24"/>
                <w:szCs w:val="24"/>
              </w:rPr>
            </w:pPr>
            <w:r>
              <w:rPr>
                <w:rFonts w:ascii="Times New Roman" w:hAnsi="Times New Roman" w:cs="Times New Roman"/>
                <w:b/>
                <w:sz w:val="24"/>
                <w:szCs w:val="24"/>
              </w:rPr>
              <w:t>29</w:t>
            </w:r>
          </w:p>
          <w:p w14:paraId="1FFA663B" w14:textId="77777777" w:rsidR="004A61D6" w:rsidRDefault="004A61D6" w:rsidP="002639FE">
            <w:pPr>
              <w:spacing w:before="360" w:after="120"/>
              <w:rPr>
                <w:rFonts w:ascii="Times New Roman" w:hAnsi="Times New Roman" w:cs="Times New Roman"/>
                <w:b/>
                <w:sz w:val="24"/>
                <w:szCs w:val="24"/>
              </w:rPr>
            </w:pPr>
          </w:p>
          <w:p w14:paraId="6430B348" w14:textId="77777777" w:rsidR="004A61D6" w:rsidRDefault="004A61D6" w:rsidP="002639FE">
            <w:pPr>
              <w:spacing w:before="360" w:after="120"/>
              <w:rPr>
                <w:rFonts w:ascii="Times New Roman" w:hAnsi="Times New Roman" w:cs="Times New Roman"/>
                <w:b/>
                <w:sz w:val="24"/>
                <w:szCs w:val="24"/>
              </w:rPr>
            </w:pPr>
          </w:p>
          <w:p w14:paraId="3B5AC6CB" w14:textId="77777777" w:rsidR="004A61D6" w:rsidRDefault="004A61D6" w:rsidP="002639FE">
            <w:pPr>
              <w:spacing w:before="360" w:after="120"/>
              <w:rPr>
                <w:rFonts w:ascii="Times New Roman" w:hAnsi="Times New Roman" w:cs="Times New Roman"/>
                <w:b/>
                <w:sz w:val="24"/>
                <w:szCs w:val="24"/>
              </w:rPr>
            </w:pPr>
          </w:p>
          <w:p w14:paraId="24893A55" w14:textId="77777777" w:rsidR="004A61D6" w:rsidRDefault="004A61D6" w:rsidP="002639FE">
            <w:pPr>
              <w:spacing w:before="360" w:after="120"/>
              <w:rPr>
                <w:rFonts w:ascii="Times New Roman" w:hAnsi="Times New Roman" w:cs="Times New Roman"/>
                <w:b/>
                <w:sz w:val="24"/>
                <w:szCs w:val="24"/>
              </w:rPr>
            </w:pPr>
          </w:p>
          <w:p w14:paraId="3F8F8786" w14:textId="77777777" w:rsidR="004A61D6" w:rsidRDefault="004A61D6" w:rsidP="002639FE">
            <w:pPr>
              <w:spacing w:before="360" w:after="120"/>
              <w:rPr>
                <w:rFonts w:ascii="Times New Roman" w:hAnsi="Times New Roman" w:cs="Times New Roman"/>
                <w:b/>
                <w:sz w:val="24"/>
                <w:szCs w:val="24"/>
              </w:rPr>
            </w:pPr>
          </w:p>
          <w:p w14:paraId="004F05D0" w14:textId="77777777" w:rsidR="004A61D6" w:rsidRDefault="004A61D6" w:rsidP="002639FE">
            <w:pPr>
              <w:spacing w:before="360" w:after="120"/>
              <w:rPr>
                <w:rFonts w:ascii="Times New Roman" w:hAnsi="Times New Roman" w:cs="Times New Roman"/>
                <w:b/>
                <w:sz w:val="24"/>
                <w:szCs w:val="24"/>
              </w:rPr>
            </w:pPr>
          </w:p>
          <w:p w14:paraId="729E9FC7" w14:textId="77777777" w:rsidR="004A61D6" w:rsidRDefault="004A61D6" w:rsidP="002639FE">
            <w:pPr>
              <w:spacing w:before="360" w:after="120"/>
              <w:rPr>
                <w:rFonts w:ascii="Times New Roman" w:hAnsi="Times New Roman" w:cs="Times New Roman"/>
                <w:b/>
                <w:sz w:val="24"/>
                <w:szCs w:val="24"/>
              </w:rPr>
            </w:pPr>
          </w:p>
          <w:p w14:paraId="22814B48" w14:textId="77777777" w:rsidR="004A61D6" w:rsidRDefault="004A61D6" w:rsidP="00491484">
            <w:pPr>
              <w:rPr>
                <w:rFonts w:ascii="Times New Roman" w:hAnsi="Times New Roman" w:cs="Times New Roman"/>
                <w:b/>
                <w:sz w:val="24"/>
                <w:szCs w:val="24"/>
              </w:rPr>
            </w:pPr>
          </w:p>
        </w:tc>
        <w:tc>
          <w:tcPr>
            <w:tcW w:w="3648" w:type="dxa"/>
          </w:tcPr>
          <w:p w14:paraId="4A647D5F" w14:textId="77777777" w:rsidR="004A61D6" w:rsidRDefault="004A61D6" w:rsidP="002639FE">
            <w:pPr>
              <w:jc w:val="center"/>
              <w:rPr>
                <w:rFonts w:ascii="Times New Roman" w:eastAsia="Times New Roman" w:hAnsi="Times New Roman" w:cs="Times New Roman"/>
                <w:bCs/>
                <w:sz w:val="24"/>
                <w:szCs w:val="24"/>
                <w:u w:val="single"/>
              </w:rPr>
            </w:pPr>
            <w:r w:rsidRPr="00691AA1">
              <w:rPr>
                <w:rFonts w:ascii="Times New Roman" w:eastAsia="Times New Roman" w:hAnsi="Times New Roman" w:cs="Times New Roman"/>
                <w:bCs/>
                <w:sz w:val="24"/>
                <w:szCs w:val="24"/>
                <w:u w:val="single"/>
              </w:rPr>
              <w:lastRenderedPageBreak/>
              <w:t>Ankimi ndaj sanksionit për kundërvajtjen administrative</w:t>
            </w:r>
          </w:p>
          <w:p w14:paraId="0C2A72EB" w14:textId="77777777" w:rsidR="004A61D6" w:rsidRPr="00691AA1" w:rsidRDefault="004A61D6" w:rsidP="002639FE">
            <w:pPr>
              <w:jc w:val="center"/>
              <w:rPr>
                <w:rFonts w:ascii="Times New Roman" w:eastAsia="Times New Roman" w:hAnsi="Times New Roman" w:cs="Times New Roman"/>
                <w:bCs/>
                <w:sz w:val="24"/>
                <w:szCs w:val="24"/>
                <w:u w:val="single"/>
              </w:rPr>
            </w:pPr>
          </w:p>
          <w:p w14:paraId="00244B55" w14:textId="5CB20D83"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t xml:space="preserve">1. Ankimi për vendosjen e një gjobe, sipas përcaktimeve të shkronjave “a” dhe “b” të pikës 2 të nenit 27 të këtij ligji, paraqitet pranë drejtorit të Përgjithshëm të INSTAT-it, brenda </w:t>
            </w:r>
            <w:r w:rsidR="00F126B8">
              <w:rPr>
                <w:rFonts w:ascii="Times New Roman" w:eastAsia="Times New Roman" w:hAnsi="Times New Roman" w:cs="Times New Roman"/>
                <w:bCs/>
                <w:sz w:val="24"/>
                <w:szCs w:val="24"/>
              </w:rPr>
              <w:t>3</w:t>
            </w:r>
            <w:r w:rsidRPr="002D76B7">
              <w:rPr>
                <w:rFonts w:ascii="Times New Roman" w:eastAsia="Times New Roman" w:hAnsi="Times New Roman" w:cs="Times New Roman"/>
                <w:bCs/>
                <w:sz w:val="24"/>
                <w:szCs w:val="24"/>
              </w:rPr>
              <w:t xml:space="preserve">0 ditëve nga data e </w:t>
            </w:r>
            <w:r w:rsidR="00536A5E">
              <w:rPr>
                <w:rFonts w:ascii="Times New Roman" w:eastAsia="Times New Roman" w:hAnsi="Times New Roman" w:cs="Times New Roman"/>
                <w:bCs/>
                <w:sz w:val="24"/>
                <w:szCs w:val="24"/>
              </w:rPr>
              <w:t>marrjes dijeni të</w:t>
            </w:r>
            <w:r w:rsidRPr="002D76B7">
              <w:rPr>
                <w:rFonts w:ascii="Times New Roman" w:eastAsia="Times New Roman" w:hAnsi="Times New Roman" w:cs="Times New Roman"/>
                <w:bCs/>
                <w:sz w:val="24"/>
                <w:szCs w:val="24"/>
              </w:rPr>
              <w:t xml:space="preserve"> vendimit për vendosjen  gjobës. </w:t>
            </w:r>
          </w:p>
          <w:p w14:paraId="0B6AB1C2" w14:textId="35BD515A" w:rsidR="002D76B7" w:rsidRPr="002D76B7" w:rsidRDefault="002D76B7" w:rsidP="002D76B7">
            <w:pPr>
              <w:ind w:firstLine="340"/>
              <w:jc w:val="both"/>
              <w:rPr>
                <w:rFonts w:ascii="Times New Roman" w:eastAsia="Times New Roman" w:hAnsi="Times New Roman" w:cs="Times New Roman"/>
                <w:bCs/>
                <w:sz w:val="24"/>
                <w:szCs w:val="24"/>
              </w:rPr>
            </w:pPr>
            <w:r w:rsidRPr="002D76B7">
              <w:rPr>
                <w:rFonts w:ascii="Times New Roman" w:eastAsia="Times New Roman" w:hAnsi="Times New Roman" w:cs="Times New Roman"/>
                <w:bCs/>
                <w:sz w:val="24"/>
                <w:szCs w:val="24"/>
              </w:rPr>
              <w:lastRenderedPageBreak/>
              <w:t>2. Për rastet e  shkeljeve të detyrimit për ruajtjen e të dhënave personale, në përputhje me nenin 1</w:t>
            </w:r>
            <w:r w:rsidR="00F126B8">
              <w:rPr>
                <w:rFonts w:ascii="Times New Roman" w:eastAsia="Times New Roman" w:hAnsi="Times New Roman" w:cs="Times New Roman"/>
                <w:bCs/>
                <w:sz w:val="24"/>
                <w:szCs w:val="24"/>
              </w:rPr>
              <w:t>4</w:t>
            </w:r>
            <w:r w:rsidRPr="002D76B7">
              <w:rPr>
                <w:rFonts w:ascii="Times New Roman" w:eastAsia="Times New Roman" w:hAnsi="Times New Roman" w:cs="Times New Roman"/>
                <w:bCs/>
                <w:sz w:val="24"/>
                <w:szCs w:val="24"/>
              </w:rPr>
              <w:t xml:space="preserve"> të këtij ligji, ankimi paraqitet pranë Komisionerit për të Drejtën e Informimit dhe Mbrojtjen e të Dhënave Personale brenda 10 ditëve nga data e shpalljes së  vendimit për vendosjen  gjobës.</w:t>
            </w:r>
          </w:p>
          <w:p w14:paraId="5531CC37" w14:textId="17320399" w:rsidR="004A61D6" w:rsidRPr="00691AA1" w:rsidRDefault="002D76B7" w:rsidP="002D76B7">
            <w:pPr>
              <w:keepNext/>
              <w:widowControl w:val="0"/>
              <w:autoSpaceDE w:val="0"/>
              <w:autoSpaceDN w:val="0"/>
              <w:adjustRightInd w:val="0"/>
              <w:jc w:val="both"/>
              <w:outlineLvl w:val="0"/>
              <w:rPr>
                <w:rFonts w:ascii="Times New Roman" w:eastAsia="Times New Roman" w:hAnsi="Times New Roman" w:cs="Times New Roman"/>
                <w:bCs/>
                <w:sz w:val="24"/>
                <w:szCs w:val="28"/>
                <w:u w:val="single"/>
              </w:rPr>
            </w:pPr>
            <w:r w:rsidRPr="002D76B7">
              <w:rPr>
                <w:rFonts w:ascii="Times New Roman" w:eastAsia="Times New Roman" w:hAnsi="Times New Roman" w:cs="Times New Roman"/>
                <w:bCs/>
                <w:sz w:val="24"/>
                <w:szCs w:val="24"/>
              </w:rPr>
              <w:t>3. Kundër vendimit  të drejtorit të Përgjithshëm të INSTAT-it ose të Komisionerit për të Drejtën e Informimit dhe Mbrojtjen e të Dhënave Personale, sipas pikave 1 dhe 2 të këtij neni, mund të paraqitet ankim në gjykatën administrative brenda 45 ditëve nga data e shpalljes së këtij vendimi.</w:t>
            </w:r>
          </w:p>
        </w:tc>
        <w:tc>
          <w:tcPr>
            <w:tcW w:w="2531" w:type="dxa"/>
            <w:gridSpan w:val="3"/>
          </w:tcPr>
          <w:p w14:paraId="6437D5EB" w14:textId="77777777" w:rsidR="004A61D6" w:rsidRPr="00B620B0" w:rsidRDefault="004A61D6" w:rsidP="002639FE">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7274499F"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72394B53" w14:textId="77777777" w:rsidR="004A61D6" w:rsidRDefault="004A61D6" w:rsidP="00491484">
            <w:pPr>
              <w:rPr>
                <w:rFonts w:ascii="Times New Roman" w:hAnsi="Times New Roman" w:cs="Times New Roman"/>
                <w:b/>
                <w:sz w:val="24"/>
                <w:szCs w:val="24"/>
              </w:rPr>
            </w:pPr>
          </w:p>
        </w:tc>
      </w:tr>
      <w:tr w:rsidR="00F126B8" w14:paraId="1AA1DADB" w14:textId="77777777" w:rsidTr="00D8730B">
        <w:tblPrEx>
          <w:tblLook w:val="0000" w:firstRow="0" w:lastRow="0" w:firstColumn="0" w:lastColumn="0" w:noHBand="0" w:noVBand="0"/>
        </w:tblPrEx>
        <w:trPr>
          <w:gridAfter w:val="1"/>
          <w:wAfter w:w="38" w:type="dxa"/>
          <w:trHeight w:val="980"/>
        </w:trPr>
        <w:tc>
          <w:tcPr>
            <w:tcW w:w="1368" w:type="dxa"/>
          </w:tcPr>
          <w:p w14:paraId="1B136180" w14:textId="77777777" w:rsidR="00F126B8" w:rsidRDefault="00F126B8" w:rsidP="00491484">
            <w:pPr>
              <w:spacing w:before="360" w:after="120"/>
              <w:ind w:left="108"/>
              <w:rPr>
                <w:rFonts w:ascii="Times New Roman" w:hAnsi="Times New Roman" w:cs="Times New Roman"/>
                <w:b/>
                <w:sz w:val="24"/>
                <w:szCs w:val="24"/>
              </w:rPr>
            </w:pPr>
          </w:p>
        </w:tc>
        <w:tc>
          <w:tcPr>
            <w:tcW w:w="4499" w:type="dxa"/>
          </w:tcPr>
          <w:p w14:paraId="51903827" w14:textId="77777777" w:rsidR="00F126B8" w:rsidRDefault="00F126B8" w:rsidP="00491484">
            <w:pPr>
              <w:rPr>
                <w:rFonts w:ascii="Times New Roman" w:hAnsi="Times New Roman" w:cs="Times New Roman"/>
                <w:b/>
                <w:sz w:val="24"/>
                <w:szCs w:val="24"/>
              </w:rPr>
            </w:pPr>
          </w:p>
        </w:tc>
        <w:tc>
          <w:tcPr>
            <w:tcW w:w="1309" w:type="dxa"/>
          </w:tcPr>
          <w:p w14:paraId="24C7030A" w14:textId="77777777" w:rsidR="00F126B8" w:rsidRDefault="00F126B8" w:rsidP="00491484">
            <w:pPr>
              <w:rPr>
                <w:rFonts w:ascii="Times New Roman" w:hAnsi="Times New Roman" w:cs="Times New Roman"/>
                <w:b/>
                <w:sz w:val="24"/>
                <w:szCs w:val="24"/>
              </w:rPr>
            </w:pPr>
          </w:p>
        </w:tc>
        <w:tc>
          <w:tcPr>
            <w:tcW w:w="804" w:type="dxa"/>
          </w:tcPr>
          <w:p w14:paraId="01CC6C6E" w14:textId="4D2CF9F8" w:rsidR="00F126B8" w:rsidRDefault="00F126B8" w:rsidP="002639FE">
            <w:pPr>
              <w:spacing w:before="360" w:after="120"/>
              <w:rPr>
                <w:rFonts w:ascii="Times New Roman" w:hAnsi="Times New Roman" w:cs="Times New Roman"/>
                <w:b/>
                <w:sz w:val="24"/>
                <w:szCs w:val="24"/>
              </w:rPr>
            </w:pPr>
            <w:r>
              <w:rPr>
                <w:rFonts w:ascii="Times New Roman" w:hAnsi="Times New Roman" w:cs="Times New Roman"/>
                <w:b/>
                <w:sz w:val="24"/>
                <w:szCs w:val="24"/>
              </w:rPr>
              <w:t>30</w:t>
            </w:r>
          </w:p>
        </w:tc>
        <w:tc>
          <w:tcPr>
            <w:tcW w:w="3648" w:type="dxa"/>
          </w:tcPr>
          <w:p w14:paraId="3A022E40" w14:textId="15DF39C5" w:rsidR="00F126B8" w:rsidRDefault="00F126B8" w:rsidP="00F126B8">
            <w:pPr>
              <w:jc w:val="cente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Financimi</w:t>
            </w:r>
          </w:p>
          <w:p w14:paraId="2FB7E5F4" w14:textId="77777777" w:rsidR="00F126B8" w:rsidRDefault="00F126B8" w:rsidP="00F126B8">
            <w:pPr>
              <w:jc w:val="center"/>
              <w:rPr>
                <w:rFonts w:ascii="Times New Roman" w:eastAsia="Times New Roman" w:hAnsi="Times New Roman" w:cs="Times New Roman"/>
                <w:bCs/>
                <w:sz w:val="24"/>
                <w:szCs w:val="24"/>
                <w:u w:val="single"/>
              </w:rPr>
            </w:pPr>
          </w:p>
          <w:p w14:paraId="15DA0A7F" w14:textId="42190185" w:rsidR="00F126B8" w:rsidRPr="00F126B8" w:rsidRDefault="00F126B8" w:rsidP="00911ABF">
            <w:pPr>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xml:space="preserve">      </w:t>
            </w:r>
            <w:r w:rsidRPr="00F126B8">
              <w:rPr>
                <w:rFonts w:ascii="Times New Roman" w:eastAsia="Times New Roman" w:hAnsi="Times New Roman" w:cs="Times New Roman"/>
                <w:bCs/>
                <w:sz w:val="24"/>
                <w:szCs w:val="24"/>
                <w:u w:val="single"/>
              </w:rPr>
              <w:t>1. Financimi i censit të bujqësisë sigurohet nga buxheti i shtetit, përmes fondeve të veçanta të miratuara për këtë qëllim në buxhetin vjetor të INSTAT-it</w:t>
            </w:r>
            <w:r w:rsidR="00216BBB">
              <w:rPr>
                <w:rFonts w:ascii="Times New Roman" w:eastAsia="Times New Roman" w:hAnsi="Times New Roman" w:cs="Times New Roman"/>
                <w:bCs/>
                <w:sz w:val="24"/>
                <w:szCs w:val="24"/>
                <w:u w:val="single"/>
              </w:rPr>
              <w:t xml:space="preserve"> dhe ministrisë përgjegjëse për bujqësinë</w:t>
            </w:r>
            <w:r w:rsidRPr="00F126B8">
              <w:rPr>
                <w:rFonts w:ascii="Times New Roman" w:eastAsia="Times New Roman" w:hAnsi="Times New Roman" w:cs="Times New Roman"/>
                <w:bCs/>
                <w:sz w:val="24"/>
                <w:szCs w:val="24"/>
                <w:u w:val="single"/>
              </w:rPr>
              <w:t>.</w:t>
            </w:r>
          </w:p>
          <w:p w14:paraId="68D15EF6" w14:textId="17315113" w:rsidR="00F126B8" w:rsidRPr="00F126B8" w:rsidRDefault="00F126B8" w:rsidP="00911ABF">
            <w:pPr>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xml:space="preserve">      </w:t>
            </w:r>
            <w:r w:rsidRPr="00F126B8">
              <w:rPr>
                <w:rFonts w:ascii="Times New Roman" w:eastAsia="Times New Roman" w:hAnsi="Times New Roman" w:cs="Times New Roman"/>
                <w:bCs/>
                <w:sz w:val="24"/>
                <w:szCs w:val="24"/>
                <w:u w:val="single"/>
              </w:rPr>
              <w:t>2. Përveç buxhetit të shtetit, censusi i bujqësisë mund të mbështetet edhe nga:</w:t>
            </w:r>
          </w:p>
          <w:p w14:paraId="4334F662" w14:textId="5A97F254" w:rsidR="00F126B8" w:rsidRPr="00F126B8" w:rsidRDefault="00F126B8" w:rsidP="00911ABF">
            <w:pPr>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xml:space="preserve">       </w:t>
            </w:r>
            <w:r w:rsidRPr="00F126B8">
              <w:rPr>
                <w:rFonts w:ascii="Times New Roman" w:eastAsia="Times New Roman" w:hAnsi="Times New Roman" w:cs="Times New Roman"/>
                <w:bCs/>
                <w:sz w:val="24"/>
                <w:szCs w:val="24"/>
                <w:u w:val="single"/>
              </w:rPr>
              <w:t>a) fondet e Bashkimit Evropian dhe programet e tjera të ndihmës financiare nga institucione evropiane;</w:t>
            </w:r>
          </w:p>
          <w:p w14:paraId="61DCE078" w14:textId="0B86EC80" w:rsidR="00F126B8" w:rsidRPr="00F126B8" w:rsidRDefault="00F126B8" w:rsidP="00911ABF">
            <w:pPr>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lastRenderedPageBreak/>
              <w:t xml:space="preserve">       </w:t>
            </w:r>
            <w:r w:rsidRPr="00F126B8">
              <w:rPr>
                <w:rFonts w:ascii="Times New Roman" w:eastAsia="Times New Roman" w:hAnsi="Times New Roman" w:cs="Times New Roman"/>
                <w:bCs/>
                <w:sz w:val="24"/>
                <w:szCs w:val="24"/>
                <w:u w:val="single"/>
              </w:rPr>
              <w:t>b) kontributet e donatorëve ndërkombëtarë dhe organizatave partnere në fushën e zhvillimit rural dhe statistikave;</w:t>
            </w:r>
          </w:p>
          <w:p w14:paraId="1A686A9D" w14:textId="3D1A419C" w:rsidR="00F126B8" w:rsidRPr="00691AA1" w:rsidRDefault="00F126B8" w:rsidP="00911ABF">
            <w:pPr>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xml:space="preserve">      </w:t>
            </w:r>
            <w:r w:rsidRPr="00F126B8">
              <w:rPr>
                <w:rFonts w:ascii="Times New Roman" w:eastAsia="Times New Roman" w:hAnsi="Times New Roman" w:cs="Times New Roman"/>
                <w:bCs/>
                <w:sz w:val="24"/>
                <w:szCs w:val="24"/>
                <w:u w:val="single"/>
              </w:rPr>
              <w:t>c) burime të tjera financiare, të ligjshme dhe në përputhje me legjislacionin në fuqi.</w:t>
            </w:r>
          </w:p>
        </w:tc>
        <w:tc>
          <w:tcPr>
            <w:tcW w:w="2531" w:type="dxa"/>
            <w:gridSpan w:val="3"/>
          </w:tcPr>
          <w:p w14:paraId="116D51A7" w14:textId="77777777" w:rsidR="00F126B8" w:rsidRPr="00B620B0" w:rsidRDefault="00F126B8" w:rsidP="00F126B8">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lastRenderedPageBreak/>
              <w:t>I papërputhur</w:t>
            </w:r>
          </w:p>
          <w:p w14:paraId="32CEDAC9" w14:textId="77777777" w:rsidR="00F126B8" w:rsidRPr="00B620B0" w:rsidRDefault="00F126B8" w:rsidP="002639FE">
            <w:pPr>
              <w:spacing w:before="360" w:after="120"/>
              <w:jc w:val="center"/>
              <w:rPr>
                <w:rFonts w:ascii="Times New Roman" w:hAnsi="Times New Roman" w:cs="Times New Roman"/>
                <w:sz w:val="24"/>
                <w:szCs w:val="24"/>
              </w:rPr>
            </w:pPr>
          </w:p>
        </w:tc>
        <w:tc>
          <w:tcPr>
            <w:tcW w:w="1156" w:type="dxa"/>
            <w:gridSpan w:val="3"/>
          </w:tcPr>
          <w:p w14:paraId="44AC2204" w14:textId="77777777" w:rsidR="00F126B8" w:rsidRDefault="00F126B8" w:rsidP="00491484">
            <w:pPr>
              <w:rPr>
                <w:rFonts w:ascii="Times New Roman" w:hAnsi="Times New Roman" w:cs="Times New Roman"/>
                <w:b/>
                <w:sz w:val="24"/>
                <w:szCs w:val="24"/>
              </w:rPr>
            </w:pPr>
          </w:p>
        </w:tc>
      </w:tr>
      <w:tr w:rsidR="004A61D6" w14:paraId="58B1CBF3" w14:textId="77777777" w:rsidTr="004A61D6">
        <w:tblPrEx>
          <w:tblLook w:val="0000" w:firstRow="0" w:lastRow="0" w:firstColumn="0" w:lastColumn="0" w:noHBand="0" w:noVBand="0"/>
        </w:tblPrEx>
        <w:trPr>
          <w:gridAfter w:val="1"/>
          <w:wAfter w:w="38" w:type="dxa"/>
          <w:trHeight w:val="1932"/>
        </w:trPr>
        <w:tc>
          <w:tcPr>
            <w:tcW w:w="1368" w:type="dxa"/>
          </w:tcPr>
          <w:p w14:paraId="65D6ABC6" w14:textId="77777777" w:rsidR="004A61D6" w:rsidRDefault="004A61D6" w:rsidP="00491484">
            <w:pPr>
              <w:spacing w:before="360" w:after="120"/>
              <w:ind w:left="108"/>
              <w:rPr>
                <w:rFonts w:ascii="Times New Roman" w:hAnsi="Times New Roman" w:cs="Times New Roman"/>
                <w:b/>
                <w:sz w:val="24"/>
                <w:szCs w:val="24"/>
              </w:rPr>
            </w:pPr>
          </w:p>
        </w:tc>
        <w:tc>
          <w:tcPr>
            <w:tcW w:w="4499" w:type="dxa"/>
          </w:tcPr>
          <w:p w14:paraId="7788A73D" w14:textId="77777777" w:rsidR="004A61D6" w:rsidRDefault="004A61D6" w:rsidP="00491484">
            <w:pPr>
              <w:rPr>
                <w:rFonts w:ascii="Times New Roman" w:hAnsi="Times New Roman" w:cs="Times New Roman"/>
                <w:b/>
                <w:sz w:val="24"/>
                <w:szCs w:val="24"/>
              </w:rPr>
            </w:pPr>
          </w:p>
        </w:tc>
        <w:tc>
          <w:tcPr>
            <w:tcW w:w="1309" w:type="dxa"/>
          </w:tcPr>
          <w:p w14:paraId="5084C6F8" w14:textId="77777777" w:rsidR="004A61D6" w:rsidRDefault="004A61D6" w:rsidP="00491484">
            <w:pPr>
              <w:rPr>
                <w:rFonts w:ascii="Times New Roman" w:hAnsi="Times New Roman" w:cs="Times New Roman"/>
                <w:b/>
                <w:sz w:val="24"/>
                <w:szCs w:val="24"/>
              </w:rPr>
            </w:pPr>
          </w:p>
        </w:tc>
        <w:tc>
          <w:tcPr>
            <w:tcW w:w="804" w:type="dxa"/>
          </w:tcPr>
          <w:p w14:paraId="0816D41E" w14:textId="3AE6BFB7" w:rsidR="004A61D6" w:rsidRDefault="004A61D6" w:rsidP="002639FE">
            <w:pPr>
              <w:spacing w:before="360" w:after="120"/>
              <w:rPr>
                <w:rFonts w:ascii="Times New Roman" w:hAnsi="Times New Roman" w:cs="Times New Roman"/>
                <w:b/>
                <w:sz w:val="24"/>
                <w:szCs w:val="24"/>
              </w:rPr>
            </w:pPr>
            <w:r>
              <w:rPr>
                <w:rFonts w:ascii="Times New Roman" w:hAnsi="Times New Roman" w:cs="Times New Roman"/>
                <w:b/>
                <w:sz w:val="24"/>
                <w:szCs w:val="24"/>
              </w:rPr>
              <w:t>3</w:t>
            </w:r>
            <w:r w:rsidR="00F126B8">
              <w:rPr>
                <w:rFonts w:ascii="Times New Roman" w:hAnsi="Times New Roman" w:cs="Times New Roman"/>
                <w:b/>
                <w:sz w:val="24"/>
                <w:szCs w:val="24"/>
              </w:rPr>
              <w:t>1</w:t>
            </w:r>
          </w:p>
          <w:p w14:paraId="10D20305" w14:textId="77777777" w:rsidR="004A61D6" w:rsidRDefault="004A61D6" w:rsidP="00491484">
            <w:pPr>
              <w:rPr>
                <w:rFonts w:ascii="Times New Roman" w:hAnsi="Times New Roman" w:cs="Times New Roman"/>
                <w:b/>
                <w:sz w:val="24"/>
                <w:szCs w:val="24"/>
              </w:rPr>
            </w:pPr>
          </w:p>
        </w:tc>
        <w:tc>
          <w:tcPr>
            <w:tcW w:w="3648" w:type="dxa"/>
          </w:tcPr>
          <w:p w14:paraId="6ED43506" w14:textId="77777777" w:rsidR="004A61D6" w:rsidRPr="00691AA1" w:rsidRDefault="004A61D6" w:rsidP="002639FE">
            <w:pPr>
              <w:jc w:val="center"/>
              <w:rPr>
                <w:rFonts w:ascii="Times New Roman" w:eastAsia="Times New Roman" w:hAnsi="Times New Roman" w:cs="Times New Roman"/>
                <w:bCs/>
                <w:sz w:val="24"/>
                <w:szCs w:val="24"/>
                <w:u w:val="single"/>
              </w:rPr>
            </w:pPr>
            <w:r w:rsidRPr="00691AA1">
              <w:rPr>
                <w:rFonts w:ascii="Times New Roman" w:eastAsia="Times New Roman" w:hAnsi="Times New Roman" w:cs="Times New Roman"/>
                <w:bCs/>
                <w:sz w:val="24"/>
                <w:szCs w:val="24"/>
                <w:u w:val="single"/>
              </w:rPr>
              <w:t>Aktet nënligjore</w:t>
            </w:r>
          </w:p>
          <w:p w14:paraId="5E0314E0" w14:textId="77777777" w:rsidR="004A61D6" w:rsidRPr="00691AA1" w:rsidRDefault="004A61D6" w:rsidP="002639FE">
            <w:pPr>
              <w:jc w:val="both"/>
              <w:rPr>
                <w:rFonts w:ascii="Times New Roman" w:eastAsia="Times New Roman" w:hAnsi="Times New Roman" w:cs="Times New Roman"/>
                <w:bCs/>
                <w:sz w:val="24"/>
                <w:szCs w:val="24"/>
              </w:rPr>
            </w:pPr>
          </w:p>
          <w:p w14:paraId="63CA9202" w14:textId="0B902005" w:rsidR="004A61D6" w:rsidRPr="00691AA1" w:rsidRDefault="002D76B7" w:rsidP="00B620B0">
            <w:pPr>
              <w:keepNext/>
              <w:widowControl w:val="0"/>
              <w:autoSpaceDE w:val="0"/>
              <w:autoSpaceDN w:val="0"/>
              <w:adjustRightInd w:val="0"/>
              <w:jc w:val="both"/>
              <w:outlineLvl w:val="0"/>
              <w:rPr>
                <w:rFonts w:ascii="Times New Roman" w:eastAsia="Times New Roman" w:hAnsi="Times New Roman" w:cs="Times New Roman"/>
                <w:bCs/>
                <w:sz w:val="24"/>
                <w:szCs w:val="28"/>
                <w:u w:val="single"/>
              </w:rPr>
            </w:pPr>
            <w:r w:rsidRPr="002D76B7">
              <w:rPr>
                <w:rFonts w:ascii="Times New Roman" w:eastAsia="Times New Roman" w:hAnsi="Times New Roman" w:cs="Times New Roman"/>
                <w:bCs/>
                <w:sz w:val="24"/>
                <w:szCs w:val="24"/>
              </w:rPr>
              <w:t xml:space="preserve">Drejtori i Përgjithshëm i INSTAT-it miraton brenda </w:t>
            </w:r>
            <w:r w:rsidR="00F126B8">
              <w:rPr>
                <w:rFonts w:ascii="Times New Roman" w:eastAsia="Times New Roman" w:hAnsi="Times New Roman" w:cs="Times New Roman"/>
                <w:bCs/>
                <w:sz w:val="24"/>
                <w:szCs w:val="24"/>
              </w:rPr>
              <w:t>3</w:t>
            </w:r>
            <w:r w:rsidRPr="002D76B7">
              <w:rPr>
                <w:rFonts w:ascii="Times New Roman" w:eastAsia="Times New Roman" w:hAnsi="Times New Roman" w:cs="Times New Roman"/>
                <w:bCs/>
                <w:sz w:val="24"/>
                <w:szCs w:val="24"/>
              </w:rPr>
              <w:t>0 ditëve nga hyrja në fuqi e këtij ligji, rregulloren për funksionimin e komisionit të censit të bujqësisë në nivel bashkie, sipas përcaktimeve të nenit 2</w:t>
            </w:r>
            <w:r w:rsidR="00F126B8">
              <w:rPr>
                <w:rFonts w:ascii="Times New Roman" w:eastAsia="Times New Roman" w:hAnsi="Times New Roman" w:cs="Times New Roman"/>
                <w:bCs/>
                <w:sz w:val="24"/>
                <w:szCs w:val="24"/>
              </w:rPr>
              <w:t>2</w:t>
            </w:r>
            <w:r w:rsidRPr="002D76B7">
              <w:rPr>
                <w:rFonts w:ascii="Times New Roman" w:eastAsia="Times New Roman" w:hAnsi="Times New Roman" w:cs="Times New Roman"/>
                <w:bCs/>
                <w:sz w:val="24"/>
                <w:szCs w:val="24"/>
              </w:rPr>
              <w:t xml:space="preserve"> të këtij ligji.</w:t>
            </w:r>
            <w:r w:rsidR="00F126B8">
              <w:rPr>
                <w:rFonts w:ascii="Times New Roman" w:eastAsia="Times New Roman" w:hAnsi="Times New Roman" w:cs="Times New Roman"/>
                <w:bCs/>
                <w:sz w:val="24"/>
                <w:szCs w:val="24"/>
              </w:rPr>
              <w:t xml:space="preserve"> </w:t>
            </w:r>
            <w:r w:rsidR="00F126B8" w:rsidRPr="00F126B8">
              <w:rPr>
                <w:rFonts w:ascii="Times New Roman" w:eastAsia="Times New Roman" w:hAnsi="Times New Roman" w:cs="Times New Roman"/>
                <w:bCs/>
                <w:sz w:val="24"/>
                <w:szCs w:val="24"/>
              </w:rPr>
              <w:t>Rregullorja për funksionimin e komisioneve të censit përcakton gjithashtu masat për garantimin e barazisë gjinore në të gjitha fazat e zbatimit të censit.</w:t>
            </w:r>
            <w:bookmarkStart w:id="0" w:name="_GoBack"/>
            <w:bookmarkEnd w:id="0"/>
          </w:p>
        </w:tc>
        <w:tc>
          <w:tcPr>
            <w:tcW w:w="2531" w:type="dxa"/>
            <w:gridSpan w:val="3"/>
          </w:tcPr>
          <w:p w14:paraId="608FA7D3" w14:textId="77777777" w:rsidR="004A61D6" w:rsidRPr="00B620B0" w:rsidRDefault="004A61D6" w:rsidP="002639FE">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t>I papërputhur</w:t>
            </w:r>
          </w:p>
          <w:p w14:paraId="6D504398" w14:textId="77777777" w:rsidR="004A61D6" w:rsidRDefault="004A61D6" w:rsidP="008119C5">
            <w:pPr>
              <w:spacing w:before="360" w:after="120"/>
              <w:jc w:val="center"/>
              <w:rPr>
                <w:rFonts w:ascii="Times New Roman" w:hAnsi="Times New Roman" w:cs="Times New Roman"/>
                <w:sz w:val="24"/>
                <w:szCs w:val="24"/>
                <w:highlight w:val="yellow"/>
              </w:rPr>
            </w:pPr>
          </w:p>
        </w:tc>
        <w:tc>
          <w:tcPr>
            <w:tcW w:w="1156" w:type="dxa"/>
            <w:gridSpan w:val="3"/>
          </w:tcPr>
          <w:p w14:paraId="3B3E1B80" w14:textId="77777777" w:rsidR="004A61D6" w:rsidRDefault="004A61D6" w:rsidP="00491484">
            <w:pPr>
              <w:rPr>
                <w:rFonts w:ascii="Times New Roman" w:hAnsi="Times New Roman" w:cs="Times New Roman"/>
                <w:b/>
                <w:sz w:val="24"/>
                <w:szCs w:val="24"/>
              </w:rPr>
            </w:pPr>
          </w:p>
        </w:tc>
      </w:tr>
      <w:tr w:rsidR="00F126B8" w14:paraId="19AFC718" w14:textId="77777777" w:rsidTr="004A61D6">
        <w:tblPrEx>
          <w:tblLook w:val="0000" w:firstRow="0" w:lastRow="0" w:firstColumn="0" w:lastColumn="0" w:noHBand="0" w:noVBand="0"/>
        </w:tblPrEx>
        <w:trPr>
          <w:gridAfter w:val="1"/>
          <w:wAfter w:w="38" w:type="dxa"/>
          <w:trHeight w:val="1932"/>
        </w:trPr>
        <w:tc>
          <w:tcPr>
            <w:tcW w:w="1368" w:type="dxa"/>
          </w:tcPr>
          <w:p w14:paraId="67F55E7D" w14:textId="77777777" w:rsidR="00F126B8" w:rsidRDefault="00F126B8" w:rsidP="00491484">
            <w:pPr>
              <w:spacing w:before="360" w:after="120"/>
              <w:ind w:left="108"/>
              <w:rPr>
                <w:rFonts w:ascii="Times New Roman" w:hAnsi="Times New Roman" w:cs="Times New Roman"/>
                <w:b/>
                <w:sz w:val="24"/>
                <w:szCs w:val="24"/>
              </w:rPr>
            </w:pPr>
          </w:p>
        </w:tc>
        <w:tc>
          <w:tcPr>
            <w:tcW w:w="4499" w:type="dxa"/>
          </w:tcPr>
          <w:p w14:paraId="4B36D540" w14:textId="77777777" w:rsidR="00F126B8" w:rsidRDefault="00F126B8" w:rsidP="00491484">
            <w:pPr>
              <w:rPr>
                <w:rFonts w:ascii="Times New Roman" w:hAnsi="Times New Roman" w:cs="Times New Roman"/>
                <w:b/>
                <w:sz w:val="24"/>
                <w:szCs w:val="24"/>
              </w:rPr>
            </w:pPr>
          </w:p>
        </w:tc>
        <w:tc>
          <w:tcPr>
            <w:tcW w:w="1309" w:type="dxa"/>
          </w:tcPr>
          <w:p w14:paraId="119FCB0D" w14:textId="77777777" w:rsidR="00F126B8" w:rsidRDefault="00F126B8" w:rsidP="00491484">
            <w:pPr>
              <w:rPr>
                <w:rFonts w:ascii="Times New Roman" w:hAnsi="Times New Roman" w:cs="Times New Roman"/>
                <w:b/>
                <w:sz w:val="24"/>
                <w:szCs w:val="24"/>
              </w:rPr>
            </w:pPr>
          </w:p>
        </w:tc>
        <w:tc>
          <w:tcPr>
            <w:tcW w:w="804" w:type="dxa"/>
          </w:tcPr>
          <w:p w14:paraId="3A3D5A2F" w14:textId="48A00385" w:rsidR="00F126B8" w:rsidRDefault="00F126B8" w:rsidP="002639FE">
            <w:pPr>
              <w:spacing w:before="360" w:after="120"/>
              <w:rPr>
                <w:rFonts w:ascii="Times New Roman" w:hAnsi="Times New Roman" w:cs="Times New Roman"/>
                <w:b/>
                <w:sz w:val="24"/>
                <w:szCs w:val="24"/>
              </w:rPr>
            </w:pPr>
            <w:r>
              <w:rPr>
                <w:rFonts w:ascii="Times New Roman" w:hAnsi="Times New Roman" w:cs="Times New Roman"/>
                <w:b/>
                <w:sz w:val="24"/>
                <w:szCs w:val="24"/>
              </w:rPr>
              <w:t>32</w:t>
            </w:r>
          </w:p>
        </w:tc>
        <w:tc>
          <w:tcPr>
            <w:tcW w:w="3648" w:type="dxa"/>
          </w:tcPr>
          <w:p w14:paraId="4537D96F" w14:textId="77777777" w:rsidR="00F126B8" w:rsidRPr="00F126B8" w:rsidRDefault="00F126B8" w:rsidP="00F126B8">
            <w:pPr>
              <w:jc w:val="center"/>
              <w:rPr>
                <w:rFonts w:ascii="Times New Roman" w:eastAsia="Times New Roman" w:hAnsi="Times New Roman" w:cs="Times New Roman"/>
                <w:bCs/>
                <w:sz w:val="24"/>
                <w:szCs w:val="24"/>
                <w:u w:val="single"/>
              </w:rPr>
            </w:pPr>
            <w:r w:rsidRPr="00F126B8">
              <w:rPr>
                <w:rFonts w:ascii="Times New Roman" w:eastAsia="Times New Roman" w:hAnsi="Times New Roman" w:cs="Times New Roman"/>
                <w:bCs/>
                <w:sz w:val="24"/>
                <w:szCs w:val="24"/>
                <w:u w:val="single"/>
              </w:rPr>
              <w:t>Shfuqizime</w:t>
            </w:r>
          </w:p>
          <w:p w14:paraId="0A9D62B3" w14:textId="77777777" w:rsidR="00F126B8" w:rsidRPr="00F126B8" w:rsidRDefault="00F126B8" w:rsidP="00F126B8">
            <w:pPr>
              <w:jc w:val="center"/>
              <w:rPr>
                <w:rFonts w:ascii="Times New Roman" w:eastAsia="Times New Roman" w:hAnsi="Times New Roman" w:cs="Times New Roman"/>
                <w:bCs/>
                <w:sz w:val="24"/>
                <w:szCs w:val="24"/>
                <w:u w:val="single"/>
              </w:rPr>
            </w:pPr>
          </w:p>
          <w:p w14:paraId="5EB99A35" w14:textId="52E02BAB" w:rsidR="00F126B8" w:rsidRPr="00691AA1" w:rsidRDefault="00F126B8" w:rsidP="00911ABF">
            <w:pPr>
              <w:jc w:val="both"/>
              <w:rPr>
                <w:rFonts w:ascii="Times New Roman" w:eastAsia="Times New Roman" w:hAnsi="Times New Roman" w:cs="Times New Roman"/>
                <w:bCs/>
                <w:sz w:val="24"/>
                <w:szCs w:val="24"/>
                <w:u w:val="single"/>
              </w:rPr>
            </w:pPr>
            <w:r w:rsidRPr="00F126B8">
              <w:rPr>
                <w:rFonts w:ascii="Times New Roman" w:eastAsia="Times New Roman" w:hAnsi="Times New Roman" w:cs="Times New Roman"/>
                <w:bCs/>
                <w:sz w:val="24"/>
                <w:szCs w:val="24"/>
                <w:u w:val="single"/>
              </w:rPr>
              <w:t>Ligji nr.10201, datë 17.12.2009, “Për regjistrimin e përgjithshëm të njësive ekonomike bujqësore”, shfuqizohet.</w:t>
            </w:r>
          </w:p>
        </w:tc>
        <w:tc>
          <w:tcPr>
            <w:tcW w:w="2531" w:type="dxa"/>
            <w:gridSpan w:val="3"/>
          </w:tcPr>
          <w:p w14:paraId="5407F0DE" w14:textId="77777777" w:rsidR="00F126B8" w:rsidRPr="00B620B0" w:rsidRDefault="00F126B8" w:rsidP="00F126B8">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t>I papërputhur</w:t>
            </w:r>
          </w:p>
          <w:p w14:paraId="115DDAFE" w14:textId="77777777" w:rsidR="00F126B8" w:rsidRPr="00B620B0" w:rsidRDefault="00F126B8" w:rsidP="002639FE">
            <w:pPr>
              <w:spacing w:before="360" w:after="120"/>
              <w:jc w:val="center"/>
              <w:rPr>
                <w:rFonts w:ascii="Times New Roman" w:hAnsi="Times New Roman" w:cs="Times New Roman"/>
                <w:sz w:val="24"/>
                <w:szCs w:val="24"/>
              </w:rPr>
            </w:pPr>
          </w:p>
        </w:tc>
        <w:tc>
          <w:tcPr>
            <w:tcW w:w="1156" w:type="dxa"/>
            <w:gridSpan w:val="3"/>
          </w:tcPr>
          <w:p w14:paraId="58A6FFCA" w14:textId="77777777" w:rsidR="00F126B8" w:rsidRDefault="00F126B8" w:rsidP="00491484">
            <w:pPr>
              <w:rPr>
                <w:rFonts w:ascii="Times New Roman" w:hAnsi="Times New Roman" w:cs="Times New Roman"/>
                <w:b/>
                <w:sz w:val="24"/>
                <w:szCs w:val="24"/>
              </w:rPr>
            </w:pPr>
          </w:p>
        </w:tc>
      </w:tr>
      <w:tr w:rsidR="00F126B8" w14:paraId="0D2936C7" w14:textId="77777777" w:rsidTr="004A61D6">
        <w:tblPrEx>
          <w:tblLook w:val="0000" w:firstRow="0" w:lastRow="0" w:firstColumn="0" w:lastColumn="0" w:noHBand="0" w:noVBand="0"/>
        </w:tblPrEx>
        <w:trPr>
          <w:gridAfter w:val="1"/>
          <w:wAfter w:w="38" w:type="dxa"/>
          <w:trHeight w:val="1932"/>
        </w:trPr>
        <w:tc>
          <w:tcPr>
            <w:tcW w:w="1368" w:type="dxa"/>
          </w:tcPr>
          <w:p w14:paraId="13366627" w14:textId="77777777" w:rsidR="00F126B8" w:rsidRDefault="00F126B8" w:rsidP="00491484">
            <w:pPr>
              <w:spacing w:before="360" w:after="120"/>
              <w:ind w:left="108"/>
              <w:rPr>
                <w:rFonts w:ascii="Times New Roman" w:hAnsi="Times New Roman" w:cs="Times New Roman"/>
                <w:b/>
                <w:sz w:val="24"/>
                <w:szCs w:val="24"/>
              </w:rPr>
            </w:pPr>
          </w:p>
        </w:tc>
        <w:tc>
          <w:tcPr>
            <w:tcW w:w="4499" w:type="dxa"/>
          </w:tcPr>
          <w:p w14:paraId="28F9A256" w14:textId="77777777" w:rsidR="00F126B8" w:rsidRDefault="00F126B8" w:rsidP="00491484">
            <w:pPr>
              <w:rPr>
                <w:rFonts w:ascii="Times New Roman" w:hAnsi="Times New Roman" w:cs="Times New Roman"/>
                <w:b/>
                <w:sz w:val="24"/>
                <w:szCs w:val="24"/>
              </w:rPr>
            </w:pPr>
          </w:p>
        </w:tc>
        <w:tc>
          <w:tcPr>
            <w:tcW w:w="1309" w:type="dxa"/>
          </w:tcPr>
          <w:p w14:paraId="0BD5919D" w14:textId="77777777" w:rsidR="00F126B8" w:rsidRDefault="00F126B8" w:rsidP="00491484">
            <w:pPr>
              <w:rPr>
                <w:rFonts w:ascii="Times New Roman" w:hAnsi="Times New Roman" w:cs="Times New Roman"/>
                <w:b/>
                <w:sz w:val="24"/>
                <w:szCs w:val="24"/>
              </w:rPr>
            </w:pPr>
          </w:p>
        </w:tc>
        <w:tc>
          <w:tcPr>
            <w:tcW w:w="804" w:type="dxa"/>
          </w:tcPr>
          <w:p w14:paraId="1B3FFBBE" w14:textId="57E43399" w:rsidR="00F126B8" w:rsidRDefault="00F126B8" w:rsidP="002639FE">
            <w:pPr>
              <w:spacing w:before="360" w:after="120"/>
              <w:rPr>
                <w:rFonts w:ascii="Times New Roman" w:hAnsi="Times New Roman" w:cs="Times New Roman"/>
                <w:b/>
                <w:sz w:val="24"/>
                <w:szCs w:val="24"/>
              </w:rPr>
            </w:pPr>
            <w:r>
              <w:rPr>
                <w:rFonts w:ascii="Times New Roman" w:hAnsi="Times New Roman" w:cs="Times New Roman"/>
                <w:b/>
                <w:sz w:val="24"/>
                <w:szCs w:val="24"/>
              </w:rPr>
              <w:t>33</w:t>
            </w:r>
          </w:p>
        </w:tc>
        <w:tc>
          <w:tcPr>
            <w:tcW w:w="3648" w:type="dxa"/>
          </w:tcPr>
          <w:p w14:paraId="2A5D2567" w14:textId="77777777" w:rsidR="00F126B8" w:rsidRPr="00911ABF" w:rsidRDefault="00F126B8" w:rsidP="00F126B8">
            <w:pPr>
              <w:pStyle w:val="Heading2"/>
              <w:spacing w:line="276" w:lineRule="auto"/>
              <w:ind w:firstLine="0"/>
              <w:jc w:val="center"/>
              <w:outlineLvl w:val="1"/>
              <w:rPr>
                <w:b w:val="0"/>
                <w:szCs w:val="24"/>
              </w:rPr>
            </w:pPr>
            <w:r w:rsidRPr="00911ABF">
              <w:rPr>
                <w:b w:val="0"/>
                <w:szCs w:val="24"/>
              </w:rPr>
              <w:t>Hyrja në fuqi</w:t>
            </w:r>
          </w:p>
          <w:p w14:paraId="5270A50D" w14:textId="77777777" w:rsidR="00F126B8" w:rsidRPr="0095627A" w:rsidRDefault="00F126B8" w:rsidP="00F126B8">
            <w:pPr>
              <w:widowControl w:val="0"/>
              <w:autoSpaceDE w:val="0"/>
              <w:autoSpaceDN w:val="0"/>
              <w:adjustRightInd w:val="0"/>
              <w:spacing w:line="276" w:lineRule="auto"/>
              <w:jc w:val="both"/>
              <w:rPr>
                <w:b/>
                <w:bCs/>
                <w:sz w:val="24"/>
                <w:szCs w:val="24"/>
              </w:rPr>
            </w:pPr>
          </w:p>
          <w:p w14:paraId="4678CC3F" w14:textId="77777777" w:rsidR="00F126B8" w:rsidRPr="0095627A" w:rsidRDefault="00F126B8" w:rsidP="00F126B8">
            <w:pPr>
              <w:pStyle w:val="BodyTextIndent2"/>
              <w:spacing w:line="276" w:lineRule="auto"/>
              <w:rPr>
                <w:sz w:val="24"/>
                <w:szCs w:val="24"/>
              </w:rPr>
            </w:pPr>
            <w:r w:rsidRPr="0095627A">
              <w:rPr>
                <w:sz w:val="24"/>
                <w:szCs w:val="24"/>
              </w:rPr>
              <w:t>Ky ligj hyn në fuqi 15 ditë pas botimit në Fletoren Zyrtare.</w:t>
            </w:r>
          </w:p>
          <w:p w14:paraId="234075A3" w14:textId="77777777" w:rsidR="00F126B8" w:rsidRPr="0095627A" w:rsidRDefault="00F126B8" w:rsidP="00F126B8">
            <w:pPr>
              <w:widowControl w:val="0"/>
              <w:autoSpaceDE w:val="0"/>
              <w:autoSpaceDN w:val="0"/>
              <w:adjustRightInd w:val="0"/>
              <w:spacing w:line="276" w:lineRule="auto"/>
              <w:jc w:val="both"/>
              <w:rPr>
                <w:sz w:val="24"/>
                <w:szCs w:val="24"/>
              </w:rPr>
            </w:pPr>
          </w:p>
          <w:p w14:paraId="00A97B59" w14:textId="77777777" w:rsidR="00F126B8" w:rsidRPr="00F126B8" w:rsidRDefault="00F126B8" w:rsidP="00F126B8">
            <w:pPr>
              <w:jc w:val="center"/>
              <w:rPr>
                <w:rFonts w:ascii="Times New Roman" w:eastAsia="Times New Roman" w:hAnsi="Times New Roman" w:cs="Times New Roman"/>
                <w:bCs/>
                <w:sz w:val="24"/>
                <w:szCs w:val="24"/>
                <w:u w:val="single"/>
              </w:rPr>
            </w:pPr>
          </w:p>
        </w:tc>
        <w:tc>
          <w:tcPr>
            <w:tcW w:w="2531" w:type="dxa"/>
            <w:gridSpan w:val="3"/>
          </w:tcPr>
          <w:p w14:paraId="0EBED728" w14:textId="77777777" w:rsidR="00F126B8" w:rsidRPr="00B620B0" w:rsidRDefault="00F126B8" w:rsidP="00F126B8">
            <w:pPr>
              <w:spacing w:before="360" w:after="120"/>
              <w:jc w:val="center"/>
              <w:rPr>
                <w:rFonts w:ascii="Times New Roman" w:hAnsi="Times New Roman" w:cs="Times New Roman"/>
                <w:sz w:val="24"/>
                <w:szCs w:val="24"/>
              </w:rPr>
            </w:pPr>
            <w:r w:rsidRPr="00B620B0">
              <w:rPr>
                <w:rFonts w:ascii="Times New Roman" w:hAnsi="Times New Roman" w:cs="Times New Roman"/>
                <w:sz w:val="24"/>
                <w:szCs w:val="24"/>
              </w:rPr>
              <w:t>I papërputhur</w:t>
            </w:r>
          </w:p>
          <w:p w14:paraId="00EDB836" w14:textId="77777777" w:rsidR="00F126B8" w:rsidRPr="00B620B0" w:rsidRDefault="00F126B8" w:rsidP="00F126B8">
            <w:pPr>
              <w:spacing w:before="360" w:after="120"/>
              <w:jc w:val="center"/>
              <w:rPr>
                <w:rFonts w:ascii="Times New Roman" w:hAnsi="Times New Roman" w:cs="Times New Roman"/>
                <w:sz w:val="24"/>
                <w:szCs w:val="24"/>
              </w:rPr>
            </w:pPr>
          </w:p>
        </w:tc>
        <w:tc>
          <w:tcPr>
            <w:tcW w:w="1156" w:type="dxa"/>
            <w:gridSpan w:val="3"/>
          </w:tcPr>
          <w:p w14:paraId="3AC0AFE8" w14:textId="77777777" w:rsidR="00F126B8" w:rsidRDefault="00F126B8" w:rsidP="00491484">
            <w:pPr>
              <w:rPr>
                <w:rFonts w:ascii="Times New Roman" w:hAnsi="Times New Roman" w:cs="Times New Roman"/>
                <w:b/>
                <w:sz w:val="24"/>
                <w:szCs w:val="24"/>
              </w:rPr>
            </w:pPr>
          </w:p>
        </w:tc>
      </w:tr>
    </w:tbl>
    <w:p w14:paraId="498AAD7D" w14:textId="72406132" w:rsidR="00D01091" w:rsidRPr="00977D51" w:rsidRDefault="00D01091" w:rsidP="00446AE4">
      <w:pPr>
        <w:spacing w:before="360" w:after="120" w:line="240" w:lineRule="auto"/>
        <w:rPr>
          <w:rFonts w:ascii="Times New Roman" w:hAnsi="Times New Roman" w:cs="Times New Roman"/>
          <w:b/>
          <w:sz w:val="24"/>
          <w:szCs w:val="24"/>
        </w:rPr>
      </w:pPr>
    </w:p>
    <w:sectPr w:rsidR="00D01091" w:rsidRPr="00977D51" w:rsidSect="00555875">
      <w:type w:val="continuous"/>
      <w:pgSz w:w="16834" w:h="11909" w:orient="landscape" w:code="9"/>
      <w:pgMar w:top="1080" w:right="634" w:bottom="929"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A34"/>
    <w:multiLevelType w:val="hybridMultilevel"/>
    <w:tmpl w:val="B0507D70"/>
    <w:lvl w:ilvl="0" w:tplc="F87A223C">
      <w:start w:val="5"/>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D9078EA"/>
    <w:multiLevelType w:val="hybridMultilevel"/>
    <w:tmpl w:val="E4287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5367F"/>
    <w:multiLevelType w:val="hybridMultilevel"/>
    <w:tmpl w:val="46F489D0"/>
    <w:lvl w:ilvl="0" w:tplc="452639BC">
      <w:start w:val="9"/>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 w15:restartNumberingAfterBreak="0">
    <w:nsid w:val="1CC01749"/>
    <w:multiLevelType w:val="hybridMultilevel"/>
    <w:tmpl w:val="04E2A7D8"/>
    <w:lvl w:ilvl="0" w:tplc="06983F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F6202"/>
    <w:multiLevelType w:val="hybridMultilevel"/>
    <w:tmpl w:val="DC621FAC"/>
    <w:lvl w:ilvl="0" w:tplc="5F0E05E8">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2DA12736"/>
    <w:multiLevelType w:val="hybridMultilevel"/>
    <w:tmpl w:val="4ADA0F5C"/>
    <w:lvl w:ilvl="0" w:tplc="07604EFA">
      <w:start w:val="1"/>
      <w:numFmt w:val="decimal"/>
      <w:lvlText w:val="%1."/>
      <w:lvlJc w:val="left"/>
      <w:pPr>
        <w:ind w:left="1105" w:hanging="765"/>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6" w15:restartNumberingAfterBreak="0">
    <w:nsid w:val="3EF04FBF"/>
    <w:multiLevelType w:val="hybridMultilevel"/>
    <w:tmpl w:val="D72E93BC"/>
    <w:lvl w:ilvl="0" w:tplc="0809000F">
      <w:start w:val="1"/>
      <w:numFmt w:val="decimal"/>
      <w:lvlText w:val="%1."/>
      <w:lvlJc w:val="left"/>
      <w:pPr>
        <w:ind w:left="720" w:hanging="360"/>
      </w:pPr>
    </w:lvl>
    <w:lvl w:ilvl="1" w:tplc="1F9C27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22B39"/>
    <w:multiLevelType w:val="hybridMultilevel"/>
    <w:tmpl w:val="F892BB14"/>
    <w:lvl w:ilvl="0" w:tplc="06983F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6513E"/>
    <w:multiLevelType w:val="hybridMultilevel"/>
    <w:tmpl w:val="69C29002"/>
    <w:lvl w:ilvl="0" w:tplc="0809000F">
      <w:start w:val="1"/>
      <w:numFmt w:val="decimal"/>
      <w:lvlText w:val="%1."/>
      <w:lvlJc w:val="left"/>
      <w:pPr>
        <w:ind w:left="720" w:hanging="360"/>
      </w:pPr>
    </w:lvl>
    <w:lvl w:ilvl="1" w:tplc="1A208A8E">
      <w:start w:val="1"/>
      <w:numFmt w:val="decimal"/>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62282"/>
    <w:multiLevelType w:val="hybridMultilevel"/>
    <w:tmpl w:val="0F1CE48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 w15:restartNumberingAfterBreak="0">
    <w:nsid w:val="5D1412BC"/>
    <w:multiLevelType w:val="hybridMultilevel"/>
    <w:tmpl w:val="1046BE0E"/>
    <w:lvl w:ilvl="0" w:tplc="529A386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9"/>
  </w:num>
  <w:num w:numId="2">
    <w:abstractNumId w:val="0"/>
  </w:num>
  <w:num w:numId="3">
    <w:abstractNumId w:val="7"/>
  </w:num>
  <w:num w:numId="4">
    <w:abstractNumId w:val="3"/>
  </w:num>
  <w:num w:numId="5">
    <w:abstractNumId w:val="6"/>
  </w:num>
  <w:num w:numId="6">
    <w:abstractNumId w:val="2"/>
  </w:num>
  <w:num w:numId="7">
    <w:abstractNumId w:val="8"/>
  </w:num>
  <w:num w:numId="8">
    <w:abstractNumId w:val="1"/>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hideSpellingErrors/>
  <w:proofState w:spelling="clean" w:grammar="clean"/>
  <w:trackRevisions/>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CD3"/>
    <w:rsid w:val="0000525B"/>
    <w:rsid w:val="00011417"/>
    <w:rsid w:val="00017ADE"/>
    <w:rsid w:val="0002074B"/>
    <w:rsid w:val="00021A28"/>
    <w:rsid w:val="00023E82"/>
    <w:rsid w:val="000258B3"/>
    <w:rsid w:val="000337C5"/>
    <w:rsid w:val="00036A40"/>
    <w:rsid w:val="00040C52"/>
    <w:rsid w:val="00043470"/>
    <w:rsid w:val="00046F62"/>
    <w:rsid w:val="00047F6D"/>
    <w:rsid w:val="000501ED"/>
    <w:rsid w:val="000503AC"/>
    <w:rsid w:val="00080DA5"/>
    <w:rsid w:val="00094150"/>
    <w:rsid w:val="000A269D"/>
    <w:rsid w:val="000A2DAF"/>
    <w:rsid w:val="000A4369"/>
    <w:rsid w:val="000A6357"/>
    <w:rsid w:val="000A65F5"/>
    <w:rsid w:val="000B2DE6"/>
    <w:rsid w:val="000B4D93"/>
    <w:rsid w:val="000B5090"/>
    <w:rsid w:val="000B6948"/>
    <w:rsid w:val="000C3D94"/>
    <w:rsid w:val="000C47EB"/>
    <w:rsid w:val="000C73D7"/>
    <w:rsid w:val="000D49E3"/>
    <w:rsid w:val="000D5416"/>
    <w:rsid w:val="000D7B33"/>
    <w:rsid w:val="000E2A0B"/>
    <w:rsid w:val="000E55AC"/>
    <w:rsid w:val="000E6C4C"/>
    <w:rsid w:val="000F1C70"/>
    <w:rsid w:val="00100F10"/>
    <w:rsid w:val="00101758"/>
    <w:rsid w:val="00103712"/>
    <w:rsid w:val="00104CE3"/>
    <w:rsid w:val="001055E3"/>
    <w:rsid w:val="00117B96"/>
    <w:rsid w:val="00124780"/>
    <w:rsid w:val="00126EF8"/>
    <w:rsid w:val="00130676"/>
    <w:rsid w:val="0013076C"/>
    <w:rsid w:val="00134937"/>
    <w:rsid w:val="001357ED"/>
    <w:rsid w:val="00137AFE"/>
    <w:rsid w:val="001409EA"/>
    <w:rsid w:val="001441B0"/>
    <w:rsid w:val="0015620F"/>
    <w:rsid w:val="00157C95"/>
    <w:rsid w:val="0016104A"/>
    <w:rsid w:val="00170D4A"/>
    <w:rsid w:val="0017788E"/>
    <w:rsid w:val="0019290E"/>
    <w:rsid w:val="00193CDC"/>
    <w:rsid w:val="00195ED7"/>
    <w:rsid w:val="001969E4"/>
    <w:rsid w:val="001A2258"/>
    <w:rsid w:val="001A2439"/>
    <w:rsid w:val="001A5F64"/>
    <w:rsid w:val="001A776A"/>
    <w:rsid w:val="001A7E9E"/>
    <w:rsid w:val="001B098B"/>
    <w:rsid w:val="001B1B5A"/>
    <w:rsid w:val="001B1D18"/>
    <w:rsid w:val="001B2752"/>
    <w:rsid w:val="001C0C11"/>
    <w:rsid w:val="001D3AD4"/>
    <w:rsid w:val="001D7F90"/>
    <w:rsid w:val="001E269A"/>
    <w:rsid w:val="002011B6"/>
    <w:rsid w:val="0020177B"/>
    <w:rsid w:val="0020708D"/>
    <w:rsid w:val="002109B1"/>
    <w:rsid w:val="00213677"/>
    <w:rsid w:val="002147BF"/>
    <w:rsid w:val="00215092"/>
    <w:rsid w:val="00216BBB"/>
    <w:rsid w:val="002178FF"/>
    <w:rsid w:val="00225236"/>
    <w:rsid w:val="00226D40"/>
    <w:rsid w:val="0023230C"/>
    <w:rsid w:val="0024002E"/>
    <w:rsid w:val="0024073D"/>
    <w:rsid w:val="0025268A"/>
    <w:rsid w:val="002528C8"/>
    <w:rsid w:val="00256388"/>
    <w:rsid w:val="0026382D"/>
    <w:rsid w:val="002639FE"/>
    <w:rsid w:val="00263AE2"/>
    <w:rsid w:val="00264B96"/>
    <w:rsid w:val="00267349"/>
    <w:rsid w:val="0027346E"/>
    <w:rsid w:val="00282923"/>
    <w:rsid w:val="00282B81"/>
    <w:rsid w:val="00282DEF"/>
    <w:rsid w:val="0028559C"/>
    <w:rsid w:val="00291760"/>
    <w:rsid w:val="00291FA9"/>
    <w:rsid w:val="002946E2"/>
    <w:rsid w:val="002A56BD"/>
    <w:rsid w:val="002A5760"/>
    <w:rsid w:val="002B481B"/>
    <w:rsid w:val="002C0DA0"/>
    <w:rsid w:val="002C6465"/>
    <w:rsid w:val="002D76B7"/>
    <w:rsid w:val="002E183A"/>
    <w:rsid w:val="002E6B9F"/>
    <w:rsid w:val="002E6CD3"/>
    <w:rsid w:val="00302A57"/>
    <w:rsid w:val="003049A9"/>
    <w:rsid w:val="00310E45"/>
    <w:rsid w:val="00321D26"/>
    <w:rsid w:val="0032355C"/>
    <w:rsid w:val="003522D6"/>
    <w:rsid w:val="00374BBD"/>
    <w:rsid w:val="003752F4"/>
    <w:rsid w:val="00377D09"/>
    <w:rsid w:val="00386257"/>
    <w:rsid w:val="00391216"/>
    <w:rsid w:val="003961C4"/>
    <w:rsid w:val="003963C7"/>
    <w:rsid w:val="003A4DAC"/>
    <w:rsid w:val="003B3669"/>
    <w:rsid w:val="003B5586"/>
    <w:rsid w:val="003D05FA"/>
    <w:rsid w:val="003D1DD0"/>
    <w:rsid w:val="003D2060"/>
    <w:rsid w:val="003D2553"/>
    <w:rsid w:val="003D2F07"/>
    <w:rsid w:val="003D4A13"/>
    <w:rsid w:val="003D5940"/>
    <w:rsid w:val="003D6CFF"/>
    <w:rsid w:val="003E2BFD"/>
    <w:rsid w:val="003E59CB"/>
    <w:rsid w:val="003F0BD6"/>
    <w:rsid w:val="003F1D13"/>
    <w:rsid w:val="00404B96"/>
    <w:rsid w:val="004123D0"/>
    <w:rsid w:val="0041599B"/>
    <w:rsid w:val="00416F9E"/>
    <w:rsid w:val="00417B78"/>
    <w:rsid w:val="00417EA1"/>
    <w:rsid w:val="0042011A"/>
    <w:rsid w:val="0043154D"/>
    <w:rsid w:val="00434544"/>
    <w:rsid w:val="00446AE4"/>
    <w:rsid w:val="004724F4"/>
    <w:rsid w:val="00474A6D"/>
    <w:rsid w:val="00483333"/>
    <w:rsid w:val="00487E68"/>
    <w:rsid w:val="004900C2"/>
    <w:rsid w:val="00491484"/>
    <w:rsid w:val="00492D30"/>
    <w:rsid w:val="00492E3D"/>
    <w:rsid w:val="004A28D7"/>
    <w:rsid w:val="004A61D6"/>
    <w:rsid w:val="004A7E93"/>
    <w:rsid w:val="004B228B"/>
    <w:rsid w:val="004B3BA0"/>
    <w:rsid w:val="004B5ACC"/>
    <w:rsid w:val="004D5B8C"/>
    <w:rsid w:val="004E2BB1"/>
    <w:rsid w:val="004E2DAB"/>
    <w:rsid w:val="004E486D"/>
    <w:rsid w:val="00500BB0"/>
    <w:rsid w:val="00500D99"/>
    <w:rsid w:val="00504931"/>
    <w:rsid w:val="00504D89"/>
    <w:rsid w:val="00516942"/>
    <w:rsid w:val="005258FC"/>
    <w:rsid w:val="005268B9"/>
    <w:rsid w:val="005331C0"/>
    <w:rsid w:val="00533624"/>
    <w:rsid w:val="00536A5E"/>
    <w:rsid w:val="00551B98"/>
    <w:rsid w:val="00552FF8"/>
    <w:rsid w:val="005538EB"/>
    <w:rsid w:val="00554E09"/>
    <w:rsid w:val="00555875"/>
    <w:rsid w:val="00555CCB"/>
    <w:rsid w:val="00560D25"/>
    <w:rsid w:val="00565E1F"/>
    <w:rsid w:val="00566FA2"/>
    <w:rsid w:val="005720ED"/>
    <w:rsid w:val="005815B9"/>
    <w:rsid w:val="005924DC"/>
    <w:rsid w:val="005A05C1"/>
    <w:rsid w:val="005A13F4"/>
    <w:rsid w:val="005A73FD"/>
    <w:rsid w:val="005C186D"/>
    <w:rsid w:val="005C2644"/>
    <w:rsid w:val="005D1B61"/>
    <w:rsid w:val="005D3FF7"/>
    <w:rsid w:val="005E0E49"/>
    <w:rsid w:val="005E2C84"/>
    <w:rsid w:val="005E3AFC"/>
    <w:rsid w:val="005F1A1A"/>
    <w:rsid w:val="005F2D60"/>
    <w:rsid w:val="005F5C7F"/>
    <w:rsid w:val="005F6782"/>
    <w:rsid w:val="00602277"/>
    <w:rsid w:val="00607095"/>
    <w:rsid w:val="00607309"/>
    <w:rsid w:val="0060779C"/>
    <w:rsid w:val="00617BBE"/>
    <w:rsid w:val="00635889"/>
    <w:rsid w:val="006368CF"/>
    <w:rsid w:val="006422CA"/>
    <w:rsid w:val="0065264A"/>
    <w:rsid w:val="00656731"/>
    <w:rsid w:val="006751B6"/>
    <w:rsid w:val="00691AA1"/>
    <w:rsid w:val="00696F83"/>
    <w:rsid w:val="00697200"/>
    <w:rsid w:val="006A20AF"/>
    <w:rsid w:val="006A6946"/>
    <w:rsid w:val="006C1E71"/>
    <w:rsid w:val="006C5FBC"/>
    <w:rsid w:val="006D07ED"/>
    <w:rsid w:val="006E70AD"/>
    <w:rsid w:val="006E7525"/>
    <w:rsid w:val="00702064"/>
    <w:rsid w:val="007024F7"/>
    <w:rsid w:val="00702F9D"/>
    <w:rsid w:val="0070395E"/>
    <w:rsid w:val="007044EF"/>
    <w:rsid w:val="00706C52"/>
    <w:rsid w:val="007120BC"/>
    <w:rsid w:val="00717A55"/>
    <w:rsid w:val="00722ECD"/>
    <w:rsid w:val="00740EEA"/>
    <w:rsid w:val="00747F0D"/>
    <w:rsid w:val="00752C9C"/>
    <w:rsid w:val="00755834"/>
    <w:rsid w:val="007561C5"/>
    <w:rsid w:val="007668C3"/>
    <w:rsid w:val="007763A0"/>
    <w:rsid w:val="00791D27"/>
    <w:rsid w:val="00795431"/>
    <w:rsid w:val="007A5855"/>
    <w:rsid w:val="007A5F59"/>
    <w:rsid w:val="007B52A8"/>
    <w:rsid w:val="007C0A1B"/>
    <w:rsid w:val="007C1A09"/>
    <w:rsid w:val="007C4D88"/>
    <w:rsid w:val="007D0D5C"/>
    <w:rsid w:val="007D199D"/>
    <w:rsid w:val="007D204E"/>
    <w:rsid w:val="007D3717"/>
    <w:rsid w:val="007D7AA8"/>
    <w:rsid w:val="007F5EB5"/>
    <w:rsid w:val="00800BA7"/>
    <w:rsid w:val="008101C6"/>
    <w:rsid w:val="008119C5"/>
    <w:rsid w:val="0081265E"/>
    <w:rsid w:val="00817B33"/>
    <w:rsid w:val="00823DB3"/>
    <w:rsid w:val="00823E8D"/>
    <w:rsid w:val="00841564"/>
    <w:rsid w:val="00841D5A"/>
    <w:rsid w:val="00857E3A"/>
    <w:rsid w:val="00866DF8"/>
    <w:rsid w:val="0088051E"/>
    <w:rsid w:val="0088289D"/>
    <w:rsid w:val="0089650E"/>
    <w:rsid w:val="008A0CD6"/>
    <w:rsid w:val="008B6672"/>
    <w:rsid w:val="008C4EA9"/>
    <w:rsid w:val="008C720D"/>
    <w:rsid w:val="008D1C96"/>
    <w:rsid w:val="008D657E"/>
    <w:rsid w:val="008E573C"/>
    <w:rsid w:val="008F0642"/>
    <w:rsid w:val="008F1B01"/>
    <w:rsid w:val="008F3808"/>
    <w:rsid w:val="008F4E1E"/>
    <w:rsid w:val="00901D75"/>
    <w:rsid w:val="00902F80"/>
    <w:rsid w:val="00911ABF"/>
    <w:rsid w:val="00913683"/>
    <w:rsid w:val="00924004"/>
    <w:rsid w:val="00925FEB"/>
    <w:rsid w:val="0093551E"/>
    <w:rsid w:val="00954D79"/>
    <w:rsid w:val="00956E12"/>
    <w:rsid w:val="00963A66"/>
    <w:rsid w:val="00977D51"/>
    <w:rsid w:val="00977E5E"/>
    <w:rsid w:val="00984E0D"/>
    <w:rsid w:val="00990466"/>
    <w:rsid w:val="009A36B9"/>
    <w:rsid w:val="009A62D1"/>
    <w:rsid w:val="009B3969"/>
    <w:rsid w:val="009B530D"/>
    <w:rsid w:val="009B53CC"/>
    <w:rsid w:val="009B682C"/>
    <w:rsid w:val="009C2D5F"/>
    <w:rsid w:val="009D1E54"/>
    <w:rsid w:val="009E11BA"/>
    <w:rsid w:val="009E3431"/>
    <w:rsid w:val="009F40B8"/>
    <w:rsid w:val="00A00F47"/>
    <w:rsid w:val="00A02E3E"/>
    <w:rsid w:val="00A0392D"/>
    <w:rsid w:val="00A0745F"/>
    <w:rsid w:val="00A138C7"/>
    <w:rsid w:val="00A14B2C"/>
    <w:rsid w:val="00A208D8"/>
    <w:rsid w:val="00A2146F"/>
    <w:rsid w:val="00A24DF7"/>
    <w:rsid w:val="00A30A5B"/>
    <w:rsid w:val="00A328FB"/>
    <w:rsid w:val="00A336B6"/>
    <w:rsid w:val="00A40893"/>
    <w:rsid w:val="00A47516"/>
    <w:rsid w:val="00A47747"/>
    <w:rsid w:val="00A5137A"/>
    <w:rsid w:val="00A53E86"/>
    <w:rsid w:val="00A629E7"/>
    <w:rsid w:val="00A64276"/>
    <w:rsid w:val="00A900AA"/>
    <w:rsid w:val="00A92853"/>
    <w:rsid w:val="00A96977"/>
    <w:rsid w:val="00AA22F4"/>
    <w:rsid w:val="00AA2F2D"/>
    <w:rsid w:val="00AA3CF6"/>
    <w:rsid w:val="00AA6129"/>
    <w:rsid w:val="00AA6D6C"/>
    <w:rsid w:val="00AA7720"/>
    <w:rsid w:val="00AB0935"/>
    <w:rsid w:val="00AB42B9"/>
    <w:rsid w:val="00AC1B6B"/>
    <w:rsid w:val="00AC6B5F"/>
    <w:rsid w:val="00AC7ACB"/>
    <w:rsid w:val="00AD2DBF"/>
    <w:rsid w:val="00AD402C"/>
    <w:rsid w:val="00AD462B"/>
    <w:rsid w:val="00AD73A6"/>
    <w:rsid w:val="00AE301D"/>
    <w:rsid w:val="00AE3CBD"/>
    <w:rsid w:val="00AF34FF"/>
    <w:rsid w:val="00AF413E"/>
    <w:rsid w:val="00B03C0A"/>
    <w:rsid w:val="00B04918"/>
    <w:rsid w:val="00B22646"/>
    <w:rsid w:val="00B25805"/>
    <w:rsid w:val="00B27570"/>
    <w:rsid w:val="00B33F97"/>
    <w:rsid w:val="00B359BD"/>
    <w:rsid w:val="00B52637"/>
    <w:rsid w:val="00B566C1"/>
    <w:rsid w:val="00B56D04"/>
    <w:rsid w:val="00B620B0"/>
    <w:rsid w:val="00B668F4"/>
    <w:rsid w:val="00B839A0"/>
    <w:rsid w:val="00B84534"/>
    <w:rsid w:val="00B87516"/>
    <w:rsid w:val="00B92F0B"/>
    <w:rsid w:val="00B93814"/>
    <w:rsid w:val="00B97D99"/>
    <w:rsid w:val="00BA5ACB"/>
    <w:rsid w:val="00BA7110"/>
    <w:rsid w:val="00BB2F54"/>
    <w:rsid w:val="00BB3CA1"/>
    <w:rsid w:val="00BB6135"/>
    <w:rsid w:val="00BC09FA"/>
    <w:rsid w:val="00BC1829"/>
    <w:rsid w:val="00BC3239"/>
    <w:rsid w:val="00BC7D64"/>
    <w:rsid w:val="00BC7F82"/>
    <w:rsid w:val="00BD17DA"/>
    <w:rsid w:val="00BD3B7F"/>
    <w:rsid w:val="00BD5859"/>
    <w:rsid w:val="00BD63CE"/>
    <w:rsid w:val="00BD659E"/>
    <w:rsid w:val="00BD6E79"/>
    <w:rsid w:val="00BE36ED"/>
    <w:rsid w:val="00BE700D"/>
    <w:rsid w:val="00BF1733"/>
    <w:rsid w:val="00BF1E00"/>
    <w:rsid w:val="00BF337A"/>
    <w:rsid w:val="00C01EE6"/>
    <w:rsid w:val="00C112E3"/>
    <w:rsid w:val="00C1212E"/>
    <w:rsid w:val="00C14AD9"/>
    <w:rsid w:val="00C32ECC"/>
    <w:rsid w:val="00C40BDB"/>
    <w:rsid w:val="00C4134F"/>
    <w:rsid w:val="00C434BC"/>
    <w:rsid w:val="00C52FEC"/>
    <w:rsid w:val="00C631D1"/>
    <w:rsid w:val="00C74BE4"/>
    <w:rsid w:val="00C75B04"/>
    <w:rsid w:val="00C83F64"/>
    <w:rsid w:val="00C852C5"/>
    <w:rsid w:val="00CA139F"/>
    <w:rsid w:val="00CA2A1D"/>
    <w:rsid w:val="00CA4DE9"/>
    <w:rsid w:val="00CB79EC"/>
    <w:rsid w:val="00CD35CF"/>
    <w:rsid w:val="00CE1CB0"/>
    <w:rsid w:val="00CE1E50"/>
    <w:rsid w:val="00CE6030"/>
    <w:rsid w:val="00CF127A"/>
    <w:rsid w:val="00CF25F1"/>
    <w:rsid w:val="00CF7799"/>
    <w:rsid w:val="00D01091"/>
    <w:rsid w:val="00D06F37"/>
    <w:rsid w:val="00D24F95"/>
    <w:rsid w:val="00D32D5E"/>
    <w:rsid w:val="00D46822"/>
    <w:rsid w:val="00D53E67"/>
    <w:rsid w:val="00D55309"/>
    <w:rsid w:val="00D60C0F"/>
    <w:rsid w:val="00D67DC8"/>
    <w:rsid w:val="00D74B14"/>
    <w:rsid w:val="00D8013B"/>
    <w:rsid w:val="00D86639"/>
    <w:rsid w:val="00D8730B"/>
    <w:rsid w:val="00D92A5A"/>
    <w:rsid w:val="00D92E8B"/>
    <w:rsid w:val="00D96DF0"/>
    <w:rsid w:val="00D973DA"/>
    <w:rsid w:val="00D9797B"/>
    <w:rsid w:val="00DA174A"/>
    <w:rsid w:val="00DA313B"/>
    <w:rsid w:val="00DA6CE8"/>
    <w:rsid w:val="00DC54AB"/>
    <w:rsid w:val="00DC54FD"/>
    <w:rsid w:val="00DD25F9"/>
    <w:rsid w:val="00DE1CE0"/>
    <w:rsid w:val="00DE2F70"/>
    <w:rsid w:val="00DE4063"/>
    <w:rsid w:val="00DE705D"/>
    <w:rsid w:val="00DE7201"/>
    <w:rsid w:val="00DF0B96"/>
    <w:rsid w:val="00DF322C"/>
    <w:rsid w:val="00E0193B"/>
    <w:rsid w:val="00E07AD7"/>
    <w:rsid w:val="00E109AD"/>
    <w:rsid w:val="00E202FD"/>
    <w:rsid w:val="00E22658"/>
    <w:rsid w:val="00E25FE2"/>
    <w:rsid w:val="00E272FA"/>
    <w:rsid w:val="00E465C7"/>
    <w:rsid w:val="00E51B66"/>
    <w:rsid w:val="00E523EA"/>
    <w:rsid w:val="00E5558A"/>
    <w:rsid w:val="00E56D3C"/>
    <w:rsid w:val="00E61B28"/>
    <w:rsid w:val="00E63E70"/>
    <w:rsid w:val="00E71F6E"/>
    <w:rsid w:val="00E7231C"/>
    <w:rsid w:val="00E827F7"/>
    <w:rsid w:val="00E83B80"/>
    <w:rsid w:val="00E84067"/>
    <w:rsid w:val="00E93D4D"/>
    <w:rsid w:val="00E95148"/>
    <w:rsid w:val="00E978AC"/>
    <w:rsid w:val="00EA6354"/>
    <w:rsid w:val="00EB27C9"/>
    <w:rsid w:val="00EB577E"/>
    <w:rsid w:val="00ED0D5D"/>
    <w:rsid w:val="00ED4E8A"/>
    <w:rsid w:val="00ED6D49"/>
    <w:rsid w:val="00EE351E"/>
    <w:rsid w:val="00EE49CB"/>
    <w:rsid w:val="00EF7C14"/>
    <w:rsid w:val="00F00A99"/>
    <w:rsid w:val="00F059AE"/>
    <w:rsid w:val="00F11857"/>
    <w:rsid w:val="00F126B8"/>
    <w:rsid w:val="00F2031E"/>
    <w:rsid w:val="00F51FF3"/>
    <w:rsid w:val="00F547D2"/>
    <w:rsid w:val="00F67E1F"/>
    <w:rsid w:val="00F7202D"/>
    <w:rsid w:val="00FA0ADB"/>
    <w:rsid w:val="00FA4990"/>
    <w:rsid w:val="00FA6505"/>
    <w:rsid w:val="00FB358D"/>
    <w:rsid w:val="00FB3973"/>
    <w:rsid w:val="00FB3AFB"/>
    <w:rsid w:val="00FC22E3"/>
    <w:rsid w:val="00FC771F"/>
    <w:rsid w:val="00FD01C2"/>
    <w:rsid w:val="00FD0A96"/>
    <w:rsid w:val="00FE30F9"/>
    <w:rsid w:val="00FF3088"/>
    <w:rsid w:val="00FF4FD9"/>
    <w:rsid w:val="00FF5FE2"/>
    <w:rsid w:val="00FF62D9"/>
    <w:rsid w:val="00FF68FE"/>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A45D"/>
  <w15:docId w15:val="{584C57B9-0B78-4726-A705-D30CE474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C96"/>
    <w:rPr>
      <w:lang w:val="sq-AL"/>
    </w:rPr>
  </w:style>
  <w:style w:type="paragraph" w:styleId="Heading2">
    <w:name w:val="heading 2"/>
    <w:basedOn w:val="Normal"/>
    <w:next w:val="Normal"/>
    <w:link w:val="Heading2Char"/>
    <w:qFormat/>
    <w:rsid w:val="004B5ACC"/>
    <w:pPr>
      <w:keepNext/>
      <w:widowControl w:val="0"/>
      <w:autoSpaceDE w:val="0"/>
      <w:autoSpaceDN w:val="0"/>
      <w:adjustRightInd w:val="0"/>
      <w:spacing w:after="0" w:line="360" w:lineRule="auto"/>
      <w:ind w:firstLine="560"/>
      <w:outlineLvl w:val="1"/>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
    <w:name w:val="addr"/>
    <w:basedOn w:val="Normal"/>
    <w:rsid w:val="002E6CD3"/>
    <w:pPr>
      <w:spacing w:after="0" w:line="240" w:lineRule="auto"/>
      <w:jc w:val="both"/>
    </w:pPr>
    <w:rPr>
      <w:rFonts w:ascii="Times New Roman" w:eastAsia="Times New Roman" w:hAnsi="Times New Roman" w:cs="Times New Roman"/>
      <w:sz w:val="24"/>
      <w:szCs w:val="24"/>
      <w:lang w:eastAsia="sq-AL"/>
    </w:rPr>
  </w:style>
  <w:style w:type="paragraph" w:customStyle="1" w:styleId="center">
    <w:name w:val="center"/>
    <w:basedOn w:val="Normal"/>
    <w:rsid w:val="002E6CD3"/>
    <w:pPr>
      <w:spacing w:before="120" w:after="0" w:line="240" w:lineRule="auto"/>
      <w:jc w:val="center"/>
    </w:pPr>
    <w:rPr>
      <w:rFonts w:ascii="Times New Roman" w:eastAsia="Times New Roman" w:hAnsi="Times New Roman" w:cs="Times New Roman"/>
      <w:sz w:val="24"/>
      <w:szCs w:val="24"/>
      <w:lang w:eastAsia="sq-AL"/>
    </w:rPr>
  </w:style>
  <w:style w:type="paragraph" w:customStyle="1" w:styleId="doc-ti">
    <w:name w:val="doc-ti"/>
    <w:basedOn w:val="Normal"/>
    <w:rsid w:val="002E6CD3"/>
    <w:pPr>
      <w:spacing w:before="240" w:after="120" w:line="240" w:lineRule="auto"/>
      <w:jc w:val="center"/>
    </w:pPr>
    <w:rPr>
      <w:rFonts w:ascii="Times New Roman" w:eastAsia="Times New Roman" w:hAnsi="Times New Roman" w:cs="Times New Roman"/>
      <w:b/>
      <w:bCs/>
      <w:sz w:val="24"/>
      <w:szCs w:val="24"/>
      <w:lang w:eastAsia="sq-AL"/>
    </w:rPr>
  </w:style>
  <w:style w:type="paragraph" w:customStyle="1" w:styleId="edition">
    <w:name w:val="edition"/>
    <w:basedOn w:val="Normal"/>
    <w:rsid w:val="002E6CD3"/>
    <w:pPr>
      <w:spacing w:before="120" w:after="120" w:line="240" w:lineRule="auto"/>
    </w:pPr>
    <w:rPr>
      <w:rFonts w:ascii="Times New Roman" w:eastAsia="Times New Roman" w:hAnsi="Times New Roman" w:cs="Times New Roman"/>
      <w:sz w:val="24"/>
      <w:szCs w:val="24"/>
      <w:lang w:eastAsia="sq-AL"/>
    </w:rPr>
  </w:style>
  <w:style w:type="paragraph" w:customStyle="1" w:styleId="hd-date">
    <w:name w:val="hd-date"/>
    <w:basedOn w:val="Normal"/>
    <w:rsid w:val="002E6CD3"/>
    <w:pPr>
      <w:spacing w:before="120" w:after="120" w:line="240" w:lineRule="auto"/>
    </w:pPr>
    <w:rPr>
      <w:rFonts w:ascii="Times New Roman" w:eastAsia="Times New Roman" w:hAnsi="Times New Roman" w:cs="Times New Roman"/>
      <w:sz w:val="24"/>
      <w:szCs w:val="24"/>
      <w:lang w:eastAsia="sq-AL"/>
    </w:rPr>
  </w:style>
  <w:style w:type="paragraph" w:customStyle="1" w:styleId="hd-lg">
    <w:name w:val="hd-lg"/>
    <w:basedOn w:val="Normal"/>
    <w:rsid w:val="002E6CD3"/>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sq-AL"/>
    </w:rPr>
  </w:style>
  <w:style w:type="paragraph" w:customStyle="1" w:styleId="hd-oj">
    <w:name w:val="hd-oj"/>
    <w:basedOn w:val="Normal"/>
    <w:rsid w:val="002E6CD3"/>
    <w:pPr>
      <w:spacing w:before="120" w:after="120" w:line="240" w:lineRule="auto"/>
      <w:jc w:val="right"/>
    </w:pPr>
    <w:rPr>
      <w:rFonts w:ascii="Times New Roman" w:eastAsia="Times New Roman" w:hAnsi="Times New Roman" w:cs="Times New Roman"/>
      <w:sz w:val="24"/>
      <w:szCs w:val="24"/>
      <w:lang w:eastAsia="sq-AL"/>
    </w:rPr>
  </w:style>
  <w:style w:type="paragraph" w:customStyle="1" w:styleId="hd-ti">
    <w:name w:val="hd-ti"/>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image">
    <w:name w:val="image"/>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issn">
    <w:name w:val="issn"/>
    <w:basedOn w:val="Normal"/>
    <w:rsid w:val="002E6CD3"/>
    <w:pPr>
      <w:spacing w:before="240" w:after="120" w:line="240" w:lineRule="auto"/>
      <w:jc w:val="right"/>
    </w:pPr>
    <w:rPr>
      <w:rFonts w:ascii="Times New Roman" w:eastAsia="Times New Roman" w:hAnsi="Times New Roman" w:cs="Times New Roman"/>
      <w:sz w:val="19"/>
      <w:szCs w:val="19"/>
      <w:lang w:eastAsia="sq-AL"/>
    </w:rPr>
  </w:style>
  <w:style w:type="paragraph" w:customStyle="1" w:styleId="lg">
    <w:name w:val="lg"/>
    <w:basedOn w:val="Normal"/>
    <w:rsid w:val="002E6CD3"/>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eastAsia="sq-AL"/>
    </w:rPr>
  </w:style>
  <w:style w:type="paragraph" w:customStyle="1" w:styleId="no-doc-c">
    <w:name w:val="no-doc-c"/>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Normal1">
    <w:name w:val="Normal1"/>
    <w:basedOn w:val="Normal"/>
    <w:rsid w:val="002E6CD3"/>
    <w:pPr>
      <w:spacing w:before="120" w:after="0" w:line="240" w:lineRule="auto"/>
      <w:jc w:val="both"/>
    </w:pPr>
    <w:rPr>
      <w:rFonts w:ascii="Times New Roman" w:eastAsia="Times New Roman" w:hAnsi="Times New Roman" w:cs="Times New Roman"/>
      <w:sz w:val="24"/>
      <w:szCs w:val="24"/>
      <w:lang w:eastAsia="sq-AL"/>
    </w:rPr>
  </w:style>
  <w:style w:type="paragraph" w:customStyle="1" w:styleId="note">
    <w:name w:val="note"/>
    <w:basedOn w:val="Normal"/>
    <w:rsid w:val="002E6CD3"/>
    <w:pPr>
      <w:spacing w:before="60" w:after="60" w:line="240" w:lineRule="auto"/>
      <w:jc w:val="both"/>
    </w:pPr>
    <w:rPr>
      <w:rFonts w:ascii="Times New Roman" w:eastAsia="Times New Roman" w:hAnsi="Times New Roman" w:cs="Times New Roman"/>
      <w:sz w:val="19"/>
      <w:szCs w:val="19"/>
      <w:lang w:eastAsia="sq-AL"/>
    </w:rPr>
  </w:style>
  <w:style w:type="paragraph" w:customStyle="1" w:styleId="separator">
    <w:name w:val="separator"/>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signatory">
    <w:name w:val="signatory"/>
    <w:basedOn w:val="Normal"/>
    <w:rsid w:val="002E6CD3"/>
    <w:pPr>
      <w:spacing w:before="60" w:after="60" w:line="240" w:lineRule="auto"/>
      <w:jc w:val="center"/>
    </w:pPr>
    <w:rPr>
      <w:rFonts w:ascii="Times New Roman" w:eastAsia="Times New Roman" w:hAnsi="Times New Roman" w:cs="Times New Roman"/>
      <w:sz w:val="24"/>
      <w:szCs w:val="24"/>
      <w:lang w:eastAsia="sq-AL"/>
    </w:rPr>
  </w:style>
  <w:style w:type="paragraph" w:customStyle="1" w:styleId="sti-art">
    <w:name w:val="sti-art"/>
    <w:basedOn w:val="Normal"/>
    <w:rsid w:val="002E6CD3"/>
    <w:pPr>
      <w:spacing w:before="60" w:after="120" w:line="240" w:lineRule="auto"/>
      <w:jc w:val="center"/>
    </w:pPr>
    <w:rPr>
      <w:rFonts w:ascii="Times New Roman" w:eastAsia="Times New Roman" w:hAnsi="Times New Roman" w:cs="Times New Roman"/>
      <w:b/>
      <w:bCs/>
      <w:sz w:val="24"/>
      <w:szCs w:val="24"/>
      <w:lang w:eastAsia="sq-AL"/>
    </w:rPr>
  </w:style>
  <w:style w:type="paragraph" w:customStyle="1" w:styleId="tbl-cod">
    <w:name w:val="tbl-cod"/>
    <w:basedOn w:val="Normal"/>
    <w:rsid w:val="002E6CD3"/>
    <w:pPr>
      <w:spacing w:before="60" w:after="60" w:line="240" w:lineRule="auto"/>
      <w:ind w:right="195"/>
      <w:jc w:val="center"/>
    </w:pPr>
    <w:rPr>
      <w:rFonts w:ascii="Times New Roman" w:eastAsia="Times New Roman" w:hAnsi="Times New Roman" w:cs="Times New Roman"/>
      <w:lang w:eastAsia="sq-AL"/>
    </w:rPr>
  </w:style>
  <w:style w:type="paragraph" w:customStyle="1" w:styleId="tbl-hdr">
    <w:name w:val="tbl-hdr"/>
    <w:basedOn w:val="Normal"/>
    <w:rsid w:val="002E6CD3"/>
    <w:pPr>
      <w:spacing w:before="60" w:after="60" w:line="240" w:lineRule="auto"/>
      <w:ind w:right="195"/>
      <w:jc w:val="center"/>
    </w:pPr>
    <w:rPr>
      <w:rFonts w:ascii="Times New Roman" w:eastAsia="Times New Roman" w:hAnsi="Times New Roman" w:cs="Times New Roman"/>
      <w:b/>
      <w:bCs/>
      <w:lang w:eastAsia="sq-AL"/>
    </w:rPr>
  </w:style>
  <w:style w:type="paragraph" w:customStyle="1" w:styleId="tbl-notcol">
    <w:name w:val="tbl-notcol"/>
    <w:basedOn w:val="Normal"/>
    <w:rsid w:val="002E6CD3"/>
    <w:pPr>
      <w:spacing w:before="60" w:after="60" w:line="240" w:lineRule="auto"/>
      <w:jc w:val="right"/>
    </w:pPr>
    <w:rPr>
      <w:rFonts w:ascii="Times New Roman" w:eastAsia="Times New Roman" w:hAnsi="Times New Roman" w:cs="Times New Roman"/>
      <w:lang w:eastAsia="sq-AL"/>
    </w:rPr>
  </w:style>
  <w:style w:type="paragraph" w:customStyle="1" w:styleId="tbl-num">
    <w:name w:val="tbl-num"/>
    <w:basedOn w:val="Normal"/>
    <w:rsid w:val="002E6CD3"/>
    <w:pPr>
      <w:spacing w:before="60" w:after="60" w:line="240" w:lineRule="auto"/>
      <w:ind w:right="195"/>
      <w:jc w:val="right"/>
    </w:pPr>
    <w:rPr>
      <w:rFonts w:ascii="Times New Roman" w:eastAsia="Times New Roman" w:hAnsi="Times New Roman" w:cs="Times New Roman"/>
      <w:lang w:eastAsia="sq-AL"/>
    </w:rPr>
  </w:style>
  <w:style w:type="paragraph" w:customStyle="1" w:styleId="tbl-txt">
    <w:name w:val="tbl-txt"/>
    <w:basedOn w:val="Normal"/>
    <w:rsid w:val="002E6CD3"/>
    <w:pPr>
      <w:spacing w:before="60" w:after="60" w:line="240" w:lineRule="auto"/>
    </w:pPr>
    <w:rPr>
      <w:rFonts w:ascii="Times New Roman" w:eastAsia="Times New Roman" w:hAnsi="Times New Roman" w:cs="Times New Roman"/>
      <w:lang w:eastAsia="sq-AL"/>
    </w:rPr>
  </w:style>
  <w:style w:type="paragraph" w:customStyle="1" w:styleId="text-l">
    <w:name w:val="text-l"/>
    <w:basedOn w:val="Normal"/>
    <w:rsid w:val="002E6CD3"/>
    <w:pPr>
      <w:spacing w:before="60" w:after="60" w:line="240" w:lineRule="auto"/>
      <w:jc w:val="both"/>
    </w:pPr>
    <w:rPr>
      <w:rFonts w:ascii="Times New Roman" w:eastAsia="Times New Roman" w:hAnsi="Times New Roman" w:cs="Times New Roman"/>
      <w:sz w:val="24"/>
      <w:szCs w:val="24"/>
      <w:lang w:eastAsia="sq-AL"/>
    </w:rPr>
  </w:style>
  <w:style w:type="paragraph" w:customStyle="1" w:styleId="ti-annotation">
    <w:name w:val="ti-annotation"/>
    <w:basedOn w:val="Normal"/>
    <w:rsid w:val="002E6CD3"/>
    <w:pPr>
      <w:spacing w:before="120" w:after="0" w:line="240" w:lineRule="auto"/>
    </w:pPr>
    <w:rPr>
      <w:rFonts w:ascii="Times New Roman" w:eastAsia="Times New Roman" w:hAnsi="Times New Roman" w:cs="Times New Roman"/>
      <w:i/>
      <w:iCs/>
      <w:sz w:val="24"/>
      <w:szCs w:val="24"/>
      <w:lang w:eastAsia="sq-AL"/>
    </w:rPr>
  </w:style>
  <w:style w:type="paragraph" w:customStyle="1" w:styleId="ti-art">
    <w:name w:val="ti-art"/>
    <w:basedOn w:val="Normal"/>
    <w:rsid w:val="002E6CD3"/>
    <w:pPr>
      <w:spacing w:before="360" w:after="120" w:line="240" w:lineRule="auto"/>
      <w:jc w:val="center"/>
    </w:pPr>
    <w:rPr>
      <w:rFonts w:ascii="Times New Roman" w:eastAsia="Times New Roman" w:hAnsi="Times New Roman" w:cs="Times New Roman"/>
      <w:i/>
      <w:iCs/>
      <w:sz w:val="24"/>
      <w:szCs w:val="24"/>
      <w:lang w:eastAsia="sq-AL"/>
    </w:rPr>
  </w:style>
  <w:style w:type="paragraph" w:customStyle="1" w:styleId="ti-coll">
    <w:name w:val="ti-coll"/>
    <w:basedOn w:val="Normal"/>
    <w:rsid w:val="002E6CD3"/>
    <w:pPr>
      <w:spacing w:before="120" w:after="120" w:line="240" w:lineRule="auto"/>
    </w:pPr>
    <w:rPr>
      <w:rFonts w:ascii="Times New Roman" w:eastAsia="Times New Roman" w:hAnsi="Times New Roman" w:cs="Times New Roman"/>
      <w:sz w:val="36"/>
      <w:szCs w:val="36"/>
      <w:lang w:eastAsia="sq-AL"/>
    </w:rPr>
  </w:style>
  <w:style w:type="paragraph" w:customStyle="1" w:styleId="ti-doc-dur">
    <w:name w:val="ti-doc-dur"/>
    <w:basedOn w:val="Normal"/>
    <w:rsid w:val="002E6CD3"/>
    <w:pPr>
      <w:spacing w:before="180" w:after="120" w:line="240" w:lineRule="auto"/>
      <w:jc w:val="both"/>
    </w:pPr>
    <w:rPr>
      <w:rFonts w:ascii="Times New Roman" w:eastAsia="Times New Roman" w:hAnsi="Times New Roman" w:cs="Times New Roman"/>
      <w:b/>
      <w:bCs/>
      <w:sz w:val="26"/>
      <w:szCs w:val="26"/>
      <w:lang w:eastAsia="sq-AL"/>
    </w:rPr>
  </w:style>
  <w:style w:type="paragraph" w:customStyle="1" w:styleId="ti-doc-dur-assoc">
    <w:name w:val="ti-doc-dur-assoc"/>
    <w:basedOn w:val="Normal"/>
    <w:rsid w:val="002E6CD3"/>
    <w:pPr>
      <w:spacing w:before="180" w:after="120" w:line="240" w:lineRule="auto"/>
      <w:jc w:val="both"/>
    </w:pPr>
    <w:rPr>
      <w:rFonts w:ascii="Times New Roman" w:eastAsia="Times New Roman" w:hAnsi="Times New Roman" w:cs="Times New Roman"/>
      <w:b/>
      <w:bCs/>
      <w:sz w:val="26"/>
      <w:szCs w:val="26"/>
      <w:lang w:eastAsia="sq-AL"/>
    </w:rPr>
  </w:style>
  <w:style w:type="paragraph" w:customStyle="1" w:styleId="ti-doc-dur-num">
    <w:name w:val="ti-doc-dur-num"/>
    <w:basedOn w:val="Normal"/>
    <w:rsid w:val="002E6CD3"/>
    <w:pPr>
      <w:spacing w:before="180" w:after="0" w:line="240" w:lineRule="auto"/>
    </w:pPr>
    <w:rPr>
      <w:rFonts w:ascii="Times New Roman" w:eastAsia="Times New Roman" w:hAnsi="Times New Roman" w:cs="Times New Roman"/>
      <w:b/>
      <w:bCs/>
      <w:sz w:val="26"/>
      <w:szCs w:val="26"/>
      <w:lang w:eastAsia="sq-AL"/>
    </w:rPr>
  </w:style>
  <w:style w:type="paragraph" w:customStyle="1" w:styleId="ti-doc-dur-star">
    <w:name w:val="ti-doc-dur-star"/>
    <w:basedOn w:val="Normal"/>
    <w:rsid w:val="002E6CD3"/>
    <w:pPr>
      <w:spacing w:before="180" w:after="120" w:line="240" w:lineRule="auto"/>
      <w:jc w:val="center"/>
    </w:pPr>
    <w:rPr>
      <w:rFonts w:ascii="Times New Roman" w:eastAsia="Times New Roman" w:hAnsi="Times New Roman" w:cs="Times New Roman"/>
      <w:b/>
      <w:bCs/>
      <w:sz w:val="26"/>
      <w:szCs w:val="26"/>
      <w:lang w:eastAsia="sq-AL"/>
    </w:rPr>
  </w:style>
  <w:style w:type="paragraph" w:customStyle="1" w:styleId="ti-doc-eph">
    <w:name w:val="ti-doc-eph"/>
    <w:basedOn w:val="Normal"/>
    <w:rsid w:val="002E6CD3"/>
    <w:pPr>
      <w:spacing w:before="180" w:after="120" w:line="240" w:lineRule="auto"/>
      <w:jc w:val="both"/>
    </w:pPr>
    <w:rPr>
      <w:rFonts w:ascii="Times New Roman" w:eastAsia="Times New Roman" w:hAnsi="Times New Roman" w:cs="Times New Roman"/>
      <w:sz w:val="26"/>
      <w:szCs w:val="26"/>
      <w:lang w:eastAsia="sq-AL"/>
    </w:rPr>
  </w:style>
  <w:style w:type="paragraph" w:customStyle="1" w:styleId="ti-grseq-1">
    <w:name w:val="ti-grseq-1"/>
    <w:basedOn w:val="Normal"/>
    <w:rsid w:val="002E6CD3"/>
    <w:pPr>
      <w:spacing w:before="240" w:after="120" w:line="240" w:lineRule="auto"/>
      <w:jc w:val="both"/>
    </w:pPr>
    <w:rPr>
      <w:rFonts w:ascii="Times New Roman" w:eastAsia="Times New Roman" w:hAnsi="Times New Roman" w:cs="Times New Roman"/>
      <w:b/>
      <w:bCs/>
      <w:sz w:val="24"/>
      <w:szCs w:val="24"/>
      <w:lang w:eastAsia="sq-AL"/>
    </w:rPr>
  </w:style>
  <w:style w:type="paragraph" w:customStyle="1" w:styleId="ti-grseq-toc">
    <w:name w:val="ti-grseq-toc"/>
    <w:basedOn w:val="Normal"/>
    <w:rsid w:val="002E6CD3"/>
    <w:pPr>
      <w:spacing w:before="240" w:after="120" w:line="240" w:lineRule="auto"/>
      <w:jc w:val="center"/>
    </w:pPr>
    <w:rPr>
      <w:rFonts w:ascii="Times New Roman" w:eastAsia="Times New Roman" w:hAnsi="Times New Roman" w:cs="Times New Roman"/>
      <w:i/>
      <w:iCs/>
      <w:sz w:val="24"/>
      <w:szCs w:val="24"/>
      <w:lang w:eastAsia="sq-AL"/>
    </w:rPr>
  </w:style>
  <w:style w:type="paragraph" w:customStyle="1" w:styleId="ti-oj-1">
    <w:name w:val="ti-oj-1"/>
    <w:basedOn w:val="Normal"/>
    <w:rsid w:val="002E6CD3"/>
    <w:pPr>
      <w:spacing w:before="120" w:after="0" w:line="240" w:lineRule="auto"/>
    </w:pPr>
    <w:rPr>
      <w:rFonts w:ascii="Times New Roman" w:eastAsia="Times New Roman" w:hAnsi="Times New Roman" w:cs="Times New Roman"/>
      <w:b/>
      <w:bCs/>
      <w:sz w:val="72"/>
      <w:szCs w:val="72"/>
      <w:lang w:eastAsia="sq-AL"/>
    </w:rPr>
  </w:style>
  <w:style w:type="paragraph" w:customStyle="1" w:styleId="ti-oj-2">
    <w:name w:val="ti-oj-2"/>
    <w:basedOn w:val="Normal"/>
    <w:rsid w:val="002E6CD3"/>
    <w:pPr>
      <w:spacing w:before="120" w:after="120" w:line="240" w:lineRule="auto"/>
    </w:pPr>
    <w:rPr>
      <w:rFonts w:ascii="Times New Roman" w:eastAsia="Times New Roman" w:hAnsi="Times New Roman" w:cs="Times New Roman"/>
      <w:sz w:val="48"/>
      <w:szCs w:val="48"/>
      <w:lang w:eastAsia="sq-AL"/>
    </w:rPr>
  </w:style>
  <w:style w:type="paragraph" w:customStyle="1" w:styleId="ti-oj-3">
    <w:name w:val="ti-oj-3"/>
    <w:basedOn w:val="Normal"/>
    <w:rsid w:val="002E6CD3"/>
    <w:pPr>
      <w:spacing w:before="120" w:after="0" w:line="240" w:lineRule="auto"/>
      <w:jc w:val="right"/>
    </w:pPr>
    <w:rPr>
      <w:rFonts w:ascii="Times New Roman" w:eastAsia="Times New Roman" w:hAnsi="Times New Roman" w:cs="Times New Roman"/>
      <w:b/>
      <w:bCs/>
      <w:sz w:val="72"/>
      <w:szCs w:val="72"/>
      <w:lang w:eastAsia="sq-AL"/>
    </w:rPr>
  </w:style>
  <w:style w:type="paragraph" w:customStyle="1" w:styleId="ti-sect-1-n">
    <w:name w:val="ti-sect-1-n"/>
    <w:basedOn w:val="Normal"/>
    <w:rsid w:val="002E6CD3"/>
    <w:pPr>
      <w:spacing w:before="120" w:after="120" w:line="240" w:lineRule="auto"/>
    </w:pPr>
    <w:rPr>
      <w:rFonts w:ascii="Times New Roman" w:eastAsia="Times New Roman" w:hAnsi="Times New Roman" w:cs="Times New Roman"/>
      <w:sz w:val="26"/>
      <w:szCs w:val="26"/>
      <w:lang w:eastAsia="sq-AL"/>
    </w:rPr>
  </w:style>
  <w:style w:type="paragraph" w:customStyle="1" w:styleId="ti-sect-1-t">
    <w:name w:val="ti-sect-1-t"/>
    <w:basedOn w:val="Normal"/>
    <w:rsid w:val="002E6CD3"/>
    <w:pPr>
      <w:spacing w:before="120" w:after="120" w:line="240" w:lineRule="auto"/>
    </w:pPr>
    <w:rPr>
      <w:rFonts w:ascii="Times New Roman" w:eastAsia="Times New Roman" w:hAnsi="Times New Roman" w:cs="Times New Roman"/>
      <w:i/>
      <w:iCs/>
      <w:sz w:val="26"/>
      <w:szCs w:val="26"/>
      <w:lang w:eastAsia="sq-AL"/>
    </w:rPr>
  </w:style>
  <w:style w:type="paragraph" w:customStyle="1" w:styleId="ti-sect-2">
    <w:name w:val="ti-sect-2"/>
    <w:basedOn w:val="Normal"/>
    <w:rsid w:val="002E6CD3"/>
    <w:pPr>
      <w:spacing w:before="120" w:after="120" w:line="240" w:lineRule="auto"/>
    </w:pPr>
    <w:rPr>
      <w:rFonts w:ascii="Times New Roman" w:eastAsia="Times New Roman" w:hAnsi="Times New Roman" w:cs="Times New Roman"/>
      <w:sz w:val="26"/>
      <w:szCs w:val="26"/>
      <w:lang w:eastAsia="sq-AL"/>
    </w:rPr>
  </w:style>
  <w:style w:type="paragraph" w:customStyle="1" w:styleId="ti-section-1">
    <w:name w:val="ti-section-1"/>
    <w:basedOn w:val="Normal"/>
    <w:rsid w:val="002E6CD3"/>
    <w:pPr>
      <w:spacing w:before="480" w:after="0" w:line="240" w:lineRule="auto"/>
      <w:jc w:val="center"/>
    </w:pPr>
    <w:rPr>
      <w:rFonts w:ascii="Times New Roman" w:eastAsia="Times New Roman" w:hAnsi="Times New Roman" w:cs="Times New Roman"/>
      <w:b/>
      <w:bCs/>
      <w:sz w:val="24"/>
      <w:szCs w:val="24"/>
      <w:lang w:eastAsia="sq-AL"/>
    </w:rPr>
  </w:style>
  <w:style w:type="paragraph" w:customStyle="1" w:styleId="ti-section-2">
    <w:name w:val="ti-section-2"/>
    <w:basedOn w:val="Normal"/>
    <w:rsid w:val="002E6CD3"/>
    <w:pPr>
      <w:spacing w:before="75" w:after="120" w:line="240" w:lineRule="auto"/>
      <w:jc w:val="center"/>
    </w:pPr>
    <w:rPr>
      <w:rFonts w:ascii="Times New Roman" w:eastAsia="Times New Roman" w:hAnsi="Times New Roman" w:cs="Times New Roman"/>
      <w:b/>
      <w:bCs/>
      <w:sz w:val="24"/>
      <w:szCs w:val="24"/>
      <w:lang w:eastAsia="sq-AL"/>
    </w:rPr>
  </w:style>
  <w:style w:type="paragraph" w:customStyle="1" w:styleId="ti-tbl">
    <w:name w:val="ti-tbl"/>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year-date">
    <w:name w:val="year-date"/>
    <w:basedOn w:val="Normal"/>
    <w:rsid w:val="002E6CD3"/>
    <w:pPr>
      <w:spacing w:before="120" w:after="120" w:line="240" w:lineRule="auto"/>
      <w:jc w:val="right"/>
    </w:pPr>
    <w:rPr>
      <w:rFonts w:ascii="Times New Roman" w:eastAsia="Times New Roman" w:hAnsi="Times New Roman" w:cs="Times New Roman"/>
      <w:b/>
      <w:bCs/>
      <w:sz w:val="24"/>
      <w:szCs w:val="24"/>
      <w:lang w:eastAsia="sq-AL"/>
    </w:rPr>
  </w:style>
  <w:style w:type="paragraph" w:customStyle="1" w:styleId="table">
    <w:name w:val="table"/>
    <w:basedOn w:val="Normal"/>
    <w:rsid w:val="002E6CD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ti-info">
    <w:name w:val="ti-info"/>
    <w:basedOn w:val="Normal"/>
    <w:rsid w:val="002E6CD3"/>
    <w:pPr>
      <w:spacing w:before="100" w:beforeAutospacing="1" w:after="100" w:afterAutospacing="1" w:line="240" w:lineRule="auto"/>
    </w:pPr>
    <w:rPr>
      <w:rFonts w:ascii="Times New Roman" w:eastAsia="Times New Roman" w:hAnsi="Times New Roman" w:cs="Times New Roman"/>
      <w:sz w:val="24"/>
      <w:szCs w:val="24"/>
      <w:u w:val="single"/>
      <w:lang w:eastAsia="sq-AL"/>
    </w:rPr>
  </w:style>
  <w:style w:type="character" w:customStyle="1" w:styleId="bold">
    <w:name w:val="bold"/>
    <w:basedOn w:val="DefaultParagraphFont"/>
    <w:rsid w:val="002E6CD3"/>
    <w:rPr>
      <w:b/>
      <w:bCs/>
    </w:rPr>
  </w:style>
  <w:style w:type="character" w:customStyle="1" w:styleId="italic">
    <w:name w:val="italic"/>
    <w:basedOn w:val="DefaultParagraphFont"/>
    <w:rsid w:val="002E6CD3"/>
    <w:rPr>
      <w:i/>
      <w:iCs/>
    </w:rPr>
  </w:style>
  <w:style w:type="character" w:customStyle="1" w:styleId="sp-normal">
    <w:name w:val="sp-normal"/>
    <w:basedOn w:val="DefaultParagraphFont"/>
    <w:rsid w:val="002E6CD3"/>
    <w:rPr>
      <w:b/>
      <w:bCs/>
      <w:i/>
      <w:iCs/>
    </w:rPr>
  </w:style>
  <w:style w:type="character" w:customStyle="1" w:styleId="sub">
    <w:name w:val="sub"/>
    <w:basedOn w:val="DefaultParagraphFont"/>
    <w:rsid w:val="002E6CD3"/>
    <w:rPr>
      <w:sz w:val="17"/>
      <w:szCs w:val="17"/>
      <w:vertAlign w:val="subscript"/>
    </w:rPr>
  </w:style>
  <w:style w:type="character" w:customStyle="1" w:styleId="super">
    <w:name w:val="super"/>
    <w:basedOn w:val="DefaultParagraphFont"/>
    <w:rsid w:val="002E6CD3"/>
    <w:rPr>
      <w:sz w:val="17"/>
      <w:szCs w:val="17"/>
      <w:vertAlign w:val="superscript"/>
    </w:rPr>
  </w:style>
  <w:style w:type="character" w:customStyle="1" w:styleId="stroke">
    <w:name w:val="stroke"/>
    <w:basedOn w:val="DefaultParagraphFont"/>
    <w:rsid w:val="002E6CD3"/>
    <w:rPr>
      <w:strike/>
    </w:rPr>
  </w:style>
  <w:style w:type="character" w:customStyle="1" w:styleId="underline">
    <w:name w:val="underline"/>
    <w:basedOn w:val="DefaultParagraphFont"/>
    <w:rsid w:val="002E6CD3"/>
    <w:rPr>
      <w:u w:val="single"/>
    </w:rPr>
  </w:style>
  <w:style w:type="character" w:styleId="Hyperlink">
    <w:name w:val="Hyperlink"/>
    <w:basedOn w:val="DefaultParagraphFont"/>
    <w:uiPriority w:val="99"/>
    <w:semiHidden/>
    <w:unhideWhenUsed/>
    <w:rsid w:val="002E6CD3"/>
    <w:rPr>
      <w:color w:val="0000FF"/>
      <w:u w:val="single"/>
    </w:rPr>
  </w:style>
  <w:style w:type="character" w:styleId="FollowedHyperlink">
    <w:name w:val="FollowedHyperlink"/>
    <w:basedOn w:val="DefaultParagraphFont"/>
    <w:uiPriority w:val="99"/>
    <w:semiHidden/>
    <w:unhideWhenUsed/>
    <w:rsid w:val="002E6CD3"/>
    <w:rPr>
      <w:color w:val="800080"/>
      <w:u w:val="single"/>
    </w:rPr>
  </w:style>
  <w:style w:type="paragraph" w:styleId="NormalWeb">
    <w:name w:val="Normal (Web)"/>
    <w:basedOn w:val="Normal"/>
    <w:uiPriority w:val="99"/>
    <w:unhideWhenUsed/>
    <w:rsid w:val="002E6CD3"/>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Strong">
    <w:name w:val="Strong"/>
    <w:uiPriority w:val="99"/>
    <w:qFormat/>
    <w:rsid w:val="002E6CD3"/>
    <w:rPr>
      <w:rFonts w:cs="Times New Roman"/>
      <w:b/>
      <w:bCs/>
    </w:rPr>
  </w:style>
  <w:style w:type="table" w:styleId="TableGrid">
    <w:name w:val="Table Grid"/>
    <w:basedOn w:val="TableNormal"/>
    <w:uiPriority w:val="59"/>
    <w:rsid w:val="0079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706C52"/>
  </w:style>
  <w:style w:type="paragraph" w:styleId="BalloonText">
    <w:name w:val="Balloon Text"/>
    <w:basedOn w:val="Normal"/>
    <w:link w:val="BalloonTextChar"/>
    <w:uiPriority w:val="99"/>
    <w:semiHidden/>
    <w:unhideWhenUsed/>
    <w:rsid w:val="00BC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9FA"/>
    <w:rPr>
      <w:rFonts w:ascii="Tahoma" w:hAnsi="Tahoma" w:cs="Tahoma"/>
      <w:sz w:val="16"/>
      <w:szCs w:val="16"/>
      <w:lang w:val="sq-AL"/>
    </w:rPr>
  </w:style>
  <w:style w:type="character" w:styleId="CommentReference">
    <w:name w:val="annotation reference"/>
    <w:uiPriority w:val="99"/>
    <w:unhideWhenUsed/>
    <w:rsid w:val="00291FA9"/>
    <w:rPr>
      <w:sz w:val="16"/>
      <w:szCs w:val="16"/>
    </w:rPr>
  </w:style>
  <w:style w:type="paragraph" w:styleId="CommentText">
    <w:name w:val="annotation text"/>
    <w:basedOn w:val="Normal"/>
    <w:link w:val="CommentTextChar"/>
    <w:uiPriority w:val="99"/>
    <w:unhideWhenUsed/>
    <w:rsid w:val="00291FA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91FA9"/>
    <w:rPr>
      <w:rFonts w:ascii="Calibri" w:eastAsia="Calibri" w:hAnsi="Calibri" w:cs="Times New Roman"/>
      <w:sz w:val="20"/>
      <w:szCs w:val="20"/>
    </w:rPr>
  </w:style>
  <w:style w:type="paragraph" w:styleId="ListParagraph">
    <w:name w:val="List Paragraph"/>
    <w:basedOn w:val="Normal"/>
    <w:uiPriority w:val="34"/>
    <w:qFormat/>
    <w:rsid w:val="00291FA9"/>
    <w:pPr>
      <w:ind w:left="720"/>
      <w:contextualSpacing/>
    </w:pPr>
  </w:style>
  <w:style w:type="paragraph" w:styleId="CommentSubject">
    <w:name w:val="annotation subject"/>
    <w:basedOn w:val="CommentText"/>
    <w:next w:val="CommentText"/>
    <w:link w:val="CommentSubjectChar"/>
    <w:uiPriority w:val="99"/>
    <w:semiHidden/>
    <w:unhideWhenUsed/>
    <w:rsid w:val="00291FA9"/>
    <w:rPr>
      <w:rFonts w:asciiTheme="minorHAnsi" w:eastAsiaTheme="minorHAnsi" w:hAnsiTheme="minorHAnsi" w:cstheme="minorBidi"/>
      <w:b/>
      <w:bCs/>
      <w:lang w:val="sq-AL"/>
    </w:rPr>
  </w:style>
  <w:style w:type="character" w:customStyle="1" w:styleId="CommentSubjectChar">
    <w:name w:val="Comment Subject Char"/>
    <w:basedOn w:val="CommentTextChar"/>
    <w:link w:val="CommentSubject"/>
    <w:uiPriority w:val="99"/>
    <w:semiHidden/>
    <w:rsid w:val="00291FA9"/>
    <w:rPr>
      <w:rFonts w:ascii="Calibri" w:eastAsia="Calibri" w:hAnsi="Calibri" w:cs="Times New Roman"/>
      <w:b/>
      <w:bCs/>
      <w:sz w:val="20"/>
      <w:szCs w:val="20"/>
      <w:lang w:val="sq-AL"/>
    </w:rPr>
  </w:style>
  <w:style w:type="paragraph" w:customStyle="1" w:styleId="Default">
    <w:name w:val="Default"/>
    <w:rsid w:val="00A0392D"/>
    <w:pPr>
      <w:autoSpaceDE w:val="0"/>
      <w:autoSpaceDN w:val="0"/>
      <w:adjustRightInd w:val="0"/>
      <w:spacing w:after="0" w:line="240" w:lineRule="auto"/>
    </w:pPr>
    <w:rPr>
      <w:rFonts w:ascii="EUAlbertina" w:hAnsi="EUAlbertina" w:cs="EUAlbertina"/>
      <w:color w:val="000000"/>
      <w:sz w:val="24"/>
      <w:szCs w:val="24"/>
    </w:rPr>
  </w:style>
  <w:style w:type="paragraph" w:styleId="BodyTextIndent2">
    <w:name w:val="Body Text Indent 2"/>
    <w:basedOn w:val="Normal"/>
    <w:link w:val="BodyTextIndent2Char"/>
    <w:rsid w:val="00491484"/>
    <w:pPr>
      <w:widowControl w:val="0"/>
      <w:autoSpaceDE w:val="0"/>
      <w:autoSpaceDN w:val="0"/>
      <w:adjustRightInd w:val="0"/>
      <w:spacing w:after="0" w:line="240" w:lineRule="auto"/>
      <w:ind w:firstLine="560"/>
      <w:jc w:val="both"/>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491484"/>
    <w:rPr>
      <w:rFonts w:ascii="Times New Roman" w:eastAsia="Times New Roman" w:hAnsi="Times New Roman" w:cs="Times New Roman"/>
      <w:sz w:val="28"/>
      <w:szCs w:val="28"/>
      <w:lang w:val="sq-AL"/>
    </w:rPr>
  </w:style>
  <w:style w:type="paragraph" w:styleId="NoSpacing">
    <w:name w:val="No Spacing"/>
    <w:uiPriority w:val="1"/>
    <w:qFormat/>
    <w:rsid w:val="004A61D6"/>
    <w:pPr>
      <w:spacing w:after="0" w:line="240" w:lineRule="auto"/>
    </w:pPr>
    <w:rPr>
      <w:lang w:val="sq-AL"/>
    </w:rPr>
  </w:style>
  <w:style w:type="character" w:customStyle="1" w:styleId="Heading2Char">
    <w:name w:val="Heading 2 Char"/>
    <w:basedOn w:val="DefaultParagraphFont"/>
    <w:link w:val="Heading2"/>
    <w:rsid w:val="004B5ACC"/>
    <w:rPr>
      <w:rFonts w:ascii="Times New Roman" w:eastAsia="Times New Roman" w:hAnsi="Times New Roman" w:cs="Times New Roman"/>
      <w:b/>
      <w:bCs/>
      <w:sz w:val="24"/>
      <w:szCs w:val="2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6975">
      <w:bodyDiv w:val="1"/>
      <w:marLeft w:val="0"/>
      <w:marRight w:val="0"/>
      <w:marTop w:val="0"/>
      <w:marBottom w:val="0"/>
      <w:divBdr>
        <w:top w:val="none" w:sz="0" w:space="0" w:color="auto"/>
        <w:left w:val="none" w:sz="0" w:space="0" w:color="auto"/>
        <w:bottom w:val="none" w:sz="0" w:space="0" w:color="auto"/>
        <w:right w:val="none" w:sz="0" w:space="0" w:color="auto"/>
      </w:divBdr>
      <w:divsChild>
        <w:div w:id="300502659">
          <w:marLeft w:val="0"/>
          <w:marRight w:val="0"/>
          <w:marTop w:val="0"/>
          <w:marBottom w:val="0"/>
          <w:divBdr>
            <w:top w:val="none" w:sz="0" w:space="0" w:color="auto"/>
            <w:left w:val="none" w:sz="0" w:space="0" w:color="auto"/>
            <w:bottom w:val="none" w:sz="0" w:space="0" w:color="auto"/>
            <w:right w:val="none" w:sz="0" w:space="0" w:color="auto"/>
          </w:divBdr>
          <w:divsChild>
            <w:div w:id="996231741">
              <w:marLeft w:val="0"/>
              <w:marRight w:val="0"/>
              <w:marTop w:val="0"/>
              <w:marBottom w:val="0"/>
              <w:divBdr>
                <w:top w:val="none" w:sz="0" w:space="0" w:color="auto"/>
                <w:left w:val="none" w:sz="0" w:space="0" w:color="auto"/>
                <w:bottom w:val="none" w:sz="0" w:space="0" w:color="auto"/>
                <w:right w:val="none" w:sz="0" w:space="0" w:color="auto"/>
              </w:divBdr>
              <w:divsChild>
                <w:div w:id="635454033">
                  <w:marLeft w:val="0"/>
                  <w:marRight w:val="0"/>
                  <w:marTop w:val="0"/>
                  <w:marBottom w:val="0"/>
                  <w:divBdr>
                    <w:top w:val="none" w:sz="0" w:space="0" w:color="auto"/>
                    <w:left w:val="none" w:sz="0" w:space="0" w:color="auto"/>
                    <w:bottom w:val="none" w:sz="0" w:space="0" w:color="auto"/>
                    <w:right w:val="none" w:sz="0" w:space="0" w:color="auto"/>
                  </w:divBdr>
                  <w:divsChild>
                    <w:div w:id="1068649932">
                      <w:marLeft w:val="0"/>
                      <w:marRight w:val="0"/>
                      <w:marTop w:val="0"/>
                      <w:marBottom w:val="0"/>
                      <w:divBdr>
                        <w:top w:val="none" w:sz="0" w:space="0" w:color="auto"/>
                        <w:left w:val="none" w:sz="0" w:space="0" w:color="auto"/>
                        <w:bottom w:val="none" w:sz="0" w:space="0" w:color="auto"/>
                        <w:right w:val="none" w:sz="0" w:space="0" w:color="auto"/>
                      </w:divBdr>
                      <w:divsChild>
                        <w:div w:id="905606334">
                          <w:marLeft w:val="0"/>
                          <w:marRight w:val="0"/>
                          <w:marTop w:val="0"/>
                          <w:marBottom w:val="0"/>
                          <w:divBdr>
                            <w:top w:val="none" w:sz="0" w:space="0" w:color="auto"/>
                            <w:left w:val="none" w:sz="0" w:space="0" w:color="auto"/>
                            <w:bottom w:val="none" w:sz="0" w:space="0" w:color="auto"/>
                            <w:right w:val="none" w:sz="0" w:space="0" w:color="auto"/>
                          </w:divBdr>
                          <w:divsChild>
                            <w:div w:id="563179309">
                              <w:marLeft w:val="0"/>
                              <w:marRight w:val="0"/>
                              <w:marTop w:val="0"/>
                              <w:marBottom w:val="0"/>
                              <w:divBdr>
                                <w:top w:val="none" w:sz="0" w:space="0" w:color="auto"/>
                                <w:left w:val="none" w:sz="0" w:space="0" w:color="auto"/>
                                <w:bottom w:val="none" w:sz="0" w:space="0" w:color="auto"/>
                                <w:right w:val="none" w:sz="0" w:space="0" w:color="auto"/>
                              </w:divBdr>
                              <w:divsChild>
                                <w:div w:id="1795367596">
                                  <w:marLeft w:val="0"/>
                                  <w:marRight w:val="0"/>
                                  <w:marTop w:val="0"/>
                                  <w:marBottom w:val="0"/>
                                  <w:divBdr>
                                    <w:top w:val="none" w:sz="0" w:space="0" w:color="auto"/>
                                    <w:left w:val="none" w:sz="0" w:space="0" w:color="auto"/>
                                    <w:bottom w:val="none" w:sz="0" w:space="0" w:color="auto"/>
                                    <w:right w:val="none" w:sz="0" w:space="0" w:color="auto"/>
                                  </w:divBdr>
                                  <w:divsChild>
                                    <w:div w:id="1481267522">
                                      <w:marLeft w:val="60"/>
                                      <w:marRight w:val="0"/>
                                      <w:marTop w:val="0"/>
                                      <w:marBottom w:val="0"/>
                                      <w:divBdr>
                                        <w:top w:val="none" w:sz="0" w:space="0" w:color="auto"/>
                                        <w:left w:val="none" w:sz="0" w:space="0" w:color="auto"/>
                                        <w:bottom w:val="none" w:sz="0" w:space="0" w:color="auto"/>
                                        <w:right w:val="none" w:sz="0" w:space="0" w:color="auto"/>
                                      </w:divBdr>
                                      <w:divsChild>
                                        <w:div w:id="599490241">
                                          <w:marLeft w:val="0"/>
                                          <w:marRight w:val="0"/>
                                          <w:marTop w:val="0"/>
                                          <w:marBottom w:val="0"/>
                                          <w:divBdr>
                                            <w:top w:val="none" w:sz="0" w:space="0" w:color="auto"/>
                                            <w:left w:val="none" w:sz="0" w:space="0" w:color="auto"/>
                                            <w:bottom w:val="none" w:sz="0" w:space="0" w:color="auto"/>
                                            <w:right w:val="none" w:sz="0" w:space="0" w:color="auto"/>
                                          </w:divBdr>
                                          <w:divsChild>
                                            <w:div w:id="1959599707">
                                              <w:marLeft w:val="0"/>
                                              <w:marRight w:val="0"/>
                                              <w:marTop w:val="0"/>
                                              <w:marBottom w:val="120"/>
                                              <w:divBdr>
                                                <w:top w:val="single" w:sz="6" w:space="0" w:color="F5F5F5"/>
                                                <w:left w:val="single" w:sz="6" w:space="0" w:color="F5F5F5"/>
                                                <w:bottom w:val="single" w:sz="6" w:space="0" w:color="F5F5F5"/>
                                                <w:right w:val="single" w:sz="6" w:space="0" w:color="F5F5F5"/>
                                              </w:divBdr>
                                              <w:divsChild>
                                                <w:div w:id="981157646">
                                                  <w:marLeft w:val="0"/>
                                                  <w:marRight w:val="0"/>
                                                  <w:marTop w:val="0"/>
                                                  <w:marBottom w:val="0"/>
                                                  <w:divBdr>
                                                    <w:top w:val="none" w:sz="0" w:space="0" w:color="auto"/>
                                                    <w:left w:val="none" w:sz="0" w:space="0" w:color="auto"/>
                                                    <w:bottom w:val="none" w:sz="0" w:space="0" w:color="auto"/>
                                                    <w:right w:val="none" w:sz="0" w:space="0" w:color="auto"/>
                                                  </w:divBdr>
                                                  <w:divsChild>
                                                    <w:div w:id="1739934360">
                                                      <w:marLeft w:val="0"/>
                                                      <w:marRight w:val="0"/>
                                                      <w:marTop w:val="0"/>
                                                      <w:marBottom w:val="0"/>
                                                      <w:divBdr>
                                                        <w:top w:val="none" w:sz="0" w:space="0" w:color="auto"/>
                                                        <w:left w:val="none" w:sz="0" w:space="0" w:color="auto"/>
                                                        <w:bottom w:val="none" w:sz="0" w:space="0" w:color="auto"/>
                                                        <w:right w:val="none" w:sz="0" w:space="0" w:color="auto"/>
                                                      </w:divBdr>
                                                    </w:div>
                                                  </w:divsChild>
                                                </w:div>
                                                <w:div w:id="1430080954">
                                                  <w:marLeft w:val="0"/>
                                                  <w:marRight w:val="0"/>
                                                  <w:marTop w:val="0"/>
                                                  <w:marBottom w:val="0"/>
                                                  <w:divBdr>
                                                    <w:top w:val="none" w:sz="0" w:space="0" w:color="auto"/>
                                                    <w:left w:val="none" w:sz="0" w:space="0" w:color="auto"/>
                                                    <w:bottom w:val="none" w:sz="0" w:space="0" w:color="auto"/>
                                                    <w:right w:val="none" w:sz="0" w:space="0" w:color="auto"/>
                                                  </w:divBdr>
                                                  <w:divsChild>
                                                    <w:div w:id="711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11890">
      <w:bodyDiv w:val="1"/>
      <w:marLeft w:val="0"/>
      <w:marRight w:val="0"/>
      <w:marTop w:val="0"/>
      <w:marBottom w:val="0"/>
      <w:divBdr>
        <w:top w:val="none" w:sz="0" w:space="0" w:color="auto"/>
        <w:left w:val="none" w:sz="0" w:space="0" w:color="auto"/>
        <w:bottom w:val="none" w:sz="0" w:space="0" w:color="auto"/>
        <w:right w:val="none" w:sz="0" w:space="0" w:color="auto"/>
      </w:divBdr>
      <w:divsChild>
        <w:div w:id="478613877">
          <w:marLeft w:val="0"/>
          <w:marRight w:val="0"/>
          <w:marTop w:val="0"/>
          <w:marBottom w:val="0"/>
          <w:divBdr>
            <w:top w:val="none" w:sz="0" w:space="0" w:color="auto"/>
            <w:left w:val="none" w:sz="0" w:space="0" w:color="auto"/>
            <w:bottom w:val="none" w:sz="0" w:space="0" w:color="auto"/>
            <w:right w:val="none" w:sz="0" w:space="0" w:color="auto"/>
          </w:divBdr>
          <w:divsChild>
            <w:div w:id="27030597">
              <w:marLeft w:val="0"/>
              <w:marRight w:val="0"/>
              <w:marTop w:val="0"/>
              <w:marBottom w:val="0"/>
              <w:divBdr>
                <w:top w:val="none" w:sz="0" w:space="0" w:color="auto"/>
                <w:left w:val="none" w:sz="0" w:space="0" w:color="auto"/>
                <w:bottom w:val="none" w:sz="0" w:space="0" w:color="auto"/>
                <w:right w:val="none" w:sz="0" w:space="0" w:color="auto"/>
              </w:divBdr>
              <w:divsChild>
                <w:div w:id="237371539">
                  <w:marLeft w:val="0"/>
                  <w:marRight w:val="0"/>
                  <w:marTop w:val="0"/>
                  <w:marBottom w:val="0"/>
                  <w:divBdr>
                    <w:top w:val="none" w:sz="0" w:space="0" w:color="auto"/>
                    <w:left w:val="none" w:sz="0" w:space="0" w:color="auto"/>
                    <w:bottom w:val="none" w:sz="0" w:space="0" w:color="auto"/>
                    <w:right w:val="none" w:sz="0" w:space="0" w:color="auto"/>
                  </w:divBdr>
                  <w:divsChild>
                    <w:div w:id="382872886">
                      <w:marLeft w:val="0"/>
                      <w:marRight w:val="0"/>
                      <w:marTop w:val="0"/>
                      <w:marBottom w:val="0"/>
                      <w:divBdr>
                        <w:top w:val="none" w:sz="0" w:space="0" w:color="auto"/>
                        <w:left w:val="none" w:sz="0" w:space="0" w:color="auto"/>
                        <w:bottom w:val="none" w:sz="0" w:space="0" w:color="auto"/>
                        <w:right w:val="none" w:sz="0" w:space="0" w:color="auto"/>
                      </w:divBdr>
                      <w:divsChild>
                        <w:div w:id="966476091">
                          <w:marLeft w:val="0"/>
                          <w:marRight w:val="0"/>
                          <w:marTop w:val="0"/>
                          <w:marBottom w:val="0"/>
                          <w:divBdr>
                            <w:top w:val="none" w:sz="0" w:space="0" w:color="auto"/>
                            <w:left w:val="none" w:sz="0" w:space="0" w:color="auto"/>
                            <w:bottom w:val="none" w:sz="0" w:space="0" w:color="auto"/>
                            <w:right w:val="none" w:sz="0" w:space="0" w:color="auto"/>
                          </w:divBdr>
                          <w:divsChild>
                            <w:div w:id="1786776858">
                              <w:marLeft w:val="0"/>
                              <w:marRight w:val="0"/>
                              <w:marTop w:val="0"/>
                              <w:marBottom w:val="0"/>
                              <w:divBdr>
                                <w:top w:val="none" w:sz="0" w:space="0" w:color="auto"/>
                                <w:left w:val="none" w:sz="0" w:space="0" w:color="auto"/>
                                <w:bottom w:val="none" w:sz="0" w:space="0" w:color="auto"/>
                                <w:right w:val="none" w:sz="0" w:space="0" w:color="auto"/>
                              </w:divBdr>
                              <w:divsChild>
                                <w:div w:id="913705367">
                                  <w:marLeft w:val="0"/>
                                  <w:marRight w:val="0"/>
                                  <w:marTop w:val="0"/>
                                  <w:marBottom w:val="0"/>
                                  <w:divBdr>
                                    <w:top w:val="none" w:sz="0" w:space="0" w:color="auto"/>
                                    <w:left w:val="none" w:sz="0" w:space="0" w:color="auto"/>
                                    <w:bottom w:val="none" w:sz="0" w:space="0" w:color="auto"/>
                                    <w:right w:val="none" w:sz="0" w:space="0" w:color="auto"/>
                                  </w:divBdr>
                                  <w:divsChild>
                                    <w:div w:id="210315281">
                                      <w:marLeft w:val="0"/>
                                      <w:marRight w:val="60"/>
                                      <w:marTop w:val="0"/>
                                      <w:marBottom w:val="0"/>
                                      <w:divBdr>
                                        <w:top w:val="none" w:sz="0" w:space="0" w:color="auto"/>
                                        <w:left w:val="none" w:sz="0" w:space="0" w:color="auto"/>
                                        <w:bottom w:val="none" w:sz="0" w:space="0" w:color="auto"/>
                                        <w:right w:val="none" w:sz="0" w:space="0" w:color="auto"/>
                                      </w:divBdr>
                                      <w:divsChild>
                                        <w:div w:id="1000619244">
                                          <w:marLeft w:val="0"/>
                                          <w:marRight w:val="0"/>
                                          <w:marTop w:val="0"/>
                                          <w:marBottom w:val="0"/>
                                          <w:divBdr>
                                            <w:top w:val="none" w:sz="0" w:space="0" w:color="auto"/>
                                            <w:left w:val="none" w:sz="0" w:space="0" w:color="auto"/>
                                            <w:bottom w:val="none" w:sz="0" w:space="0" w:color="auto"/>
                                            <w:right w:val="none" w:sz="0" w:space="0" w:color="auto"/>
                                          </w:divBdr>
                                        </w:div>
                                        <w:div w:id="1152212248">
                                          <w:marLeft w:val="0"/>
                                          <w:marRight w:val="0"/>
                                          <w:marTop w:val="0"/>
                                          <w:marBottom w:val="0"/>
                                          <w:divBdr>
                                            <w:top w:val="none" w:sz="0" w:space="0" w:color="auto"/>
                                            <w:left w:val="none" w:sz="0" w:space="0" w:color="auto"/>
                                            <w:bottom w:val="none" w:sz="0" w:space="0" w:color="auto"/>
                                            <w:right w:val="none" w:sz="0" w:space="0" w:color="auto"/>
                                          </w:divBdr>
                                        </w:div>
                                        <w:div w:id="1852984460">
                                          <w:marLeft w:val="0"/>
                                          <w:marRight w:val="0"/>
                                          <w:marTop w:val="0"/>
                                          <w:marBottom w:val="0"/>
                                          <w:divBdr>
                                            <w:top w:val="single" w:sz="6" w:space="12" w:color="999999"/>
                                            <w:left w:val="single" w:sz="6" w:space="12" w:color="999999"/>
                                            <w:bottom w:val="single" w:sz="6" w:space="12" w:color="999999"/>
                                            <w:right w:val="single" w:sz="6" w:space="12" w:color="999999"/>
                                          </w:divBdr>
                                          <w:divsChild>
                                            <w:div w:id="134496730">
                                              <w:marLeft w:val="0"/>
                                              <w:marRight w:val="0"/>
                                              <w:marTop w:val="0"/>
                                              <w:marBottom w:val="0"/>
                                              <w:divBdr>
                                                <w:top w:val="none" w:sz="0" w:space="0" w:color="auto"/>
                                                <w:left w:val="none" w:sz="0" w:space="0" w:color="auto"/>
                                                <w:bottom w:val="none" w:sz="0" w:space="0" w:color="auto"/>
                                                <w:right w:val="none" w:sz="0" w:space="0" w:color="auto"/>
                                              </w:divBdr>
                                            </w:div>
                                          </w:divsChild>
                                        </w:div>
                                        <w:div w:id="6577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565">
                                  <w:marLeft w:val="0"/>
                                  <w:marRight w:val="0"/>
                                  <w:marTop w:val="0"/>
                                  <w:marBottom w:val="0"/>
                                  <w:divBdr>
                                    <w:top w:val="none" w:sz="0" w:space="0" w:color="auto"/>
                                    <w:left w:val="none" w:sz="0" w:space="0" w:color="auto"/>
                                    <w:bottom w:val="none" w:sz="0" w:space="0" w:color="auto"/>
                                    <w:right w:val="none" w:sz="0" w:space="0" w:color="auto"/>
                                  </w:divBdr>
                                  <w:divsChild>
                                    <w:div w:id="454060163">
                                      <w:marLeft w:val="60"/>
                                      <w:marRight w:val="0"/>
                                      <w:marTop w:val="0"/>
                                      <w:marBottom w:val="0"/>
                                      <w:divBdr>
                                        <w:top w:val="none" w:sz="0" w:space="0" w:color="auto"/>
                                        <w:left w:val="none" w:sz="0" w:space="0" w:color="auto"/>
                                        <w:bottom w:val="none" w:sz="0" w:space="0" w:color="auto"/>
                                        <w:right w:val="none" w:sz="0" w:space="0" w:color="auto"/>
                                      </w:divBdr>
                                      <w:divsChild>
                                        <w:div w:id="398140519">
                                          <w:marLeft w:val="0"/>
                                          <w:marRight w:val="0"/>
                                          <w:marTop w:val="0"/>
                                          <w:marBottom w:val="0"/>
                                          <w:divBdr>
                                            <w:top w:val="none" w:sz="0" w:space="0" w:color="auto"/>
                                            <w:left w:val="none" w:sz="0" w:space="0" w:color="auto"/>
                                            <w:bottom w:val="none" w:sz="0" w:space="0" w:color="auto"/>
                                            <w:right w:val="none" w:sz="0" w:space="0" w:color="auto"/>
                                          </w:divBdr>
                                          <w:divsChild>
                                            <w:div w:id="167404038">
                                              <w:marLeft w:val="0"/>
                                              <w:marRight w:val="0"/>
                                              <w:marTop w:val="0"/>
                                              <w:marBottom w:val="120"/>
                                              <w:divBdr>
                                                <w:top w:val="single" w:sz="6" w:space="0" w:color="F5F5F5"/>
                                                <w:left w:val="single" w:sz="6" w:space="0" w:color="F5F5F5"/>
                                                <w:bottom w:val="single" w:sz="6" w:space="0" w:color="F5F5F5"/>
                                                <w:right w:val="single" w:sz="6" w:space="0" w:color="F5F5F5"/>
                                              </w:divBdr>
                                              <w:divsChild>
                                                <w:div w:id="1017149695">
                                                  <w:marLeft w:val="0"/>
                                                  <w:marRight w:val="0"/>
                                                  <w:marTop w:val="0"/>
                                                  <w:marBottom w:val="0"/>
                                                  <w:divBdr>
                                                    <w:top w:val="none" w:sz="0" w:space="0" w:color="auto"/>
                                                    <w:left w:val="none" w:sz="0" w:space="0" w:color="auto"/>
                                                    <w:bottom w:val="none" w:sz="0" w:space="0" w:color="auto"/>
                                                    <w:right w:val="none" w:sz="0" w:space="0" w:color="auto"/>
                                                  </w:divBdr>
                                                  <w:divsChild>
                                                    <w:div w:id="50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599023">
      <w:bodyDiv w:val="1"/>
      <w:marLeft w:val="0"/>
      <w:marRight w:val="0"/>
      <w:marTop w:val="0"/>
      <w:marBottom w:val="0"/>
      <w:divBdr>
        <w:top w:val="none" w:sz="0" w:space="0" w:color="auto"/>
        <w:left w:val="none" w:sz="0" w:space="0" w:color="auto"/>
        <w:bottom w:val="none" w:sz="0" w:space="0" w:color="auto"/>
        <w:right w:val="none" w:sz="0" w:space="0" w:color="auto"/>
      </w:divBdr>
      <w:divsChild>
        <w:div w:id="1713729078">
          <w:marLeft w:val="0"/>
          <w:marRight w:val="0"/>
          <w:marTop w:val="0"/>
          <w:marBottom w:val="0"/>
          <w:divBdr>
            <w:top w:val="none" w:sz="0" w:space="0" w:color="auto"/>
            <w:left w:val="none" w:sz="0" w:space="0" w:color="auto"/>
            <w:bottom w:val="none" w:sz="0" w:space="0" w:color="auto"/>
            <w:right w:val="none" w:sz="0" w:space="0" w:color="auto"/>
          </w:divBdr>
          <w:divsChild>
            <w:div w:id="1440832915">
              <w:marLeft w:val="0"/>
              <w:marRight w:val="0"/>
              <w:marTop w:val="0"/>
              <w:marBottom w:val="0"/>
              <w:divBdr>
                <w:top w:val="none" w:sz="0" w:space="0" w:color="auto"/>
                <w:left w:val="none" w:sz="0" w:space="0" w:color="auto"/>
                <w:bottom w:val="none" w:sz="0" w:space="0" w:color="auto"/>
                <w:right w:val="none" w:sz="0" w:space="0" w:color="auto"/>
              </w:divBdr>
              <w:divsChild>
                <w:div w:id="126902878">
                  <w:marLeft w:val="0"/>
                  <w:marRight w:val="0"/>
                  <w:marTop w:val="0"/>
                  <w:marBottom w:val="0"/>
                  <w:divBdr>
                    <w:top w:val="none" w:sz="0" w:space="0" w:color="auto"/>
                    <w:left w:val="none" w:sz="0" w:space="0" w:color="auto"/>
                    <w:bottom w:val="none" w:sz="0" w:space="0" w:color="auto"/>
                    <w:right w:val="none" w:sz="0" w:space="0" w:color="auto"/>
                  </w:divBdr>
                  <w:divsChild>
                    <w:div w:id="770004701">
                      <w:marLeft w:val="0"/>
                      <w:marRight w:val="0"/>
                      <w:marTop w:val="0"/>
                      <w:marBottom w:val="0"/>
                      <w:divBdr>
                        <w:top w:val="none" w:sz="0" w:space="0" w:color="auto"/>
                        <w:left w:val="none" w:sz="0" w:space="0" w:color="auto"/>
                        <w:bottom w:val="none" w:sz="0" w:space="0" w:color="auto"/>
                        <w:right w:val="none" w:sz="0" w:space="0" w:color="auto"/>
                      </w:divBdr>
                      <w:divsChild>
                        <w:div w:id="249436059">
                          <w:marLeft w:val="0"/>
                          <w:marRight w:val="0"/>
                          <w:marTop w:val="0"/>
                          <w:marBottom w:val="0"/>
                          <w:divBdr>
                            <w:top w:val="none" w:sz="0" w:space="0" w:color="auto"/>
                            <w:left w:val="none" w:sz="0" w:space="0" w:color="auto"/>
                            <w:bottom w:val="none" w:sz="0" w:space="0" w:color="auto"/>
                            <w:right w:val="none" w:sz="0" w:space="0" w:color="auto"/>
                          </w:divBdr>
                          <w:divsChild>
                            <w:div w:id="1310213148">
                              <w:marLeft w:val="0"/>
                              <w:marRight w:val="0"/>
                              <w:marTop w:val="0"/>
                              <w:marBottom w:val="0"/>
                              <w:divBdr>
                                <w:top w:val="none" w:sz="0" w:space="0" w:color="auto"/>
                                <w:left w:val="none" w:sz="0" w:space="0" w:color="auto"/>
                                <w:bottom w:val="none" w:sz="0" w:space="0" w:color="auto"/>
                                <w:right w:val="none" w:sz="0" w:space="0" w:color="auto"/>
                              </w:divBdr>
                              <w:divsChild>
                                <w:div w:id="249627970">
                                  <w:marLeft w:val="0"/>
                                  <w:marRight w:val="0"/>
                                  <w:marTop w:val="0"/>
                                  <w:marBottom w:val="0"/>
                                  <w:divBdr>
                                    <w:top w:val="none" w:sz="0" w:space="0" w:color="auto"/>
                                    <w:left w:val="none" w:sz="0" w:space="0" w:color="auto"/>
                                    <w:bottom w:val="none" w:sz="0" w:space="0" w:color="auto"/>
                                    <w:right w:val="none" w:sz="0" w:space="0" w:color="auto"/>
                                  </w:divBdr>
                                  <w:divsChild>
                                    <w:div w:id="1301611791">
                                      <w:marLeft w:val="60"/>
                                      <w:marRight w:val="0"/>
                                      <w:marTop w:val="0"/>
                                      <w:marBottom w:val="0"/>
                                      <w:divBdr>
                                        <w:top w:val="none" w:sz="0" w:space="0" w:color="auto"/>
                                        <w:left w:val="none" w:sz="0" w:space="0" w:color="auto"/>
                                        <w:bottom w:val="none" w:sz="0" w:space="0" w:color="auto"/>
                                        <w:right w:val="none" w:sz="0" w:space="0" w:color="auto"/>
                                      </w:divBdr>
                                      <w:divsChild>
                                        <w:div w:id="122578353">
                                          <w:marLeft w:val="0"/>
                                          <w:marRight w:val="0"/>
                                          <w:marTop w:val="0"/>
                                          <w:marBottom w:val="0"/>
                                          <w:divBdr>
                                            <w:top w:val="none" w:sz="0" w:space="0" w:color="auto"/>
                                            <w:left w:val="none" w:sz="0" w:space="0" w:color="auto"/>
                                            <w:bottom w:val="none" w:sz="0" w:space="0" w:color="auto"/>
                                            <w:right w:val="none" w:sz="0" w:space="0" w:color="auto"/>
                                          </w:divBdr>
                                          <w:divsChild>
                                            <w:div w:id="734863786">
                                              <w:marLeft w:val="0"/>
                                              <w:marRight w:val="0"/>
                                              <w:marTop w:val="0"/>
                                              <w:marBottom w:val="120"/>
                                              <w:divBdr>
                                                <w:top w:val="single" w:sz="6" w:space="0" w:color="F5F5F5"/>
                                                <w:left w:val="single" w:sz="6" w:space="0" w:color="F5F5F5"/>
                                                <w:bottom w:val="single" w:sz="6" w:space="0" w:color="F5F5F5"/>
                                                <w:right w:val="single" w:sz="6" w:space="0" w:color="F5F5F5"/>
                                              </w:divBdr>
                                              <w:divsChild>
                                                <w:div w:id="366296498">
                                                  <w:marLeft w:val="0"/>
                                                  <w:marRight w:val="0"/>
                                                  <w:marTop w:val="0"/>
                                                  <w:marBottom w:val="0"/>
                                                  <w:divBdr>
                                                    <w:top w:val="none" w:sz="0" w:space="0" w:color="auto"/>
                                                    <w:left w:val="none" w:sz="0" w:space="0" w:color="auto"/>
                                                    <w:bottom w:val="none" w:sz="0" w:space="0" w:color="auto"/>
                                                    <w:right w:val="none" w:sz="0" w:space="0" w:color="auto"/>
                                                  </w:divBdr>
                                                  <w:divsChild>
                                                    <w:div w:id="352658258">
                                                      <w:marLeft w:val="0"/>
                                                      <w:marRight w:val="0"/>
                                                      <w:marTop w:val="0"/>
                                                      <w:marBottom w:val="0"/>
                                                      <w:divBdr>
                                                        <w:top w:val="none" w:sz="0" w:space="0" w:color="auto"/>
                                                        <w:left w:val="none" w:sz="0" w:space="0" w:color="auto"/>
                                                        <w:bottom w:val="none" w:sz="0" w:space="0" w:color="auto"/>
                                                        <w:right w:val="none" w:sz="0" w:space="0" w:color="auto"/>
                                                      </w:divBdr>
                                                    </w:div>
                                                  </w:divsChild>
                                                </w:div>
                                                <w:div w:id="2065323862">
                                                  <w:marLeft w:val="0"/>
                                                  <w:marRight w:val="0"/>
                                                  <w:marTop w:val="0"/>
                                                  <w:marBottom w:val="0"/>
                                                  <w:divBdr>
                                                    <w:top w:val="none" w:sz="0" w:space="0" w:color="auto"/>
                                                    <w:left w:val="none" w:sz="0" w:space="0" w:color="auto"/>
                                                    <w:bottom w:val="none" w:sz="0" w:space="0" w:color="auto"/>
                                                    <w:right w:val="none" w:sz="0" w:space="0" w:color="auto"/>
                                                  </w:divBdr>
                                                  <w:divsChild>
                                                    <w:div w:id="19340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101993">
      <w:bodyDiv w:val="1"/>
      <w:marLeft w:val="0"/>
      <w:marRight w:val="0"/>
      <w:marTop w:val="0"/>
      <w:marBottom w:val="0"/>
      <w:divBdr>
        <w:top w:val="none" w:sz="0" w:space="0" w:color="auto"/>
        <w:left w:val="none" w:sz="0" w:space="0" w:color="auto"/>
        <w:bottom w:val="none" w:sz="0" w:space="0" w:color="auto"/>
        <w:right w:val="none" w:sz="0" w:space="0" w:color="auto"/>
      </w:divBdr>
      <w:divsChild>
        <w:div w:id="1980458716">
          <w:marLeft w:val="0"/>
          <w:marRight w:val="0"/>
          <w:marTop w:val="0"/>
          <w:marBottom w:val="0"/>
          <w:divBdr>
            <w:top w:val="none" w:sz="0" w:space="0" w:color="auto"/>
            <w:left w:val="none" w:sz="0" w:space="0" w:color="auto"/>
            <w:bottom w:val="none" w:sz="0" w:space="0" w:color="auto"/>
            <w:right w:val="none" w:sz="0" w:space="0" w:color="auto"/>
          </w:divBdr>
          <w:divsChild>
            <w:div w:id="1301224743">
              <w:marLeft w:val="0"/>
              <w:marRight w:val="0"/>
              <w:marTop w:val="0"/>
              <w:marBottom w:val="0"/>
              <w:divBdr>
                <w:top w:val="none" w:sz="0" w:space="0" w:color="auto"/>
                <w:left w:val="none" w:sz="0" w:space="0" w:color="auto"/>
                <w:bottom w:val="none" w:sz="0" w:space="0" w:color="auto"/>
                <w:right w:val="none" w:sz="0" w:space="0" w:color="auto"/>
              </w:divBdr>
              <w:divsChild>
                <w:div w:id="467356102">
                  <w:marLeft w:val="0"/>
                  <w:marRight w:val="0"/>
                  <w:marTop w:val="0"/>
                  <w:marBottom w:val="0"/>
                  <w:divBdr>
                    <w:top w:val="none" w:sz="0" w:space="0" w:color="auto"/>
                    <w:left w:val="none" w:sz="0" w:space="0" w:color="auto"/>
                    <w:bottom w:val="none" w:sz="0" w:space="0" w:color="auto"/>
                    <w:right w:val="none" w:sz="0" w:space="0" w:color="auto"/>
                  </w:divBdr>
                  <w:divsChild>
                    <w:div w:id="1340546321">
                      <w:marLeft w:val="0"/>
                      <w:marRight w:val="0"/>
                      <w:marTop w:val="0"/>
                      <w:marBottom w:val="0"/>
                      <w:divBdr>
                        <w:top w:val="none" w:sz="0" w:space="0" w:color="auto"/>
                        <w:left w:val="none" w:sz="0" w:space="0" w:color="auto"/>
                        <w:bottom w:val="none" w:sz="0" w:space="0" w:color="auto"/>
                        <w:right w:val="none" w:sz="0" w:space="0" w:color="auto"/>
                      </w:divBdr>
                      <w:divsChild>
                        <w:div w:id="1835948868">
                          <w:marLeft w:val="0"/>
                          <w:marRight w:val="0"/>
                          <w:marTop w:val="0"/>
                          <w:marBottom w:val="0"/>
                          <w:divBdr>
                            <w:top w:val="none" w:sz="0" w:space="0" w:color="auto"/>
                            <w:left w:val="none" w:sz="0" w:space="0" w:color="auto"/>
                            <w:bottom w:val="none" w:sz="0" w:space="0" w:color="auto"/>
                            <w:right w:val="none" w:sz="0" w:space="0" w:color="auto"/>
                          </w:divBdr>
                          <w:divsChild>
                            <w:div w:id="892539551">
                              <w:marLeft w:val="0"/>
                              <w:marRight w:val="0"/>
                              <w:marTop w:val="0"/>
                              <w:marBottom w:val="0"/>
                              <w:divBdr>
                                <w:top w:val="none" w:sz="0" w:space="0" w:color="auto"/>
                                <w:left w:val="none" w:sz="0" w:space="0" w:color="auto"/>
                                <w:bottom w:val="none" w:sz="0" w:space="0" w:color="auto"/>
                                <w:right w:val="none" w:sz="0" w:space="0" w:color="auto"/>
                              </w:divBdr>
                              <w:divsChild>
                                <w:div w:id="1132138362">
                                  <w:marLeft w:val="0"/>
                                  <w:marRight w:val="0"/>
                                  <w:marTop w:val="0"/>
                                  <w:marBottom w:val="0"/>
                                  <w:divBdr>
                                    <w:top w:val="none" w:sz="0" w:space="0" w:color="auto"/>
                                    <w:left w:val="none" w:sz="0" w:space="0" w:color="auto"/>
                                    <w:bottom w:val="none" w:sz="0" w:space="0" w:color="auto"/>
                                    <w:right w:val="none" w:sz="0" w:space="0" w:color="auto"/>
                                  </w:divBdr>
                                  <w:divsChild>
                                    <w:div w:id="2131121553">
                                      <w:marLeft w:val="60"/>
                                      <w:marRight w:val="0"/>
                                      <w:marTop w:val="0"/>
                                      <w:marBottom w:val="0"/>
                                      <w:divBdr>
                                        <w:top w:val="none" w:sz="0" w:space="0" w:color="auto"/>
                                        <w:left w:val="none" w:sz="0" w:space="0" w:color="auto"/>
                                        <w:bottom w:val="none" w:sz="0" w:space="0" w:color="auto"/>
                                        <w:right w:val="none" w:sz="0" w:space="0" w:color="auto"/>
                                      </w:divBdr>
                                      <w:divsChild>
                                        <w:div w:id="559563797">
                                          <w:marLeft w:val="0"/>
                                          <w:marRight w:val="0"/>
                                          <w:marTop w:val="0"/>
                                          <w:marBottom w:val="0"/>
                                          <w:divBdr>
                                            <w:top w:val="none" w:sz="0" w:space="0" w:color="auto"/>
                                            <w:left w:val="none" w:sz="0" w:space="0" w:color="auto"/>
                                            <w:bottom w:val="none" w:sz="0" w:space="0" w:color="auto"/>
                                            <w:right w:val="none" w:sz="0" w:space="0" w:color="auto"/>
                                          </w:divBdr>
                                          <w:divsChild>
                                            <w:div w:id="678002144">
                                              <w:marLeft w:val="0"/>
                                              <w:marRight w:val="0"/>
                                              <w:marTop w:val="0"/>
                                              <w:marBottom w:val="120"/>
                                              <w:divBdr>
                                                <w:top w:val="single" w:sz="6" w:space="0" w:color="F5F5F5"/>
                                                <w:left w:val="single" w:sz="6" w:space="0" w:color="F5F5F5"/>
                                                <w:bottom w:val="single" w:sz="6" w:space="0" w:color="F5F5F5"/>
                                                <w:right w:val="single" w:sz="6" w:space="0" w:color="F5F5F5"/>
                                              </w:divBdr>
                                              <w:divsChild>
                                                <w:div w:id="205458777">
                                                  <w:marLeft w:val="0"/>
                                                  <w:marRight w:val="0"/>
                                                  <w:marTop w:val="0"/>
                                                  <w:marBottom w:val="0"/>
                                                  <w:divBdr>
                                                    <w:top w:val="none" w:sz="0" w:space="0" w:color="auto"/>
                                                    <w:left w:val="none" w:sz="0" w:space="0" w:color="auto"/>
                                                    <w:bottom w:val="none" w:sz="0" w:space="0" w:color="auto"/>
                                                    <w:right w:val="none" w:sz="0" w:space="0" w:color="auto"/>
                                                  </w:divBdr>
                                                  <w:divsChild>
                                                    <w:div w:id="1906530744">
                                                      <w:marLeft w:val="0"/>
                                                      <w:marRight w:val="0"/>
                                                      <w:marTop w:val="0"/>
                                                      <w:marBottom w:val="0"/>
                                                      <w:divBdr>
                                                        <w:top w:val="none" w:sz="0" w:space="0" w:color="auto"/>
                                                        <w:left w:val="none" w:sz="0" w:space="0" w:color="auto"/>
                                                        <w:bottom w:val="none" w:sz="0" w:space="0" w:color="auto"/>
                                                        <w:right w:val="none" w:sz="0" w:space="0" w:color="auto"/>
                                                      </w:divBdr>
                                                    </w:div>
                                                  </w:divsChild>
                                                </w:div>
                                                <w:div w:id="940841783">
                                                  <w:marLeft w:val="0"/>
                                                  <w:marRight w:val="0"/>
                                                  <w:marTop w:val="0"/>
                                                  <w:marBottom w:val="0"/>
                                                  <w:divBdr>
                                                    <w:top w:val="none" w:sz="0" w:space="0" w:color="auto"/>
                                                    <w:left w:val="none" w:sz="0" w:space="0" w:color="auto"/>
                                                    <w:bottom w:val="none" w:sz="0" w:space="0" w:color="auto"/>
                                                    <w:right w:val="none" w:sz="0" w:space="0" w:color="auto"/>
                                                  </w:divBdr>
                                                  <w:divsChild>
                                                    <w:div w:id="1621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722317">
      <w:bodyDiv w:val="1"/>
      <w:marLeft w:val="390"/>
      <w:marRight w:val="390"/>
      <w:marTop w:val="0"/>
      <w:marBottom w:val="0"/>
      <w:divBdr>
        <w:top w:val="none" w:sz="0" w:space="0" w:color="auto"/>
        <w:left w:val="none" w:sz="0" w:space="0" w:color="auto"/>
        <w:bottom w:val="none" w:sz="0" w:space="0" w:color="auto"/>
        <w:right w:val="none" w:sz="0" w:space="0" w:color="auto"/>
      </w:divBdr>
      <w:divsChild>
        <w:div w:id="1089810201">
          <w:marLeft w:val="810"/>
          <w:marRight w:val="810"/>
          <w:marTop w:val="360"/>
          <w:marBottom w:val="0"/>
          <w:divBdr>
            <w:top w:val="none" w:sz="0" w:space="0" w:color="auto"/>
            <w:left w:val="none" w:sz="0" w:space="0" w:color="auto"/>
            <w:bottom w:val="none" w:sz="0" w:space="0" w:color="auto"/>
            <w:right w:val="none" w:sz="0" w:space="0" w:color="auto"/>
          </w:divBdr>
          <w:divsChild>
            <w:div w:id="940644973">
              <w:marLeft w:val="4005"/>
              <w:marRight w:val="810"/>
              <w:marTop w:val="0"/>
              <w:marBottom w:val="0"/>
              <w:divBdr>
                <w:top w:val="none" w:sz="0" w:space="0" w:color="auto"/>
                <w:left w:val="none" w:sz="0" w:space="0" w:color="auto"/>
                <w:bottom w:val="none" w:sz="0" w:space="0" w:color="auto"/>
                <w:right w:val="none" w:sz="0" w:space="0" w:color="auto"/>
              </w:divBdr>
            </w:div>
            <w:div w:id="1442794907">
              <w:marLeft w:val="4005"/>
              <w:marRight w:val="810"/>
              <w:marTop w:val="0"/>
              <w:marBottom w:val="0"/>
              <w:divBdr>
                <w:top w:val="none" w:sz="0" w:space="0" w:color="auto"/>
                <w:left w:val="none" w:sz="0" w:space="0" w:color="auto"/>
                <w:bottom w:val="none" w:sz="0" w:space="0" w:color="auto"/>
                <w:right w:val="none" w:sz="0" w:space="0" w:color="auto"/>
              </w:divBdr>
            </w:div>
          </w:divsChild>
        </w:div>
        <w:div w:id="60759345">
          <w:marLeft w:val="0"/>
          <w:marRight w:val="0"/>
          <w:marTop w:val="0"/>
          <w:marBottom w:val="0"/>
          <w:divBdr>
            <w:top w:val="none" w:sz="0" w:space="0" w:color="auto"/>
            <w:left w:val="none" w:sz="0" w:space="0" w:color="auto"/>
            <w:bottom w:val="none" w:sz="0" w:space="0" w:color="auto"/>
            <w:right w:val="none" w:sz="0" w:space="0" w:color="auto"/>
          </w:divBdr>
        </w:div>
        <w:div w:id="475878579">
          <w:marLeft w:val="0"/>
          <w:marRight w:val="0"/>
          <w:marTop w:val="0"/>
          <w:marBottom w:val="0"/>
          <w:divBdr>
            <w:top w:val="none" w:sz="0" w:space="0" w:color="auto"/>
            <w:left w:val="none" w:sz="0" w:space="0" w:color="auto"/>
            <w:bottom w:val="none" w:sz="0" w:space="0" w:color="auto"/>
            <w:right w:val="none" w:sz="0" w:space="0" w:color="auto"/>
          </w:divBdr>
        </w:div>
        <w:div w:id="1427463853">
          <w:marLeft w:val="0"/>
          <w:marRight w:val="0"/>
          <w:marTop w:val="0"/>
          <w:marBottom w:val="0"/>
          <w:divBdr>
            <w:top w:val="none" w:sz="0" w:space="0" w:color="auto"/>
            <w:left w:val="none" w:sz="0" w:space="0" w:color="auto"/>
            <w:bottom w:val="none" w:sz="0" w:space="0" w:color="auto"/>
            <w:right w:val="none" w:sz="0" w:space="0" w:color="auto"/>
          </w:divBdr>
        </w:div>
        <w:div w:id="1140805887">
          <w:marLeft w:val="0"/>
          <w:marRight w:val="0"/>
          <w:marTop w:val="0"/>
          <w:marBottom w:val="0"/>
          <w:divBdr>
            <w:top w:val="none" w:sz="0" w:space="0" w:color="auto"/>
            <w:left w:val="none" w:sz="0" w:space="0" w:color="auto"/>
            <w:bottom w:val="none" w:sz="0" w:space="0" w:color="auto"/>
            <w:right w:val="none" w:sz="0" w:space="0" w:color="auto"/>
          </w:divBdr>
        </w:div>
        <w:div w:id="1156653231">
          <w:marLeft w:val="0"/>
          <w:marRight w:val="0"/>
          <w:marTop w:val="0"/>
          <w:marBottom w:val="0"/>
          <w:divBdr>
            <w:top w:val="none" w:sz="0" w:space="0" w:color="auto"/>
            <w:left w:val="none" w:sz="0" w:space="0" w:color="auto"/>
            <w:bottom w:val="none" w:sz="0" w:space="0" w:color="auto"/>
            <w:right w:val="none" w:sz="0" w:space="0" w:color="auto"/>
          </w:divBdr>
        </w:div>
        <w:div w:id="2027948730">
          <w:marLeft w:val="0"/>
          <w:marRight w:val="0"/>
          <w:marTop w:val="0"/>
          <w:marBottom w:val="0"/>
          <w:divBdr>
            <w:top w:val="none" w:sz="0" w:space="0" w:color="auto"/>
            <w:left w:val="none" w:sz="0" w:space="0" w:color="auto"/>
            <w:bottom w:val="none" w:sz="0" w:space="0" w:color="auto"/>
            <w:right w:val="none" w:sz="0" w:space="0" w:color="auto"/>
          </w:divBdr>
        </w:div>
        <w:div w:id="156850378">
          <w:marLeft w:val="0"/>
          <w:marRight w:val="0"/>
          <w:marTop w:val="0"/>
          <w:marBottom w:val="0"/>
          <w:divBdr>
            <w:top w:val="none" w:sz="0" w:space="0" w:color="auto"/>
            <w:left w:val="none" w:sz="0" w:space="0" w:color="auto"/>
            <w:bottom w:val="none" w:sz="0" w:space="0" w:color="auto"/>
            <w:right w:val="none" w:sz="0" w:space="0" w:color="auto"/>
          </w:divBdr>
        </w:div>
      </w:divsChild>
    </w:div>
    <w:div w:id="1787965540">
      <w:bodyDiv w:val="1"/>
      <w:marLeft w:val="0"/>
      <w:marRight w:val="0"/>
      <w:marTop w:val="0"/>
      <w:marBottom w:val="0"/>
      <w:divBdr>
        <w:top w:val="none" w:sz="0" w:space="0" w:color="auto"/>
        <w:left w:val="none" w:sz="0" w:space="0" w:color="auto"/>
        <w:bottom w:val="none" w:sz="0" w:space="0" w:color="auto"/>
        <w:right w:val="none" w:sz="0" w:space="0" w:color="auto"/>
      </w:divBdr>
      <w:divsChild>
        <w:div w:id="2007397343">
          <w:marLeft w:val="0"/>
          <w:marRight w:val="0"/>
          <w:marTop w:val="0"/>
          <w:marBottom w:val="0"/>
          <w:divBdr>
            <w:top w:val="none" w:sz="0" w:space="0" w:color="auto"/>
            <w:left w:val="none" w:sz="0" w:space="0" w:color="auto"/>
            <w:bottom w:val="none" w:sz="0" w:space="0" w:color="auto"/>
            <w:right w:val="none" w:sz="0" w:space="0" w:color="auto"/>
          </w:divBdr>
          <w:divsChild>
            <w:div w:id="794639314">
              <w:marLeft w:val="0"/>
              <w:marRight w:val="0"/>
              <w:marTop w:val="0"/>
              <w:marBottom w:val="0"/>
              <w:divBdr>
                <w:top w:val="none" w:sz="0" w:space="0" w:color="auto"/>
                <w:left w:val="none" w:sz="0" w:space="0" w:color="auto"/>
                <w:bottom w:val="none" w:sz="0" w:space="0" w:color="auto"/>
                <w:right w:val="none" w:sz="0" w:space="0" w:color="auto"/>
              </w:divBdr>
              <w:divsChild>
                <w:div w:id="948657703">
                  <w:marLeft w:val="0"/>
                  <w:marRight w:val="0"/>
                  <w:marTop w:val="0"/>
                  <w:marBottom w:val="0"/>
                  <w:divBdr>
                    <w:top w:val="none" w:sz="0" w:space="0" w:color="auto"/>
                    <w:left w:val="none" w:sz="0" w:space="0" w:color="auto"/>
                    <w:bottom w:val="none" w:sz="0" w:space="0" w:color="auto"/>
                    <w:right w:val="none" w:sz="0" w:space="0" w:color="auto"/>
                  </w:divBdr>
                  <w:divsChild>
                    <w:div w:id="313529724">
                      <w:marLeft w:val="0"/>
                      <w:marRight w:val="0"/>
                      <w:marTop w:val="0"/>
                      <w:marBottom w:val="0"/>
                      <w:divBdr>
                        <w:top w:val="none" w:sz="0" w:space="0" w:color="auto"/>
                        <w:left w:val="none" w:sz="0" w:space="0" w:color="auto"/>
                        <w:bottom w:val="none" w:sz="0" w:space="0" w:color="auto"/>
                        <w:right w:val="none" w:sz="0" w:space="0" w:color="auto"/>
                      </w:divBdr>
                      <w:divsChild>
                        <w:div w:id="1653410477">
                          <w:marLeft w:val="0"/>
                          <w:marRight w:val="0"/>
                          <w:marTop w:val="0"/>
                          <w:marBottom w:val="0"/>
                          <w:divBdr>
                            <w:top w:val="none" w:sz="0" w:space="0" w:color="auto"/>
                            <w:left w:val="none" w:sz="0" w:space="0" w:color="auto"/>
                            <w:bottom w:val="none" w:sz="0" w:space="0" w:color="auto"/>
                            <w:right w:val="none" w:sz="0" w:space="0" w:color="auto"/>
                          </w:divBdr>
                          <w:divsChild>
                            <w:div w:id="126317222">
                              <w:marLeft w:val="0"/>
                              <w:marRight w:val="0"/>
                              <w:marTop w:val="0"/>
                              <w:marBottom w:val="0"/>
                              <w:divBdr>
                                <w:top w:val="none" w:sz="0" w:space="0" w:color="auto"/>
                                <w:left w:val="none" w:sz="0" w:space="0" w:color="auto"/>
                                <w:bottom w:val="none" w:sz="0" w:space="0" w:color="auto"/>
                                <w:right w:val="none" w:sz="0" w:space="0" w:color="auto"/>
                              </w:divBdr>
                              <w:divsChild>
                                <w:div w:id="1585796409">
                                  <w:marLeft w:val="0"/>
                                  <w:marRight w:val="0"/>
                                  <w:marTop w:val="0"/>
                                  <w:marBottom w:val="0"/>
                                  <w:divBdr>
                                    <w:top w:val="none" w:sz="0" w:space="0" w:color="auto"/>
                                    <w:left w:val="none" w:sz="0" w:space="0" w:color="auto"/>
                                    <w:bottom w:val="none" w:sz="0" w:space="0" w:color="auto"/>
                                    <w:right w:val="none" w:sz="0" w:space="0" w:color="auto"/>
                                  </w:divBdr>
                                  <w:divsChild>
                                    <w:div w:id="358048233">
                                      <w:marLeft w:val="60"/>
                                      <w:marRight w:val="0"/>
                                      <w:marTop w:val="0"/>
                                      <w:marBottom w:val="0"/>
                                      <w:divBdr>
                                        <w:top w:val="none" w:sz="0" w:space="0" w:color="auto"/>
                                        <w:left w:val="none" w:sz="0" w:space="0" w:color="auto"/>
                                        <w:bottom w:val="none" w:sz="0" w:space="0" w:color="auto"/>
                                        <w:right w:val="none" w:sz="0" w:space="0" w:color="auto"/>
                                      </w:divBdr>
                                      <w:divsChild>
                                        <w:div w:id="912617907">
                                          <w:marLeft w:val="0"/>
                                          <w:marRight w:val="0"/>
                                          <w:marTop w:val="0"/>
                                          <w:marBottom w:val="0"/>
                                          <w:divBdr>
                                            <w:top w:val="none" w:sz="0" w:space="0" w:color="auto"/>
                                            <w:left w:val="none" w:sz="0" w:space="0" w:color="auto"/>
                                            <w:bottom w:val="none" w:sz="0" w:space="0" w:color="auto"/>
                                            <w:right w:val="none" w:sz="0" w:space="0" w:color="auto"/>
                                          </w:divBdr>
                                          <w:divsChild>
                                            <w:div w:id="324751257">
                                              <w:marLeft w:val="0"/>
                                              <w:marRight w:val="0"/>
                                              <w:marTop w:val="0"/>
                                              <w:marBottom w:val="120"/>
                                              <w:divBdr>
                                                <w:top w:val="single" w:sz="6" w:space="0" w:color="F5F5F5"/>
                                                <w:left w:val="single" w:sz="6" w:space="0" w:color="F5F5F5"/>
                                                <w:bottom w:val="single" w:sz="6" w:space="0" w:color="F5F5F5"/>
                                                <w:right w:val="single" w:sz="6" w:space="0" w:color="F5F5F5"/>
                                              </w:divBdr>
                                              <w:divsChild>
                                                <w:div w:id="223879995">
                                                  <w:marLeft w:val="0"/>
                                                  <w:marRight w:val="0"/>
                                                  <w:marTop w:val="0"/>
                                                  <w:marBottom w:val="0"/>
                                                  <w:divBdr>
                                                    <w:top w:val="none" w:sz="0" w:space="0" w:color="auto"/>
                                                    <w:left w:val="none" w:sz="0" w:space="0" w:color="auto"/>
                                                    <w:bottom w:val="none" w:sz="0" w:space="0" w:color="auto"/>
                                                    <w:right w:val="none" w:sz="0" w:space="0" w:color="auto"/>
                                                  </w:divBdr>
                                                  <w:divsChild>
                                                    <w:div w:id="1033505650">
                                                      <w:marLeft w:val="0"/>
                                                      <w:marRight w:val="0"/>
                                                      <w:marTop w:val="0"/>
                                                      <w:marBottom w:val="0"/>
                                                      <w:divBdr>
                                                        <w:top w:val="none" w:sz="0" w:space="0" w:color="auto"/>
                                                        <w:left w:val="none" w:sz="0" w:space="0" w:color="auto"/>
                                                        <w:bottom w:val="none" w:sz="0" w:space="0" w:color="auto"/>
                                                        <w:right w:val="none" w:sz="0" w:space="0" w:color="auto"/>
                                                      </w:divBdr>
                                                    </w:div>
                                                  </w:divsChild>
                                                </w:div>
                                                <w:div w:id="1591355621">
                                                  <w:marLeft w:val="0"/>
                                                  <w:marRight w:val="0"/>
                                                  <w:marTop w:val="0"/>
                                                  <w:marBottom w:val="0"/>
                                                  <w:divBdr>
                                                    <w:top w:val="none" w:sz="0" w:space="0" w:color="auto"/>
                                                    <w:left w:val="none" w:sz="0" w:space="0" w:color="auto"/>
                                                    <w:bottom w:val="none" w:sz="0" w:space="0" w:color="auto"/>
                                                    <w:right w:val="none" w:sz="0" w:space="0" w:color="auto"/>
                                                  </w:divBdr>
                                                  <w:divsChild>
                                                    <w:div w:id="794256293">
                                                      <w:marLeft w:val="0"/>
                                                      <w:marRight w:val="0"/>
                                                      <w:marTop w:val="0"/>
                                                      <w:marBottom w:val="0"/>
                                                      <w:divBdr>
                                                        <w:top w:val="none" w:sz="0" w:space="0" w:color="auto"/>
                                                        <w:left w:val="none" w:sz="0" w:space="0" w:color="auto"/>
                                                        <w:bottom w:val="none" w:sz="0" w:space="0" w:color="auto"/>
                                                        <w:right w:val="none" w:sz="0" w:space="0" w:color="auto"/>
                                                      </w:divBdr>
                                                    </w:div>
                                                  </w:divsChild>
                                                </w:div>
                                                <w:div w:id="1936479282">
                                                  <w:marLeft w:val="0"/>
                                                  <w:marRight w:val="0"/>
                                                  <w:marTop w:val="0"/>
                                                  <w:marBottom w:val="0"/>
                                                  <w:divBdr>
                                                    <w:top w:val="none" w:sz="0" w:space="0" w:color="auto"/>
                                                    <w:left w:val="none" w:sz="0" w:space="0" w:color="auto"/>
                                                    <w:bottom w:val="none" w:sz="0" w:space="0" w:color="auto"/>
                                                    <w:right w:val="none" w:sz="0" w:space="0" w:color="auto"/>
                                                  </w:divBdr>
                                                  <w:divsChild>
                                                    <w:div w:id="1791893602">
                                                      <w:marLeft w:val="0"/>
                                                      <w:marRight w:val="0"/>
                                                      <w:marTop w:val="0"/>
                                                      <w:marBottom w:val="0"/>
                                                      <w:divBdr>
                                                        <w:top w:val="none" w:sz="0" w:space="0" w:color="auto"/>
                                                        <w:left w:val="none" w:sz="0" w:space="0" w:color="auto"/>
                                                        <w:bottom w:val="none" w:sz="0" w:space="0" w:color="auto"/>
                                                        <w:right w:val="none" w:sz="0" w:space="0" w:color="auto"/>
                                                      </w:divBdr>
                                                      <w:divsChild>
                                                        <w:div w:id="17274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FCB4924DF4248342839F8C4B9E106FC6" ma:contentTypeVersion="" ma:contentTypeDescription="" ma:contentTypeScope="" ma:versionID="5addc82f39557427de6520a1985b804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0x000DA7D30C1CDC8945B006257B67B4CFE1</ContentTypeId>
    <TemplateUrl xmlns="http://schemas.microsoft.com/sharepoint/v3" xsi:nil="true"/>
    <ProtocolNumberIn xmlns="http://schemas.microsoft.com/sharepoint/v3" xsi:nil="true"/>
    <DocumentTypeId xmlns="http://schemas.microsoft.com/sharepoint/v3">3</DocumentTypeId>
    <ProtocolNumberOut xmlns="http://schemas.microsoft.com/sharepoint/v3">1492/4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489F-02C5-4B66-9632-FDE0C47B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C7339-9A41-4BB3-A680-5AAB087C2EF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8BE044-9CAE-474B-9A88-FADD27DF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35</Pages>
  <Words>5879</Words>
  <Characters>33514</Characters>
  <Application>Microsoft Office Word</Application>
  <DocSecurity>0</DocSecurity>
  <Lines>279</Lines>
  <Paragraphs>78</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Tabela e përputhshmërisë AL</vt:lpstr>
      <vt:lpstr/>
    </vt:vector>
  </TitlesOfParts>
  <Company>HP Inc.</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e përputhshmërisë AL</dc:title>
  <dc:creator>Enkelejda Bego</dc:creator>
  <cp:lastModifiedBy>Maldi Dema</cp:lastModifiedBy>
  <cp:revision>9</cp:revision>
  <cp:lastPrinted>2023-12-22T08:51:00Z</cp:lastPrinted>
  <dcterms:created xsi:type="dcterms:W3CDTF">2024-01-23T10:16:00Z</dcterms:created>
  <dcterms:modified xsi:type="dcterms:W3CDTF">2025-11-11T11:12:00Z</dcterms:modified>
</cp:coreProperties>
</file>