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B24D" w14:textId="3F6B7721" w:rsidR="00BF5083" w:rsidRPr="00B10C90" w:rsidRDefault="008477F8" w:rsidP="005B3895">
      <w:pPr>
        <w:pStyle w:val="BodyA"/>
        <w:spacing w:line="276" w:lineRule="auto"/>
        <w:jc w:val="both"/>
        <w:rPr>
          <w:rFonts w:cs="Times New Roman"/>
          <w:bCs/>
          <w:color w:val="auto"/>
          <w:sz w:val="28"/>
          <w:szCs w:val="28"/>
          <w:lang w:val="sq-AL"/>
        </w:rPr>
      </w:pPr>
      <w:r w:rsidRPr="00B10C90">
        <w:rPr>
          <w:rFonts w:cs="Times New Roman"/>
          <w:bCs/>
          <w:noProof/>
          <w:color w:val="auto"/>
          <w:sz w:val="28"/>
          <w:szCs w:val="28"/>
          <w:lang w:val="sq-AL"/>
        </w:rPr>
        <w:drawing>
          <wp:anchor distT="57150" distB="57150" distL="57150" distR="57150" simplePos="0" relativeHeight="251658240" behindDoc="0" locked="0" layoutInCell="1" allowOverlap="1" wp14:anchorId="6C70513A" wp14:editId="735B581E">
            <wp:simplePos x="0" y="0"/>
            <wp:positionH relativeFrom="margin">
              <wp:posOffset>-659765</wp:posOffset>
            </wp:positionH>
            <wp:positionV relativeFrom="margin">
              <wp:posOffset>-490694</wp:posOffset>
            </wp:positionV>
            <wp:extent cx="6934200" cy="1356995"/>
            <wp:effectExtent l="0" t="0" r="0" b="0"/>
            <wp:wrapSquare wrapText="bothSides" distT="57150" distB="57150" distL="57150" distR="57150"/>
            <wp:docPr id="1073741825" name="Picture 1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3569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40305" w14:textId="77777777" w:rsidR="001106D3" w:rsidRPr="00B10C90" w:rsidRDefault="001106D3" w:rsidP="00B05C1A">
      <w:pPr>
        <w:pStyle w:val="BodyA"/>
        <w:spacing w:line="276" w:lineRule="auto"/>
        <w:jc w:val="center"/>
        <w:rPr>
          <w:rFonts w:cs="Times New Roman"/>
          <w:bCs/>
          <w:color w:val="auto"/>
          <w:sz w:val="28"/>
          <w:szCs w:val="28"/>
          <w:lang w:val="sq-AL"/>
        </w:rPr>
      </w:pPr>
    </w:p>
    <w:p w14:paraId="164B08AA" w14:textId="77777777" w:rsidR="001106D3" w:rsidRPr="00B10C90" w:rsidRDefault="001106D3" w:rsidP="001106D3">
      <w:pPr>
        <w:pStyle w:val="BodyA"/>
        <w:spacing w:line="276" w:lineRule="auto"/>
        <w:jc w:val="center"/>
        <w:rPr>
          <w:rFonts w:cs="Times New Roman"/>
          <w:b/>
          <w:color w:val="auto"/>
          <w:sz w:val="28"/>
          <w:szCs w:val="28"/>
          <w:lang w:val="sq-AL"/>
        </w:rPr>
      </w:pPr>
      <w:r w:rsidRPr="00B10C90">
        <w:rPr>
          <w:rFonts w:cs="Times New Roman"/>
          <w:b/>
          <w:color w:val="auto"/>
          <w:sz w:val="28"/>
          <w:szCs w:val="28"/>
          <w:lang w:val="sq-AL"/>
        </w:rPr>
        <w:t>P R O J E K T V E N D I M</w:t>
      </w:r>
    </w:p>
    <w:p w14:paraId="57981156" w14:textId="77777777" w:rsidR="001106D3" w:rsidRPr="00B10C90" w:rsidRDefault="001106D3" w:rsidP="001106D3">
      <w:pPr>
        <w:pStyle w:val="BodyA"/>
        <w:spacing w:line="276" w:lineRule="auto"/>
        <w:jc w:val="center"/>
        <w:rPr>
          <w:rFonts w:cs="Times New Roman"/>
          <w:bCs/>
          <w:color w:val="auto"/>
          <w:sz w:val="28"/>
          <w:szCs w:val="28"/>
          <w:lang w:val="sq-AL"/>
        </w:rPr>
      </w:pPr>
    </w:p>
    <w:p w14:paraId="3F1421BA" w14:textId="6C04F025" w:rsidR="00E438E9" w:rsidRPr="00B10C90" w:rsidRDefault="001106D3" w:rsidP="00B05C1A">
      <w:pPr>
        <w:pStyle w:val="BodyA"/>
        <w:spacing w:line="276" w:lineRule="auto"/>
        <w:jc w:val="center"/>
        <w:rPr>
          <w:rFonts w:cs="Times New Roman"/>
          <w:bCs/>
          <w:color w:val="auto"/>
          <w:sz w:val="28"/>
          <w:szCs w:val="28"/>
          <w:lang w:val="sq-AL"/>
        </w:rPr>
      </w:pPr>
      <w:r w:rsidRPr="00B10C90">
        <w:rPr>
          <w:rFonts w:cs="Times New Roman"/>
          <w:bCs/>
          <w:color w:val="auto"/>
          <w:sz w:val="28"/>
          <w:szCs w:val="28"/>
          <w:lang w:val="sq-AL"/>
        </w:rPr>
        <w:t xml:space="preserve">Nr. _____, datë </w:t>
      </w:r>
      <w:r w:rsidR="00E438E9" w:rsidRPr="00B10C90">
        <w:rPr>
          <w:rFonts w:cs="Times New Roman"/>
          <w:bCs/>
          <w:color w:val="auto"/>
          <w:sz w:val="28"/>
          <w:szCs w:val="28"/>
          <w:lang w:val="sq-AL"/>
        </w:rPr>
        <w:t>____.____.202</w:t>
      </w:r>
      <w:r w:rsidRPr="00B10C90">
        <w:rPr>
          <w:rFonts w:cs="Times New Roman"/>
          <w:bCs/>
          <w:color w:val="auto"/>
          <w:sz w:val="28"/>
          <w:szCs w:val="28"/>
          <w:lang w:val="sq-AL"/>
        </w:rPr>
        <w:t>5</w:t>
      </w:r>
    </w:p>
    <w:p w14:paraId="025EA8DA" w14:textId="77777777" w:rsidR="00E438E9" w:rsidRPr="00B10C90" w:rsidRDefault="00E438E9" w:rsidP="00B05C1A">
      <w:pPr>
        <w:pStyle w:val="Akti"/>
        <w:keepNext w:val="0"/>
        <w:spacing w:line="276" w:lineRule="auto"/>
        <w:rPr>
          <w:b w:val="0"/>
          <w:color w:val="auto"/>
          <w:sz w:val="28"/>
          <w:szCs w:val="28"/>
          <w:lang w:val="sq-AL"/>
        </w:rPr>
      </w:pPr>
    </w:p>
    <w:p w14:paraId="0480633A" w14:textId="77777777" w:rsidR="00E438E9" w:rsidRPr="00B10C90" w:rsidRDefault="00E438E9" w:rsidP="00B05C1A">
      <w:pPr>
        <w:pStyle w:val="BodyA"/>
        <w:spacing w:line="276" w:lineRule="auto"/>
        <w:jc w:val="center"/>
        <w:rPr>
          <w:rFonts w:cs="Times New Roman"/>
          <w:bCs/>
          <w:color w:val="auto"/>
          <w:sz w:val="28"/>
          <w:szCs w:val="28"/>
          <w:lang w:val="sq-AL"/>
        </w:rPr>
      </w:pPr>
    </w:p>
    <w:p w14:paraId="4C6B6C1B" w14:textId="77777777" w:rsidR="00E438E9" w:rsidRPr="00B10C90" w:rsidRDefault="00E438E9" w:rsidP="00B05C1A">
      <w:pPr>
        <w:pStyle w:val="BodyA"/>
        <w:spacing w:line="276" w:lineRule="auto"/>
        <w:jc w:val="center"/>
        <w:rPr>
          <w:rFonts w:cs="Times New Roman"/>
          <w:b/>
          <w:color w:val="auto"/>
          <w:sz w:val="28"/>
          <w:szCs w:val="28"/>
          <w:lang w:val="sq-AL"/>
        </w:rPr>
      </w:pPr>
      <w:r w:rsidRPr="00B10C90">
        <w:rPr>
          <w:rFonts w:cs="Times New Roman"/>
          <w:b/>
          <w:color w:val="auto"/>
          <w:sz w:val="28"/>
          <w:szCs w:val="28"/>
          <w:lang w:val="sq-AL"/>
        </w:rPr>
        <w:t>PËR</w:t>
      </w:r>
    </w:p>
    <w:p w14:paraId="501F35F1" w14:textId="77777777" w:rsidR="00E438E9" w:rsidRPr="00B10C90" w:rsidRDefault="00E438E9" w:rsidP="00B05C1A">
      <w:pPr>
        <w:pStyle w:val="BodyA"/>
        <w:spacing w:line="276" w:lineRule="auto"/>
        <w:jc w:val="center"/>
        <w:rPr>
          <w:rFonts w:cs="Times New Roman"/>
          <w:b/>
          <w:color w:val="auto"/>
          <w:sz w:val="28"/>
          <w:szCs w:val="28"/>
          <w:lang w:val="sq-AL"/>
        </w:rPr>
      </w:pPr>
    </w:p>
    <w:p w14:paraId="58654FEB" w14:textId="2A6F24EF" w:rsidR="00E438E9" w:rsidRPr="00B10C90" w:rsidRDefault="00AA2E10" w:rsidP="00B05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10C90">
        <w:rPr>
          <w:b/>
          <w:sz w:val="28"/>
          <w:szCs w:val="28"/>
        </w:rPr>
        <w:t>DISA SHTESA</w:t>
      </w:r>
      <w:r w:rsidR="00372D7A" w:rsidRPr="00B10C90">
        <w:rPr>
          <w:b/>
          <w:sz w:val="28"/>
          <w:szCs w:val="28"/>
        </w:rPr>
        <w:t xml:space="preserve"> DHE NDRYSHIME</w:t>
      </w:r>
      <w:r w:rsidRPr="00B10C90">
        <w:rPr>
          <w:b/>
          <w:sz w:val="28"/>
          <w:szCs w:val="28"/>
        </w:rPr>
        <w:t xml:space="preserve"> N</w:t>
      </w:r>
      <w:r w:rsidR="0031105A" w:rsidRPr="00B10C90">
        <w:rPr>
          <w:b/>
          <w:sz w:val="28"/>
          <w:szCs w:val="28"/>
        </w:rPr>
        <w:t>Ë</w:t>
      </w:r>
      <w:r w:rsidRPr="00B10C90">
        <w:rPr>
          <w:b/>
          <w:sz w:val="28"/>
          <w:szCs w:val="28"/>
        </w:rPr>
        <w:t xml:space="preserve"> VENDIMIN NR. </w:t>
      </w:r>
      <w:r w:rsidRPr="00B10C90">
        <w:rPr>
          <w:b/>
          <w:bCs/>
          <w:sz w:val="28"/>
          <w:szCs w:val="28"/>
        </w:rPr>
        <w:t>575, DAT</w:t>
      </w:r>
      <w:r w:rsidR="0031105A" w:rsidRPr="00B10C90">
        <w:rPr>
          <w:b/>
          <w:bCs/>
          <w:sz w:val="28"/>
          <w:szCs w:val="28"/>
        </w:rPr>
        <w:t>Ë</w:t>
      </w:r>
      <w:r w:rsidRPr="00B10C90">
        <w:rPr>
          <w:b/>
          <w:bCs/>
          <w:sz w:val="28"/>
          <w:szCs w:val="28"/>
        </w:rPr>
        <w:t xml:space="preserve"> 24.6.2015 T</w:t>
      </w:r>
      <w:r w:rsidR="0031105A" w:rsidRPr="00B10C90">
        <w:rPr>
          <w:b/>
          <w:bCs/>
          <w:sz w:val="28"/>
          <w:szCs w:val="28"/>
        </w:rPr>
        <w:t>Ë</w:t>
      </w:r>
      <w:r w:rsidRPr="00B10C90">
        <w:rPr>
          <w:b/>
          <w:bCs/>
          <w:sz w:val="28"/>
          <w:szCs w:val="28"/>
        </w:rPr>
        <w:t xml:space="preserve"> K</w:t>
      </w:r>
      <w:r w:rsidR="0031105A" w:rsidRPr="00B10C90">
        <w:rPr>
          <w:b/>
          <w:bCs/>
          <w:sz w:val="28"/>
          <w:szCs w:val="28"/>
        </w:rPr>
        <w:t>Ë</w:t>
      </w:r>
      <w:r w:rsidRPr="00B10C90">
        <w:rPr>
          <w:b/>
          <w:bCs/>
          <w:sz w:val="28"/>
          <w:szCs w:val="28"/>
        </w:rPr>
        <w:t>SHILLIT T</w:t>
      </w:r>
      <w:r w:rsidR="0031105A" w:rsidRPr="00B10C90">
        <w:rPr>
          <w:b/>
          <w:bCs/>
          <w:sz w:val="28"/>
          <w:szCs w:val="28"/>
        </w:rPr>
        <w:t>Ë</w:t>
      </w:r>
      <w:r w:rsidRPr="00B10C90">
        <w:rPr>
          <w:b/>
          <w:bCs/>
          <w:sz w:val="28"/>
          <w:szCs w:val="28"/>
        </w:rPr>
        <w:t xml:space="preserve"> MINISTRAVE “PËR MIRATIMIN E KËRKESAVE PËR MENAXHIMIN E MBETJEVE INERTE”</w:t>
      </w:r>
    </w:p>
    <w:p w14:paraId="24036E40" w14:textId="77777777" w:rsidR="00FA0900" w:rsidRPr="00B10C90" w:rsidRDefault="00FA0900" w:rsidP="00FA0900">
      <w:pPr>
        <w:pStyle w:val="BodyA"/>
        <w:spacing w:line="276" w:lineRule="auto"/>
        <w:jc w:val="center"/>
        <w:rPr>
          <w:rFonts w:cs="Times New Roman"/>
          <w:bCs/>
          <w:color w:val="auto"/>
          <w:sz w:val="28"/>
          <w:szCs w:val="28"/>
          <w:lang w:val="sq-AL"/>
        </w:rPr>
      </w:pPr>
    </w:p>
    <w:p w14:paraId="40E9890F" w14:textId="31A3C4E1" w:rsidR="00E438E9" w:rsidRPr="00B10C90" w:rsidRDefault="00E438E9" w:rsidP="00B05C1A">
      <w:pPr>
        <w:pStyle w:val="NormalWeb"/>
        <w:spacing w:line="276" w:lineRule="auto"/>
        <w:jc w:val="both"/>
        <w:rPr>
          <w:sz w:val="28"/>
          <w:szCs w:val="28"/>
        </w:rPr>
      </w:pPr>
      <w:r w:rsidRPr="00B10C90">
        <w:rPr>
          <w:sz w:val="28"/>
          <w:szCs w:val="28"/>
        </w:rPr>
        <w:t xml:space="preserve">Në mbështetje të </w:t>
      </w:r>
      <w:r w:rsidR="0007000D" w:rsidRPr="00B10C90">
        <w:rPr>
          <w:sz w:val="28"/>
          <w:szCs w:val="28"/>
        </w:rPr>
        <w:t>nenit 100 t</w:t>
      </w:r>
      <w:r w:rsidR="00D337CB" w:rsidRPr="00B10C90">
        <w:rPr>
          <w:sz w:val="28"/>
          <w:szCs w:val="28"/>
        </w:rPr>
        <w:t>ë</w:t>
      </w:r>
      <w:r w:rsidR="0007000D" w:rsidRPr="00B10C90">
        <w:rPr>
          <w:sz w:val="28"/>
          <w:szCs w:val="28"/>
        </w:rPr>
        <w:t xml:space="preserve"> Kushtetut</w:t>
      </w:r>
      <w:r w:rsidR="00D337CB" w:rsidRPr="00B10C90">
        <w:rPr>
          <w:sz w:val="28"/>
          <w:szCs w:val="28"/>
        </w:rPr>
        <w:t>ë</w:t>
      </w:r>
      <w:r w:rsidR="0007000D" w:rsidRPr="00B10C90">
        <w:rPr>
          <w:sz w:val="28"/>
          <w:szCs w:val="28"/>
        </w:rPr>
        <w:t>s</w:t>
      </w:r>
      <w:r w:rsidR="00C5611B" w:rsidRPr="00B10C90">
        <w:rPr>
          <w:sz w:val="28"/>
          <w:szCs w:val="28"/>
        </w:rPr>
        <w:t xml:space="preserve"> </w:t>
      </w:r>
      <w:bookmarkStart w:id="0" w:name="_Hlk185602824"/>
      <w:r w:rsidR="006B7775" w:rsidRPr="00B10C90">
        <w:rPr>
          <w:sz w:val="28"/>
          <w:szCs w:val="28"/>
        </w:rPr>
        <w:t>dhe</w:t>
      </w:r>
      <w:bookmarkEnd w:id="0"/>
      <w:r w:rsidR="00AA2E10" w:rsidRPr="00B10C90">
        <w:rPr>
          <w:sz w:val="28"/>
          <w:szCs w:val="28"/>
        </w:rPr>
        <w:t xml:space="preserve"> të nenit 37, të ligjit nr. 10463, datë 22.9.2011, “Për menaxhimin e integruar të mbetjeve”, të ndryshuar, me propozimin e </w:t>
      </w:r>
      <w:r w:rsidR="00FD3CAB">
        <w:rPr>
          <w:sz w:val="28"/>
          <w:szCs w:val="28"/>
        </w:rPr>
        <w:t xml:space="preserve">Zëvendëskryeministrit, </w:t>
      </w:r>
      <w:r w:rsidR="000E0201" w:rsidRPr="00B10C90">
        <w:rPr>
          <w:sz w:val="28"/>
          <w:szCs w:val="28"/>
        </w:rPr>
        <w:t>minist</w:t>
      </w:r>
      <w:r w:rsidR="00790A07">
        <w:rPr>
          <w:sz w:val="28"/>
          <w:szCs w:val="28"/>
        </w:rPr>
        <w:t>rit t</w:t>
      </w:r>
      <w:r w:rsidR="00B00014">
        <w:rPr>
          <w:sz w:val="28"/>
          <w:szCs w:val="28"/>
        </w:rPr>
        <w:t>ë</w:t>
      </w:r>
      <w:r w:rsidR="000E0201" w:rsidRPr="00B10C90">
        <w:rPr>
          <w:sz w:val="28"/>
          <w:szCs w:val="28"/>
        </w:rPr>
        <w:t xml:space="preserve"> Infrastrukturës dhe Energjisë,</w:t>
      </w:r>
      <w:r w:rsidR="00B00014">
        <w:rPr>
          <w:sz w:val="28"/>
          <w:szCs w:val="28"/>
        </w:rPr>
        <w:t xml:space="preserve"> </w:t>
      </w:r>
      <w:r w:rsidR="000E0201" w:rsidRPr="00B10C90">
        <w:rPr>
          <w:sz w:val="28"/>
          <w:szCs w:val="28"/>
        </w:rPr>
        <w:t xml:space="preserve">dhe të </w:t>
      </w:r>
      <w:r w:rsidR="00AA2E10" w:rsidRPr="00B10C90">
        <w:rPr>
          <w:sz w:val="28"/>
          <w:szCs w:val="28"/>
        </w:rPr>
        <w:t>ministrit të Turizmit dhe Mjedisit, Këshilli i Ministrave</w:t>
      </w:r>
      <w:r w:rsidR="00833F0A" w:rsidRPr="00B10C90">
        <w:rPr>
          <w:sz w:val="28"/>
          <w:szCs w:val="28"/>
        </w:rPr>
        <w:t>,</w:t>
      </w:r>
    </w:p>
    <w:p w14:paraId="446FBE34" w14:textId="77777777" w:rsidR="00E438E9" w:rsidRPr="00B10C90" w:rsidRDefault="00E438E9" w:rsidP="00B05C1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sq-AL"/>
        </w:rPr>
      </w:pPr>
      <w:r w:rsidRPr="00B10C90">
        <w:rPr>
          <w:rFonts w:ascii="Times New Roman" w:hAnsi="Times New Roman" w:cs="Times New Roman"/>
          <w:b/>
          <w:bCs/>
          <w:color w:val="auto"/>
          <w:sz w:val="28"/>
          <w:szCs w:val="28"/>
          <w:lang w:val="sq-AL"/>
        </w:rPr>
        <w:t>V E N D O S I:</w:t>
      </w:r>
    </w:p>
    <w:p w14:paraId="385EA922" w14:textId="7F47FCF9" w:rsidR="00183281" w:rsidRPr="00B10C90" w:rsidRDefault="00183281" w:rsidP="00B05C1A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</w:p>
    <w:p w14:paraId="07C0E3B5" w14:textId="19B8B559" w:rsidR="005F16F2" w:rsidRPr="00B10C90" w:rsidRDefault="005F16F2" w:rsidP="005F16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vendimin nr. 575, dat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24.6.2015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K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shillit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Ministrave b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hen k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to shtesa</w:t>
      </w:r>
      <w:r w:rsidR="00372D7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dhe ndryshime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:</w:t>
      </w:r>
    </w:p>
    <w:p w14:paraId="187EC1F7" w14:textId="51E3D076" w:rsidR="005F16F2" w:rsidRPr="00B10C90" w:rsidRDefault="005F16F2" w:rsidP="005F16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</w:p>
    <w:p w14:paraId="503031BD" w14:textId="720B2CE1" w:rsidR="00D001CB" w:rsidRPr="00B10C90" w:rsidRDefault="00D001CB" w:rsidP="009341D0">
      <w:pPr>
        <w:pStyle w:val="Default"/>
        <w:numPr>
          <w:ilvl w:val="0"/>
          <w:numId w:val="32"/>
        </w:numPr>
        <w:spacing w:after="120" w:line="276" w:lineRule="auto"/>
        <w:ind w:left="270" w:hanging="274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N</w:t>
      </w:r>
      <w:r w:rsidR="00295648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fjalin</w:t>
      </w:r>
      <w:r w:rsidR="00295648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e dyt</w:t>
      </w:r>
      <w:r w:rsidR="00295648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t</w:t>
      </w:r>
      <w:r w:rsidR="00295648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pik</w:t>
      </w:r>
      <w:r w:rsidR="00295648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s 4</w:t>
      </w:r>
      <w:r w:rsidR="00B011FE">
        <w:rPr>
          <w:rFonts w:ascii="Times New Roman" w:hAnsi="Times New Roman" w:cs="Times New Roman"/>
          <w:color w:val="auto"/>
          <w:sz w:val="28"/>
          <w:szCs w:val="28"/>
          <w:lang w:val="sq-AL"/>
        </w:rPr>
        <w:t>,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fjal</w:t>
      </w:r>
      <w:r w:rsidR="00295648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t “..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të vendimit nr. 99, datë 18.2.2005, të Këshillit të Ministrave “Për miratimin e katalogut shqiptar të klasifikimit të mbetjeve”, të ndryshuar”</w:t>
      </w:r>
      <w:r w:rsidR="00EC33A8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z</w:t>
      </w:r>
      <w:r w:rsidR="00295648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vend</w:t>
      </w:r>
      <w:r w:rsidR="00295648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sohen me fjal</w:t>
      </w:r>
      <w:r w:rsidR="00295648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t “...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të vendimit nr. 402, datë 30.6.2021, të Këshillit të Ministrave “Për miratimin e katalogut të mbetjeve”.</w:t>
      </w:r>
    </w:p>
    <w:p w14:paraId="2BC10D65" w14:textId="7FDDE44B" w:rsidR="005F16F2" w:rsidRPr="00B10C90" w:rsidRDefault="00C51F30" w:rsidP="009341D0">
      <w:pPr>
        <w:pStyle w:val="Default"/>
        <w:numPr>
          <w:ilvl w:val="0"/>
          <w:numId w:val="32"/>
        </w:numPr>
        <w:spacing w:after="120" w:line="276" w:lineRule="auto"/>
        <w:ind w:left="270" w:hanging="274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Pas</w:t>
      </w:r>
      <w:r w:rsidR="005F16F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pik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5F16F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s 8</w:t>
      </w:r>
      <w:r w:rsidR="006F6FF5">
        <w:rPr>
          <w:rFonts w:ascii="Times New Roman" w:hAnsi="Times New Roman" w:cs="Times New Roman"/>
          <w:color w:val="auto"/>
          <w:sz w:val="28"/>
          <w:szCs w:val="28"/>
          <w:lang w:val="sq-AL"/>
        </w:rPr>
        <w:t>,</w:t>
      </w:r>
      <w:r w:rsidR="005F16F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shtohet 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pika 8/1,</w:t>
      </w:r>
      <w:r w:rsidR="005F16F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me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5F16F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rmbajtje</w:t>
      </w:r>
      <w:r w:rsidR="0095495B">
        <w:rPr>
          <w:rFonts w:ascii="Times New Roman" w:hAnsi="Times New Roman" w:cs="Times New Roman"/>
          <w:color w:val="auto"/>
          <w:sz w:val="28"/>
          <w:szCs w:val="28"/>
          <w:lang w:val="sq-AL"/>
        </w:rPr>
        <w:t>n si vijon</w:t>
      </w:r>
      <w:r w:rsidR="005F16F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:</w:t>
      </w:r>
    </w:p>
    <w:p w14:paraId="30BCB01B" w14:textId="7E8C0AED" w:rsidR="007E416E" w:rsidRPr="00B10C90" w:rsidRDefault="005F16F2" w:rsidP="0031105A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</w:pP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“</w:t>
      </w:r>
      <w:r w:rsidR="00C51F30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8/1. 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rputhje me q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llimin e k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tij vendimi,</w:t>
      </w:r>
      <w:r w:rsidR="00FC1C2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</w:t>
      </w:r>
      <w:r w:rsidR="005708E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mbetjet </w:t>
      </w:r>
      <w:r w:rsidR="00FC1C2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i</w:t>
      </w:r>
      <w:r w:rsidR="007E416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nerte</w:t>
      </w:r>
      <w:r w:rsidR="005708E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708E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krijuara nga projekti i </w:t>
      </w:r>
      <w:r w:rsidR="005708E1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ndërtimit, riparimit, restaurimit apo prishjes së objektit</w:t>
      </w:r>
      <w:r w:rsidR="007E416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rip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7E416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rdoren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7E416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 nd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7E416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rtim</w:t>
      </w:r>
      <w:r w:rsidR="005708E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708E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se jan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708E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708E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708E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rshtatshme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708E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 k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708E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708E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funksion</w:t>
      </w:r>
      <w:r w:rsidR="00FC1C2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. 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FC1C2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se </w:t>
      </w:r>
      <w:r w:rsidR="005708E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mbetjet inerte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708E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</w:t>
      </w:r>
      <w:r w:rsidR="005708E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lastRenderedPageBreak/>
        <w:t>krijuara 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708E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sheshin e projektit, rip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708E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rdoren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</w:t>
      </w:r>
      <w:r w:rsidR="005708E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708E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shesh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nd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rtimi tjetër</w:t>
      </w:r>
      <w:r w:rsidR="00FC1C2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, apo 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FC1C2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se 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ruhen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rkoh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sisht 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nj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vend tjet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 deri 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</w:t>
      </w:r>
      <w:r w:rsidR="00FC1C2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rip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FC1C2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rdo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rimin e tyre</w:t>
      </w:r>
      <w:r w:rsidR="00FC1C2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, </w:t>
      </w:r>
      <w:r w:rsidR="00DA3FD2" w:rsidRPr="00B10C90">
        <w:rPr>
          <w:rFonts w:ascii="Times New Roman" w:hAnsi="Times New Roman"/>
          <w:color w:val="auto"/>
          <w:sz w:val="28"/>
          <w:szCs w:val="28"/>
          <w:lang w:val="sq-AL"/>
        </w:rPr>
        <w:t>subjekti zhvillues apo përfituesi i lejes së ndërtimit</w:t>
      </w:r>
      <w:r w:rsidR="00B10C90">
        <w:rPr>
          <w:rFonts w:ascii="Times New Roman" w:hAnsi="Times New Roman"/>
          <w:color w:val="auto"/>
          <w:sz w:val="28"/>
          <w:szCs w:val="28"/>
          <w:lang w:val="sq-AL"/>
        </w:rPr>
        <w:t xml:space="preserve"> </w:t>
      </w:r>
      <w:r w:rsidR="00F95D11" w:rsidRPr="00CE5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paraqet</w:t>
      </w:r>
      <w:r w:rsid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</w:t>
      </w:r>
      <w:r w:rsidR="00CC3023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dokumentacionin e m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CC3023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posht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CC3023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m, sipas rastit</w:t>
      </w:r>
      <w:r w:rsidR="007E416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:</w:t>
      </w:r>
    </w:p>
    <w:p w14:paraId="459F02BB" w14:textId="6C27EE3B" w:rsidR="006F7A65" w:rsidRPr="00B10C90" w:rsidRDefault="00CC3023" w:rsidP="00634CCC">
      <w:pPr>
        <w:pStyle w:val="Default"/>
        <w:numPr>
          <w:ilvl w:val="0"/>
          <w:numId w:val="33"/>
        </w:numPr>
        <w:spacing w:after="120" w:line="276" w:lineRule="auto"/>
        <w:ind w:left="270" w:hanging="27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Kur inertet rip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rdoren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 q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llim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e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nd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rtimi nga 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vet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</w:t>
      </w:r>
      <w:r w:rsidR="00DA3FD2" w:rsidRPr="00B10C90">
        <w:rPr>
          <w:rFonts w:ascii="Times New Roman" w:hAnsi="Times New Roman"/>
          <w:color w:val="auto"/>
          <w:sz w:val="28"/>
          <w:szCs w:val="28"/>
          <w:lang w:val="sq-AL"/>
        </w:rPr>
        <w:t xml:space="preserve"> subjekti zhvillues apo përfituesi i lejes së ndërtimit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por 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nj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vend tjet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r, 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ai </w:t>
      </w:r>
      <w:r w:rsidR="00F95D1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paraqet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deklarat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n personale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 q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llimin e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rdorimit, s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bashku me dokumentacionin ose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 dh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nat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r sheshin 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tjet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nd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rtimit ku do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rdoren inertet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(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lejen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rkat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se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nd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rtimit)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; ose</w:t>
      </w:r>
    </w:p>
    <w:p w14:paraId="335D9D02" w14:textId="43B4951A" w:rsidR="007E416E" w:rsidRPr="00B10C90" w:rsidRDefault="006F7A65" w:rsidP="00634CCC">
      <w:pPr>
        <w:pStyle w:val="Default"/>
        <w:numPr>
          <w:ilvl w:val="0"/>
          <w:numId w:val="33"/>
        </w:numPr>
        <w:spacing w:after="120" w:line="276" w:lineRule="auto"/>
        <w:ind w:left="270" w:hanging="27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Kur inertet rip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rdoren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 q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llim nd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rtimi nga </w:t>
      </w:r>
      <w:r w:rsidR="00CC3023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CC3023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tret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CC3023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CC3023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nj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CC3023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vend tjet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CC3023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r,</w:t>
      </w:r>
      <w:r w:rsidR="00F95D1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</w:t>
      </w:r>
      <w:r w:rsidR="00DA3FD2" w:rsidRPr="00B10C90">
        <w:rPr>
          <w:rFonts w:ascii="Times New Roman" w:hAnsi="Times New Roman"/>
          <w:color w:val="auto"/>
          <w:sz w:val="28"/>
          <w:szCs w:val="28"/>
          <w:lang w:val="sq-AL"/>
        </w:rPr>
        <w:t xml:space="preserve">subjekti zhvillues apo përfituesi i lejes së ndërtimit </w:t>
      </w:r>
      <w:r w:rsidR="00F95D1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paraqet </w:t>
      </w:r>
      <w:r w:rsidR="007C41A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marrëveshjen</w:t>
      </w:r>
      <w:r w:rsidR="005F16F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(kontrat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F16F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n) </w:t>
      </w:r>
      <w:r w:rsidR="00CC3023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e lidhur me ta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CC3023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 k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CC3023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CC3023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q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CC3023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llim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, s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bashku me dokumentacionin ose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dh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nat 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 sheshin tjet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nd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rtimit ku do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rdoren inertet 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(l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ejen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rkat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se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nd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rtimit)</w:t>
      </w:r>
      <w:r w:rsidR="007E416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; ose</w:t>
      </w:r>
    </w:p>
    <w:p w14:paraId="4CFBCB8A" w14:textId="511EE562" w:rsidR="00B0720E" w:rsidRPr="00B10C90" w:rsidRDefault="00CC3023" w:rsidP="00634CCC">
      <w:pPr>
        <w:pStyle w:val="Default"/>
        <w:numPr>
          <w:ilvl w:val="0"/>
          <w:numId w:val="33"/>
        </w:numPr>
        <w:spacing w:after="120" w:line="276" w:lineRule="auto"/>
        <w:ind w:left="270" w:hanging="27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Kur inertet 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ruhen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rkoh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sisht 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nj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vend tj</w:t>
      </w:r>
      <w:r w:rsidR="00A4103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e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rpara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rip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rdor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imit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tyre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q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llime nd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rtimi,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</w:t>
      </w:r>
      <w:r w:rsidR="00DA3FD2" w:rsidRPr="00B10C90">
        <w:rPr>
          <w:rFonts w:ascii="Times New Roman" w:hAnsi="Times New Roman"/>
          <w:color w:val="auto"/>
          <w:sz w:val="28"/>
          <w:szCs w:val="28"/>
          <w:lang w:val="sq-AL"/>
        </w:rPr>
        <w:t xml:space="preserve">subjekti zhvillues apo përfituesi i lejes së ndërtimit </w:t>
      </w:r>
      <w:r w:rsidR="006F7A65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</w:t>
      </w:r>
      <w:r w:rsidR="00B0720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paraqe</w:t>
      </w:r>
      <w:r w:rsidR="00F95D1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t</w:t>
      </w:r>
      <w:r w:rsidR="00B0720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:</w:t>
      </w:r>
    </w:p>
    <w:p w14:paraId="2FADDD25" w14:textId="2952BC04" w:rsidR="00B0720E" w:rsidRPr="00B10C90" w:rsidRDefault="00B0720E" w:rsidP="00634CCC">
      <w:pPr>
        <w:pStyle w:val="Default"/>
        <w:numPr>
          <w:ilvl w:val="0"/>
          <w:numId w:val="34"/>
        </w:numPr>
        <w:spacing w:after="120" w:line="276" w:lineRule="auto"/>
        <w:ind w:left="630" w:hanging="27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marr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veshjen me operatorin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 d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epozitimin e inerteve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rkoh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sisht 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nj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venddepozitim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rkohsh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m,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deri 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rip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rdorimin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 q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llime nd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rtimi</w:t>
      </w:r>
      <w:r w:rsidR="00CA7F98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. 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CA7F98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se ato do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CA7F98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rip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CA7F98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rdoren nga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CA7F98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tret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CA7F98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, 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paraqite</w:t>
      </w:r>
      <w:r w:rsidR="00CA7F98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t edhe kontrat</w:t>
      </w:r>
      <w:r w:rsidR="0002711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a</w:t>
      </w:r>
      <w:r w:rsidR="00CA7F98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e lidhur me ta </w:t>
      </w:r>
      <w:r w:rsidR="0002711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02711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 k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02711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02711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q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02711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llim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;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ose </w:t>
      </w:r>
    </w:p>
    <w:p w14:paraId="1495DB8F" w14:textId="76BA33AD" w:rsidR="00532DDB" w:rsidRPr="00B10C90" w:rsidRDefault="00B0720E" w:rsidP="00532DDB">
      <w:pPr>
        <w:pStyle w:val="Default"/>
        <w:numPr>
          <w:ilvl w:val="0"/>
          <w:numId w:val="34"/>
        </w:numPr>
        <w:spacing w:line="276" w:lineRule="auto"/>
        <w:ind w:left="630" w:hanging="27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Deklarat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n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 depozitimin</w:t>
      </w:r>
      <w:r w:rsidR="0002711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02711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rkoh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02711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sisht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,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deri 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rip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rdorimin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 q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llime nd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rtimi, 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nj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pasuri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paluajtshme 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pron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si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tij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, ose marr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veshje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n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me pronarin, kur pasuria nuk 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sht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pron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si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tij,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shoq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ruara me kopje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kartel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s s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pasuris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. 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</w:t>
      </w:r>
      <w:r w:rsidR="00F95D11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ç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do rast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,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pasuria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rmbush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kriteret e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rcaktuara 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pik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n 17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k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tij vendim</w:t>
      </w:r>
      <w:r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i</w:t>
      </w:r>
      <w:r w:rsidR="00DC708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, 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dhe depozitimi sipas k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tij 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nparagrafi nuk mund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zgjas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m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shum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57CFB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se  </w:t>
      </w:r>
      <w:r w:rsidR="00492700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90</w:t>
      </w:r>
      <w:r w:rsidR="00FB5AF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</w:t>
      </w:r>
      <w:r w:rsidR="005F16F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dit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5F16F2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. </w:t>
      </w:r>
      <w:r w:rsidR="0002711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02711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se mbetjet inerte rip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02711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rdoren nga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02711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tret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02711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, </w:t>
      </w:r>
      <w:r w:rsidR="007B66BC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paraqitet</w:t>
      </w:r>
      <w:r w:rsidR="0002711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edhe kontrata e lidhur me ta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02711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r k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02711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>ë</w:t>
      </w:r>
      <w:r w:rsidR="0002711E" w:rsidRPr="00B10C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sq-AL"/>
        </w:rPr>
        <w:t xml:space="preserve"> </w:t>
      </w:r>
      <w:r w:rsidR="0002711E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q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02711E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llim.</w:t>
      </w:r>
    </w:p>
    <w:p w14:paraId="27C669C4" w14:textId="37E5212A" w:rsidR="003D5F59" w:rsidRPr="00B10C90" w:rsidRDefault="003D5F59" w:rsidP="003D5F59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</w:p>
    <w:p w14:paraId="3C1F5429" w14:textId="598E23D0" w:rsidR="005F16F2" w:rsidRPr="00B10C90" w:rsidRDefault="003D5F59" w:rsidP="009341D0">
      <w:pPr>
        <w:pStyle w:val="Default"/>
        <w:numPr>
          <w:ilvl w:val="0"/>
          <w:numId w:val="32"/>
        </w:numPr>
        <w:spacing w:line="276" w:lineRule="auto"/>
        <w:ind w:left="270" w:hanging="27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Pas pik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s 20</w:t>
      </w:r>
      <w:r w:rsidR="00C84D7A">
        <w:rPr>
          <w:rFonts w:ascii="Times New Roman" w:hAnsi="Times New Roman" w:cs="Times New Roman"/>
          <w:color w:val="auto"/>
          <w:sz w:val="28"/>
          <w:szCs w:val="28"/>
          <w:lang w:val="sq-AL"/>
        </w:rPr>
        <w:t>,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shtohet pika 20/1</w:t>
      </w:r>
      <w:r w:rsidR="00C84D7A">
        <w:rPr>
          <w:rFonts w:ascii="Times New Roman" w:hAnsi="Times New Roman" w:cs="Times New Roman"/>
          <w:color w:val="auto"/>
          <w:sz w:val="28"/>
          <w:szCs w:val="28"/>
          <w:lang w:val="sq-AL"/>
        </w:rPr>
        <w:t>,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me p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rmbajtje</w:t>
      </w:r>
      <w:r w:rsidR="00C84D7A">
        <w:rPr>
          <w:rFonts w:ascii="Times New Roman" w:hAnsi="Times New Roman" w:cs="Times New Roman"/>
          <w:color w:val="auto"/>
          <w:sz w:val="28"/>
          <w:szCs w:val="28"/>
          <w:lang w:val="sq-AL"/>
        </w:rPr>
        <w:t>n si vijon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:</w:t>
      </w:r>
    </w:p>
    <w:p w14:paraId="05548927" w14:textId="171E4E40" w:rsidR="003D5F59" w:rsidRPr="00B10C90" w:rsidRDefault="003D5F59" w:rsidP="003D5F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</w:p>
    <w:p w14:paraId="64867B4F" w14:textId="1EA482D5" w:rsidR="001C4C3A" w:rsidRPr="00B10C90" w:rsidRDefault="003D5F59" w:rsidP="003D5F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“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20/1. 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Krahas </w:t>
      </w:r>
      <w:r w:rsidR="00626E1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subjekteve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privat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, roli i operatorit</w:t>
      </w:r>
      <w:r w:rsidR="00D04F62">
        <w:rPr>
          <w:rFonts w:ascii="Times New Roman" w:hAnsi="Times New Roman" w:cs="Times New Roman"/>
          <w:color w:val="auto"/>
          <w:sz w:val="28"/>
          <w:szCs w:val="28"/>
          <w:lang w:val="sq-AL"/>
        </w:rPr>
        <w:t>,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n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kuptim t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k</w:t>
      </w:r>
      <w:r w:rsidR="0031105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tij vendimi</w:t>
      </w:r>
      <w:r w:rsidR="00D04F62">
        <w:rPr>
          <w:rFonts w:ascii="Times New Roman" w:hAnsi="Times New Roman" w:cs="Times New Roman"/>
          <w:color w:val="auto"/>
          <w:sz w:val="28"/>
          <w:szCs w:val="28"/>
          <w:lang w:val="sq-AL"/>
        </w:rPr>
        <w:t>,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ushtrohet edhe nga </w:t>
      </w:r>
      <w:r w:rsidR="00B416F2" w:rsidRPr="00B10C90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Agjencia Kombëtare e Ekonomisë së Mbetjeve</w:t>
      </w:r>
      <w:r w:rsidR="00B416F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  <w:r w:rsidR="007169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(këtu e në </w:t>
      </w:r>
      <w:r w:rsidR="00D93104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vijim 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AKEM</w:t>
      </w:r>
      <w:r w:rsidR="00D93104">
        <w:rPr>
          <w:rFonts w:ascii="Times New Roman" w:hAnsi="Times New Roman" w:cs="Times New Roman"/>
          <w:color w:val="auto"/>
          <w:sz w:val="28"/>
          <w:szCs w:val="28"/>
          <w:lang w:val="sq-AL"/>
        </w:rPr>
        <w:t>)</w:t>
      </w:r>
      <w:r w:rsidR="00626E1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.</w:t>
      </w:r>
      <w:r w:rsidR="006B6556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</w:p>
    <w:p w14:paraId="595585E5" w14:textId="06F45DCB" w:rsidR="003651E6" w:rsidRPr="00B10C90" w:rsidRDefault="00626E12" w:rsidP="00372D7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lastRenderedPageBreak/>
        <w:t xml:space="preserve">Për </w:t>
      </w:r>
      <w:r w:rsidR="006B6556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venddepozit</w:t>
      </w:r>
      <w:r w:rsidR="001C4C3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i</w:t>
      </w:r>
      <w:r w:rsidR="006B6556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me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t e</w:t>
      </w:r>
      <w:r w:rsidR="006B6556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p</w:t>
      </w:r>
      <w:r w:rsidR="00692440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6B6556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rkohshme t</w:t>
      </w:r>
      <w:r w:rsidR="00692440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6B6556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administruara nga </w:t>
      </w:r>
      <w:r w:rsidR="00DE307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operatorë që janë 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subjekte </w:t>
      </w:r>
      <w:r w:rsidR="006B6556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privat</w:t>
      </w:r>
      <w:r w:rsidR="00692440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6B6556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, 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AKEM ushtron mbikqyrjen dhe</w:t>
      </w:r>
      <w:r w:rsidR="00FA09B4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  <w:r w:rsidR="00C5098B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ndjek</w:t>
      </w:r>
      <w:r w:rsidR="00DA3FD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jen e</w:t>
      </w:r>
      <w:r w:rsidR="00C5098B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funksionimi</w:t>
      </w:r>
      <w:r w:rsidR="00DA3FD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t</w:t>
      </w:r>
      <w:r w:rsidR="00FA09B4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  <w:r w:rsidR="00DA3FD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t</w:t>
      </w:r>
      <w:r w:rsidR="00372D7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DA3FD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  <w:r w:rsidR="00DE307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venddepozitimit </w:t>
      </w:r>
      <w:r w:rsidR="006B6556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p</w:t>
      </w:r>
      <w:r w:rsidR="00692440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6B6556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</w:t>
      </w:r>
      <w:r w:rsidR="00FA09B4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  <w:r w:rsidR="006B6556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q</w:t>
      </w:r>
      <w:r w:rsidR="00692440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6B6556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llime t</w:t>
      </w:r>
      <w:r w:rsidR="00692440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6B6556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p</w:t>
      </w:r>
      <w:r w:rsidR="00692440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6B6556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rputhshm</w:t>
      </w:r>
      <w:r w:rsidR="00692440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6B6556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ris</w:t>
      </w:r>
      <w:r w:rsidR="00692440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6B6556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me p</w:t>
      </w:r>
      <w:r w:rsidR="00692440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6B6556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rcaktimet e legjislacionit</w:t>
      </w:r>
      <w:r w:rsidR="00F95D11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n</w:t>
      </w:r>
      <w:r w:rsidR="00CB379F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F95D11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fuqi p</w:t>
      </w:r>
      <w:r w:rsidR="00CB379F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F95D11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r 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menaxhimin e integruar të mbetjeve.</w:t>
      </w:r>
      <w:r w:rsidR="00C5098B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Rregullat e hollësishme të mbikqyrjes dhe ndjekjes së funksionimit të venddepozitimeve përcaktohen me urdhër të ministrit përgjegjës për mjedisin.</w:t>
      </w:r>
      <w:r w:rsidR="00492700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Në rast të konstatimit të shkeljeve të standardeve dhe kritereve të vendedepozitimit nga operatori, zbatohen masat administrative të parashikuara në legjislacionin e posaçëm të </w:t>
      </w:r>
      <w:r w:rsidR="00576B02">
        <w:rPr>
          <w:rFonts w:ascii="Times New Roman" w:hAnsi="Times New Roman" w:cs="Times New Roman"/>
          <w:color w:val="auto"/>
          <w:sz w:val="28"/>
          <w:szCs w:val="28"/>
          <w:lang w:val="sq-AL"/>
        </w:rPr>
        <w:t>mbrojtjes s</w:t>
      </w:r>
      <w:r w:rsidR="00B00014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576B02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  <w:r w:rsidR="00492700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mjedisit.</w:t>
      </w:r>
    </w:p>
    <w:p w14:paraId="7FC739E2" w14:textId="77777777" w:rsidR="003651E6" w:rsidRPr="00B10C90" w:rsidRDefault="003651E6" w:rsidP="003D5F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</w:p>
    <w:p w14:paraId="75462859" w14:textId="2F6D5164" w:rsidR="003651E6" w:rsidRPr="00B10C90" w:rsidRDefault="003651E6" w:rsidP="009341D0">
      <w:pPr>
        <w:pStyle w:val="Default"/>
        <w:numPr>
          <w:ilvl w:val="0"/>
          <w:numId w:val="32"/>
        </w:numPr>
        <w:spacing w:line="276" w:lineRule="auto"/>
        <w:ind w:left="270" w:hanging="27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Pas pik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s 21, shtohen pikat 21/1</w:t>
      </w:r>
      <w:r w:rsidR="00372D7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, 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21/2</w:t>
      </w:r>
      <w:r w:rsidR="00372D7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, </w:t>
      </w:r>
      <w:r w:rsidR="00692440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21/3</w:t>
      </w:r>
      <w:r w:rsidR="00372D7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, 21/4, 21/5 dhe 21/6</w:t>
      </w:r>
      <w:r w:rsidR="00692440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me  p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rmbajtje</w:t>
      </w:r>
      <w:r w:rsidR="00646651">
        <w:rPr>
          <w:rFonts w:ascii="Times New Roman" w:hAnsi="Times New Roman" w:cs="Times New Roman"/>
          <w:color w:val="auto"/>
          <w:sz w:val="28"/>
          <w:szCs w:val="28"/>
          <w:lang w:val="sq-AL"/>
        </w:rPr>
        <w:t>n si vijon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:</w:t>
      </w:r>
    </w:p>
    <w:p w14:paraId="10C125CD" w14:textId="77777777" w:rsidR="003651E6" w:rsidRPr="00B10C90" w:rsidRDefault="003651E6" w:rsidP="003651E6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</w:p>
    <w:p w14:paraId="6A7DD6F4" w14:textId="344B2DCD" w:rsidR="00926547" w:rsidRPr="00B10C90" w:rsidRDefault="003651E6" w:rsidP="00634C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“21/1. AKEM i k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rkon nj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sis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s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vet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q</w:t>
      </w:r>
      <w:r w:rsidR="00D2356B">
        <w:rPr>
          <w:rFonts w:ascii="Times New Roman" w:hAnsi="Times New Roman" w:cs="Times New Roman"/>
          <w:color w:val="auto"/>
          <w:sz w:val="28"/>
          <w:szCs w:val="28"/>
          <w:lang w:val="sq-AL"/>
        </w:rPr>
        <w:t>e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verisjes vendore informacionin mbi vendet e p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rcaktuara prej saj p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 tu p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rdorur si venddepozitime t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p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rkohshme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dhe specifikisht mbi ato q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shtrihen n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pasuri shtet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rore. N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rast se nuk 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sht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e qart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gjendja juridike e pron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sis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mbi pasurit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, AKEM k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rkon informacion nga A</w:t>
      </w:r>
      <w:r w:rsidR="008363A2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gjencia 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S</w:t>
      </w:r>
      <w:r w:rsidR="008363A2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htetërore e 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K</w:t>
      </w:r>
      <w:r w:rsidR="008363A2">
        <w:rPr>
          <w:rFonts w:ascii="Times New Roman" w:hAnsi="Times New Roman" w:cs="Times New Roman"/>
          <w:color w:val="auto"/>
          <w:sz w:val="28"/>
          <w:szCs w:val="28"/>
          <w:lang w:val="sq-AL"/>
        </w:rPr>
        <w:t>adastrës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. Pas vler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simit t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k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tyre vendeve, AKEM njofton N</w:t>
      </w:r>
      <w:r w:rsidR="00231645">
        <w:rPr>
          <w:rFonts w:ascii="Times New Roman" w:hAnsi="Times New Roman" w:cs="Times New Roman"/>
          <w:color w:val="auto"/>
          <w:sz w:val="28"/>
          <w:szCs w:val="28"/>
          <w:lang w:val="sq-AL"/>
        </w:rPr>
        <w:t>j</w:t>
      </w:r>
      <w:r w:rsidR="00B00014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231645">
        <w:rPr>
          <w:rFonts w:ascii="Times New Roman" w:hAnsi="Times New Roman" w:cs="Times New Roman"/>
          <w:color w:val="auto"/>
          <w:sz w:val="28"/>
          <w:szCs w:val="28"/>
          <w:lang w:val="sq-AL"/>
        </w:rPr>
        <w:t>si</w:t>
      </w:r>
      <w:r w:rsidR="00620A8E">
        <w:rPr>
          <w:rFonts w:ascii="Times New Roman" w:hAnsi="Times New Roman" w:cs="Times New Roman"/>
          <w:color w:val="auto"/>
          <w:sz w:val="28"/>
          <w:szCs w:val="28"/>
          <w:lang w:val="sq-AL"/>
        </w:rPr>
        <w:t>n</w:t>
      </w:r>
      <w:r w:rsidR="00B00014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B47D15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e </w:t>
      </w:r>
      <w:r w:rsidR="00231645">
        <w:rPr>
          <w:rFonts w:ascii="Times New Roman" w:hAnsi="Times New Roman" w:cs="Times New Roman"/>
          <w:color w:val="auto"/>
          <w:sz w:val="28"/>
          <w:szCs w:val="28"/>
          <w:lang w:val="sq-AL"/>
        </w:rPr>
        <w:t>Vetqeverisjes Vendore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p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 ato pasuri shtet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rore, t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cilat do t’i administroj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si venddepozitime t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p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926547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rkohshme.</w:t>
      </w:r>
    </w:p>
    <w:p w14:paraId="0079FE46" w14:textId="77777777" w:rsidR="00926547" w:rsidRPr="00B10C90" w:rsidRDefault="00926547" w:rsidP="00634C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</w:p>
    <w:p w14:paraId="00AC9FC2" w14:textId="23B14F6E" w:rsidR="003D5F59" w:rsidRPr="00B10C90" w:rsidRDefault="00926547" w:rsidP="00634C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21/2. Marrja n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administrim </w:t>
      </w:r>
      <w:r w:rsidR="005E698A">
        <w:rPr>
          <w:rFonts w:ascii="Times New Roman" w:hAnsi="Times New Roman" w:cs="Times New Roman"/>
          <w:color w:val="auto"/>
          <w:sz w:val="28"/>
          <w:szCs w:val="28"/>
          <w:lang w:val="sq-AL"/>
        </w:rPr>
        <w:t>nga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AKEM</w:t>
      </w:r>
      <w:r w:rsidR="007E05AA">
        <w:rPr>
          <w:rFonts w:ascii="Times New Roman" w:hAnsi="Times New Roman" w:cs="Times New Roman"/>
          <w:color w:val="auto"/>
          <w:sz w:val="28"/>
          <w:szCs w:val="28"/>
          <w:lang w:val="sq-AL"/>
        </w:rPr>
        <w:t>,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t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pasurive </w:t>
      </w:r>
      <w:r w:rsidR="00E41603">
        <w:rPr>
          <w:rFonts w:ascii="Times New Roman" w:hAnsi="Times New Roman" w:cs="Times New Roman"/>
          <w:color w:val="auto"/>
          <w:sz w:val="28"/>
          <w:szCs w:val="28"/>
          <w:lang w:val="sq-AL"/>
        </w:rPr>
        <w:t>sipas p</w:t>
      </w:r>
      <w:r w:rsidR="00B00014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E41603">
        <w:rPr>
          <w:rFonts w:ascii="Times New Roman" w:hAnsi="Times New Roman" w:cs="Times New Roman"/>
          <w:color w:val="auto"/>
          <w:sz w:val="28"/>
          <w:szCs w:val="28"/>
          <w:lang w:val="sq-AL"/>
        </w:rPr>
        <w:t>rcaktimit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n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pik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n 21/1 t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k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tij vendimi, kryhet n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nj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nga k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to m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nyra:</w:t>
      </w:r>
    </w:p>
    <w:p w14:paraId="4E03B322" w14:textId="77777777" w:rsidR="00926547" w:rsidRPr="00B10C90" w:rsidRDefault="00926547" w:rsidP="00634C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</w:p>
    <w:p w14:paraId="26A73B0A" w14:textId="2B9A0D90" w:rsidR="00926547" w:rsidRPr="00B10C90" w:rsidRDefault="00926547" w:rsidP="00634CCC">
      <w:pPr>
        <w:pStyle w:val="Default"/>
        <w:numPr>
          <w:ilvl w:val="0"/>
          <w:numId w:val="35"/>
        </w:numPr>
        <w:spacing w:line="276" w:lineRule="auto"/>
        <w:ind w:left="270" w:hanging="27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N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p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rmjet </w:t>
      </w:r>
      <w:r w:rsidR="00D815D1">
        <w:rPr>
          <w:rFonts w:ascii="Times New Roman" w:hAnsi="Times New Roman" w:cs="Times New Roman"/>
          <w:color w:val="auto"/>
          <w:sz w:val="28"/>
          <w:szCs w:val="28"/>
          <w:lang w:val="sq-AL"/>
        </w:rPr>
        <w:t>p</w:t>
      </w:r>
      <w:r w:rsidR="00B00014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D815D1">
        <w:rPr>
          <w:rFonts w:ascii="Times New Roman" w:hAnsi="Times New Roman" w:cs="Times New Roman"/>
          <w:color w:val="auto"/>
          <w:sz w:val="28"/>
          <w:szCs w:val="28"/>
          <w:lang w:val="sq-AL"/>
        </w:rPr>
        <w:t>r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caktimit, ose ndryshimit t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p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rgjegj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sis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s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administrimit t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pasuris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shtet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rore, tek AKEM, sipas p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rcaktimeve t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ligjit nr. 8743/2001</w:t>
      </w:r>
      <w:r w:rsidR="00185890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“Për transferimin e pronave të paluajtshme publike të shtetit në Njësitë e Qeverisjes Vendore”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, n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rastin kur ajo 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sht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pron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e patransferuar tek nj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sit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e vet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qeverisjes vendore;</w:t>
      </w:r>
      <w:r w:rsidR="00A41031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ose</w:t>
      </w:r>
    </w:p>
    <w:p w14:paraId="54A3CF1C" w14:textId="03DFEEAC" w:rsidR="008360AA" w:rsidRPr="00B10C90" w:rsidRDefault="009B3F54" w:rsidP="008360AA">
      <w:pPr>
        <w:pStyle w:val="Default"/>
        <w:numPr>
          <w:ilvl w:val="0"/>
          <w:numId w:val="35"/>
        </w:numPr>
        <w:spacing w:line="276" w:lineRule="auto"/>
        <w:ind w:left="270" w:hanging="27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sq-AL"/>
        </w:rPr>
        <w:t>N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ëpërmjet marrëveshjes që lidhet midis AKEM dhe organeve të saj (NJ.V.V.-së), me objekt përdorimin e pasurisë nga AKEM për qëllimet e këtij vendimi, ose sipas përcaktimeve të ligjit nr. 8744/2001 “Për transferimin e pronave të paluajtshme publike të shtetit në Njësitë e Qeverisjes Vendore”</w:t>
      </w:r>
      <w:r w:rsidR="00435956">
        <w:rPr>
          <w:rFonts w:ascii="Times New Roman" w:hAnsi="Times New Roman" w:cs="Times New Roman"/>
          <w:color w:val="auto"/>
          <w:sz w:val="28"/>
          <w:szCs w:val="28"/>
          <w:lang w:val="sq-AL"/>
        </w:rPr>
        <w:t>, kur</w:t>
      </w:r>
      <w:r w:rsidR="00A41031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prona i 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A41031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sht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A41031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transferuar </w:t>
      </w:r>
      <w:r w:rsidR="001C6080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N</w:t>
      </w:r>
      <w:r w:rsidR="001C6080">
        <w:rPr>
          <w:rFonts w:ascii="Times New Roman" w:hAnsi="Times New Roman" w:cs="Times New Roman"/>
          <w:color w:val="auto"/>
          <w:sz w:val="28"/>
          <w:szCs w:val="28"/>
          <w:lang w:val="sq-AL"/>
        </w:rPr>
        <w:t>j</w:t>
      </w:r>
      <w:r w:rsidR="00B00014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1C6080">
        <w:rPr>
          <w:rFonts w:ascii="Times New Roman" w:hAnsi="Times New Roman" w:cs="Times New Roman"/>
          <w:color w:val="auto"/>
          <w:sz w:val="28"/>
          <w:szCs w:val="28"/>
          <w:lang w:val="sq-AL"/>
        </w:rPr>
        <w:t>si</w:t>
      </w:r>
      <w:r w:rsidR="00620A8E">
        <w:rPr>
          <w:rFonts w:ascii="Times New Roman" w:hAnsi="Times New Roman" w:cs="Times New Roman"/>
          <w:color w:val="auto"/>
          <w:sz w:val="28"/>
          <w:szCs w:val="28"/>
          <w:lang w:val="sq-AL"/>
        </w:rPr>
        <w:t>s</w:t>
      </w:r>
      <w:r w:rsidR="00B00014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1C608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  <w:r w:rsidR="00620A8E">
        <w:rPr>
          <w:rFonts w:ascii="Times New Roman" w:hAnsi="Times New Roman" w:cs="Times New Roman"/>
          <w:color w:val="auto"/>
          <w:sz w:val="28"/>
          <w:szCs w:val="28"/>
          <w:lang w:val="sq-AL"/>
        </w:rPr>
        <w:t>s</w:t>
      </w:r>
      <w:r w:rsidR="00B00014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1C608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Vetqeverisjes Vendore</w:t>
      </w:r>
      <w:r w:rsidR="00B00014">
        <w:rPr>
          <w:rFonts w:ascii="Times New Roman" w:hAnsi="Times New Roman" w:cs="Times New Roman"/>
          <w:color w:val="auto"/>
          <w:sz w:val="28"/>
          <w:szCs w:val="28"/>
          <w:lang w:val="sq-AL"/>
        </w:rPr>
        <w:t>.</w:t>
      </w:r>
      <w:r w:rsidR="001C6080" w:rsidRPr="00B10C90" w:rsidDel="001C608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</w:p>
    <w:p w14:paraId="6F1E365B" w14:textId="77777777" w:rsidR="00372D7A" w:rsidRPr="00B10C90" w:rsidRDefault="00372D7A" w:rsidP="00372D7A">
      <w:pPr>
        <w:pStyle w:val="Default"/>
        <w:spacing w:line="276" w:lineRule="auto"/>
        <w:ind w:left="27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</w:p>
    <w:p w14:paraId="203BDB6B" w14:textId="77777777" w:rsidR="00B00014" w:rsidRDefault="00B00014" w:rsidP="00372D7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</w:p>
    <w:p w14:paraId="2175F516" w14:textId="77777777" w:rsidR="00B00014" w:rsidRDefault="00B00014" w:rsidP="00372D7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</w:p>
    <w:p w14:paraId="1DE573DB" w14:textId="335D6845" w:rsidR="008360AA" w:rsidRPr="00B10C90" w:rsidRDefault="008360AA" w:rsidP="00372D7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21/3</w:t>
      </w:r>
      <w:r w:rsidR="00DA3FD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.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Venddepozitimet e përkohshme miratohen me vendim të Këshillit Kombëtar të Territorit dhe Ujit.</w:t>
      </w:r>
    </w:p>
    <w:p w14:paraId="3E4EEA0B" w14:textId="77777777" w:rsidR="00A41031" w:rsidRPr="00B10C90" w:rsidRDefault="00A41031" w:rsidP="00A4103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</w:p>
    <w:p w14:paraId="6AB10A8D" w14:textId="277FB048" w:rsidR="00492700" w:rsidRPr="00B10C90" w:rsidRDefault="00492700" w:rsidP="0049270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21/</w:t>
      </w:r>
      <w:r w:rsidR="00DA3FD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4.</w:t>
      </w:r>
      <w:r w:rsidR="00F23BE5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AKEM</w:t>
      </w:r>
      <w:r w:rsidR="00A02003">
        <w:rPr>
          <w:rFonts w:ascii="Times New Roman" w:hAnsi="Times New Roman" w:cs="Times New Roman"/>
          <w:color w:val="auto"/>
          <w:sz w:val="28"/>
          <w:szCs w:val="28"/>
          <w:lang w:val="sq-AL"/>
        </w:rPr>
        <w:t>-i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si dhe operatorët privatë</w:t>
      </w:r>
      <w:r w:rsidR="00A02003">
        <w:rPr>
          <w:rFonts w:ascii="Times New Roman" w:hAnsi="Times New Roman" w:cs="Times New Roman"/>
          <w:color w:val="auto"/>
          <w:sz w:val="28"/>
          <w:szCs w:val="28"/>
          <w:lang w:val="sq-AL"/>
        </w:rPr>
        <w:t>,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në rastet kur venddepozitimet e përkohshëm shtrihen në pasuri private, pasi marrin informacionin/konfirmimin nga </w:t>
      </w:r>
      <w:r w:rsidR="00A02003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N</w:t>
      </w:r>
      <w:r w:rsidR="00A02003">
        <w:rPr>
          <w:rFonts w:ascii="Times New Roman" w:hAnsi="Times New Roman" w:cs="Times New Roman"/>
          <w:color w:val="auto"/>
          <w:sz w:val="28"/>
          <w:szCs w:val="28"/>
          <w:lang w:val="sq-AL"/>
        </w:rPr>
        <w:t>j</w:t>
      </w:r>
      <w:r w:rsidR="00B00014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A02003">
        <w:rPr>
          <w:rFonts w:ascii="Times New Roman" w:hAnsi="Times New Roman" w:cs="Times New Roman"/>
          <w:color w:val="auto"/>
          <w:sz w:val="28"/>
          <w:szCs w:val="28"/>
          <w:lang w:val="sq-AL"/>
        </w:rPr>
        <w:t>si</w:t>
      </w:r>
      <w:r w:rsidR="00620A8E">
        <w:rPr>
          <w:rFonts w:ascii="Times New Roman" w:hAnsi="Times New Roman" w:cs="Times New Roman"/>
          <w:color w:val="auto"/>
          <w:sz w:val="28"/>
          <w:szCs w:val="28"/>
          <w:lang w:val="sq-AL"/>
        </w:rPr>
        <w:t>a</w:t>
      </w:r>
      <w:r w:rsidR="00A02003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e Vetqeverisjes Vendore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. se pasuria është përcaktuar prej saj si zonë për t</w:t>
      </w:r>
      <w:r w:rsidR="00C626ED">
        <w:rPr>
          <w:rFonts w:ascii="Times New Roman" w:hAnsi="Times New Roman" w:cs="Times New Roman"/>
          <w:color w:val="auto"/>
          <w:sz w:val="28"/>
          <w:szCs w:val="28"/>
          <w:lang w:val="sq-AL"/>
        </w:rPr>
        <w:t>’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u përdorur për </w:t>
      </w:r>
      <w:r w:rsidR="00C626ED">
        <w:rPr>
          <w:rFonts w:ascii="Times New Roman" w:hAnsi="Times New Roman" w:cs="Times New Roman"/>
          <w:color w:val="auto"/>
          <w:sz w:val="28"/>
          <w:szCs w:val="28"/>
          <w:lang w:val="sq-AL"/>
        </w:rPr>
        <w:t>k</w:t>
      </w:r>
      <w:r w:rsidR="00B00014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C626ED">
        <w:rPr>
          <w:rFonts w:ascii="Times New Roman" w:hAnsi="Times New Roman" w:cs="Times New Roman"/>
          <w:color w:val="auto"/>
          <w:sz w:val="28"/>
          <w:szCs w:val="28"/>
          <w:lang w:val="sq-AL"/>
        </w:rPr>
        <w:t>t</w:t>
      </w:r>
      <w:r w:rsidR="00B00014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C626ED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qëllim (si venddepozitim i përkohshëm) kërkojnë pranë Këshillit Kombëtar të Territorit dhe Ujit miratimin e lejeve të nevojshme sipas legjislacionit në fuqi për planifikimin dhe zhvillimin e territorit, si dhe i propozojnë njëkohësisht </w:t>
      </w:r>
      <w:r w:rsidR="00620A8E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N</w:t>
      </w:r>
      <w:r w:rsidR="00620A8E">
        <w:rPr>
          <w:rFonts w:ascii="Times New Roman" w:hAnsi="Times New Roman" w:cs="Times New Roman"/>
          <w:color w:val="auto"/>
          <w:sz w:val="28"/>
          <w:szCs w:val="28"/>
          <w:lang w:val="sq-AL"/>
        </w:rPr>
        <w:t>j</w:t>
      </w:r>
      <w:r w:rsidR="00B00014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620A8E">
        <w:rPr>
          <w:rFonts w:ascii="Times New Roman" w:hAnsi="Times New Roman" w:cs="Times New Roman"/>
          <w:color w:val="auto"/>
          <w:sz w:val="28"/>
          <w:szCs w:val="28"/>
          <w:lang w:val="sq-AL"/>
        </w:rPr>
        <w:t>sis</w:t>
      </w:r>
      <w:r w:rsidR="00B00014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620A8E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s</w:t>
      </w:r>
      <w:r w:rsidR="00B00014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620A8E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Vetqeverisjes Vendore</w:t>
      </w:r>
      <w:r w:rsidR="00620A8E" w:rsidRPr="00B10C90" w:rsidDel="00620A8E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  <w:r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miratimin e tarifës përkatëse, në bazë të pikës 15 të këtij vendimi.”</w:t>
      </w:r>
    </w:p>
    <w:p w14:paraId="71C15856" w14:textId="09D8B76C" w:rsidR="00492700" w:rsidRPr="00B10C90" w:rsidRDefault="00492700" w:rsidP="00372D7A">
      <w:pPr>
        <w:pStyle w:val="pf0"/>
        <w:spacing w:line="276" w:lineRule="auto"/>
        <w:jc w:val="both"/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10C90"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21/</w:t>
      </w:r>
      <w:r w:rsidR="00DA3FD2" w:rsidRPr="00B10C90"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5.</w:t>
      </w:r>
      <w:r w:rsidRPr="00B10C90"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Operatorët privatë, para marrjes së lejes së ndërtimit për venddepozitim të përkohsh</w:t>
      </w:r>
      <w:r w:rsidR="00DC1160"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ëm</w:t>
      </w:r>
      <w:r w:rsidRPr="00B10C90"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nga Këshilli Kombëtar i Territorit dhe Ujit, duhet të depozitojnë </w:t>
      </w:r>
      <w:bookmarkStart w:id="1" w:name="_Hlk199164707"/>
      <w:r w:rsidRPr="00B10C90"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një garanci financiare</w:t>
      </w:r>
      <w:r w:rsidR="00372D7A" w:rsidRPr="00B10C90"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/bankare </w:t>
      </w:r>
      <w:r w:rsidRPr="00B10C90"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për</w:t>
      </w:r>
      <w:r w:rsidR="00372D7A" w:rsidRPr="00B10C90"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të mbuluar kostot e  ndërtimit, të operimit, të mbylljes dhe të kujdesit të mëtejshëm të lendfillit pas mbylljes së tij, përfshirë pagesën e garancisë për kostot e mbylljes së tij, ndërhyrjet e mëpasme dhe rehabilitimin e mjedisit</w:t>
      </w:r>
      <w:r w:rsidRPr="00B10C90"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, për llogari të NJ</w:t>
      </w:r>
      <w:r w:rsidR="006B04D9" w:rsidRPr="00B10C90"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 w:rsidRPr="00B10C90"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V-së, </w:t>
      </w:r>
      <w:r w:rsidR="008D0E7A"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cila </w:t>
      </w:r>
      <w:r w:rsidRPr="00B10C90"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nuk do të je</w:t>
      </w:r>
      <w:r w:rsidR="008D0E7A"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 w:rsidRPr="00B10C90"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ë më pak se </w:t>
      </w:r>
      <w:r w:rsidR="00F80D26" w:rsidRPr="00B10C90"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10</w:t>
      </w:r>
      <w:r w:rsidRPr="00B10C90"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% e vlerës së strukturës së objektit dhe përcaktohen me vendim të këshillit </w:t>
      </w:r>
      <w:r w:rsidR="00372D7A" w:rsidRPr="00B10C90"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bashkiak</w:t>
      </w:r>
      <w:r w:rsidRPr="00B00014">
        <w:rPr>
          <w:rFonts w:eastAsia="Arial Unicode MS"/>
          <w:sz w:val="28"/>
          <w:szCs w:val="28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bookmarkEnd w:id="1"/>
    <w:p w14:paraId="5B813AB9" w14:textId="6E8E8850" w:rsidR="00A41031" w:rsidRPr="00B10C90" w:rsidRDefault="00492700" w:rsidP="0049270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B10C90">
        <w:rPr>
          <w:rFonts w:ascii="Times New Roman" w:hAnsi="Times New Roman"/>
          <w:color w:val="auto"/>
          <w:sz w:val="28"/>
          <w:szCs w:val="28"/>
          <w:lang w:val="sq-AL"/>
        </w:rPr>
        <w:t>21/</w:t>
      </w:r>
      <w:r w:rsidR="00372D7A" w:rsidRPr="00B10C90">
        <w:rPr>
          <w:rFonts w:ascii="Times New Roman" w:hAnsi="Times New Roman"/>
          <w:color w:val="auto"/>
          <w:sz w:val="28"/>
          <w:szCs w:val="28"/>
          <w:lang w:val="sq-AL"/>
        </w:rPr>
        <w:t>6</w:t>
      </w:r>
      <w:r w:rsidRPr="00B10C90">
        <w:rPr>
          <w:rFonts w:ascii="Times New Roman" w:hAnsi="Times New Roman"/>
          <w:color w:val="auto"/>
          <w:sz w:val="28"/>
          <w:szCs w:val="28"/>
          <w:lang w:val="sq-AL"/>
        </w:rPr>
        <w:t xml:space="preserve">. Në çdo rast, për lejet e lëshuara nga </w:t>
      </w:r>
      <w:r w:rsidR="006D14BA" w:rsidRPr="00B10C90">
        <w:rPr>
          <w:rFonts w:ascii="Times New Roman" w:hAnsi="Times New Roman"/>
          <w:color w:val="auto"/>
          <w:sz w:val="28"/>
          <w:szCs w:val="28"/>
          <w:lang w:val="sq-AL"/>
        </w:rPr>
        <w:t>autoritetet e zhvillimit t</w:t>
      </w:r>
      <w:r w:rsidR="00372D7A" w:rsidRPr="00B10C90">
        <w:rPr>
          <w:rFonts w:ascii="Times New Roman" w:hAnsi="Times New Roman"/>
          <w:color w:val="auto"/>
          <w:sz w:val="28"/>
          <w:szCs w:val="28"/>
          <w:lang w:val="sq-AL"/>
        </w:rPr>
        <w:t>ë</w:t>
      </w:r>
      <w:r w:rsidR="006D14BA" w:rsidRPr="00B10C90">
        <w:rPr>
          <w:rFonts w:ascii="Times New Roman" w:hAnsi="Times New Roman"/>
          <w:color w:val="auto"/>
          <w:sz w:val="28"/>
          <w:szCs w:val="28"/>
          <w:lang w:val="sq-AL"/>
        </w:rPr>
        <w:t xml:space="preserve"> territorit </w:t>
      </w:r>
      <w:r w:rsidRPr="00B10C90">
        <w:rPr>
          <w:rFonts w:ascii="Times New Roman" w:hAnsi="Times New Roman"/>
          <w:color w:val="auto"/>
          <w:sz w:val="28"/>
          <w:szCs w:val="28"/>
          <w:lang w:val="sq-AL"/>
        </w:rPr>
        <w:t xml:space="preserve"> subjekti zhvillues apo përfituesi i lejes së ndërtimit ka detyrimin të njoftojë </w:t>
      </w:r>
      <w:r w:rsidR="006D14BA" w:rsidRPr="00B10C90">
        <w:rPr>
          <w:rFonts w:ascii="Times New Roman" w:hAnsi="Times New Roman"/>
          <w:color w:val="auto"/>
          <w:sz w:val="28"/>
          <w:szCs w:val="28"/>
          <w:lang w:val="sq-AL"/>
        </w:rPr>
        <w:t>p</w:t>
      </w:r>
      <w:r w:rsidR="00372D7A" w:rsidRPr="00B10C90">
        <w:rPr>
          <w:rFonts w:ascii="Times New Roman" w:hAnsi="Times New Roman"/>
          <w:color w:val="auto"/>
          <w:sz w:val="28"/>
          <w:szCs w:val="28"/>
          <w:lang w:val="sq-AL"/>
        </w:rPr>
        <w:t>ë</w:t>
      </w:r>
      <w:r w:rsidR="006D14BA" w:rsidRPr="00B10C90">
        <w:rPr>
          <w:rFonts w:ascii="Times New Roman" w:hAnsi="Times New Roman"/>
          <w:color w:val="auto"/>
          <w:sz w:val="28"/>
          <w:szCs w:val="28"/>
          <w:lang w:val="sq-AL"/>
        </w:rPr>
        <w:t>rkat</w:t>
      </w:r>
      <w:r w:rsidR="00372D7A" w:rsidRPr="00B10C90">
        <w:rPr>
          <w:rFonts w:ascii="Times New Roman" w:hAnsi="Times New Roman"/>
          <w:color w:val="auto"/>
          <w:sz w:val="28"/>
          <w:szCs w:val="28"/>
          <w:lang w:val="sq-AL"/>
        </w:rPr>
        <w:t>ë</w:t>
      </w:r>
      <w:r w:rsidR="006D14BA" w:rsidRPr="00B10C90">
        <w:rPr>
          <w:rFonts w:ascii="Times New Roman" w:hAnsi="Times New Roman"/>
          <w:color w:val="auto"/>
          <w:sz w:val="28"/>
          <w:szCs w:val="28"/>
          <w:lang w:val="sq-AL"/>
        </w:rPr>
        <w:t xml:space="preserve">sisht </w:t>
      </w:r>
      <w:r w:rsidRPr="00B10C90">
        <w:rPr>
          <w:rFonts w:ascii="Times New Roman" w:hAnsi="Times New Roman"/>
          <w:color w:val="auto"/>
          <w:sz w:val="28"/>
          <w:szCs w:val="28"/>
          <w:lang w:val="sq-AL"/>
        </w:rPr>
        <w:t xml:space="preserve">sekretariatin teknik të Këshillit Kombëtar të Territorit dhe Ujit </w:t>
      </w:r>
      <w:r w:rsidR="006D14BA" w:rsidRPr="00B10C90">
        <w:rPr>
          <w:rFonts w:ascii="Times New Roman" w:hAnsi="Times New Roman"/>
          <w:color w:val="auto"/>
          <w:sz w:val="28"/>
          <w:szCs w:val="28"/>
          <w:lang w:val="sq-AL"/>
        </w:rPr>
        <w:t>p</w:t>
      </w:r>
      <w:r w:rsidR="00372D7A" w:rsidRPr="00B10C90">
        <w:rPr>
          <w:rFonts w:ascii="Times New Roman" w:hAnsi="Times New Roman"/>
          <w:color w:val="auto"/>
          <w:sz w:val="28"/>
          <w:szCs w:val="28"/>
          <w:lang w:val="sq-AL"/>
        </w:rPr>
        <w:t>ë</w:t>
      </w:r>
      <w:r w:rsidR="006D14BA" w:rsidRPr="00B10C90">
        <w:rPr>
          <w:rFonts w:ascii="Times New Roman" w:hAnsi="Times New Roman"/>
          <w:color w:val="auto"/>
          <w:sz w:val="28"/>
          <w:szCs w:val="28"/>
          <w:lang w:val="sq-AL"/>
        </w:rPr>
        <w:t>r lejet n</w:t>
      </w:r>
      <w:r w:rsidR="00372D7A" w:rsidRPr="00B10C90">
        <w:rPr>
          <w:rFonts w:ascii="Times New Roman" w:hAnsi="Times New Roman"/>
          <w:color w:val="auto"/>
          <w:sz w:val="28"/>
          <w:szCs w:val="28"/>
          <w:lang w:val="sq-AL"/>
        </w:rPr>
        <w:t>ë</w:t>
      </w:r>
      <w:r w:rsidR="006D14BA" w:rsidRPr="00B10C90">
        <w:rPr>
          <w:rFonts w:ascii="Times New Roman" w:hAnsi="Times New Roman"/>
          <w:color w:val="auto"/>
          <w:sz w:val="28"/>
          <w:szCs w:val="28"/>
          <w:lang w:val="sq-AL"/>
        </w:rPr>
        <w:t xml:space="preserve"> kompetenc</w:t>
      </w:r>
      <w:r w:rsidR="00372D7A" w:rsidRPr="00B10C90">
        <w:rPr>
          <w:rFonts w:ascii="Times New Roman" w:hAnsi="Times New Roman"/>
          <w:color w:val="auto"/>
          <w:sz w:val="28"/>
          <w:szCs w:val="28"/>
          <w:lang w:val="sq-AL"/>
        </w:rPr>
        <w:t>ë</w:t>
      </w:r>
      <w:r w:rsidR="006D14BA" w:rsidRPr="00B10C90">
        <w:rPr>
          <w:rFonts w:ascii="Times New Roman" w:hAnsi="Times New Roman"/>
          <w:color w:val="auto"/>
          <w:sz w:val="28"/>
          <w:szCs w:val="28"/>
          <w:lang w:val="sq-AL"/>
        </w:rPr>
        <w:t xml:space="preserve"> t</w:t>
      </w:r>
      <w:r w:rsidR="00372D7A" w:rsidRPr="00B10C90">
        <w:rPr>
          <w:rFonts w:ascii="Times New Roman" w:hAnsi="Times New Roman"/>
          <w:color w:val="auto"/>
          <w:sz w:val="28"/>
          <w:szCs w:val="28"/>
          <w:lang w:val="sq-AL"/>
        </w:rPr>
        <w:t>ë</w:t>
      </w:r>
      <w:r w:rsidR="006D14BA" w:rsidRPr="00B10C90">
        <w:rPr>
          <w:rFonts w:ascii="Times New Roman" w:hAnsi="Times New Roman"/>
          <w:color w:val="auto"/>
          <w:sz w:val="28"/>
          <w:szCs w:val="28"/>
          <w:lang w:val="sq-AL"/>
        </w:rPr>
        <w:t xml:space="preserve"> tij, autoritetin vendor dhe n</w:t>
      </w:r>
      <w:r w:rsidR="00372D7A" w:rsidRPr="00B10C90">
        <w:rPr>
          <w:rFonts w:ascii="Times New Roman" w:hAnsi="Times New Roman"/>
          <w:color w:val="auto"/>
          <w:sz w:val="28"/>
          <w:szCs w:val="28"/>
          <w:lang w:val="sq-AL"/>
        </w:rPr>
        <w:t>ë</w:t>
      </w:r>
      <w:r w:rsidR="006D14BA" w:rsidRPr="00B10C90">
        <w:rPr>
          <w:rFonts w:ascii="Times New Roman" w:hAnsi="Times New Roman"/>
          <w:color w:val="auto"/>
          <w:sz w:val="28"/>
          <w:szCs w:val="28"/>
          <w:lang w:val="sq-AL"/>
        </w:rPr>
        <w:t xml:space="preserve"> </w:t>
      </w:r>
      <w:r w:rsidR="006D14B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t</w:t>
      </w:r>
      <w:r w:rsidR="00372D7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6D14BA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gjitha rastet AK</w:t>
      </w:r>
      <w:r w:rsidRPr="00B10C90">
        <w:rPr>
          <w:rFonts w:ascii="Times New Roman" w:hAnsi="Times New Roman"/>
          <w:color w:val="auto"/>
          <w:sz w:val="28"/>
          <w:szCs w:val="28"/>
          <w:lang w:val="sq-AL"/>
        </w:rPr>
        <w:t xml:space="preserve">EM, nëse pas marrjes së lejes së ndërtimit, mbetjet inerte do të ruhen në një venddepozitim tjetër të përkohshëm të ndryshëm nga ai i përcaktuar gjatë procedurave të lejes së ndërtimit, sipas përcaktimeve të </w:t>
      </w:r>
      <w:r w:rsidR="00F80D26" w:rsidRPr="00B10C90">
        <w:rPr>
          <w:rFonts w:ascii="Times New Roman" w:hAnsi="Times New Roman"/>
          <w:color w:val="auto"/>
          <w:sz w:val="28"/>
          <w:szCs w:val="28"/>
          <w:lang w:val="sq-AL"/>
        </w:rPr>
        <w:t>pik</w:t>
      </w:r>
      <w:r w:rsidR="00F80D26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F80D26" w:rsidRPr="00B10C90">
        <w:rPr>
          <w:rFonts w:ascii="Times New Roman" w:hAnsi="Times New Roman"/>
          <w:color w:val="auto"/>
          <w:sz w:val="28"/>
          <w:szCs w:val="28"/>
          <w:lang w:val="sq-AL"/>
        </w:rPr>
        <w:t>s</w:t>
      </w:r>
      <w:r w:rsidRPr="00B10C90">
        <w:rPr>
          <w:rFonts w:ascii="Times New Roman" w:hAnsi="Times New Roman"/>
          <w:color w:val="auto"/>
          <w:sz w:val="28"/>
          <w:szCs w:val="28"/>
          <w:lang w:val="sq-AL"/>
        </w:rPr>
        <w:t xml:space="preserve"> 8 të këtij vendimi.</w:t>
      </w:r>
      <w:r w:rsidR="00634CCC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”</w:t>
      </w:r>
      <w:r w:rsidR="003C73C5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</w:p>
    <w:p w14:paraId="2FEAF536" w14:textId="77777777" w:rsidR="00492700" w:rsidRPr="00B10C90" w:rsidRDefault="00492700" w:rsidP="0049270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</w:p>
    <w:p w14:paraId="10193151" w14:textId="77777777" w:rsidR="00CF38C5" w:rsidRPr="00CF38C5" w:rsidRDefault="00492700" w:rsidP="00F23BE5">
      <w:pPr>
        <w:pStyle w:val="Default"/>
        <w:numPr>
          <w:ilvl w:val="0"/>
          <w:numId w:val="32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B10C90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Në pikën 20, togfjalëshi “ministria që mbulon infrastrukturën publike”,</w:t>
      </w:r>
      <w:r w:rsidR="006B04D9" w:rsidRPr="00B10C90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 xml:space="preserve"> </w:t>
      </w:r>
      <w:r w:rsidRPr="00B10C90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zëvendësohet me togfjalëshin “ministria përgjegjëse për mbetjet”</w:t>
      </w:r>
      <w:r w:rsidR="00CF38C5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.</w:t>
      </w:r>
    </w:p>
    <w:p w14:paraId="794BB306" w14:textId="72C4C666" w:rsidR="00372D7A" w:rsidRPr="00FD3CAB" w:rsidRDefault="00B06C50" w:rsidP="00F23BE5">
      <w:pPr>
        <w:pStyle w:val="Default"/>
        <w:numPr>
          <w:ilvl w:val="0"/>
          <w:numId w:val="32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N</w:t>
      </w:r>
      <w:r w:rsidR="00492700" w:rsidRPr="00B10C90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ë pikën 21, togfjalëshi “në bashkëpunim me ministrinë përgjegjëse për infrastrukturën publike”, hiqet.</w:t>
      </w:r>
    </w:p>
    <w:p w14:paraId="01FC2F05" w14:textId="77777777" w:rsidR="00FD3CAB" w:rsidRPr="00B10C90" w:rsidRDefault="00FD3CAB" w:rsidP="00FD3CAB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</w:p>
    <w:p w14:paraId="2BF0F9A1" w14:textId="689A8E4C" w:rsidR="00372D7A" w:rsidRDefault="00372D7A" w:rsidP="00372D7A">
      <w:pPr>
        <w:pStyle w:val="Default"/>
        <w:tabs>
          <w:tab w:val="left" w:pos="180"/>
        </w:tabs>
        <w:spacing w:line="276" w:lineRule="auto"/>
        <w:ind w:left="-9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</w:p>
    <w:p w14:paraId="0C51F924" w14:textId="7361399E" w:rsidR="00B00014" w:rsidRDefault="00B00014" w:rsidP="00372D7A">
      <w:pPr>
        <w:pStyle w:val="Default"/>
        <w:tabs>
          <w:tab w:val="left" w:pos="180"/>
        </w:tabs>
        <w:spacing w:line="276" w:lineRule="auto"/>
        <w:ind w:left="-9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</w:p>
    <w:p w14:paraId="73EC6226" w14:textId="77777777" w:rsidR="00B00014" w:rsidRDefault="00B00014" w:rsidP="00372D7A">
      <w:pPr>
        <w:pStyle w:val="Default"/>
        <w:tabs>
          <w:tab w:val="left" w:pos="180"/>
        </w:tabs>
        <w:spacing w:line="276" w:lineRule="auto"/>
        <w:ind w:left="-9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</w:p>
    <w:p w14:paraId="1956882C" w14:textId="27B2CAD7" w:rsidR="00B00014" w:rsidRDefault="00B00014" w:rsidP="00372D7A">
      <w:pPr>
        <w:pStyle w:val="Default"/>
        <w:tabs>
          <w:tab w:val="left" w:pos="180"/>
        </w:tabs>
        <w:spacing w:line="276" w:lineRule="auto"/>
        <w:ind w:left="-9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</w:p>
    <w:p w14:paraId="111C5F31" w14:textId="77777777" w:rsidR="00B00014" w:rsidRPr="00B10C90" w:rsidRDefault="00B00014" w:rsidP="00372D7A">
      <w:pPr>
        <w:pStyle w:val="Default"/>
        <w:tabs>
          <w:tab w:val="left" w:pos="180"/>
        </w:tabs>
        <w:spacing w:line="276" w:lineRule="auto"/>
        <w:ind w:left="-9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</w:p>
    <w:p w14:paraId="172170AA" w14:textId="77777777" w:rsidR="00655B85" w:rsidRPr="00655B85" w:rsidRDefault="00F948C1" w:rsidP="00F23BE5">
      <w:pPr>
        <w:pStyle w:val="Default"/>
        <w:numPr>
          <w:ilvl w:val="0"/>
          <w:numId w:val="32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Pika 2</w:t>
      </w:r>
      <w:r w:rsidR="00D4671A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5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 xml:space="preserve"> </w:t>
      </w:r>
      <w:r w:rsidR="00367F07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 xml:space="preserve">ndryshohet si më poshtë: </w:t>
      </w:r>
    </w:p>
    <w:p w14:paraId="2EE68E76" w14:textId="65C04916" w:rsidR="00DA3FD2" w:rsidRPr="00B10C90" w:rsidRDefault="00655B85" w:rsidP="00B00014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 xml:space="preserve">“25. </w:t>
      </w:r>
      <w:r w:rsidR="00DA3FD2" w:rsidRPr="00B10C90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Ngarkohet Ministria e Turizmit dhe Mjedisit,</w:t>
      </w:r>
      <w:r w:rsidR="00B00014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 xml:space="preserve"> </w:t>
      </w:r>
      <w:r w:rsidR="00235975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 xml:space="preserve"> </w:t>
      </w:r>
      <w:r w:rsidR="004D3A23" w:rsidRPr="00B10C90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 xml:space="preserve">Agjencia Kombëtare e Ekonomisë së Mbetjeve, </w:t>
      </w:r>
      <w:r w:rsidR="00DA3FD2" w:rsidRPr="00B10C90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 xml:space="preserve">Sekretariati Teknik i </w:t>
      </w:r>
      <w:r w:rsidR="00DA3FD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Këshillit Kombëtar të Territorit dhe Ujit dhe nj</w:t>
      </w:r>
      <w:r w:rsidR="00E27BD9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DA3FD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sit</w:t>
      </w:r>
      <w:r w:rsidR="00E27BD9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DA3FD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e vet</w:t>
      </w:r>
      <w:r w:rsidR="00E27BD9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DA3FD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qeverisjes vendore p</w:t>
      </w:r>
      <w:r w:rsidR="00E27BD9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DA3FD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r zbatimin e k</w:t>
      </w:r>
      <w:r w:rsidR="00E27BD9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DA3FD2" w:rsidRPr="00B10C90">
        <w:rPr>
          <w:rFonts w:ascii="Times New Roman" w:hAnsi="Times New Roman" w:cs="Times New Roman"/>
          <w:color w:val="auto"/>
          <w:sz w:val="28"/>
          <w:szCs w:val="28"/>
          <w:lang w:val="sq-AL"/>
        </w:rPr>
        <w:t>tij vendimi.</w:t>
      </w:r>
      <w:r>
        <w:rPr>
          <w:rFonts w:ascii="Times New Roman" w:hAnsi="Times New Roman" w:cs="Times New Roman"/>
          <w:color w:val="auto"/>
          <w:sz w:val="28"/>
          <w:szCs w:val="28"/>
          <w:lang w:val="sq-AL"/>
        </w:rPr>
        <w:t>”.</w:t>
      </w:r>
    </w:p>
    <w:p w14:paraId="433AB056" w14:textId="77777777" w:rsidR="003D5F59" w:rsidRPr="00B10C90" w:rsidRDefault="003D5F59" w:rsidP="003D5F5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sq-AL"/>
        </w:rPr>
      </w:pPr>
    </w:p>
    <w:p w14:paraId="69213420" w14:textId="4CB2DB3B" w:rsidR="00E438E9" w:rsidRPr="00B10C90" w:rsidRDefault="00E51966" w:rsidP="00B05C1A">
      <w:pPr>
        <w:pStyle w:val="BodyA"/>
        <w:spacing w:after="120" w:line="276" w:lineRule="auto"/>
        <w:jc w:val="both"/>
        <w:rPr>
          <w:rFonts w:cs="Times New Roman"/>
          <w:bCs/>
          <w:color w:val="auto"/>
          <w:sz w:val="28"/>
          <w:szCs w:val="28"/>
          <w:lang w:val="sq-AL"/>
        </w:rPr>
      </w:pPr>
      <w:r w:rsidRPr="00B10C90">
        <w:rPr>
          <w:rFonts w:cs="Times New Roman"/>
          <w:bCs/>
          <w:color w:val="auto"/>
          <w:sz w:val="28"/>
          <w:szCs w:val="28"/>
          <w:lang w:val="sq-AL"/>
        </w:rPr>
        <w:t xml:space="preserve">Ky vendim hyn në fuqi </w:t>
      </w:r>
      <w:r w:rsidR="00FD4F92" w:rsidRPr="00B10C90">
        <w:rPr>
          <w:rFonts w:cs="Times New Roman"/>
          <w:bCs/>
          <w:color w:val="auto"/>
          <w:sz w:val="28"/>
          <w:szCs w:val="28"/>
          <w:lang w:val="sq-AL"/>
        </w:rPr>
        <w:t>pas botimit në Fletoren Zyrtare</w:t>
      </w:r>
      <w:r w:rsidRPr="00B10C90">
        <w:rPr>
          <w:rFonts w:cs="Times New Roman"/>
          <w:bCs/>
          <w:color w:val="auto"/>
          <w:sz w:val="28"/>
          <w:szCs w:val="28"/>
          <w:lang w:val="sq-AL"/>
        </w:rPr>
        <w:t>.</w:t>
      </w:r>
      <w:r w:rsidRPr="00B10C90">
        <w:rPr>
          <w:rFonts w:cs="Times New Roman"/>
          <w:bCs/>
          <w:color w:val="auto"/>
          <w:sz w:val="28"/>
          <w:szCs w:val="28"/>
          <w:lang w:val="sq-AL"/>
        </w:rPr>
        <w:cr/>
      </w:r>
    </w:p>
    <w:p w14:paraId="4F448684" w14:textId="087CA06A" w:rsidR="00242D95" w:rsidRDefault="00E438E9" w:rsidP="00E27BD9">
      <w:pPr>
        <w:pStyle w:val="BodyA"/>
        <w:spacing w:line="276" w:lineRule="auto"/>
        <w:jc w:val="center"/>
        <w:rPr>
          <w:rFonts w:cs="Times New Roman"/>
          <w:b/>
          <w:color w:val="auto"/>
          <w:sz w:val="28"/>
          <w:szCs w:val="28"/>
          <w:lang w:val="sq-AL"/>
        </w:rPr>
      </w:pPr>
      <w:r w:rsidRPr="00B10C90">
        <w:rPr>
          <w:rFonts w:cs="Times New Roman"/>
          <w:b/>
          <w:color w:val="auto"/>
          <w:sz w:val="28"/>
          <w:szCs w:val="28"/>
          <w:lang w:val="sq-AL"/>
        </w:rPr>
        <w:t>KR</w:t>
      </w:r>
      <w:r w:rsidR="003F1F3B" w:rsidRPr="00B10C90">
        <w:rPr>
          <w:rFonts w:cs="Times New Roman"/>
          <w:b/>
          <w:color w:val="auto"/>
          <w:sz w:val="28"/>
          <w:szCs w:val="28"/>
          <w:lang w:val="sq-AL"/>
        </w:rPr>
        <w:t>YEMINIST</w:t>
      </w:r>
      <w:r w:rsidR="000A0E9F" w:rsidRPr="00B10C90">
        <w:rPr>
          <w:rFonts w:cs="Times New Roman"/>
          <w:b/>
          <w:color w:val="auto"/>
          <w:sz w:val="28"/>
          <w:szCs w:val="28"/>
          <w:lang w:val="sq-AL"/>
        </w:rPr>
        <w:t>Ë</w:t>
      </w:r>
      <w:r w:rsidR="003F1F3B" w:rsidRPr="00B10C90">
        <w:rPr>
          <w:rFonts w:cs="Times New Roman"/>
          <w:b/>
          <w:color w:val="auto"/>
          <w:sz w:val="28"/>
          <w:szCs w:val="28"/>
          <w:lang w:val="sq-AL"/>
        </w:rPr>
        <w:t>R</w:t>
      </w:r>
    </w:p>
    <w:p w14:paraId="3022AC2B" w14:textId="77777777" w:rsidR="00B00014" w:rsidRPr="00B10C90" w:rsidRDefault="00B00014" w:rsidP="00E27BD9">
      <w:pPr>
        <w:pStyle w:val="BodyA"/>
        <w:spacing w:line="276" w:lineRule="auto"/>
        <w:jc w:val="center"/>
        <w:rPr>
          <w:rFonts w:cs="Times New Roman"/>
          <w:b/>
          <w:color w:val="auto"/>
          <w:sz w:val="28"/>
          <w:szCs w:val="28"/>
          <w:lang w:val="sq-AL"/>
        </w:rPr>
      </w:pPr>
    </w:p>
    <w:p w14:paraId="527BA4DB" w14:textId="055D4BB3" w:rsidR="00BF5083" w:rsidRPr="00372D7A" w:rsidRDefault="00E438E9" w:rsidP="00B05C1A">
      <w:pPr>
        <w:pStyle w:val="BodyA"/>
        <w:spacing w:line="276" w:lineRule="auto"/>
        <w:jc w:val="center"/>
        <w:rPr>
          <w:rFonts w:cs="Times New Roman"/>
          <w:b/>
          <w:color w:val="auto"/>
          <w:sz w:val="28"/>
          <w:szCs w:val="28"/>
          <w:lang w:val="sq-AL"/>
        </w:rPr>
      </w:pPr>
      <w:r w:rsidRPr="00B10C90">
        <w:rPr>
          <w:rFonts w:cs="Times New Roman"/>
          <w:b/>
          <w:color w:val="auto"/>
          <w:sz w:val="28"/>
          <w:szCs w:val="28"/>
          <w:lang w:val="sq-AL"/>
        </w:rPr>
        <w:t>EDI RAMA</w:t>
      </w:r>
    </w:p>
    <w:sectPr w:rsidR="00BF5083" w:rsidRPr="00372D7A" w:rsidSect="003A17B6">
      <w:headerReference w:type="first" r:id="rId11"/>
      <w:pgSz w:w="12240" w:h="15840"/>
      <w:pgMar w:top="1152" w:right="1699" w:bottom="1152" w:left="169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2ACD" w14:textId="77777777" w:rsidR="00E461C6" w:rsidRPr="00B10C90" w:rsidRDefault="00E461C6">
      <w:r w:rsidRPr="00B10C90">
        <w:separator/>
      </w:r>
    </w:p>
  </w:endnote>
  <w:endnote w:type="continuationSeparator" w:id="0">
    <w:p w14:paraId="6DE448D6" w14:textId="77777777" w:rsidR="00E461C6" w:rsidRPr="00B10C90" w:rsidRDefault="00E461C6">
      <w:r w:rsidRPr="00B10C90">
        <w:continuationSeparator/>
      </w:r>
    </w:p>
  </w:endnote>
  <w:endnote w:type="continuationNotice" w:id="1">
    <w:p w14:paraId="347ACAA9" w14:textId="77777777" w:rsidR="00E461C6" w:rsidRPr="00B10C90" w:rsidRDefault="00E46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A927" w14:textId="77777777" w:rsidR="00E461C6" w:rsidRPr="00B10C90" w:rsidRDefault="00E461C6">
      <w:r w:rsidRPr="00B10C90">
        <w:separator/>
      </w:r>
    </w:p>
  </w:footnote>
  <w:footnote w:type="continuationSeparator" w:id="0">
    <w:p w14:paraId="1E284071" w14:textId="77777777" w:rsidR="00E461C6" w:rsidRPr="00B10C90" w:rsidRDefault="00E461C6">
      <w:r w:rsidRPr="00B10C90">
        <w:continuationSeparator/>
      </w:r>
    </w:p>
  </w:footnote>
  <w:footnote w:type="continuationNotice" w:id="1">
    <w:p w14:paraId="0143B5C7" w14:textId="77777777" w:rsidR="00E461C6" w:rsidRPr="00B10C90" w:rsidRDefault="00E461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3685" w14:textId="22DAADAE" w:rsidR="008477F8" w:rsidRPr="00B10C90" w:rsidRDefault="008477F8" w:rsidP="008477F8">
    <w:pPr>
      <w:pStyle w:val="Header"/>
      <w:ind w:left="-1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082"/>
    <w:multiLevelType w:val="hybridMultilevel"/>
    <w:tmpl w:val="5A108090"/>
    <w:lvl w:ilvl="0" w:tplc="8970EF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C53"/>
    <w:multiLevelType w:val="hybridMultilevel"/>
    <w:tmpl w:val="E21A9402"/>
    <w:lvl w:ilvl="0" w:tplc="291A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13256"/>
    <w:multiLevelType w:val="hybridMultilevel"/>
    <w:tmpl w:val="871A924C"/>
    <w:lvl w:ilvl="0" w:tplc="E67E0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06302"/>
    <w:multiLevelType w:val="hybridMultilevel"/>
    <w:tmpl w:val="95D0B46C"/>
    <w:lvl w:ilvl="0" w:tplc="7E6ED2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04827"/>
    <w:multiLevelType w:val="hybridMultilevel"/>
    <w:tmpl w:val="FB06D096"/>
    <w:lvl w:ilvl="0" w:tplc="E7A2E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D5324"/>
    <w:multiLevelType w:val="hybridMultilevel"/>
    <w:tmpl w:val="E3F604F4"/>
    <w:lvl w:ilvl="0" w:tplc="033EB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61D34"/>
    <w:multiLevelType w:val="hybridMultilevel"/>
    <w:tmpl w:val="67A4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05827"/>
    <w:multiLevelType w:val="hybridMultilevel"/>
    <w:tmpl w:val="21B463A8"/>
    <w:styleLink w:val="ImportedStyle2"/>
    <w:lvl w:ilvl="0" w:tplc="C43A5C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478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805CA">
      <w:start w:val="1"/>
      <w:numFmt w:val="lowerRoman"/>
      <w:lvlText w:val="%3."/>
      <w:lvlJc w:val="left"/>
      <w:pPr>
        <w:ind w:left="18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3684C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52640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E64488">
      <w:start w:val="1"/>
      <w:numFmt w:val="lowerRoman"/>
      <w:lvlText w:val="%6."/>
      <w:lvlJc w:val="left"/>
      <w:pPr>
        <w:ind w:left="39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80BD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500E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FE4356">
      <w:start w:val="1"/>
      <w:numFmt w:val="lowerRoman"/>
      <w:lvlText w:val="%9."/>
      <w:lvlJc w:val="left"/>
      <w:pPr>
        <w:ind w:left="61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2E34F8"/>
    <w:multiLevelType w:val="hybridMultilevel"/>
    <w:tmpl w:val="FBB03558"/>
    <w:lvl w:ilvl="0" w:tplc="4FC0F39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0E40426"/>
    <w:multiLevelType w:val="hybridMultilevel"/>
    <w:tmpl w:val="A5787D38"/>
    <w:lvl w:ilvl="0" w:tplc="6C128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73D7D"/>
    <w:multiLevelType w:val="multilevel"/>
    <w:tmpl w:val="3B8A90F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75E78D1"/>
    <w:multiLevelType w:val="hybridMultilevel"/>
    <w:tmpl w:val="21E81D7C"/>
    <w:lvl w:ilvl="0" w:tplc="CA105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D300D"/>
    <w:multiLevelType w:val="hybridMultilevel"/>
    <w:tmpl w:val="B27A850E"/>
    <w:lvl w:ilvl="0" w:tplc="0102F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D25E0"/>
    <w:multiLevelType w:val="hybridMultilevel"/>
    <w:tmpl w:val="7A00E9A0"/>
    <w:styleLink w:val="ImportedStyle5"/>
    <w:lvl w:ilvl="0" w:tplc="279CCE0C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642948">
      <w:start w:val="1"/>
      <w:numFmt w:val="lowerLetter"/>
      <w:lvlText w:val="%2.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FC7E1D8C">
      <w:start w:val="1"/>
      <w:numFmt w:val="lowerRoman"/>
      <w:lvlText w:val="%3."/>
      <w:lvlJc w:val="left"/>
      <w:pPr>
        <w:ind w:left="173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EB1A08FA">
      <w:start w:val="1"/>
      <w:numFmt w:val="decimal"/>
      <w:lvlText w:val="%4.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378A670">
      <w:start w:val="1"/>
      <w:numFmt w:val="lowerLetter"/>
      <w:lvlText w:val="%5.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C00AEFA0">
      <w:start w:val="1"/>
      <w:numFmt w:val="lowerRoman"/>
      <w:lvlText w:val="%6."/>
      <w:lvlJc w:val="left"/>
      <w:pPr>
        <w:ind w:left="389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88CE66C">
      <w:start w:val="1"/>
      <w:numFmt w:val="decimal"/>
      <w:lvlText w:val="%7.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5408489C">
      <w:start w:val="1"/>
      <w:numFmt w:val="lowerLetter"/>
      <w:lvlText w:val="%8.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E7B6F8BA">
      <w:start w:val="1"/>
      <w:numFmt w:val="lowerRoman"/>
      <w:lvlText w:val="%9."/>
      <w:lvlJc w:val="left"/>
      <w:pPr>
        <w:ind w:left="605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4" w15:restartNumberingAfterBreak="0">
    <w:nsid w:val="2FA627C8"/>
    <w:multiLevelType w:val="hybridMultilevel"/>
    <w:tmpl w:val="7E66A60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8018F"/>
    <w:multiLevelType w:val="hybridMultilevel"/>
    <w:tmpl w:val="3A6C9CF4"/>
    <w:lvl w:ilvl="0" w:tplc="455C4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66B68"/>
    <w:multiLevelType w:val="hybridMultilevel"/>
    <w:tmpl w:val="DFBA86A0"/>
    <w:lvl w:ilvl="0" w:tplc="4EE63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F84E8C"/>
    <w:multiLevelType w:val="hybridMultilevel"/>
    <w:tmpl w:val="8F761CC2"/>
    <w:lvl w:ilvl="0" w:tplc="8A704F60">
      <w:start w:val="1"/>
      <w:numFmt w:val="decimal"/>
      <w:lvlText w:val="%1."/>
      <w:lvlJc w:val="left"/>
      <w:pPr>
        <w:ind w:left="99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8" w15:restartNumberingAfterBreak="0">
    <w:nsid w:val="39262DEE"/>
    <w:multiLevelType w:val="hybridMultilevel"/>
    <w:tmpl w:val="947E1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889"/>
    <w:multiLevelType w:val="hybridMultilevel"/>
    <w:tmpl w:val="5700EC22"/>
    <w:lvl w:ilvl="0" w:tplc="7166D73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F1EE1"/>
    <w:multiLevelType w:val="hybridMultilevel"/>
    <w:tmpl w:val="8F041E92"/>
    <w:styleLink w:val="ImportedStyle1"/>
    <w:lvl w:ilvl="0" w:tplc="1956647C">
      <w:start w:val="1"/>
      <w:numFmt w:val="upperRoman"/>
      <w:lvlText w:val="%1."/>
      <w:lvlJc w:val="left"/>
      <w:pPr>
        <w:ind w:left="720" w:hanging="5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0CD6B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8E547C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7CAE3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B050C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C0573C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78451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3AE2E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121B34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2CF4564"/>
    <w:multiLevelType w:val="hybridMultilevel"/>
    <w:tmpl w:val="B93E0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710D8"/>
    <w:multiLevelType w:val="hybridMultilevel"/>
    <w:tmpl w:val="9340AD1C"/>
    <w:lvl w:ilvl="0" w:tplc="A7F048F6">
      <w:start w:val="1"/>
      <w:numFmt w:val="low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color w:val="22222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7D5D10"/>
    <w:multiLevelType w:val="hybridMultilevel"/>
    <w:tmpl w:val="A55071E8"/>
    <w:lvl w:ilvl="0" w:tplc="98FA4474">
      <w:start w:val="4"/>
      <w:numFmt w:val="bullet"/>
      <w:lvlText w:val="-"/>
      <w:lvlJc w:val="left"/>
      <w:pPr>
        <w:ind w:left="63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54A165B7"/>
    <w:multiLevelType w:val="hybridMultilevel"/>
    <w:tmpl w:val="3C2E0D98"/>
    <w:lvl w:ilvl="0" w:tplc="A866007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56DD13A1"/>
    <w:multiLevelType w:val="hybridMultilevel"/>
    <w:tmpl w:val="7C984150"/>
    <w:styleLink w:val="ImportedStyle3"/>
    <w:lvl w:ilvl="0" w:tplc="0DF6F3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46CB2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501FE6">
      <w:start w:val="1"/>
      <w:numFmt w:val="lowerRoman"/>
      <w:lvlText w:val="%3."/>
      <w:lvlJc w:val="left"/>
      <w:pPr>
        <w:ind w:left="18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87F0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26A14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8484AE">
      <w:start w:val="1"/>
      <w:numFmt w:val="lowerRoman"/>
      <w:lvlText w:val="%6."/>
      <w:lvlJc w:val="left"/>
      <w:pPr>
        <w:ind w:left="39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8CF3E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C442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8EC4CA">
      <w:start w:val="1"/>
      <w:numFmt w:val="lowerRoman"/>
      <w:lvlText w:val="%9."/>
      <w:lvlJc w:val="left"/>
      <w:pPr>
        <w:ind w:left="61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7301878"/>
    <w:multiLevelType w:val="hybridMultilevel"/>
    <w:tmpl w:val="6B4A9250"/>
    <w:lvl w:ilvl="0" w:tplc="A860FC1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BE76B91"/>
    <w:multiLevelType w:val="hybridMultilevel"/>
    <w:tmpl w:val="B9905656"/>
    <w:lvl w:ilvl="0" w:tplc="D4D44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1B509B"/>
    <w:multiLevelType w:val="hybridMultilevel"/>
    <w:tmpl w:val="B0565D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111DC"/>
    <w:multiLevelType w:val="hybridMultilevel"/>
    <w:tmpl w:val="F77008C6"/>
    <w:lvl w:ilvl="0" w:tplc="33DCC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520E4C"/>
    <w:multiLevelType w:val="hybridMultilevel"/>
    <w:tmpl w:val="74CE96F6"/>
    <w:lvl w:ilvl="0" w:tplc="041C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712B507F"/>
    <w:multiLevelType w:val="hybridMultilevel"/>
    <w:tmpl w:val="D66C797C"/>
    <w:styleLink w:val="ImportedStyle4"/>
    <w:lvl w:ilvl="0" w:tplc="0908D81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C2E1C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A1F96">
      <w:start w:val="1"/>
      <w:numFmt w:val="lowerRoman"/>
      <w:lvlText w:val="%3."/>
      <w:lvlJc w:val="left"/>
      <w:pPr>
        <w:ind w:left="18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5C3D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B65C7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BE95D8">
      <w:start w:val="1"/>
      <w:numFmt w:val="lowerRoman"/>
      <w:lvlText w:val="%6."/>
      <w:lvlJc w:val="left"/>
      <w:pPr>
        <w:ind w:left="39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AC557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6ECF9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985492">
      <w:start w:val="1"/>
      <w:numFmt w:val="lowerRoman"/>
      <w:lvlText w:val="%9."/>
      <w:lvlJc w:val="left"/>
      <w:pPr>
        <w:ind w:left="61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6E21CB8"/>
    <w:multiLevelType w:val="hybridMultilevel"/>
    <w:tmpl w:val="32CAC00A"/>
    <w:lvl w:ilvl="0" w:tplc="76CE3928">
      <w:start w:val="1"/>
      <w:numFmt w:val="lowerLetter"/>
      <w:lvlText w:val="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0A40D5"/>
    <w:multiLevelType w:val="hybridMultilevel"/>
    <w:tmpl w:val="1F3CCA08"/>
    <w:lvl w:ilvl="0" w:tplc="041C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 w15:restartNumberingAfterBreak="0">
    <w:nsid w:val="7D0F0B46"/>
    <w:multiLevelType w:val="hybridMultilevel"/>
    <w:tmpl w:val="D03E945A"/>
    <w:lvl w:ilvl="0" w:tplc="A86600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474713">
    <w:abstractNumId w:val="20"/>
  </w:num>
  <w:num w:numId="2" w16cid:durableId="360934783">
    <w:abstractNumId w:val="7"/>
  </w:num>
  <w:num w:numId="3" w16cid:durableId="2133286653">
    <w:abstractNumId w:val="25"/>
  </w:num>
  <w:num w:numId="4" w16cid:durableId="148518994">
    <w:abstractNumId w:val="31"/>
  </w:num>
  <w:num w:numId="5" w16cid:durableId="23986799">
    <w:abstractNumId w:val="13"/>
  </w:num>
  <w:num w:numId="6" w16cid:durableId="1822307404">
    <w:abstractNumId w:val="27"/>
  </w:num>
  <w:num w:numId="7" w16cid:durableId="1597322097">
    <w:abstractNumId w:val="32"/>
  </w:num>
  <w:num w:numId="8" w16cid:durableId="2069262977">
    <w:abstractNumId w:val="11"/>
  </w:num>
  <w:num w:numId="9" w16cid:durableId="1233468153">
    <w:abstractNumId w:val="18"/>
  </w:num>
  <w:num w:numId="10" w16cid:durableId="798299355">
    <w:abstractNumId w:val="3"/>
  </w:num>
  <w:num w:numId="11" w16cid:durableId="598608816">
    <w:abstractNumId w:val="28"/>
  </w:num>
  <w:num w:numId="12" w16cid:durableId="1063605517">
    <w:abstractNumId w:val="9"/>
  </w:num>
  <w:num w:numId="13" w16cid:durableId="2115977572">
    <w:abstractNumId w:val="15"/>
  </w:num>
  <w:num w:numId="14" w16cid:durableId="544483440">
    <w:abstractNumId w:val="5"/>
  </w:num>
  <w:num w:numId="15" w16cid:durableId="1521579209">
    <w:abstractNumId w:val="2"/>
  </w:num>
  <w:num w:numId="16" w16cid:durableId="188303029">
    <w:abstractNumId w:val="1"/>
  </w:num>
  <w:num w:numId="17" w16cid:durableId="2034112961">
    <w:abstractNumId w:val="4"/>
  </w:num>
  <w:num w:numId="18" w16cid:durableId="1147283181">
    <w:abstractNumId w:val="29"/>
  </w:num>
  <w:num w:numId="19" w16cid:durableId="1431581778">
    <w:abstractNumId w:val="6"/>
  </w:num>
  <w:num w:numId="20" w16cid:durableId="1659964220">
    <w:abstractNumId w:val="10"/>
  </w:num>
  <w:num w:numId="21" w16cid:durableId="1118573968">
    <w:abstractNumId w:val="14"/>
  </w:num>
  <w:num w:numId="22" w16cid:durableId="136722859">
    <w:abstractNumId w:val="8"/>
  </w:num>
  <w:num w:numId="23" w16cid:durableId="721558629">
    <w:abstractNumId w:val="26"/>
  </w:num>
  <w:num w:numId="24" w16cid:durableId="594750860">
    <w:abstractNumId w:val="24"/>
  </w:num>
  <w:num w:numId="25" w16cid:durableId="144704603">
    <w:abstractNumId w:val="19"/>
  </w:num>
  <w:num w:numId="26" w16cid:durableId="2092578567">
    <w:abstractNumId w:val="12"/>
  </w:num>
  <w:num w:numId="27" w16cid:durableId="943195895">
    <w:abstractNumId w:val="21"/>
  </w:num>
  <w:num w:numId="28" w16cid:durableId="707032184">
    <w:abstractNumId w:val="34"/>
  </w:num>
  <w:num w:numId="29" w16cid:durableId="468789112">
    <w:abstractNumId w:val="30"/>
  </w:num>
  <w:num w:numId="30" w16cid:durableId="1773470647">
    <w:abstractNumId w:val="23"/>
  </w:num>
  <w:num w:numId="31" w16cid:durableId="751463676">
    <w:abstractNumId w:val="33"/>
  </w:num>
  <w:num w:numId="32" w16cid:durableId="1386416986">
    <w:abstractNumId w:val="17"/>
  </w:num>
  <w:num w:numId="33" w16cid:durableId="1555846316">
    <w:abstractNumId w:val="0"/>
  </w:num>
  <w:num w:numId="34" w16cid:durableId="353264683">
    <w:abstractNumId w:val="22"/>
  </w:num>
  <w:num w:numId="35" w16cid:durableId="101083728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83"/>
    <w:rsid w:val="00004168"/>
    <w:rsid w:val="00004C8A"/>
    <w:rsid w:val="00006CF9"/>
    <w:rsid w:val="00010A36"/>
    <w:rsid w:val="00013988"/>
    <w:rsid w:val="00013D9D"/>
    <w:rsid w:val="00017FC6"/>
    <w:rsid w:val="00025F9E"/>
    <w:rsid w:val="000261A2"/>
    <w:rsid w:val="0002711E"/>
    <w:rsid w:val="000313E9"/>
    <w:rsid w:val="000417F4"/>
    <w:rsid w:val="00055D19"/>
    <w:rsid w:val="00062046"/>
    <w:rsid w:val="0007000D"/>
    <w:rsid w:val="00074883"/>
    <w:rsid w:val="000778E8"/>
    <w:rsid w:val="00080661"/>
    <w:rsid w:val="00080DF2"/>
    <w:rsid w:val="00083574"/>
    <w:rsid w:val="00083CA3"/>
    <w:rsid w:val="000864F7"/>
    <w:rsid w:val="000A0E9F"/>
    <w:rsid w:val="000A21D5"/>
    <w:rsid w:val="000A79D5"/>
    <w:rsid w:val="000C0AFC"/>
    <w:rsid w:val="000C649D"/>
    <w:rsid w:val="000E0201"/>
    <w:rsid w:val="001018C8"/>
    <w:rsid w:val="00106BB1"/>
    <w:rsid w:val="001106D3"/>
    <w:rsid w:val="00112F9A"/>
    <w:rsid w:val="00116CC1"/>
    <w:rsid w:val="00124F03"/>
    <w:rsid w:val="00125D76"/>
    <w:rsid w:val="0013178B"/>
    <w:rsid w:val="0014247A"/>
    <w:rsid w:val="00153392"/>
    <w:rsid w:val="00156C72"/>
    <w:rsid w:val="00163B6E"/>
    <w:rsid w:val="00166EAC"/>
    <w:rsid w:val="001727D4"/>
    <w:rsid w:val="001731F8"/>
    <w:rsid w:val="00180ECB"/>
    <w:rsid w:val="00183281"/>
    <w:rsid w:val="00185890"/>
    <w:rsid w:val="0018592D"/>
    <w:rsid w:val="001A38CC"/>
    <w:rsid w:val="001A3E80"/>
    <w:rsid w:val="001B283E"/>
    <w:rsid w:val="001B42BE"/>
    <w:rsid w:val="001B563A"/>
    <w:rsid w:val="001B621B"/>
    <w:rsid w:val="001C4C3A"/>
    <w:rsid w:val="001C6080"/>
    <w:rsid w:val="001C73A0"/>
    <w:rsid w:val="001D3AD4"/>
    <w:rsid w:val="001E1E5B"/>
    <w:rsid w:val="001E2662"/>
    <w:rsid w:val="001E5ABD"/>
    <w:rsid w:val="001E7BCA"/>
    <w:rsid w:val="001F2FB6"/>
    <w:rsid w:val="001F4299"/>
    <w:rsid w:val="001F69CE"/>
    <w:rsid w:val="00200AFD"/>
    <w:rsid w:val="0021056E"/>
    <w:rsid w:val="0021323A"/>
    <w:rsid w:val="00221844"/>
    <w:rsid w:val="0022249F"/>
    <w:rsid w:val="002254C1"/>
    <w:rsid w:val="00231645"/>
    <w:rsid w:val="00232B80"/>
    <w:rsid w:val="00235975"/>
    <w:rsid w:val="00242D95"/>
    <w:rsid w:val="00245605"/>
    <w:rsid w:val="00247680"/>
    <w:rsid w:val="00250049"/>
    <w:rsid w:val="00263AF0"/>
    <w:rsid w:val="00274A40"/>
    <w:rsid w:val="00284C18"/>
    <w:rsid w:val="00285867"/>
    <w:rsid w:val="00287CB3"/>
    <w:rsid w:val="002953DC"/>
    <w:rsid w:val="00295648"/>
    <w:rsid w:val="00297BCF"/>
    <w:rsid w:val="002A15B9"/>
    <w:rsid w:val="002A16EC"/>
    <w:rsid w:val="002B30D7"/>
    <w:rsid w:val="002B5B66"/>
    <w:rsid w:val="002C1438"/>
    <w:rsid w:val="002C3CC1"/>
    <w:rsid w:val="002D1E77"/>
    <w:rsid w:val="002D3D44"/>
    <w:rsid w:val="002D42A5"/>
    <w:rsid w:val="002D4449"/>
    <w:rsid w:val="002E18C9"/>
    <w:rsid w:val="002E36FC"/>
    <w:rsid w:val="002F4975"/>
    <w:rsid w:val="00306DAF"/>
    <w:rsid w:val="0031105A"/>
    <w:rsid w:val="0031588A"/>
    <w:rsid w:val="003172E1"/>
    <w:rsid w:val="003200FA"/>
    <w:rsid w:val="0032279A"/>
    <w:rsid w:val="0032373E"/>
    <w:rsid w:val="003327DC"/>
    <w:rsid w:val="00332E92"/>
    <w:rsid w:val="00333E4D"/>
    <w:rsid w:val="00335710"/>
    <w:rsid w:val="00340AEC"/>
    <w:rsid w:val="0034270F"/>
    <w:rsid w:val="00344EEE"/>
    <w:rsid w:val="00347350"/>
    <w:rsid w:val="00350182"/>
    <w:rsid w:val="00350520"/>
    <w:rsid w:val="00355FC9"/>
    <w:rsid w:val="00360D19"/>
    <w:rsid w:val="00361A8F"/>
    <w:rsid w:val="003651E6"/>
    <w:rsid w:val="00367F07"/>
    <w:rsid w:val="00372D7A"/>
    <w:rsid w:val="00381A2B"/>
    <w:rsid w:val="0039255E"/>
    <w:rsid w:val="00394C93"/>
    <w:rsid w:val="0039608A"/>
    <w:rsid w:val="003A17B6"/>
    <w:rsid w:val="003A7609"/>
    <w:rsid w:val="003B0257"/>
    <w:rsid w:val="003C0FF9"/>
    <w:rsid w:val="003C3405"/>
    <w:rsid w:val="003C73C5"/>
    <w:rsid w:val="003D029F"/>
    <w:rsid w:val="003D11B0"/>
    <w:rsid w:val="003D352A"/>
    <w:rsid w:val="003D5F59"/>
    <w:rsid w:val="003D60D7"/>
    <w:rsid w:val="003E0350"/>
    <w:rsid w:val="003E0B08"/>
    <w:rsid w:val="003E2D1C"/>
    <w:rsid w:val="003E3258"/>
    <w:rsid w:val="003E578B"/>
    <w:rsid w:val="003F0D51"/>
    <w:rsid w:val="003F1A04"/>
    <w:rsid w:val="003F1F3B"/>
    <w:rsid w:val="003F5829"/>
    <w:rsid w:val="003F5EFC"/>
    <w:rsid w:val="00407E7A"/>
    <w:rsid w:val="004252B0"/>
    <w:rsid w:val="00435234"/>
    <w:rsid w:val="00435956"/>
    <w:rsid w:val="004425BF"/>
    <w:rsid w:val="00446829"/>
    <w:rsid w:val="0045592C"/>
    <w:rsid w:val="004574C8"/>
    <w:rsid w:val="00461AF1"/>
    <w:rsid w:val="00467B6B"/>
    <w:rsid w:val="00474F97"/>
    <w:rsid w:val="00484EFB"/>
    <w:rsid w:val="004853FF"/>
    <w:rsid w:val="00486CBA"/>
    <w:rsid w:val="0049193F"/>
    <w:rsid w:val="00492700"/>
    <w:rsid w:val="00492C44"/>
    <w:rsid w:val="00496012"/>
    <w:rsid w:val="004A202B"/>
    <w:rsid w:val="004D33D5"/>
    <w:rsid w:val="004D3A23"/>
    <w:rsid w:val="00500EDC"/>
    <w:rsid w:val="005065C2"/>
    <w:rsid w:val="0050682C"/>
    <w:rsid w:val="00520CDF"/>
    <w:rsid w:val="005270F4"/>
    <w:rsid w:val="00531DFD"/>
    <w:rsid w:val="00532DDB"/>
    <w:rsid w:val="00534975"/>
    <w:rsid w:val="00540937"/>
    <w:rsid w:val="00542EFD"/>
    <w:rsid w:val="005432F0"/>
    <w:rsid w:val="005518CA"/>
    <w:rsid w:val="0055698F"/>
    <w:rsid w:val="00557CFB"/>
    <w:rsid w:val="00563652"/>
    <w:rsid w:val="00565BB6"/>
    <w:rsid w:val="00567CE0"/>
    <w:rsid w:val="005708E1"/>
    <w:rsid w:val="00575313"/>
    <w:rsid w:val="00575C13"/>
    <w:rsid w:val="00576B02"/>
    <w:rsid w:val="0058507B"/>
    <w:rsid w:val="00592BE1"/>
    <w:rsid w:val="005975DD"/>
    <w:rsid w:val="005A309F"/>
    <w:rsid w:val="005A458D"/>
    <w:rsid w:val="005A7211"/>
    <w:rsid w:val="005A7BE0"/>
    <w:rsid w:val="005B3895"/>
    <w:rsid w:val="005B72C8"/>
    <w:rsid w:val="005B7E61"/>
    <w:rsid w:val="005C0D98"/>
    <w:rsid w:val="005C5551"/>
    <w:rsid w:val="005C7F71"/>
    <w:rsid w:val="005D5DE9"/>
    <w:rsid w:val="005E5F35"/>
    <w:rsid w:val="005E698A"/>
    <w:rsid w:val="005F16F2"/>
    <w:rsid w:val="005F28DF"/>
    <w:rsid w:val="006007ED"/>
    <w:rsid w:val="006014FB"/>
    <w:rsid w:val="0060550C"/>
    <w:rsid w:val="00613758"/>
    <w:rsid w:val="00613940"/>
    <w:rsid w:val="00620779"/>
    <w:rsid w:val="00620A8E"/>
    <w:rsid w:val="00621DAC"/>
    <w:rsid w:val="00621F71"/>
    <w:rsid w:val="00626E12"/>
    <w:rsid w:val="00633BD3"/>
    <w:rsid w:val="00634CCC"/>
    <w:rsid w:val="00635F39"/>
    <w:rsid w:val="00636E28"/>
    <w:rsid w:val="00640E85"/>
    <w:rsid w:val="0064110B"/>
    <w:rsid w:val="00645FDA"/>
    <w:rsid w:val="00646651"/>
    <w:rsid w:val="00655B85"/>
    <w:rsid w:val="006563E2"/>
    <w:rsid w:val="00663B9A"/>
    <w:rsid w:val="006641AE"/>
    <w:rsid w:val="006725DD"/>
    <w:rsid w:val="006727B5"/>
    <w:rsid w:val="0068772F"/>
    <w:rsid w:val="00687CF3"/>
    <w:rsid w:val="00691195"/>
    <w:rsid w:val="00692440"/>
    <w:rsid w:val="00693F45"/>
    <w:rsid w:val="006941FB"/>
    <w:rsid w:val="006A7996"/>
    <w:rsid w:val="006B04D9"/>
    <w:rsid w:val="006B0837"/>
    <w:rsid w:val="006B44F7"/>
    <w:rsid w:val="006B476A"/>
    <w:rsid w:val="006B61C3"/>
    <w:rsid w:val="006B6556"/>
    <w:rsid w:val="006B760A"/>
    <w:rsid w:val="006B7775"/>
    <w:rsid w:val="006C4979"/>
    <w:rsid w:val="006D14BA"/>
    <w:rsid w:val="006E7E7E"/>
    <w:rsid w:val="006F1073"/>
    <w:rsid w:val="006F6A22"/>
    <w:rsid w:val="006F6FF5"/>
    <w:rsid w:val="006F7A65"/>
    <w:rsid w:val="00701473"/>
    <w:rsid w:val="0070327C"/>
    <w:rsid w:val="00716990"/>
    <w:rsid w:val="00716BCD"/>
    <w:rsid w:val="00717C20"/>
    <w:rsid w:val="0073257F"/>
    <w:rsid w:val="00742222"/>
    <w:rsid w:val="007433C9"/>
    <w:rsid w:val="00744775"/>
    <w:rsid w:val="007531F3"/>
    <w:rsid w:val="00755E22"/>
    <w:rsid w:val="00761B9E"/>
    <w:rsid w:val="00766100"/>
    <w:rsid w:val="00772F7F"/>
    <w:rsid w:val="00774C1D"/>
    <w:rsid w:val="00775AD0"/>
    <w:rsid w:val="00783FAB"/>
    <w:rsid w:val="007858EE"/>
    <w:rsid w:val="00790A07"/>
    <w:rsid w:val="007A211A"/>
    <w:rsid w:val="007A2D89"/>
    <w:rsid w:val="007A439D"/>
    <w:rsid w:val="007A726B"/>
    <w:rsid w:val="007A7348"/>
    <w:rsid w:val="007B272A"/>
    <w:rsid w:val="007B66BC"/>
    <w:rsid w:val="007C08C1"/>
    <w:rsid w:val="007C41AE"/>
    <w:rsid w:val="007D50C7"/>
    <w:rsid w:val="007E05AA"/>
    <w:rsid w:val="007E334B"/>
    <w:rsid w:val="007E416E"/>
    <w:rsid w:val="007F0AA7"/>
    <w:rsid w:val="00811444"/>
    <w:rsid w:val="00815873"/>
    <w:rsid w:val="00816D8E"/>
    <w:rsid w:val="00824D94"/>
    <w:rsid w:val="008254A3"/>
    <w:rsid w:val="00833F0A"/>
    <w:rsid w:val="00834648"/>
    <w:rsid w:val="00835061"/>
    <w:rsid w:val="008360AA"/>
    <w:rsid w:val="008363A2"/>
    <w:rsid w:val="00843FD3"/>
    <w:rsid w:val="008477F8"/>
    <w:rsid w:val="00854676"/>
    <w:rsid w:val="008640E6"/>
    <w:rsid w:val="00872B81"/>
    <w:rsid w:val="00873757"/>
    <w:rsid w:val="008758F8"/>
    <w:rsid w:val="00881CD3"/>
    <w:rsid w:val="00882FC1"/>
    <w:rsid w:val="00891F5A"/>
    <w:rsid w:val="008929FD"/>
    <w:rsid w:val="008A2EC2"/>
    <w:rsid w:val="008A7A25"/>
    <w:rsid w:val="008B0E65"/>
    <w:rsid w:val="008B7A89"/>
    <w:rsid w:val="008B7BD5"/>
    <w:rsid w:val="008D0E7A"/>
    <w:rsid w:val="008D4BA4"/>
    <w:rsid w:val="008D59A1"/>
    <w:rsid w:val="008E0BA2"/>
    <w:rsid w:val="008E2F7C"/>
    <w:rsid w:val="008E307D"/>
    <w:rsid w:val="008E514B"/>
    <w:rsid w:val="008F079C"/>
    <w:rsid w:val="008F146C"/>
    <w:rsid w:val="008F1B32"/>
    <w:rsid w:val="008F419E"/>
    <w:rsid w:val="008F4961"/>
    <w:rsid w:val="00903F2B"/>
    <w:rsid w:val="00904231"/>
    <w:rsid w:val="00907713"/>
    <w:rsid w:val="0091189F"/>
    <w:rsid w:val="009157AB"/>
    <w:rsid w:val="009220C1"/>
    <w:rsid w:val="009231F3"/>
    <w:rsid w:val="00925902"/>
    <w:rsid w:val="00926547"/>
    <w:rsid w:val="00927041"/>
    <w:rsid w:val="009331BE"/>
    <w:rsid w:val="009341D0"/>
    <w:rsid w:val="00952DB8"/>
    <w:rsid w:val="0095495B"/>
    <w:rsid w:val="00965742"/>
    <w:rsid w:val="00972B08"/>
    <w:rsid w:val="00973729"/>
    <w:rsid w:val="00987AF2"/>
    <w:rsid w:val="00990FB0"/>
    <w:rsid w:val="009A499C"/>
    <w:rsid w:val="009B05C7"/>
    <w:rsid w:val="009B3F54"/>
    <w:rsid w:val="009B65EE"/>
    <w:rsid w:val="009C4CB3"/>
    <w:rsid w:val="009D5C4D"/>
    <w:rsid w:val="009E072B"/>
    <w:rsid w:val="009F0261"/>
    <w:rsid w:val="009F16FA"/>
    <w:rsid w:val="009F3481"/>
    <w:rsid w:val="009F3EFC"/>
    <w:rsid w:val="00A02003"/>
    <w:rsid w:val="00A0316C"/>
    <w:rsid w:val="00A217B7"/>
    <w:rsid w:val="00A33BD6"/>
    <w:rsid w:val="00A35553"/>
    <w:rsid w:val="00A3576D"/>
    <w:rsid w:val="00A41031"/>
    <w:rsid w:val="00A45B4D"/>
    <w:rsid w:val="00A505DD"/>
    <w:rsid w:val="00A51D42"/>
    <w:rsid w:val="00A73ECE"/>
    <w:rsid w:val="00A7575F"/>
    <w:rsid w:val="00A759FB"/>
    <w:rsid w:val="00A81077"/>
    <w:rsid w:val="00A81837"/>
    <w:rsid w:val="00A8335A"/>
    <w:rsid w:val="00A90F17"/>
    <w:rsid w:val="00A93408"/>
    <w:rsid w:val="00A95AD6"/>
    <w:rsid w:val="00A9632E"/>
    <w:rsid w:val="00A977E7"/>
    <w:rsid w:val="00AA2E10"/>
    <w:rsid w:val="00AA456C"/>
    <w:rsid w:val="00AA565B"/>
    <w:rsid w:val="00AA7CAD"/>
    <w:rsid w:val="00AB2BBD"/>
    <w:rsid w:val="00AB47A6"/>
    <w:rsid w:val="00AB5E28"/>
    <w:rsid w:val="00AB6A76"/>
    <w:rsid w:val="00AC10B2"/>
    <w:rsid w:val="00AC489D"/>
    <w:rsid w:val="00AE33B6"/>
    <w:rsid w:val="00AF478C"/>
    <w:rsid w:val="00B00014"/>
    <w:rsid w:val="00B011FE"/>
    <w:rsid w:val="00B01B47"/>
    <w:rsid w:val="00B01DEB"/>
    <w:rsid w:val="00B02030"/>
    <w:rsid w:val="00B02905"/>
    <w:rsid w:val="00B05C1A"/>
    <w:rsid w:val="00B06C50"/>
    <w:rsid w:val="00B0720E"/>
    <w:rsid w:val="00B10C90"/>
    <w:rsid w:val="00B10FDB"/>
    <w:rsid w:val="00B22509"/>
    <w:rsid w:val="00B230DB"/>
    <w:rsid w:val="00B416F2"/>
    <w:rsid w:val="00B47D15"/>
    <w:rsid w:val="00B56539"/>
    <w:rsid w:val="00B60169"/>
    <w:rsid w:val="00B637D1"/>
    <w:rsid w:val="00B75730"/>
    <w:rsid w:val="00B77F64"/>
    <w:rsid w:val="00B82984"/>
    <w:rsid w:val="00B90000"/>
    <w:rsid w:val="00B95523"/>
    <w:rsid w:val="00B96DB6"/>
    <w:rsid w:val="00BA4A71"/>
    <w:rsid w:val="00BB045F"/>
    <w:rsid w:val="00BB139F"/>
    <w:rsid w:val="00BB3B21"/>
    <w:rsid w:val="00BB5548"/>
    <w:rsid w:val="00BB714C"/>
    <w:rsid w:val="00BD10C1"/>
    <w:rsid w:val="00BD6C89"/>
    <w:rsid w:val="00BD6D22"/>
    <w:rsid w:val="00BE66CA"/>
    <w:rsid w:val="00BE7DF0"/>
    <w:rsid w:val="00BF4FD3"/>
    <w:rsid w:val="00BF5083"/>
    <w:rsid w:val="00BF723B"/>
    <w:rsid w:val="00C1784C"/>
    <w:rsid w:val="00C22BDF"/>
    <w:rsid w:val="00C241D0"/>
    <w:rsid w:val="00C36535"/>
    <w:rsid w:val="00C41ED8"/>
    <w:rsid w:val="00C5098B"/>
    <w:rsid w:val="00C51F30"/>
    <w:rsid w:val="00C5369C"/>
    <w:rsid w:val="00C5611B"/>
    <w:rsid w:val="00C5697F"/>
    <w:rsid w:val="00C57C64"/>
    <w:rsid w:val="00C626ED"/>
    <w:rsid w:val="00C6795D"/>
    <w:rsid w:val="00C71501"/>
    <w:rsid w:val="00C75D81"/>
    <w:rsid w:val="00C77160"/>
    <w:rsid w:val="00C82AAF"/>
    <w:rsid w:val="00C82EDC"/>
    <w:rsid w:val="00C8304B"/>
    <w:rsid w:val="00C84B00"/>
    <w:rsid w:val="00C84D7A"/>
    <w:rsid w:val="00C874FE"/>
    <w:rsid w:val="00C90108"/>
    <w:rsid w:val="00C934FE"/>
    <w:rsid w:val="00CA48BF"/>
    <w:rsid w:val="00CA7F98"/>
    <w:rsid w:val="00CB379F"/>
    <w:rsid w:val="00CB4185"/>
    <w:rsid w:val="00CB4B2F"/>
    <w:rsid w:val="00CB6812"/>
    <w:rsid w:val="00CC3023"/>
    <w:rsid w:val="00CC6742"/>
    <w:rsid w:val="00CD4E94"/>
    <w:rsid w:val="00CD791C"/>
    <w:rsid w:val="00CE56E6"/>
    <w:rsid w:val="00CE6DEE"/>
    <w:rsid w:val="00CF2315"/>
    <w:rsid w:val="00CF38C5"/>
    <w:rsid w:val="00D001CB"/>
    <w:rsid w:val="00D04F62"/>
    <w:rsid w:val="00D1041E"/>
    <w:rsid w:val="00D21912"/>
    <w:rsid w:val="00D2356B"/>
    <w:rsid w:val="00D24D18"/>
    <w:rsid w:val="00D26D2D"/>
    <w:rsid w:val="00D27712"/>
    <w:rsid w:val="00D329F2"/>
    <w:rsid w:val="00D337CB"/>
    <w:rsid w:val="00D36C16"/>
    <w:rsid w:val="00D4671A"/>
    <w:rsid w:val="00D54409"/>
    <w:rsid w:val="00D634E3"/>
    <w:rsid w:val="00D80289"/>
    <w:rsid w:val="00D815D1"/>
    <w:rsid w:val="00D82BD8"/>
    <w:rsid w:val="00D90E33"/>
    <w:rsid w:val="00D93104"/>
    <w:rsid w:val="00D940B9"/>
    <w:rsid w:val="00D944DD"/>
    <w:rsid w:val="00DA3FD2"/>
    <w:rsid w:val="00DB7A2F"/>
    <w:rsid w:val="00DC035A"/>
    <w:rsid w:val="00DC1160"/>
    <w:rsid w:val="00DC2BB5"/>
    <w:rsid w:val="00DC6B7B"/>
    <w:rsid w:val="00DC7082"/>
    <w:rsid w:val="00DD2D66"/>
    <w:rsid w:val="00DD6C3B"/>
    <w:rsid w:val="00DE307A"/>
    <w:rsid w:val="00DE5DC4"/>
    <w:rsid w:val="00DE715D"/>
    <w:rsid w:val="00DF109B"/>
    <w:rsid w:val="00DF7F10"/>
    <w:rsid w:val="00E01780"/>
    <w:rsid w:val="00E11053"/>
    <w:rsid w:val="00E173DC"/>
    <w:rsid w:val="00E2019B"/>
    <w:rsid w:val="00E273DE"/>
    <w:rsid w:val="00E27BD9"/>
    <w:rsid w:val="00E411F7"/>
    <w:rsid w:val="00E41603"/>
    <w:rsid w:val="00E438E9"/>
    <w:rsid w:val="00E43BC0"/>
    <w:rsid w:val="00E44D54"/>
    <w:rsid w:val="00E45430"/>
    <w:rsid w:val="00E461C6"/>
    <w:rsid w:val="00E51966"/>
    <w:rsid w:val="00E55234"/>
    <w:rsid w:val="00E67ED8"/>
    <w:rsid w:val="00E7083D"/>
    <w:rsid w:val="00E70C90"/>
    <w:rsid w:val="00E72023"/>
    <w:rsid w:val="00E74720"/>
    <w:rsid w:val="00E7787A"/>
    <w:rsid w:val="00E81B0C"/>
    <w:rsid w:val="00E81F6C"/>
    <w:rsid w:val="00E8495B"/>
    <w:rsid w:val="00E92538"/>
    <w:rsid w:val="00E92660"/>
    <w:rsid w:val="00E931B6"/>
    <w:rsid w:val="00EB61E7"/>
    <w:rsid w:val="00EC2277"/>
    <w:rsid w:val="00EC33A8"/>
    <w:rsid w:val="00EC6FF0"/>
    <w:rsid w:val="00ED3B0D"/>
    <w:rsid w:val="00ED5C72"/>
    <w:rsid w:val="00EE4DFC"/>
    <w:rsid w:val="00EE63C9"/>
    <w:rsid w:val="00F10708"/>
    <w:rsid w:val="00F17A8F"/>
    <w:rsid w:val="00F23BE5"/>
    <w:rsid w:val="00F26C4B"/>
    <w:rsid w:val="00F31D43"/>
    <w:rsid w:val="00F34924"/>
    <w:rsid w:val="00F360AA"/>
    <w:rsid w:val="00F41AA2"/>
    <w:rsid w:val="00F45721"/>
    <w:rsid w:val="00F633AD"/>
    <w:rsid w:val="00F65C5B"/>
    <w:rsid w:val="00F80D26"/>
    <w:rsid w:val="00F82DCE"/>
    <w:rsid w:val="00F90E40"/>
    <w:rsid w:val="00F948C1"/>
    <w:rsid w:val="00F95B9A"/>
    <w:rsid w:val="00F95D11"/>
    <w:rsid w:val="00FA05A3"/>
    <w:rsid w:val="00FA0900"/>
    <w:rsid w:val="00FA09B4"/>
    <w:rsid w:val="00FA7228"/>
    <w:rsid w:val="00FB5AF2"/>
    <w:rsid w:val="00FC1C25"/>
    <w:rsid w:val="00FC2E4B"/>
    <w:rsid w:val="00FD3CAB"/>
    <w:rsid w:val="00FD4F92"/>
    <w:rsid w:val="00FD6CE2"/>
    <w:rsid w:val="00FE2A42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45218"/>
  <w15:docId w15:val="{3ADCF288-2B5D-4508-9184-75762CE5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kti">
    <w:name w:val="Akti"/>
    <w:pPr>
      <w:keepNext/>
      <w:widowControl w:val="0"/>
      <w:jc w:val="center"/>
      <w:outlineLvl w:val="0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Default">
    <w:name w:val="Default"/>
    <w:rPr>
      <w:rFonts w:ascii="Garamond" w:hAnsi="Garamond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2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paragraph" w:customStyle="1" w:styleId="Style100">
    <w:name w:val="Style100"/>
    <w:pPr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ImportedStyle5">
    <w:name w:val="Imported Style 5"/>
    <w:pPr>
      <w:numPr>
        <w:numId w:val="5"/>
      </w:numPr>
    </w:p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080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6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6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6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6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sq-AL"/>
    </w:rPr>
  </w:style>
  <w:style w:type="paragraph" w:styleId="Revision">
    <w:name w:val="Revision"/>
    <w:hidden/>
    <w:uiPriority w:val="99"/>
    <w:semiHidden/>
    <w:rsid w:val="007A73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customStyle="1" w:styleId="Paragrafi">
    <w:name w:val="Paragrafi"/>
    <w:link w:val="ParagrafiChar"/>
    <w:rsid w:val="00DC2B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284"/>
      <w:jc w:val="both"/>
    </w:pPr>
    <w:rPr>
      <w:rFonts w:ascii="Garamond" w:eastAsia="MS Mincho" w:hAnsi="Garamond" w:cs="CG Times"/>
      <w:sz w:val="24"/>
      <w:szCs w:val="22"/>
      <w:bdr w:val="none" w:sz="0" w:space="0" w:color="auto"/>
    </w:rPr>
  </w:style>
  <w:style w:type="character" w:customStyle="1" w:styleId="ParagrafiChar">
    <w:name w:val="Paragrafi Char"/>
    <w:basedOn w:val="DefaultParagraphFont"/>
    <w:link w:val="Paragrafi"/>
    <w:locked/>
    <w:rsid w:val="00DC2BB5"/>
    <w:rPr>
      <w:rFonts w:ascii="Garamond" w:eastAsia="MS Mincho" w:hAnsi="Garamond" w:cs="CG Times"/>
      <w:sz w:val="24"/>
      <w:szCs w:val="22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8477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7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77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7F8"/>
    <w:rPr>
      <w:sz w:val="24"/>
      <w:szCs w:val="24"/>
    </w:rPr>
  </w:style>
  <w:style w:type="paragraph" w:customStyle="1" w:styleId="pf0">
    <w:name w:val="pf0"/>
    <w:basedOn w:val="Normal"/>
    <w:rsid w:val="00F80D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sq-AL"/>
    </w:rPr>
  </w:style>
  <w:style w:type="character" w:customStyle="1" w:styleId="cf01">
    <w:name w:val="cf01"/>
    <w:basedOn w:val="DefaultParagraphFont"/>
    <w:rsid w:val="00F80D2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61ADF71638001442B4ED522F22337E01" ma:contentTypeVersion="" ma:contentTypeDescription="" ma:contentTypeScope="" ma:versionID="4edaf978c9716ca2bfe8d3384d99a2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0x0061ADF71638001442B4ED522F22337E01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8C67A-5664-471D-A736-0D22671EA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8B400-F372-403F-B82C-7C6A2CAD6E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4691A9D-8FA5-4BC4-BC54-337D06AA60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Projektvendimi</vt:lpstr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Projektvendimi</dc:title>
  <dc:creator>CRS</dc:creator>
  <cp:lastModifiedBy>Elvana</cp:lastModifiedBy>
  <cp:revision>2</cp:revision>
  <cp:lastPrinted>2025-05-28T12:46:00Z</cp:lastPrinted>
  <dcterms:created xsi:type="dcterms:W3CDTF">2025-05-30T14:07:00Z</dcterms:created>
  <dcterms:modified xsi:type="dcterms:W3CDTF">2025-05-30T14:07:00Z</dcterms:modified>
</cp:coreProperties>
</file>