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4F7B" w14:textId="56A82F50" w:rsidR="00F231D5" w:rsidRPr="00520155" w:rsidRDefault="00604564" w:rsidP="00520155">
      <w:pPr>
        <w:tabs>
          <w:tab w:val="left" w:pos="2730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20155">
        <w:rPr>
          <w:rFonts w:ascii="Times New Roman" w:hAnsi="Times New Roman" w:cs="Times New Roman"/>
          <w:b/>
          <w:noProof/>
          <w:sz w:val="24"/>
          <w:szCs w:val="24"/>
          <w:lang w:val="sq-AL"/>
        </w:rPr>
        <w:drawing>
          <wp:inline distT="0" distB="0" distL="0" distR="0" wp14:anchorId="018F6E6A" wp14:editId="5DCE2B0B">
            <wp:extent cx="4535805" cy="1286510"/>
            <wp:effectExtent l="0" t="0" r="0" b="8890"/>
            <wp:docPr id="606327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31D5" w:rsidRPr="00520155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14:paraId="65BD15D2" w14:textId="77777777" w:rsidR="00F231D5" w:rsidRPr="00520155" w:rsidRDefault="00F231D5" w:rsidP="00520155">
      <w:pPr>
        <w:tabs>
          <w:tab w:val="left" w:pos="2730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20155">
        <w:rPr>
          <w:rFonts w:ascii="Times New Roman" w:hAnsi="Times New Roman" w:cs="Times New Roman"/>
          <w:b/>
          <w:sz w:val="24"/>
          <w:szCs w:val="24"/>
          <w:lang w:val="sq-AL"/>
        </w:rPr>
        <w:t>KRYEMINISTRIA</w:t>
      </w:r>
    </w:p>
    <w:p w14:paraId="1472CC64" w14:textId="6B6AF58D" w:rsidR="00F36655" w:rsidRPr="00520155" w:rsidRDefault="00F231D5" w:rsidP="00520155">
      <w:pPr>
        <w:tabs>
          <w:tab w:val="left" w:pos="2730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20155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 MINISTËR SHTETI PËR PUSHTETIN VENDOR</w:t>
      </w:r>
    </w:p>
    <w:p w14:paraId="1317DB9E" w14:textId="77777777" w:rsidR="00F36655" w:rsidRPr="00520155" w:rsidRDefault="00F36655" w:rsidP="00520155">
      <w:pPr>
        <w:pStyle w:val="Title"/>
        <w:pBdr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50F439" w14:textId="69498EBB" w:rsidR="00767B50" w:rsidRPr="00520155" w:rsidRDefault="00CF4283" w:rsidP="00520155">
      <w:pPr>
        <w:pStyle w:val="Title"/>
        <w:pBdr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PROJEKT-</w:t>
      </w:r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UDHËZIM</w:t>
      </w:r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Nr. ___, </w:t>
      </w:r>
      <w:proofErr w:type="spellStart"/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datë</w:t>
      </w:r>
      <w:proofErr w:type="spellEnd"/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__</w:t>
      </w:r>
      <w:proofErr w:type="gramStart"/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_/___/</w:t>
      </w:r>
      <w:proofErr w:type="gramEnd"/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B31E48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5DB5EE8B" w14:textId="77777777" w:rsidR="00F36655" w:rsidRPr="00520155" w:rsidRDefault="00F36655" w:rsidP="00520155">
      <w:pPr>
        <w:pStyle w:val="Title"/>
        <w:pBdr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8D4169" w14:textId="77777777" w:rsidR="00F36655" w:rsidRPr="00520155" w:rsidRDefault="00F36655" w:rsidP="00520155">
      <w:pPr>
        <w:pStyle w:val="Title"/>
        <w:pBdr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</w:p>
    <w:p w14:paraId="19F6F326" w14:textId="1307F29D" w:rsidR="00CF4283" w:rsidRPr="00520155" w:rsidRDefault="00F36655" w:rsidP="00520155">
      <w:pPr>
        <w:pStyle w:val="Title"/>
        <w:pBdr>
          <w:bottom w:val="none" w:sz="0" w:space="0" w:color="auto"/>
        </w:pBd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96809624"/>
      <w:r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“P</w:t>
      </w:r>
      <w:r w:rsidR="00B40040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CF4283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RCAKTIMIN E RREGULLAVE, KRITEREVE DHE DOKUMENTACIONIT P</w:t>
      </w:r>
      <w:r w:rsidR="00B40040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CF4283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 IDENTIFIKIMIN E</w:t>
      </w:r>
      <w:r w:rsidR="00E6412C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4283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ZONAVE ME PRIORITET ZHVILLIMI N</w:t>
      </w:r>
      <w:r w:rsidR="00B40040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392C17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TERITORET E BASHKIVE</w:t>
      </w:r>
      <w:r w:rsidR="00CF4283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18680AF2" w14:textId="77777777" w:rsidR="00604564" w:rsidRPr="00520155" w:rsidRDefault="00604564" w:rsidP="0052015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E02A12" w14:textId="63D4F79D" w:rsidR="00D820C0" w:rsidRDefault="00B31E48" w:rsidP="0052015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55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520155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392C17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C17" w:rsidRPr="00520155">
        <w:rPr>
          <w:rFonts w:ascii="Times New Roman" w:hAnsi="Times New Roman" w:cs="Times New Roman"/>
          <w:sz w:val="24"/>
          <w:szCs w:val="24"/>
        </w:rPr>
        <w:t>t</w:t>
      </w:r>
      <w:r w:rsidR="00D87D78" w:rsidRPr="0052015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F4283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564" w:rsidRPr="00520155">
        <w:rPr>
          <w:rFonts w:ascii="Times New Roman" w:hAnsi="Times New Roman" w:cs="Times New Roman"/>
          <w:sz w:val="24"/>
          <w:szCs w:val="24"/>
          <w:lang w:val="en-GB"/>
        </w:rPr>
        <w:t>nenit</w:t>
      </w:r>
      <w:proofErr w:type="spellEnd"/>
      <w:r w:rsidR="00604564" w:rsidRPr="00520155">
        <w:rPr>
          <w:rFonts w:ascii="Times New Roman" w:hAnsi="Times New Roman" w:cs="Times New Roman"/>
          <w:sz w:val="24"/>
          <w:szCs w:val="24"/>
          <w:lang w:val="en-GB"/>
        </w:rPr>
        <w:t xml:space="preserve"> 100 </w:t>
      </w:r>
      <w:proofErr w:type="spellStart"/>
      <w:r w:rsidR="00604564" w:rsidRPr="00520155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604564" w:rsidRPr="005201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04564" w:rsidRPr="00520155">
        <w:rPr>
          <w:rFonts w:ascii="Times New Roman" w:hAnsi="Times New Roman" w:cs="Times New Roman"/>
          <w:sz w:val="24"/>
          <w:szCs w:val="24"/>
          <w:lang w:val="en-GB"/>
        </w:rPr>
        <w:t>Kushtetutës</w:t>
      </w:r>
      <w:proofErr w:type="spellEnd"/>
      <w:r w:rsidR="00604564" w:rsidRPr="00520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4564" w:rsidRPr="00520155">
        <w:rPr>
          <w:rFonts w:ascii="Times New Roman" w:hAnsi="Times New Roman" w:cs="Times New Roman"/>
          <w:sz w:val="24"/>
          <w:szCs w:val="24"/>
        </w:rPr>
        <w:t>t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4564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564" w:rsidRPr="00520155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604564" w:rsidRPr="00520155">
        <w:rPr>
          <w:rFonts w:ascii="Times New Roman" w:hAnsi="Times New Roman" w:cs="Times New Roman"/>
          <w:sz w:val="24"/>
          <w:szCs w:val="24"/>
        </w:rPr>
        <w:t xml:space="preserve"> 4, </w:t>
      </w:r>
      <w:r w:rsidR="00CF4283" w:rsidRPr="00520155">
        <w:rPr>
          <w:rFonts w:ascii="Times New Roman" w:hAnsi="Times New Roman" w:cs="Times New Roman"/>
          <w:sz w:val="24"/>
          <w:szCs w:val="24"/>
        </w:rPr>
        <w:t>pik</w:t>
      </w:r>
      <w:r w:rsidR="00604564" w:rsidRPr="00520155">
        <w:rPr>
          <w:rFonts w:ascii="Times New Roman" w:hAnsi="Times New Roman" w:cs="Times New Roman"/>
          <w:sz w:val="24"/>
          <w:szCs w:val="24"/>
        </w:rPr>
        <w:t>a</w:t>
      </w:r>
      <w:r w:rsidR="00CF4283" w:rsidRPr="00520155">
        <w:rPr>
          <w:rFonts w:ascii="Times New Roman" w:hAnsi="Times New Roman" w:cs="Times New Roman"/>
          <w:sz w:val="24"/>
          <w:szCs w:val="24"/>
        </w:rPr>
        <w:t xml:space="preserve"> 4</w:t>
      </w:r>
      <w:r w:rsidR="00604564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564" w:rsidRPr="00520155">
        <w:rPr>
          <w:rFonts w:ascii="Times New Roman" w:hAnsi="Times New Roman" w:cs="Times New Roman"/>
          <w:sz w:val="24"/>
          <w:szCs w:val="24"/>
        </w:rPr>
        <w:t>t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0" w:rsidRPr="00520155">
        <w:rPr>
          <w:rFonts w:ascii="Times New Roman" w:hAnsi="Times New Roman" w:cs="Times New Roman"/>
          <w:sz w:val="24"/>
          <w:szCs w:val="24"/>
        </w:rPr>
        <w:t>l</w:t>
      </w:r>
      <w:r w:rsidRPr="00520155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Pr="005201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7372810"/>
      <w:r w:rsidRPr="00520155">
        <w:rPr>
          <w:rFonts w:ascii="Times New Roman" w:hAnsi="Times New Roman" w:cs="Times New Roman"/>
          <w:sz w:val="24"/>
          <w:szCs w:val="24"/>
        </w:rPr>
        <w:t>nr.</w:t>
      </w:r>
      <w:r w:rsidR="00FF0030" w:rsidRPr="00520155">
        <w:rPr>
          <w:rFonts w:ascii="Times New Roman" w:hAnsi="Times New Roman" w:cs="Times New Roman"/>
          <w:sz w:val="24"/>
          <w:szCs w:val="24"/>
        </w:rPr>
        <w:t>20/2025 “</w:t>
      </w:r>
      <w:proofErr w:type="spellStart"/>
      <w:r w:rsidR="00FF0030" w:rsidRPr="0052015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F0030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030" w:rsidRPr="00520155">
        <w:rPr>
          <w:rFonts w:ascii="Times New Roman" w:hAnsi="Times New Roman" w:cs="Times New Roman"/>
          <w:sz w:val="24"/>
          <w:szCs w:val="24"/>
        </w:rPr>
        <w:t>paketën</w:t>
      </w:r>
      <w:proofErr w:type="spellEnd"/>
      <w:r w:rsidR="00FF0030"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F0030" w:rsidRPr="00520155">
        <w:rPr>
          <w:rFonts w:ascii="Times New Roman" w:hAnsi="Times New Roman" w:cs="Times New Roman"/>
          <w:sz w:val="24"/>
          <w:szCs w:val="24"/>
        </w:rPr>
        <w:t>maleve</w:t>
      </w:r>
      <w:proofErr w:type="spellEnd"/>
      <w:r w:rsidR="00FF0030" w:rsidRPr="00520155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604564" w:rsidRPr="00520155">
        <w:rPr>
          <w:rFonts w:ascii="Times New Roman" w:hAnsi="Times New Roman" w:cs="Times New Roman"/>
          <w:sz w:val="24"/>
          <w:szCs w:val="24"/>
        </w:rPr>
        <w:t>,</w:t>
      </w:r>
    </w:p>
    <w:p w14:paraId="3B7433E2" w14:textId="77777777" w:rsidR="00E35F7B" w:rsidRDefault="00E35F7B" w:rsidP="0052015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10C80" w14:textId="77777777" w:rsidR="00E35F7B" w:rsidRPr="00520155" w:rsidRDefault="00E35F7B" w:rsidP="0052015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DB007" w14:textId="29418B1F" w:rsidR="00E97B58" w:rsidRPr="00520155" w:rsidRDefault="00FF0030" w:rsidP="00520155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UDH</w:t>
      </w:r>
      <w:r w:rsidR="00C2326A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</w:t>
      </w:r>
      <w:r w:rsidR="00604564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 w:rsidR="00F36655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45A26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AD19A4" w:rsidRPr="00520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E2E19A1" w14:textId="77777777" w:rsidR="00E35F7B" w:rsidRDefault="00E35F7B" w:rsidP="00520155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308D1A" w14:textId="0DB970EE" w:rsidR="00604564" w:rsidRPr="00520155" w:rsidRDefault="005C6F59" w:rsidP="00520155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DISPOZITA T</w:t>
      </w:r>
      <w:r w:rsidR="004C0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4C0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RGJITHSHME</w:t>
      </w:r>
    </w:p>
    <w:p w14:paraId="4FEFCCC9" w14:textId="3528DF3B" w:rsidR="005C6F59" w:rsidRDefault="00825F49" w:rsidP="00520155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Objekt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tij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Udh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zimi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rcaktimi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regulla</w:t>
      </w:r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</w:t>
      </w:r>
      <w:proofErr w:type="spellEnd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hollësishme</w:t>
      </w:r>
      <w:proofErr w:type="spellEnd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për</w:t>
      </w:r>
      <w:proofErr w:type="spellEnd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dokumentacionin</w:t>
      </w:r>
      <w:proofErr w:type="spellEnd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dhe</w:t>
      </w:r>
      <w:proofErr w:type="spellEnd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procedurën</w:t>
      </w:r>
      <w:proofErr w:type="spellEnd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shpalljes</w:t>
      </w:r>
      <w:proofErr w:type="spellEnd"/>
      <w:r w:rsidR="003D1412" w:rsidRP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zonës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 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përparësi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zhvillimin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ekonomisë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malore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në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vijim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proofErr w:type="spellStart"/>
      <w:r w:rsidR="003D1412" w:rsidRPr="00E35F7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zonë</w:t>
      </w:r>
      <w:proofErr w:type="spellEnd"/>
      <w:r w:rsidR="003D1412" w:rsidRPr="00E35F7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D1412" w:rsidRPr="00E35F7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zhvillimi</w:t>
      </w:r>
      <w:proofErr w:type="spellEnd"/>
      <w:r w:rsidR="003D1412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”)</w:t>
      </w:r>
      <w:r w:rsidR="005C6F59" w:rsidRP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nga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gjitha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bashkit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vend</w:t>
      </w:r>
      <w:r w:rsidR="00C730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C730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sipas</w:t>
      </w:r>
      <w:proofErr w:type="spellEnd"/>
      <w:r w:rsidR="00C730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0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ndarjes</w:t>
      </w:r>
      <w:proofErr w:type="spellEnd"/>
      <w:r w:rsidR="00C730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44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territorial</w:t>
      </w:r>
      <w:r w:rsidR="007202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proofErr w:type="spellEnd"/>
      <w:r w:rsidR="00444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44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444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440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fuqi</w:t>
      </w:r>
      <w:proofErr w:type="spellEnd"/>
      <w:r w:rsidR="005C6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30BC17AE" w14:textId="74D93D6E" w:rsidR="005C6F59" w:rsidRDefault="005C6F59" w:rsidP="00520155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Bashkit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kryejn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rputhje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parashikimet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legjislacionit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rregullon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organizimin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dhe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funksionimin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nj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sive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qeverisjes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vendo</w:t>
      </w:r>
      <w:r w:rsidR="007202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</w:t>
      </w:r>
      <w:proofErr w:type="spellEnd"/>
      <w:r w:rsidR="007202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202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dhe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ato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parashikuara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Udh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zim</w:t>
      </w:r>
      <w:proofErr w:type="spellEnd"/>
      <w:r w:rsidR="003D1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1FEE54A5" w14:textId="07FA7CC8" w:rsidR="003D1412" w:rsidRPr="00E35F7B" w:rsidRDefault="003D1412" w:rsidP="003D141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Bashkit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veprojn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udh</w:t>
      </w:r>
      <w:r w:rsidR="004C0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hiqen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D1412">
        <w:rPr>
          <w:rFonts w:ascii="Times New Roman" w:eastAsia="Calibri" w:hAnsi="Times New Roman" w:cs="Times New Roman"/>
          <w:sz w:val="24"/>
          <w:szCs w:val="24"/>
          <w:lang w:val="sq-AL"/>
        </w:rPr>
        <w:t>parimi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</w:t>
      </w:r>
      <w:r w:rsidRPr="003D141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informimit, konsultimit, </w:t>
      </w:r>
      <w:proofErr w:type="spellStart"/>
      <w:r w:rsidRPr="003D1412">
        <w:rPr>
          <w:rFonts w:ascii="Times New Roman" w:eastAsia="Calibri" w:hAnsi="Times New Roman" w:cs="Times New Roman"/>
          <w:sz w:val="24"/>
          <w:szCs w:val="24"/>
          <w:lang w:val="en-GB"/>
        </w:rPr>
        <w:t>transparencës</w:t>
      </w:r>
      <w:proofErr w:type="spellEnd"/>
      <w:r w:rsidRPr="003D14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sz w:val="24"/>
          <w:szCs w:val="24"/>
          <w:lang w:val="en-GB"/>
        </w:rPr>
        <w:t>dhe</w:t>
      </w:r>
      <w:proofErr w:type="spellEnd"/>
      <w:r w:rsidRPr="003D14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sz w:val="24"/>
          <w:szCs w:val="24"/>
          <w:lang w:val="en-GB"/>
        </w:rPr>
        <w:t>eficiencës</w:t>
      </w:r>
      <w:proofErr w:type="spellEnd"/>
      <w:r w:rsidRPr="003D14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032146EA" w14:textId="77777777" w:rsidR="005C6F59" w:rsidRDefault="005C6F59" w:rsidP="00520155">
      <w:p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D47053" w14:textId="20CB43E7" w:rsidR="003D1412" w:rsidRPr="003D1412" w:rsidRDefault="005C6F59" w:rsidP="00520155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C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PROCEDURAT E IDENTIFIKIMIT T</w:t>
      </w:r>
      <w:r w:rsidR="004C0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5C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ZON</w:t>
      </w:r>
      <w:r w:rsidR="004C0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5C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S</w:t>
      </w:r>
      <w:r w:rsidR="004C00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5C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ZHVILLIMIT</w:t>
      </w:r>
    </w:p>
    <w:p w14:paraId="4739A9F9" w14:textId="15B4F360" w:rsidR="00520155" w:rsidRPr="00520155" w:rsidRDefault="00E35F7B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40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Brenda 10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dit</w:t>
      </w:r>
      <w:r w:rsidR="006B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nga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hyrja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6B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fuqi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6B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tij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Udh</w:t>
      </w:r>
      <w:r w:rsidR="006B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ë</w:t>
      </w:r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zimi</w:t>
      </w:r>
      <w:proofErr w:type="spellEnd"/>
      <w:r w:rsidR="00825F49" w:rsidRPr="005201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>urdh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>ron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ngri</w:t>
      </w:r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>tjen</w:t>
      </w:r>
      <w:proofErr w:type="spellEnd"/>
      <w:r w:rsidR="00825F49" w:rsidRPr="0052015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objekt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veprimtarie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4B8ABA" w14:textId="77777777" w:rsidR="00E35F7B" w:rsidRDefault="00520155" w:rsidP="0052015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identifikimin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hart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50A64">
        <w:rPr>
          <w:rFonts w:ascii="Times New Roman" w:eastAsia="Times New Roman" w:hAnsi="Times New Roman" w:cs="Times New Roman"/>
          <w:sz w:val="24"/>
          <w:szCs w:val="24"/>
        </w:rPr>
        <w:t>zimin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2015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territorit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20155">
        <w:rPr>
          <w:rFonts w:ascii="Times New Roman" w:eastAsia="Times New Roman" w:hAnsi="Times New Roman" w:cs="Times New Roman"/>
          <w:sz w:val="24"/>
          <w:szCs w:val="24"/>
        </w:rPr>
        <w:t>rputhje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parashikimet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shkronja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ç) e </w:t>
      </w:r>
      <w:proofErr w:type="spellStart"/>
      <w:r w:rsidRPr="00520155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155">
        <w:rPr>
          <w:rFonts w:ascii="Times New Roman" w:hAnsi="Times New Roman" w:cs="Times New Roman"/>
          <w:sz w:val="24"/>
          <w:szCs w:val="24"/>
        </w:rPr>
        <w:t>nr.20/2025 “</w:t>
      </w:r>
      <w:proofErr w:type="spellStart"/>
      <w:r w:rsidRPr="0052015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155">
        <w:rPr>
          <w:rFonts w:ascii="Times New Roman" w:hAnsi="Times New Roman" w:cs="Times New Roman"/>
          <w:sz w:val="24"/>
          <w:szCs w:val="24"/>
        </w:rPr>
        <w:t>paketën</w:t>
      </w:r>
      <w:proofErr w:type="spellEnd"/>
      <w:r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0155">
        <w:rPr>
          <w:rFonts w:ascii="Times New Roman" w:hAnsi="Times New Roman" w:cs="Times New Roman"/>
          <w:sz w:val="24"/>
          <w:szCs w:val="24"/>
        </w:rPr>
        <w:t>maleve</w:t>
      </w:r>
      <w:proofErr w:type="spellEnd"/>
      <w:r w:rsidRPr="00520155">
        <w:rPr>
          <w:rFonts w:ascii="Times New Roman" w:hAnsi="Times New Roman" w:cs="Times New Roman"/>
          <w:sz w:val="24"/>
          <w:szCs w:val="24"/>
        </w:rPr>
        <w:t>”</w:t>
      </w:r>
      <w:r w:rsidR="00E35F7B">
        <w:rPr>
          <w:rFonts w:ascii="Times New Roman" w:hAnsi="Times New Roman" w:cs="Times New Roman"/>
          <w:sz w:val="24"/>
          <w:szCs w:val="24"/>
        </w:rPr>
        <w:t>.</w:t>
      </w:r>
    </w:p>
    <w:p w14:paraId="365B0820" w14:textId="446613AA" w:rsidR="00E35F7B" w:rsidRDefault="00E35F7B" w:rsidP="0052015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8E6E8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E6E8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8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E6E8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E6E8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E6E8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krye</w:t>
      </w:r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verifikuar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="00C91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8B7">
        <w:rPr>
          <w:rFonts w:ascii="Times New Roman" w:hAnsi="Times New Roman" w:cs="Times New Roman"/>
          <w:sz w:val="24"/>
          <w:szCs w:val="24"/>
        </w:rPr>
        <w:t>faktike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8B7">
        <w:rPr>
          <w:rFonts w:ascii="Times New Roman" w:hAnsi="Times New Roman" w:cs="Times New Roman"/>
          <w:sz w:val="24"/>
          <w:szCs w:val="24"/>
        </w:rPr>
        <w:t>t</w:t>
      </w:r>
      <w:r w:rsidR="00BF33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posedimit</w:t>
      </w:r>
      <w:proofErr w:type="spellEnd"/>
      <w:r w:rsidR="00C918B7">
        <w:rPr>
          <w:rFonts w:ascii="Times New Roman" w:hAnsi="Times New Roman" w:cs="Times New Roman"/>
          <w:sz w:val="24"/>
          <w:szCs w:val="24"/>
        </w:rPr>
        <w:t>,</w:t>
      </w:r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mba</w:t>
      </w:r>
      <w:r w:rsidR="00C918B7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7B"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5F7B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E35F7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7DDA861" w14:textId="1BC824F2" w:rsidR="00520155" w:rsidRPr="00520155" w:rsidRDefault="00520155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m</w:t>
      </w:r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bledhjen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administrimin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analizimin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gjith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socio-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mjedisore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 w:rsidRPr="00604564">
        <w:rPr>
          <w:rFonts w:ascii="Times New Roman" w:eastAsia="Times New Roman" w:hAnsi="Times New Roman" w:cs="Times New Roman"/>
          <w:sz w:val="24"/>
          <w:szCs w:val="24"/>
        </w:rPr>
        <w:t>gjeografike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dokumentacioni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tjet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50A6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q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jet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nevojsh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50A64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kuad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50A6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k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50A64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A64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="00250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9396F" w14:textId="206DEA00" w:rsidR="00A968B4" w:rsidRDefault="00520155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155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realiz</w:t>
      </w:r>
      <w:r w:rsidR="00C01497">
        <w:rPr>
          <w:rFonts w:ascii="Times New Roman" w:eastAsia="Times New Roman" w:hAnsi="Times New Roman" w:cs="Times New Roman"/>
          <w:sz w:val="24"/>
          <w:szCs w:val="24"/>
        </w:rPr>
        <w:t>imin</w:t>
      </w:r>
      <w:proofErr w:type="spellEnd"/>
      <w:r w:rsidR="00C0149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konsultimi</w:t>
      </w:r>
      <w:r w:rsidR="00C01497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komunitetin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q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preket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shpallja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zhvillimore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legjislacionit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64F612" w14:textId="2ED6AFFD" w:rsidR="00FF13EF" w:rsidRDefault="00A968B4" w:rsidP="00FF13E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8C">
        <w:rPr>
          <w:rFonts w:ascii="Times New Roman" w:eastAsia="Times New Roman" w:hAnsi="Times New Roman" w:cs="Times New Roman"/>
          <w:sz w:val="24"/>
          <w:szCs w:val="24"/>
        </w:rPr>
        <w:t xml:space="preserve">ç)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rvepr</w:t>
      </w:r>
      <w:r w:rsidR="00C01497">
        <w:rPr>
          <w:rFonts w:ascii="Times New Roman" w:eastAsia="Times New Roman" w:hAnsi="Times New Roman" w:cs="Times New Roman"/>
          <w:sz w:val="24"/>
          <w:szCs w:val="24"/>
        </w:rPr>
        <w:t>imin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pu</w:t>
      </w:r>
      <w:r w:rsidR="00C01497">
        <w:rPr>
          <w:rFonts w:ascii="Times New Roman" w:eastAsia="Times New Roman" w:hAnsi="Times New Roman" w:cs="Times New Roman"/>
          <w:sz w:val="24"/>
          <w:szCs w:val="24"/>
        </w:rPr>
        <w:t>nimin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drejtorin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337D61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 w:rsidRPr="00337D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588C" w:rsidRPr="00337D61"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4C00BD" w:rsidRPr="00337D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588C" w:rsidRPr="00337D61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Agjencis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rore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Kadastr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verifikuar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pron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poseduar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poseduesit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jopronar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pjes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territorit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q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synohet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shpallet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88C" w:rsidRPr="00A2588C">
        <w:rPr>
          <w:rFonts w:ascii="Times New Roman" w:eastAsia="Times New Roman" w:hAnsi="Times New Roman" w:cs="Times New Roman"/>
          <w:sz w:val="24"/>
          <w:szCs w:val="24"/>
        </w:rPr>
        <w:t>zhvillimore</w:t>
      </w:r>
      <w:proofErr w:type="spellEnd"/>
      <w:r w:rsidR="009A0B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rore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Kadastr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rgjigjet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rkes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rkat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jo me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von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se 5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dit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data e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marrjes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k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rkes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="003340F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5907AF6" w14:textId="4264F8D2" w:rsidR="00FF13EF" w:rsidRDefault="00A2588C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EF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vler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imin</w:t>
      </w:r>
      <w:proofErr w:type="spellEnd"/>
      <w:r w:rsidR="00D72E3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përputhshmëri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ekzistuese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politikave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planeve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0B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4C00BD"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plani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plani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vendor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pyjeve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ngjash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F13EF" w:rsidRPr="00FF13EF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C80DA7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FF13EF" w:rsidRPr="00FF13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14:paraId="6B43FB30" w14:textId="5C953A0C" w:rsidR="00F14F0C" w:rsidRDefault="00FF13EF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E35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hart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imin</w:t>
      </w:r>
      <w:proofErr w:type="spellEnd"/>
      <w:r w:rsidR="00D72E3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projektakti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640BF8">
        <w:rPr>
          <w:rFonts w:ascii="Times New Roman" w:eastAsia="Times New Roman" w:hAnsi="Times New Roman" w:cs="Times New Roman"/>
          <w:sz w:val="24"/>
          <w:szCs w:val="24"/>
        </w:rPr>
        <w:t>relacionit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shoq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40BF8">
        <w:rPr>
          <w:rFonts w:ascii="Times New Roman" w:eastAsia="Times New Roman" w:hAnsi="Times New Roman" w:cs="Times New Roman"/>
          <w:sz w:val="24"/>
          <w:szCs w:val="24"/>
        </w:rPr>
        <w:t>rues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Relacioni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40BF8">
        <w:rPr>
          <w:rFonts w:ascii="Times New Roman" w:eastAsia="Times New Roman" w:hAnsi="Times New Roman" w:cs="Times New Roman"/>
          <w:sz w:val="24"/>
          <w:szCs w:val="24"/>
        </w:rPr>
        <w:t>rmban</w:t>
      </w:r>
      <w:proofErr w:type="spellEnd"/>
      <w:r w:rsidR="0064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BF8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40BF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14F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CD730A" w14:textId="2FD8E596" w:rsidR="00F14F0C" w:rsidRDefault="00F14F0C" w:rsidP="000057D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shpallj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eastAsia="Times New Roman" w:hAnsi="Times New Roman" w:cs="Times New Roman"/>
          <w:sz w:val="24"/>
          <w:szCs w:val="24"/>
        </w:rPr>
        <w:t>zhvillimi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="00D7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eastAsia="Times New Roman" w:hAnsi="Times New Roman" w:cs="Times New Roman"/>
          <w:sz w:val="24"/>
          <w:szCs w:val="24"/>
        </w:rPr>
        <w:t>jan</w:t>
      </w:r>
      <w:r w:rsidR="00BF33B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potenciale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D7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eastAsia="Times New Roman" w:hAnsi="Times New Roman" w:cs="Times New Roman"/>
          <w:sz w:val="24"/>
          <w:szCs w:val="24"/>
        </w:rPr>
        <w:t>q</w:t>
      </w:r>
      <w:r w:rsidR="00BF33B9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nxit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nism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72E36">
        <w:rPr>
          <w:rFonts w:ascii="Times New Roman" w:hAnsi="Times New Roman" w:cs="Times New Roman"/>
          <w:sz w:val="24"/>
          <w:szCs w:val="24"/>
        </w:rPr>
        <w:t>p</w:t>
      </w:r>
      <w:r w:rsidR="00BF33B9">
        <w:rPr>
          <w:rFonts w:ascii="Times New Roman" w:hAnsi="Times New Roman" w:cs="Times New Roman"/>
          <w:sz w:val="24"/>
          <w:szCs w:val="24"/>
        </w:rPr>
        <w:t>ë</w:t>
      </w:r>
      <w:r w:rsidR="00D72E3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7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="00D7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hAnsi="Times New Roman" w:cs="Times New Roman"/>
          <w:sz w:val="24"/>
          <w:szCs w:val="24"/>
        </w:rPr>
        <w:t>potencialin</w:t>
      </w:r>
      <w:proofErr w:type="spellEnd"/>
      <w:r w:rsidR="00D7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hAnsi="Times New Roman" w:cs="Times New Roman"/>
          <w:sz w:val="24"/>
          <w:szCs w:val="24"/>
        </w:rPr>
        <w:t>p</w:t>
      </w:r>
      <w:r w:rsidR="00BF33B9">
        <w:rPr>
          <w:rFonts w:ascii="Times New Roman" w:hAnsi="Times New Roman" w:cs="Times New Roman"/>
          <w:sz w:val="24"/>
          <w:szCs w:val="24"/>
        </w:rPr>
        <w:t>ë</w:t>
      </w:r>
      <w:r w:rsidR="00D72E3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72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zhvillimi</w:t>
      </w:r>
      <w:r w:rsidR="00D72E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, industrial apo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</w:t>
      </w:r>
      <w:r w:rsidR="00BF33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20155" w:rsidRPr="005201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F9802C" w14:textId="3FB042FD" w:rsidR="00F14F0C" w:rsidRDefault="00F14F0C" w:rsidP="000057D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poseduesve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jopronarë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zon</w:t>
      </w:r>
      <w:r w:rsidR="00BF33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FFEB83" w14:textId="06E6D469" w:rsidR="00483820" w:rsidRPr="00E35F7B" w:rsidRDefault="00F14F0C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vështirësitë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hasura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mosrregullimit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pronësisë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tokën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>.</w:t>
      </w:r>
    </w:p>
    <w:p w14:paraId="54485B26" w14:textId="6CA7403E" w:rsidR="000057DC" w:rsidRPr="00483820" w:rsidRDefault="000057DC" w:rsidP="000057D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Projektrelacioni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rmbaj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="00D7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6335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B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6335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B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6335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="008B633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8B6335">
        <w:rPr>
          <w:rFonts w:ascii="Times New Roman" w:eastAsia="Times New Roman" w:hAnsi="Times New Roman" w:cs="Times New Roman"/>
          <w:sz w:val="24"/>
          <w:szCs w:val="24"/>
        </w:rPr>
        <w:t>k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B633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8B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6335">
        <w:rPr>
          <w:rFonts w:ascii="Times New Roman" w:eastAsia="Times New Roman" w:hAnsi="Times New Roman" w:cs="Times New Roman"/>
          <w:sz w:val="24"/>
          <w:szCs w:val="24"/>
        </w:rPr>
        <w:t>aspekte</w:t>
      </w:r>
      <w:proofErr w:type="spellEnd"/>
      <w:r w:rsidR="008B63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kufizuar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79FB40" w14:textId="7A6BAFA7" w:rsidR="000057DC" w:rsidRPr="00604564" w:rsidRDefault="000057DC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2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turizëm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lokale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ndërkombëtare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identifikimi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llojeve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turizmit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përshtatshme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zonën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eko-turizëm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agroturizëm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turizëm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aventure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68A8ADA6" w14:textId="01498799" w:rsidR="000057DC" w:rsidRPr="00604564" w:rsidRDefault="000057DC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natyrore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8382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04564">
        <w:rPr>
          <w:rFonts w:ascii="Times New Roman" w:eastAsia="Times New Roman" w:hAnsi="Times New Roman" w:cs="Times New Roman"/>
          <w:sz w:val="24"/>
          <w:szCs w:val="24"/>
        </w:rPr>
        <w:t>dentifikimi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382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4564">
        <w:rPr>
          <w:rFonts w:ascii="Times New Roman" w:eastAsia="Times New Roman" w:hAnsi="Times New Roman" w:cs="Times New Roman"/>
          <w:sz w:val="24"/>
          <w:szCs w:val="24"/>
        </w:rPr>
        <w:t>traksioneve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parqe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natyrore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shtigje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malore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monumente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historike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AAC9F" w14:textId="4213923D" w:rsidR="000057DC" w:rsidRPr="00604564" w:rsidRDefault="000057DC" w:rsidP="00005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infrastrukturës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8382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4564">
        <w:rPr>
          <w:rFonts w:ascii="Times New Roman" w:eastAsia="Times New Roman" w:hAnsi="Times New Roman" w:cs="Times New Roman"/>
          <w:sz w:val="24"/>
          <w:szCs w:val="24"/>
        </w:rPr>
        <w:t>nalizimi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mundësive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infrastrukturës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rrugë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akomodim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shërbime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energjie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uji,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63095779" w14:textId="22941C95" w:rsidR="000057DC" w:rsidRPr="00A968B4" w:rsidRDefault="000057DC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Analizimi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ndikimit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mundshëm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mjedis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shoqëri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8382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04564">
        <w:rPr>
          <w:rFonts w:ascii="Times New Roman" w:eastAsia="Times New Roman" w:hAnsi="Times New Roman" w:cs="Times New Roman"/>
          <w:sz w:val="24"/>
          <w:szCs w:val="24"/>
        </w:rPr>
        <w:t>lerësimi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ndikimit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turizmit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natyrë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biodiversitet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jetesën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banorëve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lokalë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9C51D" w14:textId="18162950" w:rsidR="00520155" w:rsidRPr="00520155" w:rsidRDefault="005E44A8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0155" w:rsidRPr="00520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 w:rsidRPr="00520155">
        <w:rPr>
          <w:rFonts w:ascii="Times New Roman" w:hAnsi="Times New Roman" w:cs="Times New Roman"/>
          <w:sz w:val="24"/>
          <w:szCs w:val="24"/>
        </w:rPr>
        <w:t>pun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r w:rsidR="00520155" w:rsidRPr="0052015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20155" w:rsidRP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>
        <w:rPr>
          <w:rFonts w:ascii="Times New Roman" w:hAnsi="Times New Roman" w:cs="Times New Roman"/>
          <w:sz w:val="24"/>
          <w:szCs w:val="24"/>
        </w:rPr>
        <w:t>p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r w:rsidR="00520155">
        <w:rPr>
          <w:rFonts w:ascii="Times New Roman" w:hAnsi="Times New Roman" w:cs="Times New Roman"/>
          <w:sz w:val="24"/>
          <w:szCs w:val="24"/>
        </w:rPr>
        <w:t>rb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r w:rsidR="00520155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>
        <w:rPr>
          <w:rFonts w:ascii="Times New Roman" w:hAnsi="Times New Roman" w:cs="Times New Roman"/>
          <w:sz w:val="24"/>
          <w:szCs w:val="24"/>
        </w:rPr>
        <w:t>an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r w:rsidR="00520155">
        <w:rPr>
          <w:rFonts w:ascii="Times New Roman" w:hAnsi="Times New Roman" w:cs="Times New Roman"/>
          <w:sz w:val="24"/>
          <w:szCs w:val="24"/>
        </w:rPr>
        <w:t>tar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r w:rsidR="0052015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>
        <w:rPr>
          <w:rFonts w:ascii="Times New Roman" w:hAnsi="Times New Roman" w:cs="Times New Roman"/>
          <w:sz w:val="24"/>
          <w:szCs w:val="24"/>
        </w:rPr>
        <w:t>m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0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155">
        <w:rPr>
          <w:rFonts w:ascii="Times New Roman" w:hAnsi="Times New Roman" w:cs="Times New Roman"/>
          <w:sz w:val="24"/>
          <w:szCs w:val="24"/>
        </w:rPr>
        <w:t>posht</w:t>
      </w:r>
      <w:r w:rsidR="006B65F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201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CCBE07" w14:textId="1203D257" w:rsidR="00520155" w:rsidRDefault="00520155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rfaq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planifikimin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territorit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punët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482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C19E377" w14:textId="148906FB" w:rsidR="00520155" w:rsidRDefault="00520155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ërfaqësues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çështjet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ligjore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pronat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76C4E60C" w14:textId="37EF1AF5" w:rsidR="00520155" w:rsidRDefault="00520155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ërfaqësues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pyjet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kullotat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9ED59C4" w14:textId="2D95F47D" w:rsidR="00520155" w:rsidRDefault="00520155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ç)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ërfaqësues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turizmin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trashëgiminë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76E4506" w14:textId="494E0047" w:rsidR="00825F49" w:rsidRPr="00604564" w:rsidRDefault="00520155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ërfaqësues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financat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="00825F49" w:rsidRPr="0060456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1DB3D49C" w14:textId="77777777" w:rsidR="00E9021F" w:rsidRDefault="00E46E9B" w:rsidP="00E9021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vend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DDD760" w14:textId="667B354A" w:rsidR="002B0D83" w:rsidRPr="00604564" w:rsidRDefault="005E44A8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1732D" w:rsidRPr="00E902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Administratorët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n</w:t>
      </w:r>
      <w:r w:rsidR="002B0D83" w:rsidRPr="00604564">
        <w:rPr>
          <w:rFonts w:ascii="Times New Roman" w:eastAsia="Times New Roman" w:hAnsi="Times New Roman" w:cs="Times New Roman"/>
          <w:sz w:val="24"/>
          <w:szCs w:val="24"/>
        </w:rPr>
        <w:t>jësi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2B0D83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B0D83" w:rsidRPr="00604564">
        <w:rPr>
          <w:rFonts w:ascii="Times New Roman" w:eastAsia="Times New Roman" w:hAnsi="Times New Roman" w:cs="Times New Roman"/>
          <w:sz w:val="24"/>
          <w:szCs w:val="24"/>
        </w:rPr>
        <w:t>dministrative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ftohen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mbledhjet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kontrib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>ojn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sakt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statusit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pron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ave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B0D83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q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synohet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shpallet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D83">
        <w:rPr>
          <w:rFonts w:ascii="Times New Roman" w:eastAsia="Times New Roman" w:hAnsi="Times New Roman" w:cs="Times New Roman"/>
          <w:sz w:val="24"/>
          <w:szCs w:val="24"/>
        </w:rPr>
        <w:t>zhvillimi</w:t>
      </w:r>
      <w:proofErr w:type="spellEnd"/>
      <w:r w:rsidR="002B0D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D83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8DEE0" w14:textId="7C3AEB21" w:rsidR="00825F49" w:rsidRDefault="005E44A8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pun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zhvillon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veprimtarin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afatit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rcaktuar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2A13AF" w14:textId="783E2271" w:rsidR="00337D61" w:rsidRDefault="005E44A8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pun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rfundim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sore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dh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nave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propozo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j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nj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ave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territorit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zon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zhvillimi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Dosja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q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paraqitet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kryetarit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7D61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37D61">
        <w:rPr>
          <w:rFonts w:ascii="Times New Roman" w:eastAsia="Times New Roman" w:hAnsi="Times New Roman" w:cs="Times New Roman"/>
          <w:sz w:val="24"/>
          <w:szCs w:val="24"/>
        </w:rPr>
        <w:t>rmban</w:t>
      </w:r>
      <w:proofErr w:type="spellEnd"/>
      <w:r w:rsidR="00337D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80667E" w14:textId="27DB7206" w:rsidR="00337D61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Projektaktin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nshkruar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tar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5F6E168" w14:textId="07375D3A" w:rsidR="006B65F2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elacioni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shoq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rputhje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E44A8">
        <w:rPr>
          <w:rFonts w:ascii="Times New Roman" w:eastAsia="Times New Roman" w:hAnsi="Times New Roman" w:cs="Times New Roman"/>
          <w:sz w:val="24"/>
          <w:szCs w:val="24"/>
        </w:rPr>
        <w:t>pik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E44A8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E44A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zimi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q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evidenton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45F6">
        <w:rPr>
          <w:rFonts w:ascii="Times New Roman" w:eastAsia="Times New Roman" w:hAnsi="Times New Roman" w:cs="Times New Roman"/>
          <w:sz w:val="24"/>
          <w:szCs w:val="24"/>
        </w:rPr>
        <w:t>rmbushjen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gjith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grupit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45F6">
        <w:rPr>
          <w:rFonts w:ascii="Times New Roman" w:eastAsia="Times New Roman" w:hAnsi="Times New Roman" w:cs="Times New Roman"/>
          <w:sz w:val="24"/>
          <w:szCs w:val="24"/>
        </w:rPr>
        <w:t>pun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145F6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4145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56ECE2" w14:textId="7DE54F9E" w:rsidR="00337D61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2" w:name="_Hlk197428730"/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Hart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koordinuar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hartën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kadastrale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ortofoto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topografike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llojit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identifikuar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hartat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pyjore</w:t>
      </w:r>
      <w:proofErr w:type="spellEnd"/>
      <w:r w:rsidRPr="00E9021F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E9021F">
        <w:rPr>
          <w:rFonts w:ascii="Times New Roman" w:eastAsia="Times New Roman" w:hAnsi="Times New Roman" w:cs="Times New Roman"/>
          <w:sz w:val="24"/>
          <w:szCs w:val="24"/>
        </w:rPr>
        <w:t>kullosore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E4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44A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E4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E44A8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planin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vendor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E9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98AF0C" w14:textId="0A793EAA" w:rsidR="00A968B4" w:rsidRPr="00604564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ç)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synuara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zhvillim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sektorëve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prioritet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02C76" w14:textId="1FE8B768" w:rsidR="00A968B4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provon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konsultimeve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paraprake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komunitetin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palët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18A7D6" w14:textId="147ED62C" w:rsidR="00A968B4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poseduesve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jopronar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ligjor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kategorin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klasifikimin</w:t>
      </w:r>
      <w:proofErr w:type="spellEnd"/>
      <w:r w:rsidR="00090A30">
        <w:rPr>
          <w:rFonts w:ascii="Times New Roman" w:eastAsia="Times New Roman" w:hAnsi="Times New Roman" w:cs="Times New Roman"/>
          <w:sz w:val="24"/>
          <w:szCs w:val="24"/>
        </w:rPr>
        <w:t xml:space="preserve">) e </w:t>
      </w:r>
      <w:proofErr w:type="spellStart"/>
      <w:r w:rsidR="00090A30">
        <w:rPr>
          <w:rFonts w:ascii="Times New Roman" w:eastAsia="Times New Roman" w:hAnsi="Times New Roman" w:cs="Times New Roman"/>
          <w:sz w:val="24"/>
          <w:szCs w:val="24"/>
        </w:rPr>
        <w:t>pron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90A3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06CB81" w14:textId="48C9F52A" w:rsidR="00A968B4" w:rsidRPr="00604564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kufijtë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gjeografikë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sipërfaqen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q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shpallet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zhvillimore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83511" w14:textId="569040C0" w:rsidR="00A968B4" w:rsidRDefault="00337D61" w:rsidP="00337D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infrastrukturën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ekzistuese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nevojat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investime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infrastrukturore</w:t>
      </w:r>
      <w:proofErr w:type="spellEnd"/>
      <w:r w:rsidR="00A968B4" w:rsidRPr="006045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D68D8" w14:textId="0BEDEA59" w:rsidR="00825F49" w:rsidRDefault="005E44A8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rmerr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hapat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administrat</w:t>
      </w:r>
      <w:r w:rsidR="00703B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B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0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B7D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03B7D">
        <w:rPr>
          <w:rFonts w:ascii="Times New Roman" w:eastAsia="Times New Roman" w:hAnsi="Times New Roman" w:cs="Times New Roman"/>
          <w:sz w:val="24"/>
          <w:szCs w:val="24"/>
        </w:rPr>
        <w:t>rputhje</w:t>
      </w:r>
      <w:proofErr w:type="spellEnd"/>
      <w:r w:rsidR="00703B7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03B7D">
        <w:rPr>
          <w:rFonts w:ascii="Times New Roman" w:eastAsia="Times New Roman" w:hAnsi="Times New Roman" w:cs="Times New Roman"/>
          <w:sz w:val="24"/>
          <w:szCs w:val="24"/>
        </w:rPr>
        <w:t>legjislacionin</w:t>
      </w:r>
      <w:proofErr w:type="spellEnd"/>
      <w:r w:rsidR="0070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B7D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0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B7D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70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rfshir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projektaktin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zhvillimore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shoq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rues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rradh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K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B65F2">
        <w:rPr>
          <w:rFonts w:ascii="Times New Roman" w:eastAsia="Times New Roman" w:hAnsi="Times New Roman" w:cs="Times New Roman"/>
          <w:sz w:val="24"/>
          <w:szCs w:val="24"/>
        </w:rPr>
        <w:t>shillit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5F2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="006B65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F52765" w14:textId="6C0144CC" w:rsidR="00A968B4" w:rsidRDefault="00703B7D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44A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Vendimi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K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shillit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nshtrohet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verifikimit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ligjshm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ris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procedur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nr.107/2016 “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968B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prefektin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A968B4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="00A96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041C9C" w14:textId="77777777" w:rsidR="00D87F4E" w:rsidRDefault="00D87F4E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4BF77" w14:textId="4806AD67" w:rsidR="00E3686E" w:rsidRPr="00DF62D7" w:rsidRDefault="00E3686E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>III. PROCEDURA E VLER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>SIMIT T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PROPOZIMIT P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>R SHPALLJE T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ZON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ZHVILLIMIT NGA MINISTRI P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>RGJEGJ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>S P</w:t>
      </w:r>
      <w:r w:rsid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DF62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PUSHTETIN VENDOR </w:t>
      </w:r>
    </w:p>
    <w:p w14:paraId="099ADDE7" w14:textId="374C9DA0" w:rsidR="00C35661" w:rsidRPr="001B2B75" w:rsidRDefault="00C35661" w:rsidP="00C356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5E44A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A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paraqet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ministrit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pushtetin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vendor </w:t>
      </w:r>
      <w:proofErr w:type="spellStart"/>
      <w:r w:rsidR="005E44A8" w:rsidRPr="001B2B75">
        <w:rPr>
          <w:rFonts w:ascii="Times New Roman" w:eastAsia="Times New Roman" w:hAnsi="Times New Roman" w:cs="Times New Roman"/>
          <w:sz w:val="24"/>
          <w:szCs w:val="24"/>
        </w:rPr>
        <w:t>kërkesën</w:t>
      </w:r>
      <w:proofErr w:type="spellEnd"/>
      <w:r w:rsidR="005E44A8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zhvillimore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territorin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3FAD6E" w14:textId="77777777" w:rsidR="00C35661" w:rsidRPr="001B2B75" w:rsidRDefault="00C35661" w:rsidP="00C356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bashkëngjiten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dokumente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ED0584" w14:textId="5314DD98" w:rsidR="00C35661" w:rsidRPr="001B2B75" w:rsidRDefault="00C35661" w:rsidP="00C356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rmbledh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procedur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ndjekur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rkundrejt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parashikimeve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2B75">
        <w:rPr>
          <w:rFonts w:ascii="Times New Roman" w:eastAsia="Times New Roman" w:hAnsi="Times New Roman" w:cs="Times New Roman"/>
          <w:sz w:val="24"/>
          <w:szCs w:val="24"/>
        </w:rPr>
        <w:t>Udh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zimi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0DF96768" w14:textId="5C4F9EB4" w:rsidR="00C35661" w:rsidRPr="001B2B75" w:rsidRDefault="00C35661" w:rsidP="00C35661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Hart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564"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propozohet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shpallja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shum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nj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zon</w:t>
      </w:r>
      <w:r w:rsidR="00CA780E">
        <w:rPr>
          <w:rFonts w:ascii="Times New Roman" w:eastAsia="Times New Roman" w:hAnsi="Times New Roman" w:cs="Times New Roman"/>
          <w:sz w:val="24"/>
          <w:szCs w:val="24"/>
        </w:rPr>
        <w:t>e (</w:t>
      </w:r>
      <w:proofErr w:type="spellStart"/>
      <w:r w:rsidR="00CA780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A780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CA7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780E">
        <w:rPr>
          <w:rFonts w:ascii="Times New Roman" w:eastAsia="Times New Roman" w:hAnsi="Times New Roman" w:cs="Times New Roman"/>
          <w:sz w:val="24"/>
          <w:szCs w:val="24"/>
        </w:rPr>
        <w:t>sh</w:t>
      </w:r>
      <w:r w:rsidR="00701D2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80E">
        <w:rPr>
          <w:rFonts w:ascii="Times New Roman" w:eastAsia="Times New Roman" w:hAnsi="Times New Roman" w:cs="Times New Roman"/>
          <w:sz w:val="24"/>
          <w:szCs w:val="24"/>
        </w:rPr>
        <w:t>mbull</w:t>
      </w:r>
      <w:proofErr w:type="spellEnd"/>
      <w:r w:rsidR="00CA7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780E">
        <w:rPr>
          <w:rFonts w:ascii="Times New Roman" w:hAnsi="Times New Roman" w:cs="Times New Roman"/>
          <w:sz w:val="24"/>
          <w:szCs w:val="24"/>
        </w:rPr>
        <w:t>territor</w:t>
      </w:r>
      <w:proofErr w:type="spellEnd"/>
      <w:r w:rsidR="00CA7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A780E"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 w:rsidRPr="009D7E3A">
        <w:rPr>
          <w:rFonts w:ascii="Times New Roman" w:hAnsi="Times New Roman" w:cs="Times New Roman"/>
          <w:sz w:val="24"/>
          <w:szCs w:val="24"/>
        </w:rPr>
        <w:t>bashk</w:t>
      </w:r>
      <w:r w:rsidR="00CA780E">
        <w:rPr>
          <w:rFonts w:ascii="Times New Roman" w:hAnsi="Times New Roman" w:cs="Times New Roman"/>
          <w:sz w:val="24"/>
          <w:szCs w:val="24"/>
        </w:rPr>
        <w:t>is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A7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CA7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 w:rsidRPr="009D7E3A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CA780E"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 w:rsidRPr="009D7E3A">
        <w:rPr>
          <w:rFonts w:ascii="Times New Roman" w:hAnsi="Times New Roman" w:cs="Times New Roman"/>
          <w:sz w:val="24"/>
          <w:szCs w:val="24"/>
        </w:rPr>
        <w:t>malore</w:t>
      </w:r>
      <w:proofErr w:type="spellEnd"/>
      <w:r w:rsidR="00CA780E" w:rsidRPr="009D7E3A">
        <w:rPr>
          <w:rFonts w:ascii="Times New Roman" w:hAnsi="Times New Roman" w:cs="Times New Roman"/>
          <w:sz w:val="24"/>
          <w:szCs w:val="24"/>
        </w:rPr>
        <w:t xml:space="preserve"> </w:t>
      </w:r>
      <w:r w:rsidR="00CA780E">
        <w:rPr>
          <w:rFonts w:ascii="Times New Roman" w:hAnsi="Times New Roman" w:cs="Times New Roman"/>
          <w:sz w:val="24"/>
          <w:szCs w:val="24"/>
        </w:rPr>
        <w:t>e</w:t>
      </w:r>
      <w:r w:rsidR="00CA780E"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 w:rsidRPr="009D7E3A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="00CA780E"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0E">
        <w:rPr>
          <w:rFonts w:ascii="Times New Roman" w:hAnsi="Times New Roman" w:cs="Times New Roman"/>
          <w:sz w:val="24"/>
          <w:szCs w:val="24"/>
        </w:rPr>
        <w:t>territor</w:t>
      </w:r>
      <w:r w:rsidR="00701D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A780E">
        <w:rPr>
          <w:rFonts w:ascii="Times New Roman" w:hAnsi="Times New Roman" w:cs="Times New Roman"/>
          <w:sz w:val="24"/>
          <w:szCs w:val="24"/>
        </w:rPr>
        <w:t>)</w:t>
      </w:r>
      <w:r w:rsidR="00CA780E"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hart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q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pasqyron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vendndodhjen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territorit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bashkis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46CCFC" w14:textId="625766B3" w:rsidR="001B2B75" w:rsidRDefault="00C35661" w:rsidP="00C356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analizues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E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70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E">
        <w:rPr>
          <w:rFonts w:ascii="Times New Roman" w:eastAsia="Times New Roman" w:hAnsi="Times New Roman" w:cs="Times New Roman"/>
          <w:sz w:val="24"/>
          <w:szCs w:val="24"/>
        </w:rPr>
        <w:t>efektet</w:t>
      </w:r>
      <w:proofErr w:type="spellEnd"/>
      <w:r w:rsidR="00701D2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01D2E">
        <w:rPr>
          <w:rFonts w:ascii="Times New Roman" w:eastAsia="Times New Roman" w:hAnsi="Times New Roman" w:cs="Times New Roman"/>
          <w:sz w:val="24"/>
          <w:szCs w:val="24"/>
        </w:rPr>
        <w:t>pritshme</w:t>
      </w:r>
      <w:proofErr w:type="spellEnd"/>
      <w:r w:rsidR="0070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shpallja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zon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70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1D2E">
        <w:rPr>
          <w:rFonts w:ascii="Times New Roman" w:eastAsia="Times New Roman" w:hAnsi="Times New Roman" w:cs="Times New Roman"/>
          <w:sz w:val="24"/>
          <w:szCs w:val="24"/>
        </w:rPr>
        <w:t>t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0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kontribuo</w:t>
      </w:r>
      <w:r w:rsidR="00701D2E">
        <w:rPr>
          <w:rFonts w:ascii="Times New Roman" w:eastAsia="Times New Roman" w:hAnsi="Times New Roman" w:cs="Times New Roman"/>
          <w:sz w:val="24"/>
          <w:szCs w:val="24"/>
        </w:rPr>
        <w:t>j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nxitjen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poten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cialin</w:t>
      </w:r>
      <w:proofErr w:type="spellEnd"/>
      <w:r w:rsidR="00D72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E3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F33B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72E3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, industrial apo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zonës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0BB14" w14:textId="7AA6719E" w:rsidR="00C35661" w:rsidRPr="001B2B75" w:rsidRDefault="00C35661" w:rsidP="00C356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75">
        <w:rPr>
          <w:rFonts w:ascii="Times New Roman" w:hAnsi="Times New Roman" w:cs="Times New Roman"/>
          <w:sz w:val="24"/>
          <w:szCs w:val="24"/>
        </w:rPr>
        <w:t>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1B2B75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analiz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>:</w:t>
      </w:r>
    </w:p>
    <w:p w14:paraId="1B15ADE2" w14:textId="0A9F2DBE" w:rsidR="00C35661" w:rsidRPr="00E420E7" w:rsidRDefault="00C35661" w:rsidP="00C356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pranis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poseduesve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jopronarë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specifikuar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siperfaqen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0E7">
        <w:rPr>
          <w:rFonts w:ascii="Times New Roman" w:hAnsi="Times New Roman" w:cs="Times New Roman"/>
          <w:sz w:val="24"/>
          <w:szCs w:val="24"/>
        </w:rPr>
        <w:t>posedim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9BC72BF" w14:textId="5F7D774B" w:rsidR="00C35661" w:rsidRPr="00E420E7" w:rsidRDefault="00C35661" w:rsidP="00C3566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E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vështirësitë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hasura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mosrregullimit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pronësisë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tokën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. Analiza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detajoj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zon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rkundrejt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zonave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mosrregullimi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marr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dh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nieve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pron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sis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tok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ndikuar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420E7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0E7">
        <w:rPr>
          <w:rFonts w:ascii="Times New Roman" w:hAnsi="Times New Roman" w:cs="Times New Roman"/>
          <w:sz w:val="24"/>
          <w:szCs w:val="24"/>
        </w:rPr>
        <w:t>zon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420E7">
        <w:rPr>
          <w:rFonts w:ascii="Times New Roman" w:hAnsi="Times New Roman" w:cs="Times New Roman"/>
          <w:sz w:val="24"/>
          <w:szCs w:val="24"/>
        </w:rPr>
        <w:t>.</w:t>
      </w:r>
    </w:p>
    <w:p w14:paraId="2D4B3CDD" w14:textId="39D052BD" w:rsidR="00C35661" w:rsidRDefault="00C35661" w:rsidP="0052015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1D2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87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Ministri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pushtetin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vendor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, pas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shqyrtimit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rkes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shoq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rues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rkoj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plot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sim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00BD" w:rsidRPr="001B2B75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="00D87F4E"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rmendur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eastAsia="Times New Roman" w:hAnsi="Times New Roman" w:cs="Times New Roman"/>
          <w:sz w:val="24"/>
          <w:szCs w:val="24"/>
        </w:rPr>
        <w:t>pik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B2B7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450D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B2B75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="001B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eastAsia="Times New Roman" w:hAnsi="Times New Roman" w:cs="Times New Roman"/>
          <w:sz w:val="24"/>
          <w:szCs w:val="24"/>
        </w:rPr>
        <w:t>Udh</w:t>
      </w:r>
      <w:r w:rsidR="003340F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B2B75">
        <w:rPr>
          <w:rFonts w:ascii="Times New Roman" w:eastAsia="Times New Roman" w:hAnsi="Times New Roman" w:cs="Times New Roman"/>
          <w:sz w:val="24"/>
          <w:szCs w:val="24"/>
        </w:rPr>
        <w:t>zimi</w:t>
      </w:r>
      <w:proofErr w:type="spellEnd"/>
      <w:r w:rsidRPr="001B2B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Njoftimi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paraqitjen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bashkis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shkresë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Mosparaqitja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plotësues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10-ditor,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pezullon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vler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1B2B75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B75"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1B2B75">
        <w:rPr>
          <w:rFonts w:ascii="Times New Roman" w:hAnsi="Times New Roman" w:cs="Times New Roman"/>
          <w:sz w:val="24"/>
          <w:szCs w:val="24"/>
        </w:rPr>
        <w:t>rkes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1B2B7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B2B75">
        <w:rPr>
          <w:rFonts w:ascii="Times New Roman" w:hAnsi="Times New Roman" w:cs="Times New Roman"/>
          <w:sz w:val="24"/>
          <w:szCs w:val="24"/>
        </w:rPr>
        <w:t>. Në</w:t>
      </w:r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65604">
        <w:rPr>
          <w:rFonts w:ascii="Times New Roman" w:hAnsi="Times New Roman" w:cs="Times New Roman"/>
          <w:sz w:val="24"/>
          <w:szCs w:val="24"/>
        </w:rPr>
        <w:t>rkes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Pr="00E656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604">
        <w:rPr>
          <w:rFonts w:ascii="Times New Roman" w:hAnsi="Times New Roman" w:cs="Times New Roman"/>
          <w:sz w:val="24"/>
          <w:szCs w:val="24"/>
        </w:rPr>
        <w:t>administruar</w:t>
      </w:r>
      <w:proofErr w:type="spellEnd"/>
      <w:r w:rsidRPr="00E65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60C0E" w14:textId="0E086191" w:rsidR="009D7E3A" w:rsidRDefault="009D7E3A" w:rsidP="0052015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1D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n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="001B2B7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p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="001B2B75">
        <w:rPr>
          <w:rFonts w:ascii="Times New Roman" w:hAnsi="Times New Roman" w:cs="Times New Roman"/>
          <w:sz w:val="24"/>
          <w:szCs w:val="24"/>
        </w:rPr>
        <w:t>rmbushur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p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="001B2B75">
        <w:rPr>
          <w:rFonts w:ascii="Times New Roman" w:hAnsi="Times New Roman" w:cs="Times New Roman"/>
          <w:sz w:val="24"/>
          <w:szCs w:val="24"/>
        </w:rPr>
        <w:t>rcaktimeve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t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k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="001B2B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B75">
        <w:rPr>
          <w:rFonts w:ascii="Times New Roman" w:hAnsi="Times New Roman" w:cs="Times New Roman"/>
          <w:sz w:val="24"/>
          <w:szCs w:val="24"/>
        </w:rPr>
        <w:t>Udh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 w:rsidR="001B2B75">
        <w:rPr>
          <w:rFonts w:ascii="Times New Roman" w:hAnsi="Times New Roman" w:cs="Times New Roman"/>
          <w:sz w:val="24"/>
          <w:szCs w:val="24"/>
        </w:rPr>
        <w:t>zimi</w:t>
      </w:r>
      <w:proofErr w:type="spellEnd"/>
      <w:r w:rsidR="001B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3340F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e </w:t>
      </w:r>
      <w:bookmarkStart w:id="3" w:name="_Hlk197431026"/>
      <w:proofErr w:type="spellStart"/>
      <w:r w:rsidRPr="009D7E3A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malore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atij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territori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Pr="009D7E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zonë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E3A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9D7E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15217" w14:textId="69CD02E5" w:rsidR="009D7E3A" w:rsidRDefault="009D7E3A" w:rsidP="009D7E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1D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Kërkesa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bashkisë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kompetente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4" w:name="_Hlk197422938"/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shpallje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e zones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>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4"/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zhvillimit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nuk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përmbushë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kritere</w:t>
      </w:r>
      <w:r>
        <w:rPr>
          <w:rFonts w:ascii="Times New Roman" w:eastAsia="Calibri" w:hAnsi="Times New Roman" w:cs="Times New Roman"/>
          <w:bCs/>
          <w:sz w:val="24"/>
          <w:szCs w:val="24"/>
        </w:rPr>
        <w:t>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parashikuar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këtë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Udhëzim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lidhje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dokumentacionin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që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duhet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paraqitet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procedurën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1412">
        <w:rPr>
          <w:rFonts w:ascii="Times New Roman" w:eastAsia="Calibri" w:hAnsi="Times New Roman" w:cs="Times New Roman"/>
          <w:bCs/>
          <w:sz w:val="24"/>
          <w:szCs w:val="24"/>
        </w:rPr>
        <w:t>q</w:t>
      </w:r>
      <w:r>
        <w:rPr>
          <w:rFonts w:ascii="Times New Roman" w:eastAsia="Calibri" w:hAnsi="Times New Roman" w:cs="Times New Roman"/>
          <w:bCs/>
          <w:sz w:val="24"/>
          <w:szCs w:val="24"/>
        </w:rPr>
        <w:t>ë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duhet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ndjekur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refuzohet</w:t>
      </w:r>
      <w:proofErr w:type="spellEnd"/>
      <w:r w:rsidRPr="003D141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Vendimi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ministrit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>
        <w:rPr>
          <w:rFonts w:ascii="Times New Roman" w:eastAsia="Calibri" w:hAnsi="Times New Roman" w:cs="Times New Roman"/>
          <w:bCs/>
          <w:sz w:val="24"/>
          <w:szCs w:val="24"/>
        </w:rPr>
        <w:t>rgjegj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>
        <w:rPr>
          <w:rFonts w:ascii="Times New Roman" w:eastAsia="Calibri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refuzimin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>
        <w:rPr>
          <w:rFonts w:ascii="Times New Roman" w:eastAsia="Calibri" w:hAnsi="Times New Roman" w:cs="Times New Roman"/>
          <w:bCs/>
          <w:sz w:val="24"/>
          <w:szCs w:val="24"/>
        </w:rPr>
        <w:t>rkes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>
        <w:rPr>
          <w:rFonts w:ascii="Times New Roman" w:eastAsia="Calibri" w:hAnsi="Times New Roman" w:cs="Times New Roman"/>
          <w:bCs/>
          <w:sz w:val="24"/>
          <w:szCs w:val="24"/>
        </w:rPr>
        <w:t>rmban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arsyet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refuzimit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6C6DBF2" w14:textId="77777777" w:rsidR="00701D2E" w:rsidRDefault="009D7E3A" w:rsidP="009D7E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01D2E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80DA7">
        <w:rPr>
          <w:rFonts w:ascii="Times New Roman" w:eastAsia="Calibri" w:hAnsi="Times New Roman" w:cs="Times New Roman"/>
          <w:bCs/>
          <w:sz w:val="24"/>
          <w:szCs w:val="24"/>
        </w:rPr>
        <w:t xml:space="preserve">Bashkia </w:t>
      </w:r>
      <w:proofErr w:type="spellStart"/>
      <w:r w:rsidR="00C80DA7">
        <w:rPr>
          <w:rFonts w:ascii="Times New Roman" w:eastAsia="Calibri" w:hAnsi="Times New Roman" w:cs="Times New Roman"/>
          <w:bCs/>
          <w:sz w:val="24"/>
          <w:szCs w:val="24"/>
        </w:rPr>
        <w:t>mund</w:t>
      </w:r>
      <w:proofErr w:type="spellEnd"/>
      <w:r w:rsidR="00C80D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0DA7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proofErr w:type="spellEnd"/>
      <w:r w:rsidR="00C80D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0DA7">
        <w:rPr>
          <w:rFonts w:ascii="Times New Roman" w:eastAsia="Calibri" w:hAnsi="Times New Roman" w:cs="Times New Roman"/>
          <w:bCs/>
          <w:sz w:val="24"/>
          <w:szCs w:val="24"/>
        </w:rPr>
        <w:t>inicioj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proofErr w:type="spellEnd"/>
      <w:r w:rsidR="00C80D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80DA7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 w:rsidR="00C80DA7">
        <w:rPr>
          <w:rFonts w:ascii="Times New Roman" w:eastAsia="Calibri" w:hAnsi="Times New Roman" w:cs="Times New Roman"/>
          <w:bCs/>
          <w:sz w:val="24"/>
          <w:szCs w:val="24"/>
        </w:rPr>
        <w:t>risht</w:t>
      </w:r>
      <w:proofErr w:type="spellEnd"/>
      <w:r w:rsidR="00C80D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5E8F">
        <w:rPr>
          <w:rFonts w:ascii="Times New Roman" w:eastAsia="Calibri" w:hAnsi="Times New Roman" w:cs="Times New Roman"/>
          <w:bCs/>
          <w:sz w:val="24"/>
          <w:szCs w:val="24"/>
        </w:rPr>
        <w:t>procesin</w:t>
      </w:r>
      <w:proofErr w:type="spellEnd"/>
      <w:r w:rsidR="00FD5E8F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="00FD5E8F">
        <w:rPr>
          <w:rFonts w:ascii="Times New Roman" w:eastAsia="Calibri" w:hAnsi="Times New Roman" w:cs="Times New Roman"/>
          <w:bCs/>
          <w:sz w:val="24"/>
          <w:szCs w:val="24"/>
        </w:rPr>
        <w:t>indentifikimit</w:t>
      </w:r>
      <w:proofErr w:type="spellEnd"/>
      <w:r w:rsidR="00FD5E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5E8F">
        <w:rPr>
          <w:rFonts w:ascii="Times New Roman" w:eastAsia="Calibri" w:hAnsi="Times New Roman" w:cs="Times New Roman"/>
          <w:bCs/>
          <w:sz w:val="24"/>
          <w:szCs w:val="24"/>
        </w:rPr>
        <w:t>dhe</w:t>
      </w:r>
      <w:proofErr w:type="spellEnd"/>
      <w:r w:rsidR="00FD5E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5E8F">
        <w:rPr>
          <w:rFonts w:ascii="Times New Roman" w:eastAsia="Calibri" w:hAnsi="Times New Roman" w:cs="Times New Roman"/>
          <w:bCs/>
          <w:sz w:val="24"/>
          <w:szCs w:val="24"/>
        </w:rPr>
        <w:t>vler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r w:rsidR="00FD5E8F">
        <w:rPr>
          <w:rFonts w:ascii="Times New Roman" w:eastAsia="Calibri" w:hAnsi="Times New Roman" w:cs="Times New Roman"/>
          <w:bCs/>
          <w:sz w:val="24"/>
          <w:szCs w:val="24"/>
        </w:rPr>
        <w:t>simit</w:t>
      </w:r>
      <w:proofErr w:type="spellEnd"/>
      <w:r w:rsidR="00FD5E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D5E8F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3340F8">
        <w:rPr>
          <w:rFonts w:ascii="Times New Roman" w:eastAsia="Calibri" w:hAnsi="Times New Roman" w:cs="Times New Roman"/>
          <w:bCs/>
          <w:sz w:val="24"/>
          <w:szCs w:val="24"/>
        </w:rPr>
        <w:t>ë</w:t>
      </w:r>
      <w:proofErr w:type="spellEnd"/>
      <w:r w:rsidR="00FD5E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zonës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së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zhvillimit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përputhje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parashikimet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këtij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Udhëzimi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për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atë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zonë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apo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ndonjë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zonë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tjetër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brenda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340F8">
        <w:rPr>
          <w:rFonts w:ascii="Times New Roman" w:eastAsia="Calibri" w:hAnsi="Times New Roman" w:cs="Times New Roman"/>
          <w:bCs/>
          <w:sz w:val="24"/>
          <w:szCs w:val="24"/>
        </w:rPr>
        <w:t>territorit</w:t>
      </w:r>
      <w:proofErr w:type="spellEnd"/>
      <w:r w:rsidR="003340F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C2CC03" w14:textId="2DCCD9A8" w:rsidR="009D7E3A" w:rsidRPr="003D1412" w:rsidRDefault="003340F8" w:rsidP="009D7E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BF7B469" w14:textId="43297CF3" w:rsidR="009D7E3A" w:rsidRPr="003340F8" w:rsidRDefault="003340F8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0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 DISPOZITA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E FUNDIT </w:t>
      </w:r>
    </w:p>
    <w:p w14:paraId="59E649A2" w14:textId="04F0EF40" w:rsidR="003340F8" w:rsidRDefault="003340F8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1D2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Vetëqeverisjes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E6E80">
        <w:rPr>
          <w:rFonts w:ascii="Times New Roman" w:eastAsia="Times New Roman" w:hAnsi="Times New Roman" w:cs="Times New Roman"/>
          <w:sz w:val="24"/>
          <w:szCs w:val="24"/>
        </w:rPr>
        <w:t>mbështet</w:t>
      </w:r>
      <w:proofErr w:type="spellEnd"/>
      <w:r w:rsidR="008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fuqizimin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kapaciteteve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F9FAC1" w14:textId="5DA39ACB" w:rsidR="003340F8" w:rsidRPr="00E65604" w:rsidRDefault="003340F8" w:rsidP="0052015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Kadastratës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bashkëpunon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ndërvepron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përshpejtimin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6E80">
        <w:rPr>
          <w:rFonts w:ascii="Times New Roman" w:eastAsia="Times New Roman" w:hAnsi="Times New Roman" w:cs="Times New Roman"/>
          <w:sz w:val="24"/>
          <w:szCs w:val="24"/>
        </w:rPr>
        <w:t>procesit</w:t>
      </w:r>
      <w:proofErr w:type="spellEnd"/>
      <w:r w:rsidR="008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6E8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ndërveprimit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Agjencinë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synohet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saktësohet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fazë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zona e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synuar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nënshtruar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regjistrimit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fillestar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zonave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kadastrale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fazën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procedure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zone,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saktësimin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nevojë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përmirësim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regjistrave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pasurisë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paluajtshme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legjislacionit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482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1454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Shpenzimet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ofrimin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kadastrale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Shtetërore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Kadastrës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VKM-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nr.389,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13.05.2020 “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miratimin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tarifave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kadastral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mbulohen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subjekti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posedues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pronar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F8">
        <w:rPr>
          <w:rFonts w:ascii="Times New Roman" w:eastAsia="Times New Roman" w:hAnsi="Times New Roman" w:cs="Times New Roman"/>
          <w:sz w:val="24"/>
          <w:szCs w:val="24"/>
        </w:rPr>
        <w:t>pronës</w:t>
      </w:r>
      <w:proofErr w:type="spellEnd"/>
      <w:r w:rsidRPr="003340F8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086AEB22" w14:textId="77777777" w:rsidR="001C1413" w:rsidRDefault="001C1413" w:rsidP="001C1413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E8BAC4" w14:textId="2A9099D9" w:rsidR="00767B50" w:rsidRPr="001C1413" w:rsidRDefault="0014602A" w:rsidP="001C1413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413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udh</w:t>
      </w:r>
      <w:r w:rsidR="00C2326A" w:rsidRPr="001C1413">
        <w:rPr>
          <w:rFonts w:ascii="Times New Roman" w:hAnsi="Times New Roman" w:cs="Times New Roman"/>
          <w:sz w:val="24"/>
          <w:szCs w:val="24"/>
        </w:rPr>
        <w:t>ë</w:t>
      </w:r>
      <w:r w:rsidRPr="001C1413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hyn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n</w:t>
      </w:r>
      <w:r w:rsidR="00C2326A" w:rsidRPr="001C141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botimit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n</w:t>
      </w:r>
      <w:r w:rsidR="00C2326A" w:rsidRPr="001C141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Fletoren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1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1C1413">
        <w:rPr>
          <w:rFonts w:ascii="Times New Roman" w:hAnsi="Times New Roman" w:cs="Times New Roman"/>
          <w:sz w:val="24"/>
          <w:szCs w:val="24"/>
        </w:rPr>
        <w:t>.</w:t>
      </w:r>
      <w:r w:rsidR="0018215A" w:rsidRPr="001C14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7B50" w:rsidRPr="001C1413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98EA" w14:textId="77777777" w:rsidR="00AB20E6" w:rsidRDefault="00AB20E6" w:rsidP="00AD19A4">
      <w:pPr>
        <w:spacing w:after="0" w:line="240" w:lineRule="auto"/>
      </w:pPr>
      <w:r>
        <w:separator/>
      </w:r>
    </w:p>
  </w:endnote>
  <w:endnote w:type="continuationSeparator" w:id="0">
    <w:p w14:paraId="01FBAB56" w14:textId="77777777" w:rsidR="00AB20E6" w:rsidRDefault="00AB20E6" w:rsidP="00AD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65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2962C" w14:textId="50B6A911" w:rsidR="00E6412C" w:rsidRDefault="00E64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D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B7F91D" w14:textId="77777777" w:rsidR="00E6412C" w:rsidRDefault="00E6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90B5" w14:textId="77777777" w:rsidR="00AB20E6" w:rsidRDefault="00AB20E6" w:rsidP="00AD19A4">
      <w:pPr>
        <w:spacing w:after="0" w:line="240" w:lineRule="auto"/>
      </w:pPr>
      <w:r>
        <w:separator/>
      </w:r>
    </w:p>
  </w:footnote>
  <w:footnote w:type="continuationSeparator" w:id="0">
    <w:p w14:paraId="4ECBA9CA" w14:textId="77777777" w:rsidR="00AB20E6" w:rsidRDefault="00AB20E6" w:rsidP="00AD1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C5DBB"/>
    <w:multiLevelType w:val="multilevel"/>
    <w:tmpl w:val="4DE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20A1A"/>
    <w:multiLevelType w:val="hybridMultilevel"/>
    <w:tmpl w:val="23B2C966"/>
    <w:lvl w:ilvl="0" w:tplc="FC1EB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A730E"/>
    <w:multiLevelType w:val="hybridMultilevel"/>
    <w:tmpl w:val="5F966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34E59"/>
    <w:multiLevelType w:val="hybridMultilevel"/>
    <w:tmpl w:val="0650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42954"/>
    <w:multiLevelType w:val="hybridMultilevel"/>
    <w:tmpl w:val="1EAC2274"/>
    <w:lvl w:ilvl="0" w:tplc="A69AE0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1471E"/>
    <w:multiLevelType w:val="multilevel"/>
    <w:tmpl w:val="0AD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318BF"/>
    <w:multiLevelType w:val="hybridMultilevel"/>
    <w:tmpl w:val="381050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FE2"/>
    <w:multiLevelType w:val="hybridMultilevel"/>
    <w:tmpl w:val="60947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A4661"/>
    <w:multiLevelType w:val="hybridMultilevel"/>
    <w:tmpl w:val="62CC9F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577B"/>
    <w:multiLevelType w:val="multilevel"/>
    <w:tmpl w:val="85A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723808"/>
    <w:multiLevelType w:val="hybridMultilevel"/>
    <w:tmpl w:val="71DC8F62"/>
    <w:lvl w:ilvl="0" w:tplc="FA9E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B5D80"/>
    <w:multiLevelType w:val="hybridMultilevel"/>
    <w:tmpl w:val="6E36A0D8"/>
    <w:lvl w:ilvl="0" w:tplc="734EE1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19B9"/>
    <w:multiLevelType w:val="multilevel"/>
    <w:tmpl w:val="E498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920A3"/>
    <w:multiLevelType w:val="hybridMultilevel"/>
    <w:tmpl w:val="B0925D9C"/>
    <w:lvl w:ilvl="0" w:tplc="1BE232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A6A"/>
    <w:multiLevelType w:val="multilevel"/>
    <w:tmpl w:val="BD72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634C5"/>
    <w:multiLevelType w:val="multilevel"/>
    <w:tmpl w:val="2C0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2E4318"/>
    <w:multiLevelType w:val="hybridMultilevel"/>
    <w:tmpl w:val="57E8FAD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C67B4"/>
    <w:multiLevelType w:val="hybridMultilevel"/>
    <w:tmpl w:val="85AA2B24"/>
    <w:lvl w:ilvl="0" w:tplc="EF2AC5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12C36"/>
    <w:multiLevelType w:val="hybridMultilevel"/>
    <w:tmpl w:val="C27A5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06346"/>
    <w:multiLevelType w:val="hybridMultilevel"/>
    <w:tmpl w:val="742E9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532FE"/>
    <w:multiLevelType w:val="multilevel"/>
    <w:tmpl w:val="0AE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04F60"/>
    <w:multiLevelType w:val="hybridMultilevel"/>
    <w:tmpl w:val="00F06D68"/>
    <w:lvl w:ilvl="0" w:tplc="564888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84874"/>
    <w:multiLevelType w:val="hybridMultilevel"/>
    <w:tmpl w:val="8DDE0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E58A7"/>
    <w:multiLevelType w:val="hybridMultilevel"/>
    <w:tmpl w:val="DEB8D2D0"/>
    <w:lvl w:ilvl="0" w:tplc="39E6A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58224">
    <w:abstractNumId w:val="8"/>
  </w:num>
  <w:num w:numId="2" w16cid:durableId="1546218790">
    <w:abstractNumId w:val="6"/>
  </w:num>
  <w:num w:numId="3" w16cid:durableId="1617786012">
    <w:abstractNumId w:val="5"/>
  </w:num>
  <w:num w:numId="4" w16cid:durableId="174880550">
    <w:abstractNumId w:val="4"/>
  </w:num>
  <w:num w:numId="5" w16cid:durableId="72628880">
    <w:abstractNumId w:val="7"/>
  </w:num>
  <w:num w:numId="6" w16cid:durableId="1600720880">
    <w:abstractNumId w:val="3"/>
  </w:num>
  <w:num w:numId="7" w16cid:durableId="941496125">
    <w:abstractNumId w:val="2"/>
  </w:num>
  <w:num w:numId="8" w16cid:durableId="1343359582">
    <w:abstractNumId w:val="1"/>
  </w:num>
  <w:num w:numId="9" w16cid:durableId="876815349">
    <w:abstractNumId w:val="0"/>
  </w:num>
  <w:num w:numId="10" w16cid:durableId="1368607235">
    <w:abstractNumId w:val="10"/>
  </w:num>
  <w:num w:numId="11" w16cid:durableId="1875121421">
    <w:abstractNumId w:val="12"/>
  </w:num>
  <w:num w:numId="12" w16cid:durableId="624624234">
    <w:abstractNumId w:val="25"/>
  </w:num>
  <w:num w:numId="13" w16cid:durableId="2113933986">
    <w:abstractNumId w:val="31"/>
  </w:num>
  <w:num w:numId="14" w16cid:durableId="70198968">
    <w:abstractNumId w:val="30"/>
  </w:num>
  <w:num w:numId="15" w16cid:durableId="656496052">
    <w:abstractNumId w:val="19"/>
  </w:num>
  <w:num w:numId="16" w16cid:durableId="1121192974">
    <w:abstractNumId w:val="11"/>
  </w:num>
  <w:num w:numId="17" w16cid:durableId="1899390161">
    <w:abstractNumId w:val="13"/>
  </w:num>
  <w:num w:numId="18" w16cid:durableId="1565751239">
    <w:abstractNumId w:val="26"/>
  </w:num>
  <w:num w:numId="19" w16cid:durableId="429742614">
    <w:abstractNumId w:val="22"/>
  </w:num>
  <w:num w:numId="20" w16cid:durableId="650671790">
    <w:abstractNumId w:val="15"/>
  </w:num>
  <w:num w:numId="21" w16cid:durableId="792289377">
    <w:abstractNumId w:val="28"/>
  </w:num>
  <w:num w:numId="22" w16cid:durableId="96677540">
    <w:abstractNumId w:val="27"/>
  </w:num>
  <w:num w:numId="23" w16cid:durableId="1266038055">
    <w:abstractNumId w:val="17"/>
  </w:num>
  <w:num w:numId="24" w16cid:durableId="757797365">
    <w:abstractNumId w:val="20"/>
  </w:num>
  <w:num w:numId="25" w16cid:durableId="461964397">
    <w:abstractNumId w:val="16"/>
  </w:num>
  <w:num w:numId="26" w16cid:durableId="1932598">
    <w:abstractNumId w:val="18"/>
  </w:num>
  <w:num w:numId="27" w16cid:durableId="1831868446">
    <w:abstractNumId w:val="21"/>
  </w:num>
  <w:num w:numId="28" w16cid:durableId="487599124">
    <w:abstractNumId w:val="9"/>
  </w:num>
  <w:num w:numId="29" w16cid:durableId="615453350">
    <w:abstractNumId w:val="29"/>
  </w:num>
  <w:num w:numId="30" w16cid:durableId="955479349">
    <w:abstractNumId w:val="23"/>
  </w:num>
  <w:num w:numId="31" w16cid:durableId="1153376579">
    <w:abstractNumId w:val="24"/>
  </w:num>
  <w:num w:numId="32" w16cid:durableId="2104757722">
    <w:abstractNumId w:val="14"/>
  </w:num>
  <w:num w:numId="33" w16cid:durableId="2793822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57DC"/>
    <w:rsid w:val="00007794"/>
    <w:rsid w:val="00034616"/>
    <w:rsid w:val="000426B4"/>
    <w:rsid w:val="00054453"/>
    <w:rsid w:val="0006063C"/>
    <w:rsid w:val="00065D12"/>
    <w:rsid w:val="00090A30"/>
    <w:rsid w:val="000F05C0"/>
    <w:rsid w:val="0012038E"/>
    <w:rsid w:val="00145482"/>
    <w:rsid w:val="00145A26"/>
    <w:rsid w:val="0014602A"/>
    <w:rsid w:val="0015074B"/>
    <w:rsid w:val="0018215A"/>
    <w:rsid w:val="001A530C"/>
    <w:rsid w:val="001A6CB4"/>
    <w:rsid w:val="001B2B75"/>
    <w:rsid w:val="001C1413"/>
    <w:rsid w:val="00250A64"/>
    <w:rsid w:val="0029639D"/>
    <w:rsid w:val="002B0D83"/>
    <w:rsid w:val="00326F90"/>
    <w:rsid w:val="003340F8"/>
    <w:rsid w:val="00337D61"/>
    <w:rsid w:val="003450DA"/>
    <w:rsid w:val="00387A61"/>
    <w:rsid w:val="00392C17"/>
    <w:rsid w:val="003D1412"/>
    <w:rsid w:val="004145F6"/>
    <w:rsid w:val="0041732D"/>
    <w:rsid w:val="004440FE"/>
    <w:rsid w:val="004616D8"/>
    <w:rsid w:val="00483820"/>
    <w:rsid w:val="004C00BD"/>
    <w:rsid w:val="00520155"/>
    <w:rsid w:val="005C6F59"/>
    <w:rsid w:val="005E44A8"/>
    <w:rsid w:val="005F4DF4"/>
    <w:rsid w:val="005F7752"/>
    <w:rsid w:val="00604564"/>
    <w:rsid w:val="00640BF8"/>
    <w:rsid w:val="006B65F2"/>
    <w:rsid w:val="006C2DC4"/>
    <w:rsid w:val="00701D2E"/>
    <w:rsid w:val="00703B7D"/>
    <w:rsid w:val="00720270"/>
    <w:rsid w:val="00736E09"/>
    <w:rsid w:val="00767B50"/>
    <w:rsid w:val="007B50D2"/>
    <w:rsid w:val="00825F49"/>
    <w:rsid w:val="008760B7"/>
    <w:rsid w:val="00884AB4"/>
    <w:rsid w:val="008B6335"/>
    <w:rsid w:val="008C4AEE"/>
    <w:rsid w:val="008E6E80"/>
    <w:rsid w:val="008F072A"/>
    <w:rsid w:val="009354C1"/>
    <w:rsid w:val="00942264"/>
    <w:rsid w:val="009A0B64"/>
    <w:rsid w:val="009D7E3A"/>
    <w:rsid w:val="00A2588C"/>
    <w:rsid w:val="00A457F2"/>
    <w:rsid w:val="00A579F8"/>
    <w:rsid w:val="00A968B4"/>
    <w:rsid w:val="00AA1D8D"/>
    <w:rsid w:val="00AB20E6"/>
    <w:rsid w:val="00AD19A4"/>
    <w:rsid w:val="00B31E48"/>
    <w:rsid w:val="00B40040"/>
    <w:rsid w:val="00B47730"/>
    <w:rsid w:val="00BE0B71"/>
    <w:rsid w:val="00BF33B9"/>
    <w:rsid w:val="00C01497"/>
    <w:rsid w:val="00C2326A"/>
    <w:rsid w:val="00C35661"/>
    <w:rsid w:val="00C36BBB"/>
    <w:rsid w:val="00C730C4"/>
    <w:rsid w:val="00C80DA7"/>
    <w:rsid w:val="00C918B7"/>
    <w:rsid w:val="00C96594"/>
    <w:rsid w:val="00CA780E"/>
    <w:rsid w:val="00CB0664"/>
    <w:rsid w:val="00CF4283"/>
    <w:rsid w:val="00D213A3"/>
    <w:rsid w:val="00D72E36"/>
    <w:rsid w:val="00D820C0"/>
    <w:rsid w:val="00D87D78"/>
    <w:rsid w:val="00D87F4E"/>
    <w:rsid w:val="00DB16AD"/>
    <w:rsid w:val="00DC552C"/>
    <w:rsid w:val="00DF62D7"/>
    <w:rsid w:val="00E0017A"/>
    <w:rsid w:val="00E04BB1"/>
    <w:rsid w:val="00E35F7B"/>
    <w:rsid w:val="00E3686E"/>
    <w:rsid w:val="00E420E7"/>
    <w:rsid w:val="00E46E9B"/>
    <w:rsid w:val="00E6412C"/>
    <w:rsid w:val="00E65604"/>
    <w:rsid w:val="00E9021F"/>
    <w:rsid w:val="00E97B58"/>
    <w:rsid w:val="00E97EA2"/>
    <w:rsid w:val="00EC37CC"/>
    <w:rsid w:val="00F14F0C"/>
    <w:rsid w:val="00F231D5"/>
    <w:rsid w:val="00F36655"/>
    <w:rsid w:val="00F5494D"/>
    <w:rsid w:val="00FC693F"/>
    <w:rsid w:val="00FD5E8F"/>
    <w:rsid w:val="00FF0030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3D6E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A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CF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6EFF25-107B-4D2F-A2CA-CA3AD63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2025-05-06T16:33:00Z</dcterms:created>
  <dcterms:modified xsi:type="dcterms:W3CDTF">2025-05-06T16:33:00Z</dcterms:modified>
  <cp:category/>
</cp:coreProperties>
</file>