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D215" w14:textId="77777777" w:rsidR="00FF761F" w:rsidRPr="00FF761F" w:rsidRDefault="00FF761F" w:rsidP="00FF761F">
      <w:pPr>
        <w:rPr>
          <w:lang w:val="sq-AL"/>
        </w:rPr>
      </w:pPr>
    </w:p>
    <w:p w14:paraId="06152222" w14:textId="77777777" w:rsidR="00FF761F" w:rsidRPr="00FF761F" w:rsidRDefault="00FF761F" w:rsidP="00FF761F">
      <w:pPr>
        <w:spacing w:after="0" w:line="288" w:lineRule="auto"/>
        <w:rPr>
          <w:lang w:val="sq-AL"/>
        </w:rPr>
      </w:pPr>
    </w:p>
    <w:p w14:paraId="73CB3629" w14:textId="77777777" w:rsidR="00FF761F" w:rsidRPr="00FF761F" w:rsidRDefault="00FF761F" w:rsidP="00FF761F">
      <w:pPr>
        <w:spacing w:after="0" w:line="288" w:lineRule="auto"/>
        <w:rPr>
          <w:lang w:val="sq-AL"/>
        </w:rPr>
      </w:pPr>
    </w:p>
    <w:p w14:paraId="55E9AB7E" w14:textId="77777777" w:rsidR="00FF761F" w:rsidRPr="00FF761F" w:rsidRDefault="00FF761F" w:rsidP="00FF76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sq-AL" w:eastAsia="sq-AL"/>
          <w14:ligatures w14:val="none"/>
        </w:rPr>
        <w:drawing>
          <wp:anchor distT="0" distB="0" distL="114300" distR="114300" simplePos="0" relativeHeight="251659264" behindDoc="0" locked="0" layoutInCell="1" hidden="0" allowOverlap="1" wp14:anchorId="3094CF23" wp14:editId="57DB2E1B">
            <wp:simplePos x="0" y="0"/>
            <wp:positionH relativeFrom="column">
              <wp:posOffset>-787940</wp:posOffset>
            </wp:positionH>
            <wp:positionV relativeFrom="paragraph">
              <wp:posOffset>-525928</wp:posOffset>
            </wp:positionV>
            <wp:extent cx="7560945" cy="1352550"/>
            <wp:effectExtent l="0" t="0" r="0" b="0"/>
            <wp:wrapNone/>
            <wp:docPr id="3" name="image3.png" descr="Leter me koke Keshilli i ministrave-1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Leter me koke Keshilli i ministrave-1-01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64F07F" w14:textId="77777777" w:rsidR="00FF761F" w:rsidRPr="00FF761F" w:rsidRDefault="00FF761F" w:rsidP="00FF76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sq-AL" w:eastAsia="en-GB"/>
          <w14:ligatures w14:val="none"/>
        </w:rPr>
      </w:pPr>
    </w:p>
    <w:p w14:paraId="3B6AE4F2" w14:textId="77777777" w:rsidR="00FF761F" w:rsidRPr="00FF761F" w:rsidRDefault="00FF761F" w:rsidP="00FF76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sq-AL" w:eastAsia="en-GB"/>
          <w14:ligatures w14:val="none"/>
        </w:rPr>
      </w:pPr>
    </w:p>
    <w:p w14:paraId="0EDDE339" w14:textId="77777777" w:rsidR="00FF761F" w:rsidRPr="00FF761F" w:rsidRDefault="00FF761F" w:rsidP="00FF76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sq-AL" w:eastAsia="en-GB"/>
          <w14:ligatures w14:val="none"/>
        </w:rPr>
      </w:pPr>
    </w:p>
    <w:p w14:paraId="7162B242" w14:textId="77777777" w:rsidR="00FF761F" w:rsidRPr="00FF761F" w:rsidRDefault="00FF761F" w:rsidP="00FF76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sq-AL" w:eastAsia="en-GB"/>
          <w14:ligatures w14:val="none"/>
        </w:rPr>
      </w:pPr>
    </w:p>
    <w:p w14:paraId="725D82C9" w14:textId="77777777" w:rsidR="00FF761F" w:rsidRPr="00FF761F" w:rsidRDefault="00FF761F" w:rsidP="00FF76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sq-AL" w:eastAsia="en-GB"/>
          <w14:ligatures w14:val="none"/>
        </w:rPr>
      </w:pPr>
    </w:p>
    <w:p w14:paraId="086F601E" w14:textId="77777777" w:rsidR="00FF761F" w:rsidRPr="00FF761F" w:rsidRDefault="00FF761F" w:rsidP="00FF76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b/>
          <w:kern w:val="0"/>
          <w:sz w:val="28"/>
          <w:szCs w:val="28"/>
          <w:lang w:val="sq-AL" w:eastAsia="en-GB"/>
          <w14:ligatures w14:val="none"/>
        </w:rPr>
        <w:t xml:space="preserve">RELACION </w:t>
      </w:r>
    </w:p>
    <w:p w14:paraId="33C7258F" w14:textId="77777777" w:rsidR="00FF761F" w:rsidRPr="00FF761F" w:rsidRDefault="00FF761F" w:rsidP="00FF76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sq-AL" w:eastAsia="en-GB"/>
          <w14:ligatures w14:val="none"/>
        </w:rPr>
      </w:pPr>
    </w:p>
    <w:p w14:paraId="79F89D70" w14:textId="77777777" w:rsidR="00FF761F" w:rsidRPr="00FF761F" w:rsidRDefault="00FF761F" w:rsidP="00FF76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b/>
          <w:kern w:val="0"/>
          <w:sz w:val="28"/>
          <w:szCs w:val="28"/>
          <w:lang w:val="sq-AL" w:eastAsia="en-GB"/>
          <w14:ligatures w14:val="none"/>
        </w:rPr>
        <w:t>PËR PROJEKTVENDIMIN</w:t>
      </w:r>
    </w:p>
    <w:p w14:paraId="51BCBE42" w14:textId="77777777" w:rsidR="00FF761F" w:rsidRPr="00FF761F" w:rsidRDefault="00FF761F" w:rsidP="00FF76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sq-AL" w:eastAsia="en-GB"/>
          <w14:ligatures w14:val="none"/>
        </w:rPr>
      </w:pPr>
    </w:p>
    <w:p w14:paraId="50DBCB75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sq-AL" w:eastAsia="en-GB"/>
          <w14:ligatures w14:val="none"/>
        </w:rPr>
        <w:t>“PËR DISA SHTESA DHE NDRYSHIME NË VENDIMIN NR.450, DATË 26.07.2018 TË KËSHILLIT TË MINISTRAVE “PËR BASHKËRENDIMIN DHE KOORDINIMIN E PROCESIT TË INTEGRIMIT EVROPIAN, NDËRMJET QEVERISJES QENDRORE DHE NJËSIVE TË VETËQEVERISJES VENDORE”</w:t>
      </w:r>
    </w:p>
    <w:p w14:paraId="1B192D69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sq-AL" w:eastAsia="en-GB"/>
          <w14:ligatures w14:val="none"/>
        </w:rPr>
      </w:pPr>
    </w:p>
    <w:p w14:paraId="2FEFC9D2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sq-AL" w:eastAsia="en-GB"/>
          <w14:ligatures w14:val="none"/>
        </w:rPr>
      </w:pPr>
    </w:p>
    <w:p w14:paraId="1D1E4B5E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b/>
          <w:kern w:val="0"/>
          <w:sz w:val="28"/>
          <w:szCs w:val="28"/>
          <w:lang w:val="sq-AL" w:eastAsia="en-GB"/>
          <w14:ligatures w14:val="none"/>
        </w:rPr>
        <w:t>I. QËLLIMI I PROJEKTAKTIT DHE OBJEKTIVAT QË SYNOHEN TË ARRIHEN</w:t>
      </w:r>
    </w:p>
    <w:p w14:paraId="6BCFE6EB" w14:textId="77777777" w:rsidR="00682594" w:rsidRDefault="00FF761F" w:rsidP="0098164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Ministri i Shtetit për Pushtetin Vendor është angazhuar në përgatitjen e këtij projektvendimi në përputhje me fushën e veprimtarisë shtetërore që ka në kompetencë të përcaktuar me </w:t>
      </w:r>
      <w:bookmarkStart w:id="0" w:name="_Hlk154648502"/>
      <w:r w:rsidRPr="00FF76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VKM nr.557, datë 04.10.2023 “</w:t>
      </w:r>
      <w:r w:rsidRPr="00FF761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sq-AL" w:eastAsia="en-GB"/>
          <w14:ligatures w14:val="none"/>
        </w:rPr>
        <w:t>Për përcaktimin e fushës së përgjegjësisë shtetërore të Ministrit të Shtetit për Pushtetin Vendor</w:t>
      </w:r>
      <w:r w:rsidRPr="00FF76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”</w:t>
      </w:r>
      <w:bookmarkEnd w:id="0"/>
      <w:r w:rsidR="006825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.</w:t>
      </w:r>
    </w:p>
    <w:p w14:paraId="2E3E12F7" w14:textId="436CDF88" w:rsidR="00FF761F" w:rsidRPr="00FF761F" w:rsidRDefault="00563377" w:rsidP="0098164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Ministri i Shtetit dhe Kryenegociator </w:t>
      </w:r>
      <w:r w:rsidR="005B55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sht</w:t>
      </w:r>
      <w:r w:rsidR="005B55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bashk</w:t>
      </w:r>
      <w:r w:rsidR="005B55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propozues i k</w:t>
      </w:r>
      <w:r w:rsidR="005B55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tij akti n</w:t>
      </w:r>
      <w:r w:rsidR="005B55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p</w:t>
      </w:r>
      <w:r w:rsidR="005B55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rputhje me fush</w:t>
      </w:r>
      <w:r w:rsidR="005B55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n e veprimtaris</w:t>
      </w:r>
      <w:r w:rsidR="005B55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shtet</w:t>
      </w:r>
      <w:r w:rsidR="005B55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rore sipas VKM nr.</w:t>
      </w:r>
      <w:r w:rsidR="009816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517, dat</w:t>
      </w:r>
      <w:r w:rsidR="005B55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 w:rsidR="009816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</w:t>
      </w:r>
      <w:r w:rsidR="00981645" w:rsidRPr="009816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29.7.2022</w:t>
      </w:r>
      <w:r w:rsidR="009816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“</w:t>
      </w:r>
      <w:r w:rsidR="0098164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sq-AL" w:eastAsia="en-GB"/>
          <w14:ligatures w14:val="none"/>
        </w:rPr>
        <w:t>P</w:t>
      </w:r>
      <w:r w:rsidR="00981645" w:rsidRPr="0098164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sq-AL" w:eastAsia="en-GB"/>
          <w14:ligatures w14:val="none"/>
        </w:rPr>
        <w:t xml:space="preserve">ër përcaktimin e fushës së përgjegjësisë shtetërore të </w:t>
      </w:r>
      <w:r w:rsidR="0098164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sq-AL" w:eastAsia="en-GB"/>
          <w14:ligatures w14:val="none"/>
        </w:rPr>
        <w:t>M</w:t>
      </w:r>
      <w:r w:rsidR="00981645" w:rsidRPr="0098164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sq-AL" w:eastAsia="en-GB"/>
          <w14:ligatures w14:val="none"/>
        </w:rPr>
        <w:t xml:space="preserve">inistrit të </w:t>
      </w:r>
      <w:r w:rsidR="0098164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sq-AL" w:eastAsia="en-GB"/>
          <w14:ligatures w14:val="none"/>
        </w:rPr>
        <w:t>S</w:t>
      </w:r>
      <w:r w:rsidR="00981645" w:rsidRPr="0098164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sq-AL" w:eastAsia="en-GB"/>
          <w14:ligatures w14:val="none"/>
        </w:rPr>
        <w:t xml:space="preserve">htetit dhe </w:t>
      </w:r>
      <w:r w:rsidR="0098164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sq-AL" w:eastAsia="en-GB"/>
          <w14:ligatures w14:val="none"/>
        </w:rPr>
        <w:t>K</w:t>
      </w:r>
      <w:r w:rsidR="00981645" w:rsidRPr="0098164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sq-AL" w:eastAsia="en-GB"/>
          <w14:ligatures w14:val="none"/>
        </w:rPr>
        <w:t>ryenegociator</w:t>
      </w:r>
      <w:r w:rsidR="009816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”.</w:t>
      </w:r>
    </w:p>
    <w:p w14:paraId="1E6A61F4" w14:textId="77777777" w:rsidR="00FF761F" w:rsidRPr="00FF761F" w:rsidRDefault="00FF761F" w:rsidP="00FF761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Objekt i këtij projektvendimi është: </w:t>
      </w:r>
    </w:p>
    <w:p w14:paraId="723C8768" w14:textId="77777777" w:rsidR="00FF761F" w:rsidRPr="00FF761F" w:rsidRDefault="00FF761F" w:rsidP="00FF76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lastRenderedPageBreak/>
        <w:t>ndryshimi dhe harmonizimi i parashikimeve të VKM-së ekzistuese në përputhje me kuadrin ligjor që përcakton fushën e përgjegjësisë shtetërore të Ministrit të Shtetit për Pushtetin Vendor dhe Agjencisë për Mbështetjen e Vetëqeverisjes Vendore (AMVV);</w:t>
      </w:r>
    </w:p>
    <w:p w14:paraId="1723A2B6" w14:textId="77777777" w:rsidR="00FF761F" w:rsidRPr="00FF761F" w:rsidRDefault="00FF761F" w:rsidP="00FF76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plotësimin e kuadrit ligjor që rregullon marrëdhëniet ndërmjet organeve të njësive të vetëqeverisjes vendore dhe institucioneve të qeverisjes qendrore në kuadër të procesit të integrimit evropian në tërësi, duke përfshirë negocimin, përafrimin e legjislacionit që lidhet me funksionet e veta apo të deleguara të bashkive, rritjen e kapaciteve për përthithjen e asistencës financiare të Bashkimit Evropian, realizimin e masave përkatëse si dhe zbatimin e politikave e programeve/instrumentave respektive që lidhen me vetëqeverisjen vendore dhe zhvillimit rajonal dhe kohezionit, për funksionet e veta apo të deleguara të bashkisë;</w:t>
      </w:r>
    </w:p>
    <w:p w14:paraId="3E954FA3" w14:textId="77777777" w:rsidR="00907883" w:rsidRDefault="00907883" w:rsidP="00FF761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</w:p>
    <w:p w14:paraId="4D25D265" w14:textId="79F4C778" w:rsidR="00FF761F" w:rsidRPr="00FF761F" w:rsidRDefault="00FF761F" w:rsidP="00FF761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Qëllimet dhe objektivat e këtij projektvendimi janë në përputhje me Programin e Qeverisë 2021-2025.</w:t>
      </w:r>
    </w:p>
    <w:p w14:paraId="3F0541F6" w14:textId="77777777" w:rsidR="00FF761F" w:rsidRPr="00FF761F" w:rsidRDefault="00FF761F" w:rsidP="00FF761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ab/>
      </w:r>
    </w:p>
    <w:p w14:paraId="47C048F8" w14:textId="77777777" w:rsidR="00FF761F" w:rsidRPr="00FF761F" w:rsidRDefault="00FF761F" w:rsidP="00FF761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sq-AL" w:eastAsia="en-GB"/>
          <w14:ligatures w14:val="none"/>
        </w:rPr>
        <w:t>II. VLERËSIMI I PROJEKTAKTIT NË RAPORT ME PROGRAMIN POLITIK TË KËSHILLIT TË MINISTRAVE, ME PROGRAMIN ANALITIK TË AKTEVE DHE DOKUMENTEVE TË TJERA POLITIKE</w:t>
      </w:r>
    </w:p>
    <w:p w14:paraId="36BC1A53" w14:textId="77777777" w:rsidR="00FF761F" w:rsidRPr="00FF761F" w:rsidRDefault="00FF761F" w:rsidP="00FF761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sq-AL" w:eastAsia="en-GB"/>
          <w14:ligatures w14:val="none"/>
        </w:rPr>
      </w:pPr>
    </w:p>
    <w:p w14:paraId="694ABFE3" w14:textId="77B337DB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Ky projektvendim është pjesë e programit të Përgjithshëm Analitik të Projektakteve për vitin 202</w:t>
      </w:r>
      <w:r w:rsidR="00682594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5</w:t>
      </w: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. Ky projektvendim është në përputhje me “Programin e Qeverisë 2021-2025”.</w:t>
      </w:r>
    </w:p>
    <w:p w14:paraId="73B04A38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</w:p>
    <w:p w14:paraId="4D1C2F9E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b/>
          <w:kern w:val="0"/>
          <w:sz w:val="28"/>
          <w:szCs w:val="28"/>
          <w:lang w:val="sq-AL" w:eastAsia="en-GB"/>
          <w14:ligatures w14:val="none"/>
        </w:rPr>
        <w:t>III. ARGUMENTIMI I PROJEKTAKTIT LIDHUR ME PËRPARËSITË, PROBLEMATIKAT, EFEKTET E PRITSHME</w:t>
      </w:r>
    </w:p>
    <w:p w14:paraId="4D5BA22E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</w:p>
    <w:p w14:paraId="4F699A1F" w14:textId="77777777" w:rsid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Ministri i Shtetit për Pushtetin Vendor sipas VKM-së nr.557, datë 04.10.2023 “</w:t>
      </w:r>
      <w:r w:rsidRPr="00FF761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sq-AL" w:eastAsia="en-GB"/>
          <w14:ligatures w14:val="none"/>
        </w:rPr>
        <w:t>Për përcaktimin e fushës së përgjegjësisë shtetërore të Ministrit të Shtetit për Pushtetin Vendor</w:t>
      </w:r>
      <w:r w:rsidRPr="00FF76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” bashkërendon punën për hartimin e politikave dhe përgatitjen e akteve ligjore dhe nënligjore të lidhura me veprimtarinë e njësive të vetëqeverisjes vendore (pika 2); Më tej, Ministri kujdeset për përmbushjen e detyrimeve si dhe monitoron e </w:t>
      </w:r>
      <w:r w:rsidRPr="00FF76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lastRenderedPageBreak/>
        <w:t>koordinon masat që rrjedhin në kuadër të procesit të integrimit në Bashkimin Evropian dhe të marrëveshjeve ndërkombëtare për sa ato kanë të bëjnë me vetëqeverisjen vendore (pika 3, shkronja dh); bashkërendon dhe mbështet punën e organeve përgjegjëse në funksion të zbatimit të politikave shtetërore në fushën e zhvillimit rajonal dhe kohesionit (pika 3 shkronja ë)); si dhe kryen edhe funksione dhe veprimtari të tjera brenda fushës së përgjegjësisë apo që nuk i janë ngarkuar specifikisht një organi apo institucioni tjetër shtetëtor, por që kanë të bëjnë me vetëqeverisjen vendore (pika 3, shkronja f).</w:t>
      </w:r>
    </w:p>
    <w:p w14:paraId="63104B41" w14:textId="77777777" w:rsidR="00FE70C2" w:rsidRPr="00FF761F" w:rsidRDefault="00FE70C2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</w:p>
    <w:p w14:paraId="0323E0DF" w14:textId="20A06DEC" w:rsidR="00FE70C2" w:rsidRPr="00FE70C2" w:rsidRDefault="00FE70C2" w:rsidP="00FE70C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Sipas </w:t>
      </w:r>
      <w:r w:rsidRPr="00FE70C2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VKM-s</w:t>
      </w:r>
      <w:r w:rsidR="005B5589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ë</w:t>
      </w:r>
      <w:r w:rsidRPr="00FE70C2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 nr.775, dat</w:t>
      </w:r>
      <w:r w:rsidR="005B5589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ë</w:t>
      </w:r>
      <w:r w:rsidRPr="00FE70C2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 13.12.2024 “</w:t>
      </w:r>
      <w:r w:rsidRPr="00FE70C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sq-AL" w:eastAsia="en-GB"/>
          <w14:ligatures w14:val="none"/>
        </w:rPr>
        <w:t>Për përbërjen, rregullat e funksionimit dhe trajtimin financiar të grupit negociator dhe detyrat e Kryenegociatorit për zhvillimin e negociatave të aderimit të Republikës së Shqipërise në Bashkimin Evropian</w:t>
      </w:r>
      <w:r w:rsidRPr="00FE70C2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”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, Ministri i Shtetit </w:t>
      </w:r>
      <w:r w:rsidR="005B5589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sht</w:t>
      </w:r>
      <w:r w:rsidR="005B5589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 edhe negociator p</w:t>
      </w:r>
      <w:r w:rsidR="005B5589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rgjegj</w:t>
      </w:r>
      <w:r w:rsidR="005B5589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s p</w:t>
      </w:r>
      <w:r w:rsidR="005B5589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r Kapitullin 22. </w:t>
      </w:r>
    </w:p>
    <w:p w14:paraId="214A882E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</w:p>
    <w:p w14:paraId="43571C49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sq-AL"/>
          <w14:ligatures w14:val="none"/>
        </w:rPr>
      </w:pP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Procesi i integrimit evropian është sfida dhe prioriteti kryesor për Republikën e Shqipërisë.</w:t>
      </w:r>
      <w:r w:rsidRPr="00FF76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sq-AL"/>
          <w14:ligatures w14:val="none"/>
        </w:rPr>
        <w:t xml:space="preserve"> Si i tillë ky process ka implikime si kombëtare ashtu edhe vendore. Kapitujt e përafrimit të legjislacionit, </w:t>
      </w:r>
      <w:r w:rsidRPr="00FF761F">
        <w:rPr>
          <w:rFonts w:ascii="Times New Roman" w:eastAsia="Calibri" w:hAnsi="Times New Roman" w:cs="Times New Roman"/>
          <w:i/>
          <w:iCs/>
          <w:color w:val="000000"/>
          <w:kern w:val="0"/>
          <w:sz w:val="28"/>
          <w:szCs w:val="28"/>
          <w:lang w:val="sq-AL"/>
          <w14:ligatures w14:val="none"/>
        </w:rPr>
        <w:t>acquis communautaire</w:t>
      </w:r>
      <w:r w:rsidRPr="00FF76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sq-AL"/>
          <w14:ligatures w14:val="none"/>
        </w:rPr>
        <w:t>, përkojnë në një pjesë të madhe me përmbushje të standardeve dhe të kritereve të cilat janë ekskluzivisht përgjegjësi e bashkive. Në kushtet kur afër 70% e legjislacionit evropian do të duhet të zbatohet në nivel vendor, roli i bashkive bëhet thelbësor në rrugëtimin e Shqipërisë në procesin e integrimit evropian.</w:t>
      </w:r>
    </w:p>
    <w:p w14:paraId="7FE4F29C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sq-AL"/>
          <w14:ligatures w14:val="none"/>
        </w:rPr>
      </w:pPr>
    </w:p>
    <w:p w14:paraId="0D3C3F90" w14:textId="497E58B6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Çelja e negociatave për grupkapitullin 1 “</w:t>
      </w:r>
      <w:r w:rsidRPr="00FF761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sq-AL" w:eastAsia="en-GB"/>
          <w14:ligatures w14:val="none"/>
        </w:rPr>
        <w:t>Themelorët</w:t>
      </w: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” ka ridimensinonuar realitetin e integrimit në BE. Qeverisja vendore duhet të luaj një rol më aktiv në procesin e negocimit me BE-së në rreth 23 kapituj nga të cilët 13 kapituj janë kapituj që lidhen  dhe ndikojnë në shërbimet që ofrohen nga qeverisja vendore,</w:t>
      </w:r>
      <w:r w:rsidR="008A5CD3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 </w:t>
      </w: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si dhe të zbatojë qasje më dinamike në raport me detyrimet që vijnë për qeverisjen vendore nga zbatimi i standardeve evropiane të </w:t>
      </w:r>
      <w:r w:rsidRPr="00FF761F">
        <w:rPr>
          <w:rFonts w:ascii="Times New Roman" w:eastAsia="Times New Roman" w:hAnsi="Times New Roman" w:cs="Times New Roman"/>
          <w:i/>
          <w:kern w:val="0"/>
          <w:sz w:val="28"/>
          <w:szCs w:val="28"/>
          <w:lang w:val="sq-AL" w:eastAsia="en-GB"/>
          <w14:ligatures w14:val="none"/>
        </w:rPr>
        <w:t>acqui communautaire</w:t>
      </w: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.</w:t>
      </w:r>
    </w:p>
    <w:p w14:paraId="5B5F3893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</w:p>
    <w:p w14:paraId="6F0A4142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Njësitë e qeverisjes vendore kanë të drejtë të përfitojnë nga financimi i fondeve dhe programeve/instrumenteve të ndryshme të BE-së të tilla si ERDF, ESF+, Cohesion Funds, JTF, Interreg, EMFAF. Sipas Raportit “</w:t>
      </w:r>
      <w:r w:rsidRPr="00FF761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sq-AL" w:eastAsia="en-GB"/>
          <w14:ligatures w14:val="none"/>
        </w:rPr>
        <w:t>Treguesit e Performancës së Bashkive</w:t>
      </w: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”, hartuar nga Ministri i Shtetit për Pushtetin Vendor dhe AMVV në Nëntor 2024, rezulton që 53 bashki kanë përfituar projekte nga donatorët, ndërsa 8 bashki </w:t>
      </w: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lastRenderedPageBreak/>
        <w:t>ende nuk kanë mundur të përfitojnë nga ato</w:t>
      </w: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sq-AL" w:eastAsia="en-GB"/>
          <w14:ligatures w14:val="none"/>
        </w:rPr>
        <w:footnoteReference w:id="1"/>
      </w: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; Shuma totale arrin vlerën 46.174,419 EUR prej të cilave 54% mbulohen nga BE. Shkalla e përfitueshmërisë dhe thithjes së fondeve të BE-së, edhe pse ka ardhur në rritje, mbetet nën nivelet e kërkuara. Kjo kërkon forcimin më tej të kapaciteteve përthithëse dhe kapacitete administrative.</w:t>
      </w:r>
    </w:p>
    <w:p w14:paraId="7776635B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sq-AL"/>
          <w14:ligatures w14:val="none"/>
        </w:rPr>
      </w:pPr>
    </w:p>
    <w:p w14:paraId="13CE86EF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sq-AL"/>
          <w14:ligatures w14:val="none"/>
        </w:rPr>
      </w:pPr>
      <w:r w:rsidRPr="00FF76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sq-AL"/>
          <w14:ligatures w14:val="none"/>
        </w:rPr>
        <w:t>Përfshirja dhe roli i qeverisjes vendore në procesin e integrimit evropian është pjesë edhe Stratëgjisë Kombëtarë për Integrim dhe Zhvillim (SKZHIE) 2021–2030</w:t>
      </w:r>
      <w:r w:rsidRPr="00FF761F">
        <w:rPr>
          <w:rFonts w:ascii="Times New Roman" w:eastAsia="Calibri" w:hAnsi="Times New Roman" w:cs="Times New Roman"/>
          <w:color w:val="000000"/>
          <w:kern w:val="0"/>
          <w:sz w:val="28"/>
          <w:szCs w:val="28"/>
          <w:vertAlign w:val="superscript"/>
          <w:lang w:val="sq-AL"/>
          <w14:ligatures w14:val="none"/>
        </w:rPr>
        <w:footnoteReference w:id="2"/>
      </w:r>
      <w:r w:rsidRPr="00FF76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sq-AL"/>
          <w14:ligatures w14:val="none"/>
        </w:rPr>
        <w:t>, si dhe Strategjisë Ndërsektoriale për Decentralizimin dhe Qeverisjen Vendore 2023–2030</w:t>
      </w:r>
      <w:r w:rsidRPr="00FF761F">
        <w:rPr>
          <w:rFonts w:ascii="Times New Roman" w:eastAsia="Calibri" w:hAnsi="Times New Roman" w:cs="Times New Roman"/>
          <w:color w:val="000000"/>
          <w:kern w:val="0"/>
          <w:sz w:val="28"/>
          <w:szCs w:val="28"/>
          <w:vertAlign w:val="superscript"/>
          <w:lang w:val="sq-AL"/>
          <w14:ligatures w14:val="none"/>
        </w:rPr>
        <w:footnoteReference w:id="3"/>
      </w:r>
      <w:r w:rsidRPr="00FF76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sq-AL"/>
          <w14:ligatures w14:val="none"/>
        </w:rPr>
        <w:t>, konkretisht “</w:t>
      </w:r>
      <w:r w:rsidRPr="00FF761F">
        <w:rPr>
          <w:rFonts w:ascii="Times New Roman" w:eastAsia="Calibri" w:hAnsi="Times New Roman" w:cs="Times New Roman"/>
          <w:i/>
          <w:iCs/>
          <w:color w:val="000000"/>
          <w:kern w:val="0"/>
          <w:sz w:val="28"/>
          <w:szCs w:val="28"/>
          <w:lang w:val="sq-AL"/>
          <w14:ligatures w14:val="none"/>
        </w:rPr>
        <w:t>Qëllimi politik 5 – Forcimi i demokracisë vendore dhe përparimi i agjendës së integrimit evropian në nivel vendor</w:t>
      </w:r>
      <w:r w:rsidRPr="00FF76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sq-AL"/>
          <w14:ligatures w14:val="none"/>
        </w:rPr>
        <w:t>”.</w:t>
      </w:r>
    </w:p>
    <w:p w14:paraId="751B2F73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sq-AL"/>
          <w14:ligatures w14:val="none"/>
        </w:rPr>
      </w:pPr>
    </w:p>
    <w:p w14:paraId="2EF84A8F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sq-AL"/>
          <w14:ligatures w14:val="none"/>
        </w:rPr>
      </w:pPr>
      <w:r w:rsidRPr="00FF761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sq-AL"/>
          <w14:ligatures w14:val="none"/>
        </w:rPr>
        <w:t xml:space="preserve">Për sa më sipër, në frymën e parimit të subsidiaritetit, të konsultimit dhe të bashkëpunimit për zgjidhjen e problemeve të përbashkëta (neni 10 i Ligjit nr.139/2015), ky vendim parashikon rregulla të detajuara se si do të funksionojë ky bashkëpunim, ndërveprim dhe koordinim në të ardhmën për këtë proces.  Rregullat e përcaktuara në këtë projektakt janë në përputhje me parimin kushtetues të autonomisë vendore </w:t>
      </w:r>
      <w:r w:rsidRPr="00FF761F">
        <w:rPr>
          <w:rFonts w:ascii="Times New Roman" w:eastAsia="Calibri" w:hAnsi="Times New Roman" w:cs="Times New Roman"/>
          <w:kern w:val="0"/>
          <w:sz w:val="28"/>
          <w:szCs w:val="28"/>
          <w:lang w:val="sq-AL"/>
          <w14:ligatures w14:val="none"/>
        </w:rPr>
        <w:t xml:space="preserve">dhe decentralizimin, pasi rregullojnë mënyrën e ndërveprimit midis pushtetit qëndror dhe vendor për gjitha aspektet që lidhen me procesin e integrimit në Bashkimin Evropian dhe që ndikojnë në mënyrë të drejtëpërdrejtë apo tërthortë në vetëqeverisjes vendore. Këto rregulla nuk prekin funksione apo kompetenca të përcaktuara në Ligjin nr.139/2015 “Për vetëqeverisjen vendore”. </w:t>
      </w:r>
    </w:p>
    <w:p w14:paraId="06512C7D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</w:p>
    <w:p w14:paraId="73247765" w14:textId="77777777" w:rsidR="00FF761F" w:rsidRPr="00FF761F" w:rsidRDefault="00FF761F" w:rsidP="00FF761F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Me anë të VKM-së objekt i ndryshimi, miratuar fillimisht në vitin 2018, u hap rruga për krijimin strukturës së integrimit evropian në të gjitha bashkitë e Republikës. Në zbatim të këtij vendimi u krijua infrastruktura institucionale në nivelin vendor për koordinimin e proceseve që ndërlidhen me integrimin europian në nivelin vendor, si dhe u realizua ngritja e rrjetit të pikave të kontaktit në nivelin vendor për të koordinuar sa më mirë procesin e dhënies së informacionit lidhur me politikat sektoriale që ndërlidhen me funksionet dhe proceset e qeverisjes vendore, si dhe ofrimin e asistencës së duhur njësive të vetëqeverisjes vendore në procesin e zbatimit të </w:t>
      </w:r>
      <w:r w:rsidRPr="00FF761F">
        <w:rPr>
          <w:rFonts w:ascii="Times New Roman" w:eastAsia="Times New Roman" w:hAnsi="Times New Roman" w:cs="Times New Roman"/>
          <w:i/>
          <w:kern w:val="0"/>
          <w:sz w:val="28"/>
          <w:szCs w:val="28"/>
          <w:lang w:val="sq-AL" w:eastAsia="en-GB"/>
          <w14:ligatures w14:val="none"/>
        </w:rPr>
        <w:t>acqui communitaire</w:t>
      </w: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 në nivelin vendor.  Deri më sot, këto struktura kanë kryer dy </w:t>
      </w: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lastRenderedPageBreak/>
        <w:t>funksione thelbësore: informim/ndërgjegjësim si dhe hartimin/zbatimin e projekteve të financuara nga BE dhe/ose donatorë të ndryshëm.</w:t>
      </w:r>
    </w:p>
    <w:p w14:paraId="5905628A" w14:textId="77777777" w:rsidR="00FF761F" w:rsidRPr="00FF761F" w:rsidRDefault="00FF761F" w:rsidP="00FF761F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</w:p>
    <w:p w14:paraId="3EA223EC" w14:textId="0E54B147" w:rsidR="00FF761F" w:rsidRPr="00FF761F" w:rsidRDefault="00FF761F" w:rsidP="00FF761F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Në muajt korrik-shtator 2024, bashkitë miratuan strukutura organizative të reja sipas një ndarje që synon përmirësimin e ushtrimit me efiçencë të funksioneve dhe kompetencave që u atribuohen njësive të vetëqeverisjes vendore sipas kuadrit ligjor në fuqi</w:t>
      </w: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sq-AL" w:eastAsia="en-GB"/>
          <w14:ligatures w14:val="none"/>
        </w:rPr>
        <w:footnoteReference w:id="4"/>
      </w: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. Sipas strukturave të reja, Drejtoria e Integrimit Evropian, Projekteve dhe Performancës, bëhet pjesë e aparatit</w:t>
      </w: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en-GB"/>
          <w14:ligatures w14:val="none"/>
        </w:rPr>
        <w:footnoteReference w:id="5"/>
      </w: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 dhe është në varësi direkt</w:t>
      </w:r>
      <w:r w:rsidR="008A5CD3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e</w:t>
      </w: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 të Kryetarit të Bashkisë. Kjo Drejtori është konceptuar me një funksion horizontal.</w:t>
      </w:r>
    </w:p>
    <w:p w14:paraId="6D48DBC4" w14:textId="77777777" w:rsidR="00FF761F" w:rsidRPr="00FF761F" w:rsidRDefault="00FF761F" w:rsidP="00FF761F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</w:p>
    <w:p w14:paraId="1F23CF8A" w14:textId="77777777" w:rsidR="00FF761F" w:rsidRPr="00FF761F" w:rsidRDefault="00FF761F" w:rsidP="00FF761F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Nisur nga realiteti i ri i procesit të integrimit lipset </w:t>
      </w:r>
      <w:r w:rsidRPr="00FF761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sq-AL" w:eastAsia="en-GB"/>
          <w14:ligatures w14:val="none"/>
        </w:rPr>
        <w:t>së pari</w:t>
      </w: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 të forcohet dhe konsolidohet pozita ligjore e këtyre strukturave për t’i përgjigjur më mirë nevojave dhe sfidave që mbart procesi i negociatave për anëtarësim në BE. </w:t>
      </w:r>
    </w:p>
    <w:p w14:paraId="3BDD92D0" w14:textId="77777777" w:rsidR="00FF761F" w:rsidRPr="00FF761F" w:rsidRDefault="00FF761F" w:rsidP="00FF761F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</w:p>
    <w:p w14:paraId="56E0106D" w14:textId="00D2DC08" w:rsidR="003C1394" w:rsidRDefault="00FF761F" w:rsidP="008C4EF0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sq-AL" w:eastAsia="en-GB"/>
          <w14:ligatures w14:val="none"/>
        </w:rPr>
        <w:t>Së dyti</w:t>
      </w: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, është e nevojshme të harmonizohet teksti i VKM-së aktuale me kuadrin ligjor për fushën e përgjegjësisë shtetërore të Ministrit të Shtetit për Pushtetin Vendor, Ministrisë për Evropën dhe Punët e Jashtme</w:t>
      </w: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sq-AL" w:eastAsia="en-GB"/>
          <w14:ligatures w14:val="none"/>
        </w:rPr>
        <w:footnoteReference w:id="6"/>
      </w: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, Ministrinë e Brendshme</w:t>
      </w: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sq-AL" w:eastAsia="en-GB"/>
          <w14:ligatures w14:val="none"/>
        </w:rPr>
        <w:footnoteReference w:id="7"/>
      </w: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 dhe të Ministrit të Shtetit dhe Kryenegociator</w:t>
      </w: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sq-AL" w:eastAsia="en-GB"/>
          <w14:ligatures w14:val="none"/>
        </w:rPr>
        <w:footnoteReference w:id="8"/>
      </w: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. Sipas kuadri ligjor në fuqi, Ministria për Evropën dhe Punët e Jashtme dhe Ministria e Brendshme nuk ushtrojnë asnjë veprimtari në fushën e përgjegjësisë shtetërore që lidhet me veprimtarinë e njësive të vetëqeverisjes vendore. </w:t>
      </w:r>
      <w:r w:rsidR="003C1394" w:rsidRPr="003C1394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K</w:t>
      </w:r>
      <w:r w:rsidR="005B5589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ë</w:t>
      </w:r>
      <w:r w:rsidR="003C1394" w:rsidRPr="003C1394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to k</w:t>
      </w:r>
      <w:r w:rsidR="003C1394"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ompetenca i janë akorduar Ministrit të Shtetit për Pushtetin Vendor me anë të VKM-së nr.557, datë 04.10.2023 “</w:t>
      </w:r>
      <w:r w:rsidR="003C1394" w:rsidRPr="00FF761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sq-AL" w:eastAsia="en-GB"/>
          <w14:ligatures w14:val="none"/>
        </w:rPr>
        <w:t>Për përcaktimin e fushës së përgjegjësisë shtetërore të Ministrit të Shtetit për Pushtetin Vendor</w:t>
      </w:r>
      <w:r w:rsidR="003C1394"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” (përkatësisht pika 3, shkronja dh) dhe ë)).</w:t>
      </w:r>
    </w:p>
    <w:p w14:paraId="1B2CD167" w14:textId="41F0A7F3" w:rsidR="008C4EF0" w:rsidRDefault="008C4EF0" w:rsidP="008C4EF0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Nd</w:t>
      </w:r>
      <w:r w:rsidR="005B5589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rkoh</w:t>
      </w:r>
      <w:r w:rsidR="005B5589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 q</w:t>
      </w:r>
      <w:r w:rsidR="005B5589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 </w:t>
      </w:r>
      <w:r w:rsidR="00FF761F"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Ministri i Shtetit dhe Kryenegociatori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g</w:t>
      </w:r>
      <w:r w:rsidR="005B5589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zon kompetenca n</w:t>
      </w:r>
      <w:r w:rsidR="005B5589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 lidhje me </w:t>
      </w:r>
      <w:r w:rsidRPr="008C4EF0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bashkëre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ndimin e</w:t>
      </w:r>
      <w:r w:rsidRPr="008C4EF0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 procesi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t</w:t>
      </w:r>
      <w:r w:rsidRPr="008C4EF0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t</w:t>
      </w:r>
      <w:r w:rsidR="005B5589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ë</w:t>
      </w:r>
      <w:r w:rsidRPr="008C4EF0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 brendshëm të anëtarësimit të Republikës së Shqipërisë në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 </w:t>
      </w:r>
      <w:r w:rsidRPr="008C4EF0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Bashkimin Evropian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 (shkronja a) </w:t>
      </w:r>
      <w:r w:rsidRPr="008C4EF0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prioritetet e politikave shtetërore dhe politikëbërjen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 (shkronja b)</w:t>
      </w:r>
      <w:r w:rsidRPr="008C4EF0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;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 </w:t>
      </w:r>
      <w:r w:rsidRPr="008C4EF0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harton politikat dhe kuadrin strategjik, në lidhje me </w:t>
      </w:r>
      <w:r w:rsidRPr="008C4EF0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lastRenderedPageBreak/>
        <w:t>anëtarësimin në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 </w:t>
      </w:r>
      <w:r w:rsidRPr="008C4EF0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Bashkimin Evropian dhe i bën propozime Komitetit Shtetëror për Integimin Evropian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 (shkronja c)</w:t>
      </w:r>
      <w:r>
        <w:rPr>
          <w:rStyle w:val="FootnoteReference"/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footnoteReference w:id="9"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.</w:t>
      </w:r>
    </w:p>
    <w:p w14:paraId="782CC11E" w14:textId="77777777" w:rsidR="00222A31" w:rsidRPr="008C4EF0" w:rsidRDefault="00222A31" w:rsidP="008C4EF0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</w:p>
    <w:p w14:paraId="1B077DC8" w14:textId="023F2EEC" w:rsidR="00FF761F" w:rsidRPr="00FF761F" w:rsidRDefault="00FF761F" w:rsidP="00FF761F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Për sa më sipër, projektakti duke harmonizuar parashikimet për kompetencat, rregullon njëkohësisht edhe bazën ligjore për ndërveprimin/koordinimin midis strukturave të integrimit evropian në të gjitha bashkitë dhe ministrit përgjegjës për pushtetin vendor</w:t>
      </w:r>
      <w:r w:rsidR="00222A31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 dhe at</w:t>
      </w:r>
      <w:r w:rsidR="005B5589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ë</w:t>
      </w:r>
      <w:r w:rsidR="00222A31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 Kryenegociator</w:t>
      </w: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. </w:t>
      </w:r>
      <w:r w:rsidR="00222A31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Ministri p</w:t>
      </w:r>
      <w:r w:rsidR="005B5589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ë</w:t>
      </w:r>
      <w:r w:rsidR="00222A31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rgjegj</w:t>
      </w:r>
      <w:r w:rsidR="005B5589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ë</w:t>
      </w:r>
      <w:r w:rsidR="00222A31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s p</w:t>
      </w:r>
      <w:r w:rsidR="005B5589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ë</w:t>
      </w:r>
      <w:r w:rsidR="00222A31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r pushtetin vendor </w:t>
      </w: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vepron sipas rastit edhe nëpërmjet si dhe Agjencisë për Mbrojtjen e Vetëqeverisjes Vendore. </w:t>
      </w:r>
    </w:p>
    <w:p w14:paraId="09713535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</w:p>
    <w:p w14:paraId="5712EAAD" w14:textId="3D71C11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Bashkia duke qenë entitet më </w:t>
      </w:r>
      <w:r w:rsidRPr="00FF761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sq-AL" w:eastAsia="en-GB"/>
          <w14:ligatures w14:val="none"/>
        </w:rPr>
        <w:t>pranë</w:t>
      </w:r>
      <w:r w:rsidRPr="00FF76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qytetarëve, do të veprojë edhe në rolin e lehtësuesit të dialogut me qytetarët jo vetëm për sa i takon procesit të integrimit (përfitimet, rritja e ndërgjegjësimit mbi BE-në etj.)</w:t>
      </w:r>
      <w:r w:rsidR="005B55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,</w:t>
      </w:r>
      <w:r w:rsidRPr="00FF76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por edhe në hartimin dhe zbatimin e politikave e programet/instrumentet respektive që lidhen me vetëqeverisjen vendore dhe zhvillimit rajonal dhe kohezionit, për funksionet e veta apo të deleguara të bashkisë.</w:t>
      </w:r>
    </w:p>
    <w:p w14:paraId="0BC1C013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</w:p>
    <w:p w14:paraId="22F2487C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Strukturat e integrimit evropian në të gjitha bashkitë tashmë do të jenë përgjegjës edhe për raportimin mbi përfshirjen dhe angazhimin nga ana e bashkisë të shoqërisë civile, aktorëve të ndryshëm lokalë dhe pjesëmarrjen e publikut në procese që lidhen me identifikimin dhe përcaktimin e fushave, prioriteteve, qasjeve sektoriale dhe/ose çështjeve ku duhet të orientohet kërkesa e tyre për bashkëpunimin dhe asistencën e </w:t>
      </w: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Bashkimit Evropian. </w:t>
      </w:r>
    </w:p>
    <w:p w14:paraId="43D37DA3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</w:p>
    <w:p w14:paraId="23879FB9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Nga ana tjetër edhe roli i Ministrit përgjegjës për pushtetin vendor ridimensionohet në këto drejtime: </w:t>
      </w:r>
    </w:p>
    <w:p w14:paraId="250736F4" w14:textId="77777777" w:rsidR="00FF761F" w:rsidRPr="00FF761F" w:rsidRDefault="00FF761F" w:rsidP="00FF761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q-AL" w:eastAsia="en-GB"/>
          <w14:ligatures w14:val="none"/>
        </w:rPr>
        <w:t>përthithja e asistencës financiare të Bashkimit Evropian nga bashkitë</w:t>
      </w: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 nëpërmjet mbështetjes, koordinimit dhe monitorimit për forcimin e kapaciteve, kijimin e mekanizimave që lehtëson përthithjen dhe aksesin, orientimin se ku mund të fokusohet përthithja, mbikqyrjen e ecurisë së përthithjes, si dhe zbatimit të mekanizmave konsultues dhe gjithëpërfshirës nga bashkitë në hartimin e programe/projekteve që synojnë të aplikojnë. </w:t>
      </w:r>
    </w:p>
    <w:p w14:paraId="20D3F1B4" w14:textId="77777777" w:rsidR="00FF761F" w:rsidRPr="00FF761F" w:rsidRDefault="00FF761F" w:rsidP="00FF761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q-AL" w:eastAsia="en-GB"/>
          <w14:ligatures w14:val="none"/>
        </w:rPr>
        <w:lastRenderedPageBreak/>
        <w:t>funksionimi i zyrave të integrimit në tërësi</w:t>
      </w: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: duke mbështetur dhe koordinuar veprimtarinë e tyre si dhe monitoruar realizimin e masave integruese dhe detyrimeve nga procesi i anëtarësimit nga këto struktura;</w:t>
      </w:r>
    </w:p>
    <w:p w14:paraId="7DEC4FAB" w14:textId="50096778" w:rsidR="00FF761F" w:rsidRPr="00FF761F" w:rsidRDefault="00FF761F" w:rsidP="00FF761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q-AL" w:eastAsia="en-GB"/>
          <w14:ligatures w14:val="none"/>
        </w:rPr>
        <w:t>përfshirja dhe kontributi i bashkive në procesin e integrimit</w:t>
      </w: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, duke siguruar krijimin dhe zbatimin</w:t>
      </w:r>
      <w:r w:rsidR="005B5589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 </w:t>
      </w: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e mekanizmave që sigurojnë përfshirje, konsultim dhe kontribut të tyre në negocimin e të gjithë kapitujve e sidomos në Kapitullin 22, si dhe përafrimin e legjislacionit, për sa kohë lidhen me aspekte të vetëqeverisjes vendore; si dhe të shoqatave të përfaqësuesve të njësive të vetëqeverisjes vendore duke zbatuar mekanizma që sigurojnë përfshirje, konsultim dhe kontribut të tyre.</w:t>
      </w:r>
    </w:p>
    <w:p w14:paraId="6DB945AF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</w:p>
    <w:p w14:paraId="77B3406F" w14:textId="13D357D0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Ndryshimet përfshijnë edhe harmonizim dhe saktësim në lidhje me kompetencat e AMVV-së në frymën e parashikimeve në VKM nr.227, datë 9.4.2024 “</w:t>
      </w:r>
      <w:r w:rsidRPr="00FF761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sq-AL" w:eastAsia="en-GB"/>
          <w14:ligatures w14:val="none"/>
        </w:rPr>
        <w:t>Për organizimin dhe funksionimin e Agjencisë për Mbështetjen e Vetëqeverisjes Vendore</w:t>
      </w: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” parashikon se:</w:t>
      </w:r>
    </w:p>
    <w:p w14:paraId="32BBD7E3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...e) Bashkërendon proceset e punës, ndërmerr masa dhe koordinon iniciativat kombëtare me institucione të tjera për zhvillimin e kapaciteteve të burimeve njerëzore për njësitë e vetëqeverisjes vendore;... </w:t>
      </w:r>
    </w:p>
    <w:p w14:paraId="6B55F927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f) Shërben si institucion ndërlidhës për bashkërendimin e punës së ministrisë përgjegjëse për pushtetin vendor me njësitë e vetëqeverisjes vendore dhe shoqatat e të zgjedhurve vendorë;...</w:t>
      </w:r>
    </w:p>
    <w:p w14:paraId="5C443744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g) Koordinon dhe monitoron zbatimin e masave, që rrjedhin nga procesi i integrimit evropian ose marrëveshjet ndërkombëtare, për aq sa ato kanë të bëjnë me vetëqeverisjen vendore.</w:t>
      </w:r>
    </w:p>
    <w:p w14:paraId="40090D56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green"/>
          <w:lang w:val="sq-AL" w:eastAsia="en-GB"/>
          <w14:ligatures w14:val="none"/>
        </w:rPr>
      </w:pPr>
    </w:p>
    <w:p w14:paraId="365169B8" w14:textId="77777777" w:rsidR="00FF761F" w:rsidRPr="00FF761F" w:rsidRDefault="00FF761F" w:rsidP="00FF761F">
      <w:pPr>
        <w:tabs>
          <w:tab w:val="left" w:pos="99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b/>
          <w:kern w:val="0"/>
          <w:sz w:val="28"/>
          <w:szCs w:val="28"/>
          <w:lang w:val="sq-AL" w:eastAsia="en-GB"/>
          <w14:ligatures w14:val="none"/>
        </w:rPr>
        <w:t>IV. VLERËSIMI I LIGJSHMËRISË, KUSHTETUTSHMËRISË DHE HARMONIZIMI ME LEGJISLACIONIN NË FUQI VENDAS E NDËRKOMBËTAR</w:t>
      </w:r>
    </w:p>
    <w:p w14:paraId="6C518AA3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sq-AL" w:eastAsia="en-GB"/>
          <w14:ligatures w14:val="none"/>
        </w:rPr>
      </w:pPr>
    </w:p>
    <w:p w14:paraId="0F408468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Baza ligjore mbi të cilën është hartuar ky projektvendim është neni 100 i Kushtetutës dhe nenet 9, pika 1, nënpika 1.1, shkronja “c”, 10, 11 dhe 12, pika 3, të Ligjit nr. 139/2015, “Për vetëqeverisjen vendore”, ndryshuar.</w:t>
      </w:r>
    </w:p>
    <w:p w14:paraId="3924408E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</w:p>
    <w:p w14:paraId="3ECD58F5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</w:p>
    <w:p w14:paraId="66DA92E2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b/>
          <w:kern w:val="0"/>
          <w:sz w:val="28"/>
          <w:szCs w:val="28"/>
          <w:lang w:val="sq-AL" w:eastAsia="en-GB"/>
          <w14:ligatures w14:val="none"/>
        </w:rPr>
        <w:lastRenderedPageBreak/>
        <w:t xml:space="preserve">V. VLERËSIMI I SHKALLËS SË PËRAFRIMIT ME </w:t>
      </w:r>
      <w:r w:rsidRPr="00FF761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sq-AL" w:eastAsia="en-GB"/>
          <w14:ligatures w14:val="none"/>
        </w:rPr>
        <w:t xml:space="preserve">ACQUIS COMMUNAUTAIRE </w:t>
      </w:r>
      <w:r w:rsidRPr="00FF761F">
        <w:rPr>
          <w:rFonts w:ascii="Times New Roman" w:eastAsia="Times New Roman" w:hAnsi="Times New Roman" w:cs="Times New Roman"/>
          <w:b/>
          <w:kern w:val="0"/>
          <w:sz w:val="28"/>
          <w:szCs w:val="28"/>
          <w:lang w:val="sq-AL" w:eastAsia="en-GB"/>
          <w14:ligatures w14:val="none"/>
        </w:rPr>
        <w:t>(PËR PROJEKTAKET NORMATIVE)</w:t>
      </w:r>
    </w:p>
    <w:p w14:paraId="6A41C6CF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</w:p>
    <w:p w14:paraId="7874E3D0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Ky projektvendim nuk ka për qëllim përafrimin me </w:t>
      </w:r>
      <w:r w:rsidRPr="00FF761F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val="sq-AL" w:eastAsia="en-GB"/>
          <w14:ligatures w14:val="none"/>
        </w:rPr>
        <w:t>Acquis Communautaire.</w:t>
      </w:r>
    </w:p>
    <w:p w14:paraId="3754A2FE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highlight w:val="yellow"/>
          <w:lang w:val="sq-AL" w:eastAsia="en-GB"/>
          <w14:ligatures w14:val="none"/>
        </w:rPr>
      </w:pPr>
    </w:p>
    <w:p w14:paraId="44FDAAA3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b/>
          <w:kern w:val="0"/>
          <w:sz w:val="28"/>
          <w:szCs w:val="28"/>
          <w:lang w:val="sq-AL" w:eastAsia="en-GB"/>
          <w14:ligatures w14:val="none"/>
        </w:rPr>
        <w:t>VI. PËRMBLEDHJE SHPJEGUESE E PËRMBAJTJES SË PROJEKTAKTIT</w:t>
      </w:r>
    </w:p>
    <w:p w14:paraId="52880A2D" w14:textId="77777777" w:rsidR="00FF761F" w:rsidRPr="00FF761F" w:rsidRDefault="00FF761F" w:rsidP="00FF76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</w:p>
    <w:p w14:paraId="47FB4DD1" w14:textId="77777777" w:rsidR="00FF761F" w:rsidRPr="00FF761F" w:rsidRDefault="00FF761F" w:rsidP="00FF76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Nga pikëpamja teknike, nëpërmjet projekt aktit përmban 3 pika.</w:t>
      </w:r>
    </w:p>
    <w:p w14:paraId="0EE5333B" w14:textId="77777777" w:rsidR="00FF761F" w:rsidRPr="00FF761F" w:rsidRDefault="00FF761F" w:rsidP="00FF76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sq-AL" w:eastAsia="en-GB"/>
          <w14:ligatures w14:val="none"/>
        </w:rPr>
      </w:pPr>
    </w:p>
    <w:p w14:paraId="09EB0BEB" w14:textId="09A5E807" w:rsidR="00FF761F" w:rsidRDefault="00FF761F" w:rsidP="00FF76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sq-AL" w:eastAsia="en-GB"/>
          <w14:ligatures w14:val="none"/>
        </w:rPr>
        <w:t>Në pikën 1</w:t>
      </w: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ar-SA"/>
          <w14:ligatures w14:val="none"/>
        </w:rPr>
        <w:t xml:space="preserve"> parashikohet </w:t>
      </w:r>
      <w:r w:rsidRPr="00FF76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ndryshimi i pikës 2, 3 dhe 4 të vendimit ekzistues. Konkretisht, pika 2 që ndryshohet lidhet me përgjegjësitë e strukturës së integrimit evropian që tashmë ekziston në çdo bashki. Propozimi ruan pjesën më të madhe të kompetencave që ato gëzojnë aktualisht dhe konsolidon pozitën e tyre si e vetmja strukturë e specializuar për të gjitha </w:t>
      </w:r>
      <w:r w:rsidR="00037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ç</w:t>
      </w:r>
      <w:r w:rsidR="002B30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 w:rsidR="00037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shtjet vendore </w:t>
      </w:r>
      <w:r w:rsidRPr="00FF76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që lidhen me procesin e integrimit dhe proceseve përbërëse apo të ndërvarura prej tij. </w:t>
      </w:r>
    </w:p>
    <w:p w14:paraId="7F31A772" w14:textId="201852ED" w:rsidR="003A443B" w:rsidRPr="003A443B" w:rsidRDefault="003A443B" w:rsidP="003A443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3A443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sq-AL" w:eastAsia="en-GB"/>
          <w14:ligatures w14:val="none"/>
        </w:rPr>
        <w:t xml:space="preserve">Misioni kryesor i Drejtorisë </w:t>
      </w:r>
      <w:r w:rsidRPr="003A443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sq-AL" w:eastAsia="en-GB"/>
          <w14:ligatures w14:val="none"/>
        </w:rPr>
        <w:t xml:space="preserve">së Integrimit Evropian, Projekteve dhe Performancës </w:t>
      </w:r>
      <w:r w:rsidRPr="003A44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tashmë do të jetë të</w:t>
      </w:r>
      <w:r w:rsidRPr="003A443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sq-AL" w:eastAsia="en-GB"/>
          <w14:ligatures w14:val="none"/>
        </w:rPr>
        <w:t xml:space="preserve"> </w:t>
      </w:r>
      <w:r w:rsidRPr="003A44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mbështesë dhe koordinojë strukturat e bashkisë, në realizimin e të gjitha veprimeve të nevojshme  për të kontribuar dhe përmbushur detyrimet që rrjedhin nga proçesi i integrimit evropian dhe në veçanti me politikat rajonale dhe të kohesionit si dhe të matjes së performancës. Drejtoria kryen detyra që lidhen  </w:t>
      </w:r>
      <w:r w:rsidRPr="003A443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sq-AL" w:eastAsia="en-GB"/>
          <w14:ligatures w14:val="none"/>
        </w:rPr>
        <w:t>informim/ndërgjegjësim</w:t>
      </w:r>
      <w:r w:rsidRPr="003A44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lidhur me agjendën e integrimit evropian në nivelin vendor, </w:t>
      </w:r>
      <w:r w:rsidRPr="003A443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sq-AL" w:eastAsia="en-GB"/>
          <w14:ligatures w14:val="none"/>
        </w:rPr>
        <w:t>raportim</w:t>
      </w:r>
      <w:r w:rsidRPr="003A44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për zbatimin e politikave, të legjislacionit, të projekteve dhe të proçeseve si dhe </w:t>
      </w:r>
      <w:r w:rsidRPr="003A443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sq-AL" w:eastAsia="en-GB"/>
          <w14:ligatures w14:val="none"/>
        </w:rPr>
        <w:t>hartimin dhe zbatimin e projekteve të BE-së</w:t>
      </w:r>
      <w:r w:rsidRPr="003A44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apo zbatimin e projekteve, programeve dhe politikave të lidhura apo që rrjedhin nga procesi i integrimit evropian si dhe </w:t>
      </w:r>
      <w:r w:rsidRPr="003A443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sq-AL" w:eastAsia="en-GB"/>
          <w14:ligatures w14:val="none"/>
        </w:rPr>
        <w:t>koordinon</w:t>
      </w:r>
      <w:r w:rsidRPr="003A44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kontributin e bashkise në procesin e integrimit evropian nëpërmjet ofrimit të informacionit apo rekomandimeve teknike për harmonizimin e kuadrit rregullator n</w:t>
      </w:r>
      <w:r w:rsidR="002B30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 w:rsidRPr="003A44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Kapituj t</w:t>
      </w:r>
      <w:r w:rsidR="002B30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 w:rsidRPr="003A44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ndryshem t</w:t>
      </w:r>
      <w:r w:rsidR="002B30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 w:rsidRPr="003A44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</w:t>
      </w:r>
      <w:r w:rsidRPr="003A443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sq-AL" w:eastAsia="en-GB"/>
          <w14:ligatures w14:val="none"/>
        </w:rPr>
        <w:t>acquis</w:t>
      </w:r>
      <w:r w:rsidRPr="003A44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. </w:t>
      </w:r>
    </w:p>
    <w:p w14:paraId="1934F3AA" w14:textId="77777777" w:rsidR="00FF761F" w:rsidRPr="00FF761F" w:rsidRDefault="00FF761F" w:rsidP="00FF76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</w:p>
    <w:p w14:paraId="3753D6F9" w14:textId="3443FCC6" w:rsidR="000374FB" w:rsidRPr="000374FB" w:rsidRDefault="00FF761F" w:rsidP="000374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Më tej, </w:t>
      </w:r>
      <w:r w:rsidRPr="00FF761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sq-AL" w:eastAsia="en-GB"/>
          <w14:ligatures w14:val="none"/>
        </w:rPr>
        <w:t>pika 3</w:t>
      </w:r>
      <w:r w:rsidRPr="00FF76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është riformuluar tërësisht duke përcaktuar përgjegjësitë e ministrit përgjegjës për çështjet vendore</w:t>
      </w:r>
      <w:r w:rsidR="005B55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që bashkërendon me ministrin përgjegjës Kryenegociator</w:t>
      </w:r>
      <w:r w:rsidRPr="00FF76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në lidhje me përmbushjen e kritereve dhe standarteve që rrjedhin nga procesi i integrimit dhe politikat e programet/instrumentet respektive që lidhen me vetëqeverisjen vendore dhe zhvillimit rajonal dhe kohezionit për funksionet e </w:t>
      </w:r>
      <w:r w:rsidRPr="00FF76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lastRenderedPageBreak/>
        <w:t xml:space="preserve">veta apo të deleguara. </w:t>
      </w:r>
      <w:r w:rsidR="00037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Ministri p</w:t>
      </w:r>
      <w:r w:rsidR="002B30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 w:rsidR="00037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rgjegj</w:t>
      </w:r>
      <w:r w:rsidR="002B30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 w:rsidR="00037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s p</w:t>
      </w:r>
      <w:r w:rsidR="002B30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 w:rsidR="00037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r p</w:t>
      </w:r>
      <w:r w:rsidR="000374FB" w:rsidRPr="00037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ushtetin </w:t>
      </w:r>
      <w:r w:rsidR="00037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v</w:t>
      </w:r>
      <w:r w:rsidR="000374FB" w:rsidRPr="00037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endor </w:t>
      </w:r>
      <w:r w:rsidR="00037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ka p</w:t>
      </w:r>
      <w:r w:rsidR="002B30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 w:rsidR="00037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rgjegj</w:t>
      </w:r>
      <w:r w:rsidR="002B30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 w:rsidR="00037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si t</w:t>
      </w:r>
      <w:r w:rsidR="002B30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 w:rsidR="00037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veproj</w:t>
      </w:r>
      <w:r w:rsidR="002B30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 w:rsidR="00037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n</w:t>
      </w:r>
      <w:r w:rsidR="002B30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 w:rsidR="00037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</w:t>
      </w:r>
      <w:r w:rsidR="000374FB" w:rsidRPr="00037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në </w:t>
      </w:r>
      <w:r w:rsidR="000374FB" w:rsidRPr="000374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sq-AL" w:eastAsia="en-GB"/>
          <w14:ligatures w14:val="none"/>
        </w:rPr>
        <w:t>katër drejtime</w:t>
      </w:r>
      <w:r w:rsidR="000374FB" w:rsidRPr="00037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kryesore:</w:t>
      </w:r>
    </w:p>
    <w:p w14:paraId="266ACEE6" w14:textId="77777777" w:rsidR="000374FB" w:rsidRPr="000374FB" w:rsidRDefault="000374FB" w:rsidP="000374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0374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sq-AL" w:eastAsia="en-GB"/>
          <w14:ligatures w14:val="none"/>
        </w:rPr>
        <w:t>Mbikqyrje/monitorim</w:t>
      </w:r>
    </w:p>
    <w:p w14:paraId="6A90091F" w14:textId="77777777" w:rsidR="000374FB" w:rsidRPr="000374FB" w:rsidRDefault="000374FB" w:rsidP="000374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037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forcimin e kapaciteteve; </w:t>
      </w:r>
    </w:p>
    <w:p w14:paraId="32BAD39D" w14:textId="77777777" w:rsidR="000374FB" w:rsidRPr="000374FB" w:rsidRDefault="000374FB" w:rsidP="000374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037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kapacitetin dhe masën e përthithjes së asistencës së BE-së.</w:t>
      </w:r>
    </w:p>
    <w:p w14:paraId="4454F059" w14:textId="77777777" w:rsidR="000374FB" w:rsidRPr="000374FB" w:rsidRDefault="000374FB" w:rsidP="000374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0374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sq-AL" w:eastAsia="en-GB"/>
          <w14:ligatures w14:val="none"/>
        </w:rPr>
        <w:t>Koordinim</w:t>
      </w:r>
      <w:r w:rsidRPr="00037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:</w:t>
      </w:r>
    </w:p>
    <w:p w14:paraId="099556A9" w14:textId="77777777" w:rsidR="000374FB" w:rsidRPr="000374FB" w:rsidRDefault="000374FB" w:rsidP="000374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037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funksionimin e Drejtorive të Integrimit Evropian; si dhe </w:t>
      </w:r>
    </w:p>
    <w:p w14:paraId="412A3A15" w14:textId="77777777" w:rsidR="000374FB" w:rsidRPr="000374FB" w:rsidRDefault="000374FB" w:rsidP="000374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037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forcimin e kapaciteteve të bashkive për të kontribuar dhe përfituar nga procesi i Integrimit Evropian, përfshirë përthithjen e asistencës financiare të BE-së për autoritetet vendore; </w:t>
      </w:r>
    </w:p>
    <w:p w14:paraId="0C03034F" w14:textId="77777777" w:rsidR="000374FB" w:rsidRPr="000374FB" w:rsidRDefault="000374FB" w:rsidP="000374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037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për përmbushjen e detyrimeve nga bashkitë, lidhur me funksionimin e strukturave të integrimit evropian dhe</w:t>
      </w:r>
      <w:r w:rsidRPr="000374F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sq-AL" w:eastAsia="en-GB"/>
          <w14:ligatures w14:val="none"/>
        </w:rPr>
        <w:t xml:space="preserve"> </w:t>
      </w:r>
      <w:r w:rsidRPr="00037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procesin e vlerësimit kombëtar të performancës;</w:t>
      </w:r>
    </w:p>
    <w:p w14:paraId="6AA2B2B5" w14:textId="77777777" w:rsidR="000374FB" w:rsidRPr="000374FB" w:rsidRDefault="000374FB" w:rsidP="000374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037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kontributin e bashkive në procesin e integrimit evropian, për të lehtësuar procesin e harmonizimit të kuadrit ligjor me detyrimet e acquis dhe implementimin në nivel vendor. </w:t>
      </w:r>
    </w:p>
    <w:p w14:paraId="7EAEAEC1" w14:textId="77777777" w:rsidR="000374FB" w:rsidRPr="000374FB" w:rsidRDefault="000374FB" w:rsidP="000374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037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në identifikimin, harmonizimin dhe përcaktimin e fushave, prioriteteve, qasjeve sektorale, nevojave dhe/ose çështjeve ku mund të orientohet kërkesa e bashkive për asistencën financiare të BE- së, në raport me prioritetet zhvillimore kombëtare dhe rajonale.</w:t>
      </w:r>
    </w:p>
    <w:p w14:paraId="0E731CA0" w14:textId="77777777" w:rsidR="000374FB" w:rsidRPr="000374FB" w:rsidRDefault="000374FB" w:rsidP="000374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037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ngritjen e një modeli të bashkëpunimit ndërmjet niveleve të qeverisjes në Shqipëri për të lehtësuar aksesin dhe përthithjen e asistencës financiare të BE-së për qeverisjen vendore, në ato programe ku kërkohet bashkëpunim midis nivelit qendror dhe vendor. </w:t>
      </w:r>
    </w:p>
    <w:p w14:paraId="711DD900" w14:textId="565A4163" w:rsidR="000374FB" w:rsidRPr="000374FB" w:rsidRDefault="000374FB" w:rsidP="002C29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037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koordinimin me shoqatat përfaqësuese të njësive të vetëqeverisjes vendore për të siguruar kontributin, konsultimin dhe bashkërendimin midis qeverisjes qendrore e vendore në kuadër të procesit të integrimit evropian</w:t>
      </w:r>
      <w:r w:rsidR="002C29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si dhe me Komitetin e Rajoneve t</w:t>
      </w:r>
      <w:r w:rsidR="003170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 w:rsidR="002C29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BE-s</w:t>
      </w:r>
      <w:r w:rsidR="003170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 w:rsidR="002C29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.</w:t>
      </w:r>
      <w:r w:rsidRPr="00037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</w:t>
      </w:r>
    </w:p>
    <w:p w14:paraId="211ABBA7" w14:textId="59DD18C7" w:rsidR="000374FB" w:rsidRPr="000374FB" w:rsidRDefault="000374FB" w:rsidP="000374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0374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sq-AL" w:eastAsia="en-GB"/>
          <w14:ligatures w14:val="none"/>
        </w:rPr>
        <w:t>Jep orientim strategjik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sq-AL" w:eastAsia="en-GB"/>
          <w14:ligatures w14:val="none"/>
        </w:rPr>
        <w:t xml:space="preserve"> n</w:t>
      </w:r>
      <w:r w:rsidR="002B30C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sq-AL" w:eastAsia="en-GB"/>
          <w14:ligatures w14:val="none"/>
        </w:rPr>
        <w:t xml:space="preserve"> bashk</w:t>
      </w:r>
      <w:r w:rsidR="002B30C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sq-AL" w:eastAsia="en-GB"/>
          <w14:ligatures w14:val="none"/>
        </w:rPr>
        <w:t>punim me ministrin e shtetit dhe Kryenegociator</w:t>
      </w:r>
      <w:r w:rsidRPr="00037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:</w:t>
      </w:r>
    </w:p>
    <w:p w14:paraId="199DC9D1" w14:textId="77777777" w:rsidR="000374FB" w:rsidRPr="000374FB" w:rsidRDefault="000374FB" w:rsidP="000374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037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në identifikimin, harmonizimin dhe përcaktimin e fushave, prioriteteve, qasjeve sektorale, nevojave dhe/ose çështjeve që lidhen me zhvillimin territorial dhe me asistencën e BE-së; si dhe </w:t>
      </w:r>
    </w:p>
    <w:p w14:paraId="555409BA" w14:textId="77777777" w:rsidR="000374FB" w:rsidRPr="000374FB" w:rsidRDefault="000374FB" w:rsidP="000374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037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lastRenderedPageBreak/>
        <w:t>për për krijimin e mekanizmave për përfshirjen dhe angazhimin nga ana e bashkisë  të shoqërisë civile, aktorëve të ndryshëm lokalë dhe pjesëmarrjen e publikut në këto procese;</w:t>
      </w:r>
    </w:p>
    <w:p w14:paraId="0E6F9E93" w14:textId="3698DEEB" w:rsidR="000374FB" w:rsidRDefault="000374FB" w:rsidP="00FF76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0374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sq-AL" w:eastAsia="en-GB"/>
          <w14:ligatures w14:val="none"/>
        </w:rPr>
        <w:t>kujdeset për përmbushjen e masave</w:t>
      </w:r>
      <w:r w:rsidRPr="000374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për realizimin e agjendës së integrimit evropian dhe zhvillimin rajonal dhe kohezionit.</w:t>
      </w:r>
    </w:p>
    <w:p w14:paraId="5BCD780D" w14:textId="77777777" w:rsidR="002E22EE" w:rsidRDefault="002E22EE" w:rsidP="002E2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</w:p>
    <w:p w14:paraId="59E5B8B1" w14:textId="33D05EB1" w:rsidR="002E22EE" w:rsidRPr="002E22EE" w:rsidRDefault="002E22EE" w:rsidP="002E2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2E22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Sipas ndryshimeve të propozuara </w:t>
      </w:r>
      <w:r w:rsidRPr="000A785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sq-AL" w:eastAsia="en-GB"/>
          <w14:ligatures w14:val="none"/>
        </w:rPr>
        <w:t>AMVV</w:t>
      </w:r>
      <w:r w:rsidRPr="002E22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merr kompetenca dhe rol në këto drejtime:</w:t>
      </w:r>
    </w:p>
    <w:p w14:paraId="5CEB34C4" w14:textId="77777777" w:rsidR="002E22EE" w:rsidRPr="002E22EE" w:rsidRDefault="002E22EE" w:rsidP="002E2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2E22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•</w:t>
      </w:r>
      <w:r w:rsidRPr="002E22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ab/>
        <w:t>rritjen e bashkëpunimit dhe ndërveprimit me Drejtorinë e Integrimit Evropian, Projekteve dhe Performancës në çdo bashki:</w:t>
      </w:r>
    </w:p>
    <w:p w14:paraId="32D79B8B" w14:textId="77777777" w:rsidR="002E22EE" w:rsidRPr="002E22EE" w:rsidRDefault="002E22EE" w:rsidP="002E2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2E22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•</w:t>
      </w:r>
      <w:r w:rsidRPr="002E22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ab/>
        <w:t>krijimin e rrjeteve tematike me përbërjen e stafeve të strukturës së integrimit evropian si dhe atyre teknike të bashkisë për të forcuar koordinimin dhe shkëmbimin e informacionit në lidhje me kapituj të ndryshëm të acquis.</w:t>
      </w:r>
    </w:p>
    <w:p w14:paraId="1476FCE3" w14:textId="0380BA76" w:rsidR="002E22EE" w:rsidRDefault="002E22EE" w:rsidP="002E2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2E22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•</w:t>
      </w:r>
      <w:r w:rsidRPr="002E22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ab/>
        <w:t>bashkërendimin me shoqatat përfaqësuese të qeverisjes vendore për forcimin e kapaciteteve dhe ndarjen e praktikave të mira të bashkive për të kontribuar dhe njëkohësisht përfituar nga procesi i integrimit evropian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, sidomos n</w:t>
      </w:r>
      <w:r w:rsidR="002B30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lidhje me Kapitullin 22 (</w:t>
      </w:r>
      <w:r w:rsidRPr="002E22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zhvillimi rajonal dhe kohezioni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)</w:t>
      </w:r>
      <w:r w:rsidRPr="002E22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.</w:t>
      </w:r>
    </w:p>
    <w:p w14:paraId="1E517F48" w14:textId="77777777" w:rsidR="00C1769F" w:rsidRDefault="00C1769F" w:rsidP="002E2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</w:p>
    <w:p w14:paraId="5A58ACDE" w14:textId="3764760A" w:rsidR="00BF2590" w:rsidRPr="002E22EE" w:rsidRDefault="00BF2590" w:rsidP="002E2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T</w:t>
      </w:r>
      <w:r w:rsidR="003170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gjitha parashikimet sa m</w:t>
      </w:r>
      <w:r w:rsidR="003170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sip</w:t>
      </w:r>
      <w:r w:rsidR="003170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r plot</w:t>
      </w:r>
      <w:r w:rsidR="003170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sojn</w:t>
      </w:r>
      <w:r w:rsidR="003170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edhe rekomandimet e </w:t>
      </w:r>
      <w:r w:rsidR="00C17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R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aport </w:t>
      </w:r>
      <w:r w:rsidR="00C17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P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rogresit</w:t>
      </w:r>
      <w:r w:rsidR="00C17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t</w:t>
      </w:r>
      <w:r w:rsidR="003170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 w:rsidR="00C17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BE-s</w:t>
      </w:r>
      <w:r w:rsidR="003170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 w:rsidR="00C17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p</w:t>
      </w:r>
      <w:r w:rsidR="003170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 w:rsidR="00C17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r 2024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n</w:t>
      </w:r>
      <w:r w:rsidR="003170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lidhje me </w:t>
      </w:r>
      <w:r w:rsidR="00C17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krijimin e mekanizimave p</w:t>
      </w:r>
      <w:r w:rsidR="003170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 w:rsidR="00C17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r p</w:t>
      </w:r>
      <w:r w:rsidR="003170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 w:rsidR="00C17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rfshijen e shoq</w:t>
      </w:r>
      <w:r w:rsidR="003170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 w:rsidR="00C17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ris</w:t>
      </w:r>
      <w:r w:rsidR="003170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 w:rsidR="00C17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civile, aktor</w:t>
      </w:r>
      <w:r w:rsidR="003170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 w:rsidR="00C17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ve n</w:t>
      </w:r>
      <w:r w:rsidR="003170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 w:rsidR="00C17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hartimin e politikave t</w:t>
      </w:r>
      <w:r w:rsidR="003170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ë</w:t>
      </w:r>
      <w:r w:rsidR="00C17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kohesionit.</w:t>
      </w:r>
      <w:r w:rsidR="00C1769F">
        <w:rPr>
          <w:rStyle w:val="FootnoteReference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footnoteReference w:id="10"/>
      </w:r>
    </w:p>
    <w:p w14:paraId="54F48CEE" w14:textId="77777777" w:rsidR="00FF761F" w:rsidRPr="00FF761F" w:rsidRDefault="00FF761F" w:rsidP="00FF76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</w:p>
    <w:p w14:paraId="44CF5F67" w14:textId="4B28ECF9" w:rsidR="00FF761F" w:rsidRPr="00FF761F" w:rsidRDefault="00FF761F" w:rsidP="00FF76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Në </w:t>
      </w:r>
      <w:r w:rsidRPr="00FF761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sq-AL" w:eastAsia="en-GB"/>
          <w14:ligatures w14:val="none"/>
        </w:rPr>
        <w:t xml:space="preserve">pikën 4 </w:t>
      </w:r>
      <w:r w:rsidRPr="00FF76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të ndryshuar të VKM-së është parashikuar roli i </w:t>
      </w:r>
      <w:r w:rsidR="005B55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m</w:t>
      </w:r>
      <w:r w:rsidRPr="00FF76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inistrit të </w:t>
      </w:r>
      <w:r w:rsidR="005B55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s</w:t>
      </w:r>
      <w:r w:rsidRPr="00FF76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htetit dhe Kryenegociator</w:t>
      </w:r>
      <w:r w:rsidR="005B55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dhe ministrit të shtetit për çështjet vendore</w:t>
      </w:r>
      <w:r w:rsidRPr="00FF76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 në lidhje me sigurimin e pjesëmarrjes së përfaqësuesve të njësive të vetëqeverisjes vendore dhe/ose shoqatave përfaqësuese të njësive të vetëqeverisjes vendore në forumet apo strukturat konsultuese për procesin e integrimit evropian dhe të asistencës së Bashkimit Evropian për këtë proces.</w:t>
      </w:r>
    </w:p>
    <w:p w14:paraId="628BBD32" w14:textId="77777777" w:rsidR="00FF761F" w:rsidRPr="00FF761F" w:rsidRDefault="00FF761F" w:rsidP="00FF76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</w:p>
    <w:p w14:paraId="25E60BA5" w14:textId="77777777" w:rsidR="00FF761F" w:rsidRPr="00FF761F" w:rsidRDefault="00FF761F" w:rsidP="00FF76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Më tej është parashikuar që pika 5 e vendimit ekzistues të shfuqizohet; përmbajtja e tyre është integruar në përgjegjësitë e Ministrit të Shtetit për Pushtetin Vendor. </w:t>
      </w:r>
    </w:p>
    <w:p w14:paraId="055982AD" w14:textId="77777777" w:rsidR="00FF761F" w:rsidRPr="00FF761F" w:rsidRDefault="00FF761F" w:rsidP="00FF76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</w:p>
    <w:p w14:paraId="55F6D022" w14:textId="77777777" w:rsidR="00FF761F" w:rsidRPr="00FF761F" w:rsidRDefault="00FF761F" w:rsidP="00FF76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Ndërkohë që pika 1dhe 6 e VKM-së ekzistuese mbetet e pandryshuar. </w:t>
      </w:r>
    </w:p>
    <w:p w14:paraId="789B8569" w14:textId="77777777" w:rsidR="00FF761F" w:rsidRPr="00FF761F" w:rsidRDefault="00FF761F" w:rsidP="00FF76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</w:p>
    <w:p w14:paraId="0159FDEA" w14:textId="77777777" w:rsidR="00FF761F" w:rsidRPr="00FF761F" w:rsidRDefault="00FF761F" w:rsidP="00FF76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Projektakti ngarkon Ministrin e Shtetit për Pushtetin Vendor, Ministrin e Shtetit dhe Kryenegociator si dhe bashkitë për zbatimin e këtij vendimi.</w:t>
      </w:r>
    </w:p>
    <w:p w14:paraId="746EBBB8" w14:textId="77777777" w:rsidR="00FF761F" w:rsidRPr="00FF761F" w:rsidRDefault="00FF761F" w:rsidP="00FF76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sq-AL" w:eastAsia="en-GB"/>
          <w14:ligatures w14:val="none"/>
        </w:rPr>
      </w:pPr>
    </w:p>
    <w:p w14:paraId="57246726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Projektvendimi parashikon hyrjen në fuqi pas botimit në Fletoren Zyrtare.</w:t>
      </w:r>
    </w:p>
    <w:p w14:paraId="2A95F200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</w:p>
    <w:p w14:paraId="5571B1A1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b/>
          <w:kern w:val="0"/>
          <w:sz w:val="28"/>
          <w:szCs w:val="28"/>
          <w:lang w:val="sq-AL" w:eastAsia="en-GB"/>
          <w14:ligatures w14:val="none"/>
        </w:rPr>
        <w:t>VII. INSTITUCIONET DHE ORGANET QË NGARKOHEN PËR ZBATIMIN E AKTIT</w:t>
      </w:r>
    </w:p>
    <w:p w14:paraId="05B86035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</w:p>
    <w:p w14:paraId="0D4F8841" w14:textId="7AA8BE02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Për zbatimin e këtij projektvendimi ngarkohen Ministri i Shtetit për Pushtetin Vendor, Ministrin e Shtetit dhe Kryenegociator</w:t>
      </w:r>
      <w:r w:rsidR="000478C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, AMVV</w:t>
      </w: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 si dhe të 61 bashkitë në vend. </w:t>
      </w:r>
    </w:p>
    <w:p w14:paraId="3F2AE587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</w:p>
    <w:p w14:paraId="6BB4438F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b/>
          <w:kern w:val="0"/>
          <w:sz w:val="28"/>
          <w:szCs w:val="28"/>
          <w:lang w:val="sq-AL" w:eastAsia="en-GB"/>
          <w14:ligatures w14:val="none"/>
        </w:rPr>
        <w:t>VIII. PERSONAT DHE INSTITUCIONET QË KANË KONTRIBUAR NË HARTIMIN E PROJEKTAKTIT</w:t>
      </w:r>
    </w:p>
    <w:p w14:paraId="7D90A4C7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sq-AL" w:eastAsia="en-GB"/>
          <w14:ligatures w14:val="none"/>
        </w:rPr>
      </w:pPr>
    </w:p>
    <w:p w14:paraId="310E72C9" w14:textId="18F06903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Projektvendimi është hartuar nga grupi i punës i përbërë nga staf i Ministrit të Shtetit për Pushtetin Vendor, </w:t>
      </w:r>
      <w:r w:rsidR="005B55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Minister Shteti dhe Kryenegociator, </w:t>
      </w:r>
      <w:r w:rsidRPr="00FF76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Agjencisë për Mbrojtjen e Vetëqeverisjes Vendore (AMVV)</w:t>
      </w:r>
      <w:r w:rsidR="005B55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, </w:t>
      </w:r>
      <w:r w:rsidRPr="00FF76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dhe me asistencën dhe ekspertizën e Projektit të BE-së “</w:t>
      </w:r>
      <w:r w:rsidRPr="00FF761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sq-AL" w:eastAsia="en-GB"/>
          <w14:ligatures w14:val="none"/>
        </w:rPr>
        <w:t>Bashkitë për Evropën</w:t>
      </w:r>
      <w:r w:rsidRPr="00FF76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”. Ky projekt, që zbatohet nga Shtator 2017, ka asistuar edhe në hartimin e VKM-së nr.450, datë 26.07.2018 (objekt i ndryshimit), si dhe në ngritjen e kapaciteve për strukturat e integrimit evropian në të gjitha bashkitë e vendit. </w:t>
      </w:r>
    </w:p>
    <w:p w14:paraId="125652AD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</w:p>
    <w:p w14:paraId="14AE7F88" w14:textId="59F96291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>Projektvendimi i dërgohet për mendim Ministrisë së Drejtësisë, Ministrisë së Financave, Ministrisë së Brendshme, Ministrisë për Evropën dhe Punët e Jashtme, si dhe në Këshillin Konsultativ në përputhje me parashikimet e VKM nr.244, datë 17.04.2024 “</w:t>
      </w:r>
      <w:r w:rsidRPr="00FF761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sq-AL" w:eastAsia="en-GB"/>
          <w14:ligatures w14:val="none"/>
        </w:rPr>
        <w:t>Për mënyrën e organizimit e të funksionimit të Këshillit Konsultativ të qeverisjes qendrore me vetëqeverisjen vendore</w:t>
      </w:r>
      <w:r w:rsidRPr="00FF76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”. </w:t>
      </w:r>
    </w:p>
    <w:p w14:paraId="055F3F3B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val="sq-AL" w:eastAsia="en-GB"/>
          <w14:ligatures w14:val="none"/>
        </w:rPr>
      </w:pPr>
    </w:p>
    <w:p w14:paraId="32095E1A" w14:textId="4F4743A5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t xml:space="preserve">Pas reflektimit të komenteve nga Ministria e Drejtësisë, Ministria e Financave, Ministria e Brendshme, Ministria për Evropën dhe Punët e Jashtme, si dhe të </w:t>
      </w:r>
      <w:r w:rsidRPr="00FF76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q-AL" w:eastAsia="en-GB"/>
          <w14:ligatures w14:val="none"/>
        </w:rPr>
        <w:lastRenderedPageBreak/>
        <w:t>Këshillit Konsultativ, projektvendimi dërgohet për shqyrtim dhe miratim në Këshillin e Ministrave.</w:t>
      </w:r>
    </w:p>
    <w:p w14:paraId="2C6BD09B" w14:textId="77777777" w:rsidR="00FF761F" w:rsidRPr="00FF761F" w:rsidRDefault="00FF761F" w:rsidP="00FF761F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</w:p>
    <w:p w14:paraId="3F2E96E3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b/>
          <w:kern w:val="0"/>
          <w:sz w:val="28"/>
          <w:szCs w:val="28"/>
          <w:lang w:val="sq-AL" w:eastAsia="en-GB"/>
          <w14:ligatures w14:val="none"/>
        </w:rPr>
        <w:t>IX. RAPORTI I VLERËSIMIT TË TË ARDHURAVE DHE SHPENZIMEVE BUXHETORE</w:t>
      </w:r>
    </w:p>
    <w:p w14:paraId="795F4E5D" w14:textId="77777777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sq-AL" w:eastAsia="en-GB"/>
          <w14:ligatures w14:val="none"/>
        </w:rPr>
      </w:pPr>
    </w:p>
    <w:p w14:paraId="584E4610" w14:textId="3E787D0D" w:rsidR="00FF761F" w:rsidRPr="00FF761F" w:rsidRDefault="00FF761F" w:rsidP="00FF76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Ky Vendim nuk ka asnjë efekt financiar</w:t>
      </w:r>
      <w:r w:rsidR="005B5589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>,</w:t>
      </w:r>
      <w:r w:rsidRPr="00FF761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 pasi strukturat e integrimit evropian në bashki ekzistojnë që prej vitit 2018, në përputhje me kuadrin ligjor në fuqi.</w:t>
      </w:r>
      <w:r w:rsidR="00A16E3F"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  <w:t xml:space="preserve"> Gjithashtu, efekte financiare që mund të lidhen me shtimin e numrit të stafit të kësaj strukture në përputhje me parashikimet e këtij vendimi, do të mbulohen nga buxheti i alokuar i bashkive si dhe nga të ardhurat e veta. </w:t>
      </w:r>
    </w:p>
    <w:p w14:paraId="4DE2AC74" w14:textId="77777777" w:rsidR="00FF761F" w:rsidRPr="00FF761F" w:rsidRDefault="00FF761F" w:rsidP="00FF761F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q-AL" w:eastAsia="en-GB"/>
          <w14:ligatures w14:val="none"/>
        </w:rPr>
      </w:pPr>
    </w:p>
    <w:p w14:paraId="0BFEB36A" w14:textId="77777777" w:rsidR="00FF761F" w:rsidRPr="00FF761F" w:rsidRDefault="00FF761F" w:rsidP="00563377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q-AL" w:eastAsia="en-GB"/>
          <w14:ligatures w14:val="none"/>
        </w:rPr>
        <w:t xml:space="preserve">MINISTRI I SHTETIT PËR PUSHTETIN VENDOR </w:t>
      </w:r>
    </w:p>
    <w:p w14:paraId="453591BF" w14:textId="77777777" w:rsidR="00FF761F" w:rsidRPr="00FF761F" w:rsidRDefault="00FF761F" w:rsidP="00563377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q-AL" w:eastAsia="en-GB"/>
          <w14:ligatures w14:val="none"/>
        </w:rPr>
      </w:pPr>
    </w:p>
    <w:p w14:paraId="3325149E" w14:textId="77777777" w:rsidR="00FF761F" w:rsidRDefault="00FF761F" w:rsidP="00563377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q-AL" w:eastAsia="en-GB"/>
          <w14:ligatures w14:val="none"/>
        </w:rPr>
      </w:pPr>
      <w:r w:rsidRPr="00FF76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q-AL" w:eastAsia="en-GB"/>
          <w14:ligatures w14:val="none"/>
        </w:rPr>
        <w:t xml:space="preserve">Arbjan MAZNIKU </w:t>
      </w:r>
    </w:p>
    <w:p w14:paraId="3DE4AC85" w14:textId="77777777" w:rsidR="005B5589" w:rsidRDefault="005B5589" w:rsidP="00563377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q-AL" w:eastAsia="en-GB"/>
          <w14:ligatures w14:val="none"/>
        </w:rPr>
      </w:pPr>
    </w:p>
    <w:p w14:paraId="766C02FE" w14:textId="77777777" w:rsidR="00563377" w:rsidRDefault="00563377" w:rsidP="00563377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q-AL" w:eastAsia="en-GB"/>
          <w14:ligatures w14:val="none"/>
        </w:rPr>
      </w:pPr>
    </w:p>
    <w:p w14:paraId="44066217" w14:textId="27C49D6F" w:rsidR="00563377" w:rsidRDefault="00563377" w:rsidP="00563377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q-AL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q-AL" w:eastAsia="en-GB"/>
          <w14:ligatures w14:val="none"/>
        </w:rPr>
        <w:t>MINIST</w:t>
      </w:r>
      <w:r w:rsidR="005B55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q-AL" w:eastAsia="en-GB"/>
          <w14:ligatures w14:val="none"/>
        </w:rPr>
        <w:t>Ë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q-AL" w:eastAsia="en-GB"/>
          <w14:ligatures w14:val="none"/>
        </w:rPr>
        <w:t>R SHTETI DHE KYENEGOCIATOR</w:t>
      </w:r>
    </w:p>
    <w:p w14:paraId="1FF9B50D" w14:textId="77777777" w:rsidR="00563377" w:rsidRDefault="00563377" w:rsidP="00563377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q-AL" w:eastAsia="en-GB"/>
          <w14:ligatures w14:val="none"/>
        </w:rPr>
      </w:pPr>
    </w:p>
    <w:p w14:paraId="2D88BF5A" w14:textId="7D496F3D" w:rsidR="00563377" w:rsidRPr="00FF761F" w:rsidRDefault="00563377" w:rsidP="00563377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sq-AL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q-AL" w:eastAsia="en-GB"/>
          <w14:ligatures w14:val="none"/>
        </w:rPr>
        <w:t>Majlinda DHUKA</w:t>
      </w:r>
    </w:p>
    <w:p w14:paraId="0E48ED86" w14:textId="77777777" w:rsidR="00E52794" w:rsidRDefault="00E52794"/>
    <w:sectPr w:rsidR="00E5279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E48A8" w14:textId="77777777" w:rsidR="00870979" w:rsidRDefault="00870979" w:rsidP="00FF761F">
      <w:pPr>
        <w:spacing w:after="0" w:line="240" w:lineRule="auto"/>
      </w:pPr>
      <w:r>
        <w:separator/>
      </w:r>
    </w:p>
  </w:endnote>
  <w:endnote w:type="continuationSeparator" w:id="0">
    <w:p w14:paraId="25F387D7" w14:textId="77777777" w:rsidR="00870979" w:rsidRDefault="00870979" w:rsidP="00FF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6021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DAF5EC" w14:textId="2BB4CF67" w:rsidR="00FF071D" w:rsidRDefault="00FF07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76EAE7" w14:textId="77777777" w:rsidR="00FF071D" w:rsidRDefault="00FF0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BE60F" w14:textId="77777777" w:rsidR="00870979" w:rsidRDefault="00870979" w:rsidP="00FF761F">
      <w:pPr>
        <w:spacing w:after="0" w:line="240" w:lineRule="auto"/>
      </w:pPr>
      <w:r>
        <w:separator/>
      </w:r>
    </w:p>
  </w:footnote>
  <w:footnote w:type="continuationSeparator" w:id="0">
    <w:p w14:paraId="4378AB4B" w14:textId="77777777" w:rsidR="00870979" w:rsidRDefault="00870979" w:rsidP="00FF761F">
      <w:pPr>
        <w:spacing w:after="0" w:line="240" w:lineRule="auto"/>
      </w:pPr>
      <w:r>
        <w:continuationSeparator/>
      </w:r>
    </w:p>
  </w:footnote>
  <w:footnote w:id="1">
    <w:p w14:paraId="0E84AB16" w14:textId="77777777" w:rsidR="00FF761F" w:rsidRPr="00C0155D" w:rsidRDefault="00FF761F" w:rsidP="00FF761F">
      <w:pPr>
        <w:pStyle w:val="FootnoteText"/>
        <w:rPr>
          <w:lang w:val="de-DE"/>
        </w:rPr>
      </w:pPr>
      <w:r w:rsidRPr="00C0155D">
        <w:rPr>
          <w:rStyle w:val="FootnoteReference"/>
        </w:rPr>
        <w:footnoteRef/>
      </w:r>
      <w:r w:rsidRPr="00FF761F">
        <w:rPr>
          <w:lang w:val="de-DE"/>
        </w:rPr>
        <w:t xml:space="preserve"> </w:t>
      </w:r>
      <w:r w:rsidRPr="008A5CD3">
        <w:rPr>
          <w:rFonts w:ascii="Times New Roman" w:hAnsi="Times New Roman" w:cs="Times New Roman"/>
          <w:lang w:val="de-DE"/>
        </w:rPr>
        <w:t>Projektet e huaja dhe me donatorë, Fq. 31</w:t>
      </w:r>
      <w:r w:rsidRPr="00C0155D">
        <w:rPr>
          <w:lang w:val="de-DE"/>
        </w:rPr>
        <w:t xml:space="preserve"> </w:t>
      </w:r>
    </w:p>
  </w:footnote>
  <w:footnote w:id="2">
    <w:p w14:paraId="12A42657" w14:textId="77777777" w:rsidR="00FF761F" w:rsidRPr="008A5CD3" w:rsidRDefault="00FF761F" w:rsidP="00FF761F">
      <w:pPr>
        <w:pStyle w:val="FootnoteText"/>
        <w:rPr>
          <w:rFonts w:ascii="Times New Roman" w:hAnsi="Times New Roman" w:cs="Times New Roman"/>
          <w:i/>
          <w:iCs/>
          <w:lang w:val="de-DE"/>
        </w:rPr>
      </w:pPr>
      <w:r w:rsidRPr="008A5CD3">
        <w:rPr>
          <w:rStyle w:val="FootnoteReference"/>
          <w:rFonts w:ascii="Times New Roman" w:hAnsi="Times New Roman" w:cs="Times New Roman"/>
        </w:rPr>
        <w:footnoteRef/>
      </w:r>
      <w:r w:rsidRPr="008A5CD3">
        <w:rPr>
          <w:rFonts w:ascii="Times New Roman" w:hAnsi="Times New Roman" w:cs="Times New Roman"/>
          <w:lang w:val="de-DE"/>
        </w:rPr>
        <w:t xml:space="preserve"> Miratuar me VKM nr.88, datë 22.2.2023; shiko: </w:t>
      </w:r>
      <w:r w:rsidRPr="008A5CD3">
        <w:rPr>
          <w:rFonts w:ascii="Times New Roman" w:hAnsi="Times New Roman" w:cs="Times New Roman"/>
          <w:i/>
          <w:iCs/>
          <w:lang w:val="de-DE"/>
        </w:rPr>
        <w:t>Shtylla 1 “Demokracia e fuqizimi i institucioneve dhe qeverisjes së mirë”</w:t>
      </w:r>
    </w:p>
  </w:footnote>
  <w:footnote w:id="3">
    <w:p w14:paraId="3E5F85B0" w14:textId="77777777" w:rsidR="00FF761F" w:rsidRPr="00B40B8C" w:rsidRDefault="00FF761F" w:rsidP="00FF761F">
      <w:pPr>
        <w:pStyle w:val="FootnoteText"/>
      </w:pPr>
      <w:r w:rsidRPr="008A5CD3">
        <w:rPr>
          <w:rStyle w:val="FootnoteReference"/>
          <w:rFonts w:ascii="Times New Roman" w:hAnsi="Times New Roman" w:cs="Times New Roman"/>
        </w:rPr>
        <w:footnoteRef/>
      </w:r>
      <w:r w:rsidRPr="008A5CD3">
        <w:rPr>
          <w:rFonts w:ascii="Times New Roman" w:hAnsi="Times New Roman" w:cs="Times New Roman"/>
        </w:rPr>
        <w:t xml:space="preserve"> </w:t>
      </w:r>
      <w:r w:rsidRPr="008A5CD3">
        <w:rPr>
          <w:rFonts w:ascii="Times New Roman" w:hAnsi="Times New Roman" w:cs="Times New Roman"/>
        </w:rPr>
        <w:t>Miratuar me VKM nr.252, datë 20.4.2023</w:t>
      </w:r>
    </w:p>
  </w:footnote>
  <w:footnote w:id="4">
    <w:p w14:paraId="71987F9C" w14:textId="7E44EA0C" w:rsidR="00FF761F" w:rsidRPr="00145860" w:rsidRDefault="00FF761F" w:rsidP="00FF761F">
      <w:pPr>
        <w:pStyle w:val="FootnoteText"/>
        <w:rPr>
          <w:rFonts w:ascii="Times New Roman" w:hAnsi="Times New Roman" w:cs="Times New Roman"/>
        </w:rPr>
      </w:pPr>
      <w:r w:rsidRPr="00145860">
        <w:rPr>
          <w:rStyle w:val="FootnoteReference"/>
          <w:rFonts w:ascii="Times New Roman" w:hAnsi="Times New Roman" w:cs="Times New Roman"/>
        </w:rPr>
        <w:footnoteRef/>
      </w:r>
      <w:r w:rsidRPr="00145860">
        <w:rPr>
          <w:rFonts w:ascii="Times New Roman" w:hAnsi="Times New Roman" w:cs="Times New Roman"/>
        </w:rPr>
        <w:t xml:space="preserve"> Manual </w:t>
      </w:r>
      <w:r w:rsidRPr="00145860">
        <w:rPr>
          <w:rFonts w:ascii="Times New Roman" w:hAnsi="Times New Roman" w:cs="Times New Roman"/>
        </w:rPr>
        <w:t xml:space="preserve">orientues i AMVV për implementimin e strukturave dhe organikave të njësive të vetëqeverisjes vendore </w:t>
      </w:r>
      <w:hyperlink r:id="rId1" w:history="1">
        <w:r w:rsidR="00907883" w:rsidRPr="003E31D0">
          <w:rPr>
            <w:rStyle w:val="Hyperlink"/>
            <w:rFonts w:ascii="Times New Roman" w:hAnsi="Times New Roman" w:cs="Times New Roman"/>
          </w:rPr>
          <w:t>https://qeverisjavendore.gov.al/</w:t>
        </w:r>
        <w:r w:rsidR="003170ED">
          <w:rPr>
            <w:rStyle w:val="Hyperlink"/>
            <w:rFonts w:ascii="Times New Roman" w:hAnsi="Times New Roman" w:cs="Times New Roman"/>
          </w:rPr>
          <w:t>ë</w:t>
        </w:r>
        <w:r w:rsidR="00907883" w:rsidRPr="003E31D0">
          <w:rPr>
            <w:rStyle w:val="Hyperlink"/>
            <w:rFonts w:ascii="Times New Roman" w:hAnsi="Times New Roman" w:cs="Times New Roman"/>
          </w:rPr>
          <w:t>p-content/uploads/2024/08/MANUALI-I-GRUPIMIT-45.pdf</w:t>
        </w:r>
      </w:hyperlink>
    </w:p>
  </w:footnote>
  <w:footnote w:id="5">
    <w:p w14:paraId="0264793D" w14:textId="77777777" w:rsidR="00FF761F" w:rsidRPr="00145860" w:rsidRDefault="00FF761F" w:rsidP="00FF761F">
      <w:pPr>
        <w:pStyle w:val="FootnoteText"/>
        <w:jc w:val="both"/>
        <w:rPr>
          <w:rFonts w:ascii="Times New Roman" w:hAnsi="Times New Roman" w:cs="Times New Roman"/>
        </w:rPr>
      </w:pPr>
      <w:r w:rsidRPr="00145860">
        <w:rPr>
          <w:rStyle w:val="FootnoteReference"/>
          <w:rFonts w:ascii="Times New Roman" w:hAnsi="Times New Roman" w:cs="Times New Roman"/>
        </w:rPr>
        <w:footnoteRef/>
      </w:r>
      <w:r w:rsidRPr="00145860">
        <w:rPr>
          <w:rFonts w:ascii="Times New Roman" w:hAnsi="Times New Roman" w:cs="Times New Roman"/>
        </w:rPr>
        <w:t xml:space="preserve"> </w:t>
      </w:r>
      <w:r w:rsidRPr="00145860">
        <w:rPr>
          <w:rFonts w:ascii="Times New Roman" w:hAnsi="Times New Roman" w:cs="Times New Roman"/>
        </w:rPr>
        <w:t>Aparati përkufizohet në Manual si strukturë organizative që kryen veprimtari të natyrës politikëbërëse, rregullatore dhe monitoruese, fq.5</w:t>
      </w:r>
    </w:p>
  </w:footnote>
  <w:footnote w:id="6">
    <w:p w14:paraId="638BCC7C" w14:textId="77777777" w:rsidR="00FF761F" w:rsidRPr="00145860" w:rsidRDefault="00FF761F" w:rsidP="00FF761F">
      <w:pPr>
        <w:pStyle w:val="FootnoteText"/>
        <w:rPr>
          <w:rFonts w:ascii="Times New Roman" w:hAnsi="Times New Roman" w:cs="Times New Roman"/>
        </w:rPr>
      </w:pPr>
      <w:r w:rsidRPr="00145860">
        <w:rPr>
          <w:rStyle w:val="FootnoteReference"/>
          <w:rFonts w:ascii="Times New Roman" w:hAnsi="Times New Roman" w:cs="Times New Roman"/>
        </w:rPr>
        <w:footnoteRef/>
      </w:r>
      <w:r w:rsidRPr="00145860">
        <w:rPr>
          <w:rFonts w:ascii="Times New Roman" w:hAnsi="Times New Roman" w:cs="Times New Roman"/>
        </w:rPr>
        <w:t xml:space="preserve"> VKM nr. 81, </w:t>
      </w:r>
      <w:r w:rsidRPr="00145860">
        <w:rPr>
          <w:rFonts w:ascii="Times New Roman" w:hAnsi="Times New Roman" w:cs="Times New Roman"/>
        </w:rPr>
        <w:t xml:space="preserve">datë 9.2.2022, ndryshuar </w:t>
      </w:r>
    </w:p>
  </w:footnote>
  <w:footnote w:id="7">
    <w:p w14:paraId="05309B27" w14:textId="77777777" w:rsidR="00FF761F" w:rsidRPr="00145860" w:rsidRDefault="00FF761F" w:rsidP="00FF761F">
      <w:pPr>
        <w:pStyle w:val="FootnoteText"/>
        <w:rPr>
          <w:rFonts w:ascii="Times New Roman" w:hAnsi="Times New Roman" w:cs="Times New Roman"/>
        </w:rPr>
      </w:pPr>
      <w:r w:rsidRPr="00145860">
        <w:rPr>
          <w:rStyle w:val="FootnoteReference"/>
          <w:rFonts w:ascii="Times New Roman" w:hAnsi="Times New Roman" w:cs="Times New Roman"/>
        </w:rPr>
        <w:footnoteRef/>
      </w:r>
      <w:r w:rsidRPr="00145860">
        <w:rPr>
          <w:rFonts w:ascii="Times New Roman" w:hAnsi="Times New Roman" w:cs="Times New Roman"/>
        </w:rPr>
        <w:t xml:space="preserve"> VKM nr.604, </w:t>
      </w:r>
      <w:r w:rsidRPr="00145860">
        <w:rPr>
          <w:rFonts w:ascii="Times New Roman" w:hAnsi="Times New Roman" w:cs="Times New Roman"/>
        </w:rPr>
        <w:t xml:space="preserve">datë 20.10.2021, ndryshuar </w:t>
      </w:r>
    </w:p>
  </w:footnote>
  <w:footnote w:id="8">
    <w:p w14:paraId="34BCD314" w14:textId="77777777" w:rsidR="00FF761F" w:rsidRPr="00145860" w:rsidRDefault="00FF761F" w:rsidP="00FF761F">
      <w:pPr>
        <w:pStyle w:val="FootnoteText"/>
        <w:rPr>
          <w:rFonts w:ascii="Times New Roman" w:hAnsi="Times New Roman" w:cs="Times New Roman"/>
        </w:rPr>
      </w:pPr>
      <w:r w:rsidRPr="00145860">
        <w:rPr>
          <w:rStyle w:val="FootnoteReference"/>
          <w:rFonts w:ascii="Times New Roman" w:hAnsi="Times New Roman" w:cs="Times New Roman"/>
        </w:rPr>
        <w:footnoteRef/>
      </w:r>
      <w:r w:rsidRPr="00145860">
        <w:rPr>
          <w:rFonts w:ascii="Times New Roman" w:hAnsi="Times New Roman" w:cs="Times New Roman"/>
        </w:rPr>
        <w:t xml:space="preserve"> VKM nr.517, </w:t>
      </w:r>
      <w:r w:rsidRPr="00145860">
        <w:rPr>
          <w:rFonts w:ascii="Times New Roman" w:hAnsi="Times New Roman" w:cs="Times New Roman"/>
        </w:rPr>
        <w:t>datë 29.7.2022</w:t>
      </w:r>
    </w:p>
  </w:footnote>
  <w:footnote w:id="9">
    <w:p w14:paraId="3EC7E072" w14:textId="4572B34A" w:rsidR="008C4EF0" w:rsidRPr="008C4EF0" w:rsidRDefault="008C4EF0">
      <w:pPr>
        <w:pStyle w:val="FootnoteText"/>
        <w:rPr>
          <w:lang w:val="en-US"/>
        </w:rPr>
      </w:pPr>
      <w:r w:rsidRPr="00145860">
        <w:rPr>
          <w:rStyle w:val="FootnoteReference"/>
          <w:rFonts w:ascii="Times New Roman" w:hAnsi="Times New Roman" w:cs="Times New Roman"/>
        </w:rPr>
        <w:footnoteRef/>
      </w:r>
      <w:r w:rsidRPr="00145860">
        <w:rPr>
          <w:rFonts w:ascii="Times New Roman" w:hAnsi="Times New Roman" w:cs="Times New Roman"/>
        </w:rPr>
        <w:t xml:space="preserve"> </w:t>
      </w:r>
      <w:r w:rsidRPr="00145860">
        <w:rPr>
          <w:rFonts w:ascii="Times New Roman" w:hAnsi="Times New Roman" w:cs="Times New Roman"/>
          <w:lang w:val="en-US"/>
        </w:rPr>
        <w:t xml:space="preserve">Po </w:t>
      </w:r>
      <w:r w:rsidRPr="00145860">
        <w:rPr>
          <w:rFonts w:ascii="Times New Roman" w:hAnsi="Times New Roman" w:cs="Times New Roman"/>
          <w:lang w:val="en-US"/>
        </w:rPr>
        <w:t>aty.</w:t>
      </w:r>
    </w:p>
  </w:footnote>
  <w:footnote w:id="10">
    <w:p w14:paraId="049A24F4" w14:textId="72EE8224" w:rsidR="00C1769F" w:rsidRDefault="00C1769F" w:rsidP="00C1769F">
      <w:pPr>
        <w:pStyle w:val="FootnoteText"/>
        <w:jc w:val="both"/>
        <w:rPr>
          <w:rFonts w:ascii="Times New Roman" w:hAnsi="Times New Roman" w:cs="Times New Roman"/>
          <w:i/>
          <w:iCs/>
        </w:rPr>
      </w:pPr>
      <w:r>
        <w:rPr>
          <w:rStyle w:val="FootnoteReference"/>
        </w:rPr>
        <w:footnoteRef/>
      </w:r>
      <w:r>
        <w:t xml:space="preserve"> “</w:t>
      </w:r>
      <w:r w:rsidRPr="00C1769F">
        <w:rPr>
          <w:rFonts w:ascii="Times New Roman" w:hAnsi="Times New Roman" w:cs="Times New Roman"/>
          <w:i/>
          <w:iCs/>
        </w:rPr>
        <w:t xml:space="preserve">Efforts are needed to set-up the legal </w:t>
      </w:r>
      <w:r w:rsidRPr="00C1769F">
        <w:rPr>
          <w:rFonts w:ascii="Times New Roman" w:hAnsi="Times New Roman" w:cs="Times New Roman"/>
          <w:i/>
          <w:iCs/>
        </w:rPr>
        <w:t>frame</w:t>
      </w:r>
      <w:r w:rsidR="00A16E3F">
        <w:rPr>
          <w:rFonts w:ascii="Times New Roman" w:hAnsi="Times New Roman" w:cs="Times New Roman"/>
          <w:i/>
          <w:iCs/>
        </w:rPr>
        <w:t>ë</w:t>
      </w:r>
      <w:r w:rsidRPr="00C1769F">
        <w:rPr>
          <w:rFonts w:ascii="Times New Roman" w:hAnsi="Times New Roman" w:cs="Times New Roman"/>
          <w:i/>
          <w:iCs/>
        </w:rPr>
        <w:t xml:space="preserve">ork of the partnership principle, requiring the involvement of relevant public authorities, socio-economic partners and civil society in all programming stages, preparing the ground for future cohesion policy in line </w:t>
      </w:r>
      <w:r w:rsidR="00A16E3F">
        <w:rPr>
          <w:rFonts w:ascii="Times New Roman" w:hAnsi="Times New Roman" w:cs="Times New Roman"/>
          <w:i/>
          <w:iCs/>
        </w:rPr>
        <w:t>ë</w:t>
      </w:r>
      <w:r w:rsidRPr="00C1769F">
        <w:rPr>
          <w:rFonts w:ascii="Times New Roman" w:hAnsi="Times New Roman" w:cs="Times New Roman"/>
          <w:i/>
          <w:iCs/>
        </w:rPr>
        <w:t>ith the European Code of Conduct on Partnership</w:t>
      </w:r>
      <w:r>
        <w:rPr>
          <w:rFonts w:ascii="Times New Roman" w:hAnsi="Times New Roman" w:cs="Times New Roman"/>
          <w:i/>
          <w:iCs/>
        </w:rPr>
        <w:t xml:space="preserve">”, fq.90, Progres Raport 2024, </w:t>
      </w:r>
      <w:hyperlink r:id="rId2" w:history="1">
        <w:r w:rsidRPr="003E31D0">
          <w:rPr>
            <w:rStyle w:val="Hyperlink"/>
            <w:rFonts w:ascii="Times New Roman" w:hAnsi="Times New Roman" w:cs="Times New Roman"/>
            <w:i/>
            <w:iCs/>
          </w:rPr>
          <w:t>https://neighbourhood-enlargement.ec.europa.eu/document/do</w:t>
        </w:r>
        <w:r w:rsidR="003170ED">
          <w:rPr>
            <w:rStyle w:val="Hyperlink"/>
            <w:rFonts w:ascii="Times New Roman" w:hAnsi="Times New Roman" w:cs="Times New Roman"/>
            <w:i/>
            <w:iCs/>
          </w:rPr>
          <w:t>ë</w:t>
        </w:r>
        <w:r w:rsidRPr="003E31D0">
          <w:rPr>
            <w:rStyle w:val="Hyperlink"/>
            <w:rFonts w:ascii="Times New Roman" w:hAnsi="Times New Roman" w:cs="Times New Roman"/>
            <w:i/>
            <w:iCs/>
          </w:rPr>
          <w:t>nload/a8eec3f9-b2ec-4cb1-8748-9058854dbc68_en?filename=Albania%20Report%202024.pdf</w:t>
        </w:r>
      </w:hyperlink>
    </w:p>
    <w:p w14:paraId="0FF37EA6" w14:textId="77777777" w:rsidR="00C1769F" w:rsidRPr="00C1769F" w:rsidRDefault="00C1769F" w:rsidP="00C1769F">
      <w:pPr>
        <w:pStyle w:val="FootnoteText"/>
        <w:jc w:val="both"/>
        <w:rPr>
          <w:rFonts w:ascii="Times New Roman" w:hAnsi="Times New Roman" w:cs="Times New Roman"/>
          <w:i/>
          <w:iCs/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7C5"/>
    <w:multiLevelType w:val="hybridMultilevel"/>
    <w:tmpl w:val="9F48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A199F"/>
    <w:multiLevelType w:val="hybridMultilevel"/>
    <w:tmpl w:val="BC52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B4ED8"/>
    <w:multiLevelType w:val="hybridMultilevel"/>
    <w:tmpl w:val="E46A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D7AD1"/>
    <w:multiLevelType w:val="hybridMultilevel"/>
    <w:tmpl w:val="F98AB92A"/>
    <w:lvl w:ilvl="0" w:tplc="57082A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723E8"/>
    <w:multiLevelType w:val="hybridMultilevel"/>
    <w:tmpl w:val="0A7A5DA2"/>
    <w:lvl w:ilvl="0" w:tplc="D89467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A189E"/>
    <w:multiLevelType w:val="hybridMultilevel"/>
    <w:tmpl w:val="98D25930"/>
    <w:lvl w:ilvl="0" w:tplc="E3E69410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1F"/>
    <w:rsid w:val="000374FB"/>
    <w:rsid w:val="000478CF"/>
    <w:rsid w:val="000A7853"/>
    <w:rsid w:val="00145860"/>
    <w:rsid w:val="00222A31"/>
    <w:rsid w:val="00234F20"/>
    <w:rsid w:val="002B30CD"/>
    <w:rsid w:val="002C29F9"/>
    <w:rsid w:val="002E22EE"/>
    <w:rsid w:val="003170ED"/>
    <w:rsid w:val="003A443B"/>
    <w:rsid w:val="003C1394"/>
    <w:rsid w:val="003F177F"/>
    <w:rsid w:val="00563377"/>
    <w:rsid w:val="005B5589"/>
    <w:rsid w:val="00682594"/>
    <w:rsid w:val="00870979"/>
    <w:rsid w:val="008A5CD3"/>
    <w:rsid w:val="008C4EF0"/>
    <w:rsid w:val="008F36B9"/>
    <w:rsid w:val="00907883"/>
    <w:rsid w:val="00966300"/>
    <w:rsid w:val="00981645"/>
    <w:rsid w:val="00A16E3F"/>
    <w:rsid w:val="00A265CB"/>
    <w:rsid w:val="00A97936"/>
    <w:rsid w:val="00AB657D"/>
    <w:rsid w:val="00BF2590"/>
    <w:rsid w:val="00C1769F"/>
    <w:rsid w:val="00D57FB4"/>
    <w:rsid w:val="00E405A7"/>
    <w:rsid w:val="00E52794"/>
    <w:rsid w:val="00FC0200"/>
    <w:rsid w:val="00FE70C2"/>
    <w:rsid w:val="00FF071D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49D44"/>
  <w15:chartTrackingRefBased/>
  <w15:docId w15:val="{16423D91-218F-43B4-BE0B-267DE89D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61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61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61F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61F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61F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61F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61F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61F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61F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F7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61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761F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F7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61F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FF76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6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61F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FF761F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76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761F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F761F"/>
    <w:rPr>
      <w:color w:val="467886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F761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078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0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71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F0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71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eighbourhood-enlargement.ec.europa.eu/document/download/a8eec3f9-b2ec-4cb1-8748-9058854dbc68_en?filename=Albania%20Report%202024.pdf" TargetMode="External"/><Relationship Id="rId1" Type="http://schemas.openxmlformats.org/officeDocument/2006/relationships/hyperlink" Target="https://qeverisjavendore.gov.al/wp-content/uploads/2024/08/MANUALI-I-GRUPIMIT-4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C6035-8880-45DB-856F-9EE23296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3160</Words>
  <Characters>18014</Characters>
  <Application>Microsoft Office Word</Application>
  <DocSecurity>0</DocSecurity>
  <Lines>150</Lines>
  <Paragraphs>42</Paragraphs>
  <ScaleCrop>false</ScaleCrop>
  <Company/>
  <LinksUpToDate>false</LinksUpToDate>
  <CharactersWithSpaces>21132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Lona Hazbiu</cp:lastModifiedBy>
  <cp:revision>2</cp:revision>
  <dcterms:created xsi:type="dcterms:W3CDTF">2025-02-11T09:13:00Z</dcterms:created>
  <dcterms:modified xsi:type="dcterms:W3CDTF">2025-02-11T09:13:00Z</dcterms:modified>
</cp:coreProperties>
</file>