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F3CE" w14:textId="77777777" w:rsidR="0041454E" w:rsidRPr="009704CB" w:rsidRDefault="0041454E" w:rsidP="00DA27C3">
      <w:pPr>
        <w:spacing w:after="0"/>
        <w:jc w:val="center"/>
        <w:rPr>
          <w:rFonts w:ascii="Times New Roman" w:eastAsiaTheme="minorEastAsia" w:hAnsi="Times New Roman" w:cs="Times New Roman"/>
          <w:b/>
          <w:sz w:val="28"/>
          <w:szCs w:val="28"/>
        </w:rPr>
      </w:pPr>
      <w:r w:rsidRPr="009704CB">
        <w:rPr>
          <w:rFonts w:ascii="Times New Roman" w:eastAsiaTheme="minorEastAsia" w:hAnsi="Times New Roman" w:cs="Times New Roman"/>
          <w:b/>
          <w:sz w:val="28"/>
          <w:szCs w:val="28"/>
        </w:rPr>
        <w:t>RELACION</w:t>
      </w:r>
    </w:p>
    <w:p w14:paraId="2C9BD172" w14:textId="77777777" w:rsidR="0041454E" w:rsidRPr="009704CB" w:rsidRDefault="0041454E" w:rsidP="00DA27C3">
      <w:pPr>
        <w:spacing w:after="0"/>
        <w:jc w:val="center"/>
        <w:rPr>
          <w:rFonts w:ascii="Times New Roman" w:eastAsiaTheme="minorEastAsia" w:hAnsi="Times New Roman" w:cs="Times New Roman"/>
          <w:b/>
          <w:sz w:val="28"/>
          <w:szCs w:val="28"/>
        </w:rPr>
      </w:pPr>
      <w:r w:rsidRPr="009704CB">
        <w:rPr>
          <w:rFonts w:ascii="Times New Roman" w:eastAsiaTheme="minorEastAsia" w:hAnsi="Times New Roman" w:cs="Times New Roman"/>
          <w:b/>
          <w:sz w:val="28"/>
          <w:szCs w:val="28"/>
        </w:rPr>
        <w:t>MBI PROJEKTVENDIMIN</w:t>
      </w:r>
    </w:p>
    <w:p w14:paraId="70BED150" w14:textId="77777777" w:rsidR="0041454E" w:rsidRPr="00D72662" w:rsidRDefault="0041454E" w:rsidP="00DA27C3">
      <w:pPr>
        <w:spacing w:after="0"/>
        <w:jc w:val="center"/>
        <w:rPr>
          <w:rFonts w:ascii="Times New Roman" w:eastAsiaTheme="minorEastAsia" w:hAnsi="Times New Roman" w:cs="Times New Roman"/>
          <w:b/>
          <w:sz w:val="28"/>
          <w:szCs w:val="28"/>
        </w:rPr>
      </w:pPr>
    </w:p>
    <w:p w14:paraId="79A214DE" w14:textId="095D0B48" w:rsidR="0041454E" w:rsidRPr="00D72662" w:rsidRDefault="00D54A18" w:rsidP="00D54A18">
      <w:pPr>
        <w:spacing w:after="0"/>
        <w:contextualSpacing/>
        <w:jc w:val="center"/>
        <w:rPr>
          <w:rFonts w:ascii="Times New Roman" w:eastAsia="Times New Roman" w:hAnsi="Times New Roman" w:cs="Times New Roman"/>
          <w:b/>
          <w:sz w:val="28"/>
          <w:szCs w:val="28"/>
          <w:lang w:val="sq-AL"/>
        </w:rPr>
      </w:pPr>
      <w:r>
        <w:rPr>
          <w:rFonts w:ascii="Times New Roman" w:eastAsia="Times New Roman" w:hAnsi="Times New Roman" w:cs="Times New Roman"/>
          <w:b/>
          <w:sz w:val="28"/>
          <w:szCs w:val="28"/>
          <w:lang w:val="sq-AL"/>
        </w:rPr>
        <w:t xml:space="preserve">PËR </w:t>
      </w:r>
      <w:r w:rsidR="001D6E6A" w:rsidRPr="00D72662">
        <w:rPr>
          <w:rFonts w:ascii="Times New Roman" w:eastAsia="Times New Roman" w:hAnsi="Times New Roman" w:cs="Times New Roman"/>
          <w:b/>
          <w:sz w:val="28"/>
          <w:szCs w:val="28"/>
          <w:lang w:val="sq-AL"/>
        </w:rPr>
        <w:t>DISA SHTESA DHE NDRYSHIME NË VENDIMIN NR. 784, DATË 18.12.2024 TË KËSHILLIT TË MINISTRAVE, “PËR PËRCAKTIMIN E RREGULLAVE PËR ZHVILLIMIN E ZONAVE AEROPORTUALE”</w:t>
      </w:r>
    </w:p>
    <w:p w14:paraId="47C6E235" w14:textId="77777777" w:rsidR="00335E01" w:rsidRPr="00D72662" w:rsidRDefault="00335E01" w:rsidP="00DA27C3">
      <w:pPr>
        <w:spacing w:after="0"/>
        <w:ind w:left="1080"/>
        <w:contextualSpacing/>
        <w:jc w:val="both"/>
        <w:rPr>
          <w:rFonts w:ascii="Times New Roman" w:eastAsia="MS Mincho" w:hAnsi="Times New Roman" w:cs="Times New Roman"/>
          <w:b/>
          <w:sz w:val="28"/>
          <w:szCs w:val="28"/>
        </w:rPr>
      </w:pPr>
    </w:p>
    <w:p w14:paraId="5A079344" w14:textId="77777777"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rPr>
      </w:pPr>
      <w:r w:rsidRPr="00D72662">
        <w:rPr>
          <w:rFonts w:ascii="Times New Roman" w:eastAsiaTheme="minorEastAsia" w:hAnsi="Times New Roman" w:cs="Times New Roman"/>
          <w:b/>
          <w:sz w:val="28"/>
          <w:szCs w:val="28"/>
          <w:u w:val="single"/>
        </w:rPr>
        <w:t>QËLLIMI I PROJEKTAKTIT DHE OBJEKTIVAT QË SYNOHEN TË ARRIHEN</w:t>
      </w:r>
    </w:p>
    <w:p w14:paraId="6FA9730A" w14:textId="77777777" w:rsidR="0041454E" w:rsidRPr="00D72662" w:rsidRDefault="0041454E" w:rsidP="00DA27C3">
      <w:pPr>
        <w:spacing w:after="0"/>
        <w:jc w:val="both"/>
        <w:rPr>
          <w:rFonts w:ascii="Times New Roman" w:eastAsia="MS Mincho" w:hAnsi="Times New Roman" w:cs="Times New Roman"/>
          <w:sz w:val="28"/>
          <w:szCs w:val="28"/>
        </w:rPr>
      </w:pPr>
    </w:p>
    <w:p w14:paraId="77E758AD" w14:textId="41BEA02C" w:rsidR="00E14C0D" w:rsidRDefault="00E14C0D" w:rsidP="009704CB">
      <w:pPr>
        <w:shd w:val="clear" w:color="auto" w:fill="FFFFFF"/>
        <w:spacing w:after="0"/>
        <w:jc w:val="both"/>
        <w:textAlignment w:val="baseline"/>
        <w:rPr>
          <w:rFonts w:ascii="Times New Roman" w:eastAsiaTheme="minorEastAsia" w:hAnsi="Times New Roman" w:cs="Times New Roman"/>
          <w:sz w:val="28"/>
          <w:szCs w:val="28"/>
        </w:rPr>
      </w:pPr>
      <w:r w:rsidRPr="00D72662">
        <w:rPr>
          <w:rFonts w:ascii="Times New Roman" w:eastAsia="MS Mincho" w:hAnsi="Times New Roman" w:cs="Times New Roman"/>
          <w:sz w:val="28"/>
          <w:szCs w:val="28"/>
        </w:rPr>
        <w:t xml:space="preserve">Ky projektvendim ka për qëllim </w:t>
      </w:r>
      <w:r w:rsidR="009439EE" w:rsidRPr="00D72662">
        <w:rPr>
          <w:rFonts w:ascii="Times New Roman" w:eastAsia="MS Mincho" w:hAnsi="Times New Roman" w:cs="Times New Roman"/>
          <w:sz w:val="28"/>
          <w:szCs w:val="28"/>
        </w:rPr>
        <w:t>p</w:t>
      </w:r>
      <w:r w:rsidR="007807B9" w:rsidRPr="00D72662">
        <w:rPr>
          <w:rFonts w:ascii="Times New Roman" w:eastAsia="MS Mincho" w:hAnsi="Times New Roman" w:cs="Times New Roman"/>
          <w:sz w:val="28"/>
          <w:szCs w:val="28"/>
        </w:rPr>
        <w:t>ë</w:t>
      </w:r>
      <w:r w:rsidR="009439EE" w:rsidRPr="00D72662">
        <w:rPr>
          <w:rFonts w:ascii="Times New Roman" w:eastAsia="MS Mincho" w:hAnsi="Times New Roman" w:cs="Times New Roman"/>
          <w:sz w:val="28"/>
          <w:szCs w:val="28"/>
        </w:rPr>
        <w:t>rcaktimin n</w:t>
      </w:r>
      <w:r w:rsidR="007807B9" w:rsidRPr="00D72662">
        <w:rPr>
          <w:rFonts w:ascii="Times New Roman" w:eastAsia="MS Mincho" w:hAnsi="Times New Roman" w:cs="Times New Roman"/>
          <w:sz w:val="28"/>
          <w:szCs w:val="28"/>
        </w:rPr>
        <w:t>ë</w:t>
      </w:r>
      <w:r w:rsidR="009439EE" w:rsidRPr="00D72662">
        <w:rPr>
          <w:rFonts w:ascii="Times New Roman" w:eastAsia="MS Mincho" w:hAnsi="Times New Roman" w:cs="Times New Roman"/>
          <w:sz w:val="28"/>
          <w:szCs w:val="28"/>
        </w:rPr>
        <w:t xml:space="preserve"> m</w:t>
      </w:r>
      <w:r w:rsidR="007807B9" w:rsidRPr="00D72662">
        <w:rPr>
          <w:rFonts w:ascii="Times New Roman" w:eastAsia="MS Mincho" w:hAnsi="Times New Roman" w:cs="Times New Roman"/>
          <w:sz w:val="28"/>
          <w:szCs w:val="28"/>
        </w:rPr>
        <w:t>ë</w:t>
      </w:r>
      <w:r w:rsidR="009439EE" w:rsidRPr="00D72662">
        <w:rPr>
          <w:rFonts w:ascii="Times New Roman" w:eastAsia="MS Mincho" w:hAnsi="Times New Roman" w:cs="Times New Roman"/>
          <w:sz w:val="28"/>
          <w:szCs w:val="28"/>
        </w:rPr>
        <w:t>nyr</w:t>
      </w:r>
      <w:r w:rsidR="007807B9" w:rsidRPr="00D72662">
        <w:rPr>
          <w:rFonts w:ascii="Times New Roman" w:eastAsia="MS Mincho" w:hAnsi="Times New Roman" w:cs="Times New Roman"/>
          <w:sz w:val="28"/>
          <w:szCs w:val="28"/>
        </w:rPr>
        <w:t>ë</w:t>
      </w:r>
      <w:r w:rsidR="009439EE" w:rsidRPr="00D72662">
        <w:rPr>
          <w:rFonts w:ascii="Times New Roman" w:eastAsia="MS Mincho" w:hAnsi="Times New Roman" w:cs="Times New Roman"/>
          <w:sz w:val="28"/>
          <w:szCs w:val="28"/>
        </w:rPr>
        <w:t xml:space="preserve"> m</w:t>
      </w:r>
      <w:r w:rsidR="007807B9" w:rsidRPr="00D72662">
        <w:rPr>
          <w:rFonts w:ascii="Times New Roman" w:eastAsia="MS Mincho" w:hAnsi="Times New Roman" w:cs="Times New Roman"/>
          <w:sz w:val="28"/>
          <w:szCs w:val="28"/>
        </w:rPr>
        <w:t>ë</w:t>
      </w:r>
      <w:r w:rsidR="009439EE" w:rsidRPr="00D72662">
        <w:rPr>
          <w:rFonts w:ascii="Times New Roman" w:eastAsia="MS Mincho" w:hAnsi="Times New Roman" w:cs="Times New Roman"/>
          <w:sz w:val="28"/>
          <w:szCs w:val="28"/>
        </w:rPr>
        <w:t xml:space="preserve"> specifike t</w:t>
      </w:r>
      <w:r w:rsidR="007807B9" w:rsidRPr="00D72662">
        <w:rPr>
          <w:rFonts w:ascii="Times New Roman" w:eastAsia="MS Mincho" w:hAnsi="Times New Roman" w:cs="Times New Roman"/>
          <w:sz w:val="28"/>
          <w:szCs w:val="28"/>
        </w:rPr>
        <w:t>ë</w:t>
      </w:r>
      <w:r w:rsidR="009439EE" w:rsidRPr="00D72662">
        <w:rPr>
          <w:rFonts w:ascii="Times New Roman" w:eastAsia="MS Mincho" w:hAnsi="Times New Roman" w:cs="Times New Roman"/>
          <w:sz w:val="28"/>
          <w:szCs w:val="28"/>
        </w:rPr>
        <w:t xml:space="preserve"> rregullave mbi kontrollin e zhvillimeve</w:t>
      </w:r>
      <w:r w:rsidR="009D4A2D">
        <w:rPr>
          <w:rFonts w:ascii="Times New Roman" w:eastAsia="MS Mincho" w:hAnsi="Times New Roman" w:cs="Times New Roman"/>
          <w:sz w:val="28"/>
          <w:szCs w:val="28"/>
        </w:rPr>
        <w:t xml:space="preserve"> n</w:t>
      </w:r>
      <w:r w:rsidR="003F55A5">
        <w:rPr>
          <w:rFonts w:ascii="Times New Roman" w:eastAsia="MS Mincho" w:hAnsi="Times New Roman" w:cs="Times New Roman"/>
          <w:sz w:val="28"/>
          <w:szCs w:val="28"/>
        </w:rPr>
        <w:t>ë</w:t>
      </w:r>
      <w:r w:rsidR="009D4A2D">
        <w:rPr>
          <w:rFonts w:ascii="Times New Roman" w:eastAsia="MS Mincho" w:hAnsi="Times New Roman" w:cs="Times New Roman"/>
          <w:sz w:val="28"/>
          <w:szCs w:val="28"/>
        </w:rPr>
        <w:t xml:space="preserve"> zon</w:t>
      </w:r>
      <w:r w:rsidR="003F55A5">
        <w:rPr>
          <w:rFonts w:ascii="Times New Roman" w:eastAsia="MS Mincho" w:hAnsi="Times New Roman" w:cs="Times New Roman"/>
          <w:sz w:val="28"/>
          <w:szCs w:val="28"/>
        </w:rPr>
        <w:t>ë</w:t>
      </w:r>
      <w:r w:rsidR="009D4A2D">
        <w:rPr>
          <w:rFonts w:ascii="Times New Roman" w:eastAsia="MS Mincho" w:hAnsi="Times New Roman" w:cs="Times New Roman"/>
          <w:sz w:val="28"/>
          <w:szCs w:val="28"/>
        </w:rPr>
        <w:t>n e mbrojtur t</w:t>
      </w:r>
      <w:r w:rsidR="003F55A5">
        <w:rPr>
          <w:rFonts w:ascii="Times New Roman" w:eastAsia="MS Mincho" w:hAnsi="Times New Roman" w:cs="Times New Roman"/>
          <w:sz w:val="28"/>
          <w:szCs w:val="28"/>
        </w:rPr>
        <w:t>ë</w:t>
      </w:r>
      <w:r w:rsidR="009D4A2D">
        <w:rPr>
          <w:rFonts w:ascii="Times New Roman" w:eastAsia="MS Mincho" w:hAnsi="Times New Roman" w:cs="Times New Roman"/>
          <w:sz w:val="28"/>
          <w:szCs w:val="28"/>
        </w:rPr>
        <w:t xml:space="preserve"> aeroportit,</w:t>
      </w:r>
      <w:r w:rsidR="009439EE" w:rsidRPr="00D72662">
        <w:rPr>
          <w:rFonts w:ascii="Times New Roman" w:eastAsia="MS Mincho" w:hAnsi="Times New Roman" w:cs="Times New Roman"/>
          <w:sz w:val="28"/>
          <w:szCs w:val="28"/>
        </w:rPr>
        <w:t xml:space="preserve"> duke ndryshuar </w:t>
      </w:r>
      <w:r w:rsidR="006757CF">
        <w:rPr>
          <w:rFonts w:ascii="Times New Roman" w:eastAsia="MS Mincho" w:hAnsi="Times New Roman" w:cs="Times New Roman"/>
          <w:sz w:val="28"/>
          <w:szCs w:val="28"/>
        </w:rPr>
        <w:t>pikat</w:t>
      </w:r>
      <w:r w:rsidR="007807B9" w:rsidRPr="00D72662">
        <w:rPr>
          <w:rFonts w:ascii="Times New Roman" w:eastAsia="MS Mincho" w:hAnsi="Times New Roman" w:cs="Times New Roman"/>
          <w:sz w:val="28"/>
          <w:szCs w:val="28"/>
        </w:rPr>
        <w:t xml:space="preserve"> </w:t>
      </w:r>
      <w:r w:rsidR="00B55CA2">
        <w:rPr>
          <w:rFonts w:ascii="Times New Roman" w:eastAsia="MS Mincho" w:hAnsi="Times New Roman" w:cs="Times New Roman"/>
          <w:sz w:val="28"/>
          <w:szCs w:val="28"/>
        </w:rPr>
        <w:t xml:space="preserve">2, </w:t>
      </w:r>
      <w:r w:rsidR="009439EE" w:rsidRPr="00D72662">
        <w:rPr>
          <w:rFonts w:ascii="Times New Roman" w:eastAsia="MS Mincho" w:hAnsi="Times New Roman" w:cs="Times New Roman"/>
          <w:sz w:val="28"/>
          <w:szCs w:val="28"/>
        </w:rPr>
        <w:t>6</w:t>
      </w:r>
      <w:r w:rsidR="006757CF">
        <w:rPr>
          <w:rFonts w:ascii="Times New Roman" w:eastAsia="MS Mincho" w:hAnsi="Times New Roman" w:cs="Times New Roman"/>
          <w:sz w:val="28"/>
          <w:szCs w:val="28"/>
        </w:rPr>
        <w:t>, dhe 8</w:t>
      </w:r>
      <w:r w:rsidR="00BB167E" w:rsidRPr="00D72662">
        <w:rPr>
          <w:rFonts w:ascii="Times New Roman" w:eastAsia="MS Mincho" w:hAnsi="Times New Roman" w:cs="Times New Roman"/>
          <w:sz w:val="28"/>
          <w:szCs w:val="28"/>
        </w:rPr>
        <w:t xml:space="preserve"> </w:t>
      </w:r>
      <w:r w:rsidR="004D3661" w:rsidRPr="00D72662">
        <w:rPr>
          <w:rFonts w:ascii="Times New Roman" w:eastAsia="Times New Roman" w:hAnsi="Times New Roman" w:cs="Times New Roman"/>
          <w:sz w:val="28"/>
          <w:szCs w:val="28"/>
        </w:rPr>
        <w:t>n</w:t>
      </w:r>
      <w:r w:rsidR="00F657EA" w:rsidRPr="00D72662">
        <w:rPr>
          <w:rFonts w:ascii="Times New Roman" w:eastAsia="Times New Roman" w:hAnsi="Times New Roman" w:cs="Times New Roman"/>
          <w:sz w:val="28"/>
          <w:szCs w:val="28"/>
        </w:rPr>
        <w:t>ë</w:t>
      </w:r>
      <w:r w:rsidR="004D3661" w:rsidRPr="00D72662">
        <w:rPr>
          <w:rFonts w:ascii="Times New Roman" w:eastAsia="Times New Roman" w:hAnsi="Times New Roman" w:cs="Times New Roman"/>
          <w:sz w:val="28"/>
          <w:szCs w:val="28"/>
        </w:rPr>
        <w:t xml:space="preserve"> </w:t>
      </w:r>
      <w:r w:rsidR="004D3661" w:rsidRPr="00D72662">
        <w:rPr>
          <w:rFonts w:ascii="Times New Roman" w:eastAsiaTheme="minorEastAsia" w:hAnsi="Times New Roman" w:cs="Times New Roman"/>
          <w:sz w:val="28"/>
          <w:szCs w:val="28"/>
        </w:rPr>
        <w:t>VKM-</w:t>
      </w:r>
      <w:r w:rsidR="00335E01" w:rsidRPr="00D72662">
        <w:rPr>
          <w:rFonts w:ascii="Times New Roman" w:eastAsiaTheme="minorEastAsia" w:hAnsi="Times New Roman" w:cs="Times New Roman"/>
          <w:sz w:val="28"/>
          <w:szCs w:val="28"/>
        </w:rPr>
        <w:t>n</w:t>
      </w:r>
      <w:r w:rsidR="004D3661" w:rsidRPr="00D72662">
        <w:rPr>
          <w:rFonts w:ascii="Times New Roman" w:eastAsiaTheme="minorEastAsia" w:hAnsi="Times New Roman" w:cs="Times New Roman"/>
          <w:sz w:val="28"/>
          <w:szCs w:val="28"/>
        </w:rPr>
        <w:t xml:space="preserve">ë Nr. </w:t>
      </w:r>
      <w:r w:rsidR="00335E01" w:rsidRPr="00D72662">
        <w:rPr>
          <w:rFonts w:ascii="Times New Roman" w:eastAsiaTheme="minorEastAsia" w:hAnsi="Times New Roman" w:cs="Times New Roman"/>
          <w:sz w:val="28"/>
          <w:szCs w:val="28"/>
        </w:rPr>
        <w:t>784</w:t>
      </w:r>
      <w:r w:rsidR="004D3661" w:rsidRPr="00D72662">
        <w:rPr>
          <w:rFonts w:ascii="Times New Roman" w:eastAsiaTheme="minorEastAsia" w:hAnsi="Times New Roman" w:cs="Times New Roman"/>
          <w:sz w:val="28"/>
          <w:szCs w:val="28"/>
        </w:rPr>
        <w:t xml:space="preserve">, datë </w:t>
      </w:r>
      <w:r w:rsidR="00335E01" w:rsidRPr="00D72662">
        <w:rPr>
          <w:rFonts w:ascii="Times New Roman" w:eastAsiaTheme="minorEastAsia" w:hAnsi="Times New Roman" w:cs="Times New Roman"/>
          <w:sz w:val="28"/>
          <w:szCs w:val="28"/>
        </w:rPr>
        <w:t>18.12.2024</w:t>
      </w:r>
      <w:r w:rsidR="004D3661" w:rsidRPr="00D72662">
        <w:rPr>
          <w:rFonts w:ascii="Times New Roman" w:eastAsiaTheme="minorEastAsia" w:hAnsi="Times New Roman" w:cs="Times New Roman"/>
          <w:sz w:val="28"/>
          <w:szCs w:val="28"/>
        </w:rPr>
        <w:t xml:space="preserve"> “</w:t>
      </w:r>
      <w:r w:rsidR="00CE322C" w:rsidRPr="00D72662">
        <w:rPr>
          <w:rFonts w:ascii="Times New Roman" w:eastAsiaTheme="minorEastAsia" w:hAnsi="Times New Roman" w:cs="Times New Roman"/>
          <w:sz w:val="28"/>
          <w:szCs w:val="28"/>
        </w:rPr>
        <w:t>Për përcaktimin e rregullave për zhvillimin e zonave aeroportuale</w:t>
      </w:r>
      <w:r w:rsidR="004D3661" w:rsidRPr="00D72662">
        <w:rPr>
          <w:rFonts w:ascii="Times New Roman" w:eastAsiaTheme="minorEastAsia" w:hAnsi="Times New Roman" w:cs="Times New Roman"/>
          <w:sz w:val="28"/>
          <w:szCs w:val="28"/>
        </w:rPr>
        <w:t>”</w:t>
      </w:r>
      <w:r w:rsidR="00CE322C" w:rsidRPr="00D72662">
        <w:rPr>
          <w:rFonts w:ascii="Times New Roman" w:eastAsiaTheme="minorEastAsia" w:hAnsi="Times New Roman" w:cs="Times New Roman"/>
          <w:sz w:val="28"/>
          <w:szCs w:val="28"/>
        </w:rPr>
        <w:t>.</w:t>
      </w:r>
    </w:p>
    <w:p w14:paraId="0F973AAA" w14:textId="77777777" w:rsidR="009D4A2D" w:rsidRPr="009704CB" w:rsidRDefault="009D4A2D" w:rsidP="009704CB">
      <w:pPr>
        <w:shd w:val="clear" w:color="auto" w:fill="FFFFFF"/>
        <w:spacing w:after="0"/>
        <w:jc w:val="both"/>
        <w:textAlignment w:val="baseline"/>
        <w:rPr>
          <w:rFonts w:ascii="Times New Roman" w:eastAsia="Times New Roman" w:hAnsi="Times New Roman" w:cs="Times New Roman"/>
          <w:sz w:val="28"/>
          <w:szCs w:val="28"/>
          <w:lang w:val="it-IT"/>
        </w:rPr>
      </w:pPr>
    </w:p>
    <w:p w14:paraId="135527FB" w14:textId="7AEF2FC2" w:rsidR="001C5424" w:rsidRDefault="006812F7" w:rsidP="006812F7">
      <w:pPr>
        <w:tabs>
          <w:tab w:val="left" w:pos="900"/>
        </w:tabs>
        <w:spacing w:after="0"/>
        <w:jc w:val="both"/>
        <w:rPr>
          <w:rFonts w:ascii="Times New Roman" w:eastAsia="MS Mincho" w:hAnsi="Times New Roman" w:cs="Times New Roman"/>
          <w:sz w:val="28"/>
          <w:szCs w:val="28"/>
        </w:rPr>
      </w:pPr>
      <w:r w:rsidRPr="00D72662">
        <w:rPr>
          <w:rFonts w:ascii="Times New Roman" w:eastAsia="MS Mincho" w:hAnsi="Times New Roman" w:cs="Times New Roman"/>
          <w:sz w:val="28"/>
          <w:szCs w:val="28"/>
        </w:rPr>
        <w:t xml:space="preserve">Ndryshimet në </w:t>
      </w:r>
      <w:r w:rsidR="00B55CA2">
        <w:rPr>
          <w:rFonts w:ascii="Times New Roman" w:eastAsia="MS Mincho" w:hAnsi="Times New Roman" w:cs="Times New Roman"/>
          <w:sz w:val="28"/>
          <w:szCs w:val="28"/>
        </w:rPr>
        <w:t xml:space="preserve">pikat 2, </w:t>
      </w:r>
      <w:r w:rsidRPr="00D72662">
        <w:rPr>
          <w:rFonts w:ascii="Times New Roman" w:eastAsia="MS Mincho" w:hAnsi="Times New Roman" w:cs="Times New Roman"/>
          <w:sz w:val="28"/>
          <w:szCs w:val="28"/>
        </w:rPr>
        <w:t xml:space="preserve">6 dhe </w:t>
      </w:r>
      <w:r w:rsidR="00B55CA2">
        <w:rPr>
          <w:rFonts w:ascii="Times New Roman" w:eastAsia="MS Mincho" w:hAnsi="Times New Roman" w:cs="Times New Roman"/>
          <w:sz w:val="28"/>
          <w:szCs w:val="28"/>
        </w:rPr>
        <w:t>8</w:t>
      </w:r>
      <w:r w:rsidRPr="00D72662">
        <w:rPr>
          <w:rFonts w:ascii="Times New Roman" w:eastAsia="MS Mincho" w:hAnsi="Times New Roman" w:cs="Times New Roman"/>
          <w:sz w:val="28"/>
          <w:szCs w:val="28"/>
        </w:rPr>
        <w:t xml:space="preserve"> </w:t>
      </w:r>
      <w:r w:rsidR="009C4DA5" w:rsidRPr="00D72662">
        <w:rPr>
          <w:rFonts w:ascii="Times New Roman" w:eastAsia="MS Mincho" w:hAnsi="Times New Roman" w:cs="Times New Roman"/>
          <w:sz w:val="28"/>
          <w:szCs w:val="28"/>
        </w:rPr>
        <w:t>të vendimit synojnë të krijojnë një kuadër më të qartë ligjor për procedurat që lidhen me dhënien e lejeve për zhvillim dhe ndërtim në zonat aeroportuale</w:t>
      </w:r>
      <w:r w:rsidRPr="00D72662">
        <w:rPr>
          <w:rFonts w:ascii="Times New Roman" w:eastAsia="MS Mincho" w:hAnsi="Times New Roman" w:cs="Times New Roman"/>
          <w:sz w:val="28"/>
          <w:szCs w:val="28"/>
        </w:rPr>
        <w:t>,</w:t>
      </w:r>
      <w:r w:rsidR="009C4DA5" w:rsidRPr="00D72662">
        <w:rPr>
          <w:rFonts w:ascii="Times New Roman" w:eastAsia="MS Mincho" w:hAnsi="Times New Roman" w:cs="Times New Roman"/>
          <w:sz w:val="28"/>
          <w:szCs w:val="28"/>
        </w:rPr>
        <w:t xml:space="preserve"> </w:t>
      </w:r>
      <w:r w:rsidR="001C5424">
        <w:rPr>
          <w:rFonts w:ascii="Times New Roman" w:eastAsia="MS Mincho" w:hAnsi="Times New Roman" w:cs="Times New Roman"/>
          <w:sz w:val="28"/>
          <w:szCs w:val="28"/>
        </w:rPr>
        <w:t>duke p</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rcaktuar kompetencat e</w:t>
      </w:r>
      <w:r w:rsidR="009C4DA5" w:rsidRPr="00D72662">
        <w:rPr>
          <w:rFonts w:ascii="Times New Roman" w:eastAsia="MS Mincho" w:hAnsi="Times New Roman" w:cs="Times New Roman"/>
          <w:sz w:val="28"/>
          <w:szCs w:val="28"/>
        </w:rPr>
        <w:t xml:space="preserve"> </w:t>
      </w:r>
      <w:r w:rsidR="001C5424">
        <w:rPr>
          <w:rFonts w:ascii="Times New Roman" w:eastAsia="MS Mincho" w:hAnsi="Times New Roman" w:cs="Times New Roman"/>
          <w:sz w:val="28"/>
          <w:szCs w:val="28"/>
        </w:rPr>
        <w:t xml:space="preserve">KKTU dhe </w:t>
      </w:r>
      <w:r w:rsidR="009C4DA5" w:rsidRPr="00D72662">
        <w:rPr>
          <w:rFonts w:ascii="Times New Roman" w:eastAsia="MS Mincho" w:hAnsi="Times New Roman" w:cs="Times New Roman"/>
          <w:sz w:val="28"/>
          <w:szCs w:val="28"/>
        </w:rPr>
        <w:t xml:space="preserve">autoriteteve vendore </w:t>
      </w:r>
      <w:r w:rsidR="001C5424">
        <w:rPr>
          <w:rFonts w:ascii="Times New Roman" w:eastAsia="MS Mincho" w:hAnsi="Times New Roman" w:cs="Times New Roman"/>
          <w:sz w:val="28"/>
          <w:szCs w:val="28"/>
        </w:rPr>
        <w:t>t</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 xml:space="preserve"> zhvillimit t</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 xml:space="preserve"> territorit. K</w:t>
      </w:r>
      <w:r w:rsidR="009C4DA5" w:rsidRPr="00D72662">
        <w:rPr>
          <w:rFonts w:ascii="Times New Roman" w:eastAsia="MS Mincho" w:hAnsi="Times New Roman" w:cs="Times New Roman"/>
          <w:sz w:val="28"/>
          <w:szCs w:val="28"/>
        </w:rPr>
        <w:t>ëto ndryshime</w:t>
      </w:r>
      <w:r w:rsidR="001C5424">
        <w:rPr>
          <w:rFonts w:ascii="Times New Roman" w:eastAsia="MS Mincho" w:hAnsi="Times New Roman" w:cs="Times New Roman"/>
          <w:sz w:val="28"/>
          <w:szCs w:val="28"/>
        </w:rPr>
        <w:t xml:space="preserve">, </w:t>
      </w:r>
      <w:r w:rsidR="009C4DA5" w:rsidRPr="00D72662">
        <w:rPr>
          <w:rFonts w:ascii="Times New Roman" w:eastAsia="MS Mincho" w:hAnsi="Times New Roman" w:cs="Times New Roman"/>
          <w:sz w:val="28"/>
          <w:szCs w:val="28"/>
        </w:rPr>
        <w:t>synojnë të thjeshtojnë dhe qartësojnë mënyrën e vijimit të procedurave, duke</w:t>
      </w:r>
      <w:r w:rsidR="001C5424">
        <w:rPr>
          <w:rFonts w:ascii="Times New Roman" w:eastAsia="MS Mincho" w:hAnsi="Times New Roman" w:cs="Times New Roman"/>
          <w:sz w:val="28"/>
          <w:szCs w:val="28"/>
        </w:rPr>
        <w:t xml:space="preserve"> p</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rcaktuar q</w:t>
      </w:r>
      <w:r w:rsidR="002B7B42">
        <w:rPr>
          <w:rFonts w:ascii="Times New Roman" w:eastAsia="MS Mincho" w:hAnsi="Times New Roman" w:cs="Times New Roman"/>
          <w:sz w:val="28"/>
          <w:szCs w:val="28"/>
        </w:rPr>
        <w:t>ë</w:t>
      </w:r>
      <w:r w:rsidR="00FA44D1">
        <w:rPr>
          <w:rFonts w:ascii="Times New Roman" w:eastAsia="MS Mincho" w:hAnsi="Times New Roman" w:cs="Times New Roman"/>
          <w:sz w:val="28"/>
          <w:szCs w:val="28"/>
        </w:rPr>
        <w:t xml:space="preserve"> </w:t>
      </w:r>
      <w:r w:rsidR="001C5424">
        <w:rPr>
          <w:rFonts w:ascii="Times New Roman" w:eastAsia="MS Mincho" w:hAnsi="Times New Roman" w:cs="Times New Roman"/>
          <w:sz w:val="28"/>
          <w:szCs w:val="28"/>
        </w:rPr>
        <w:t>l</w:t>
      </w:r>
      <w:r w:rsidR="001C5424" w:rsidRPr="001C5424">
        <w:rPr>
          <w:rFonts w:ascii="Times New Roman" w:eastAsia="MS Mincho" w:hAnsi="Times New Roman" w:cs="Times New Roman"/>
          <w:sz w:val="28"/>
          <w:szCs w:val="28"/>
        </w:rPr>
        <w:t xml:space="preserve">ejet për zhvillim apo ndërtim për objektet që shtrihen në një rreze brenda </w:t>
      </w:r>
      <w:r w:rsidR="00CF5FD2">
        <w:rPr>
          <w:rFonts w:ascii="Times New Roman" w:eastAsia="MS Mincho" w:hAnsi="Times New Roman" w:cs="Times New Roman"/>
          <w:sz w:val="28"/>
          <w:szCs w:val="28"/>
        </w:rPr>
        <w:t>4</w:t>
      </w:r>
      <w:r w:rsidR="001C5424" w:rsidRPr="001C5424">
        <w:rPr>
          <w:rFonts w:ascii="Times New Roman" w:eastAsia="MS Mincho" w:hAnsi="Times New Roman" w:cs="Times New Roman"/>
          <w:sz w:val="28"/>
          <w:szCs w:val="28"/>
        </w:rPr>
        <w:t xml:space="preserve"> (</w:t>
      </w:r>
      <w:r w:rsidR="00CF5FD2">
        <w:rPr>
          <w:rFonts w:ascii="Times New Roman" w:eastAsia="MS Mincho" w:hAnsi="Times New Roman" w:cs="Times New Roman"/>
          <w:sz w:val="28"/>
          <w:szCs w:val="28"/>
        </w:rPr>
        <w:t>katër</w:t>
      </w:r>
      <w:r w:rsidR="001C5424" w:rsidRPr="001C5424">
        <w:rPr>
          <w:rFonts w:ascii="Times New Roman" w:eastAsia="MS Mincho" w:hAnsi="Times New Roman" w:cs="Times New Roman"/>
          <w:sz w:val="28"/>
          <w:szCs w:val="28"/>
        </w:rPr>
        <w:t>) kilometra nga pika e referimit të aeroportit, merren pranë Këshillit Kombëtar të Territorit dhe Ujit</w:t>
      </w:r>
      <w:r w:rsidR="001C5424">
        <w:rPr>
          <w:rFonts w:ascii="Times New Roman" w:eastAsia="MS Mincho" w:hAnsi="Times New Roman" w:cs="Times New Roman"/>
          <w:sz w:val="28"/>
          <w:szCs w:val="28"/>
        </w:rPr>
        <w:t>,</w:t>
      </w:r>
      <w:r w:rsidR="00A217E1">
        <w:rPr>
          <w:rFonts w:ascii="Times New Roman" w:eastAsia="MS Mincho" w:hAnsi="Times New Roman" w:cs="Times New Roman"/>
          <w:sz w:val="28"/>
          <w:szCs w:val="28"/>
        </w:rPr>
        <w:t xml:space="preserve"> p</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rve</w:t>
      </w:r>
      <w:r w:rsidR="003F55A5">
        <w:rPr>
          <w:rFonts w:ascii="Times New Roman" w:eastAsia="MS Mincho" w:hAnsi="Times New Roman" w:cs="Times New Roman"/>
          <w:sz w:val="28"/>
          <w:szCs w:val="28"/>
        </w:rPr>
        <w:t>ç</w:t>
      </w:r>
      <w:r w:rsidR="00A217E1">
        <w:rPr>
          <w:rFonts w:ascii="Times New Roman" w:eastAsia="MS Mincho" w:hAnsi="Times New Roman" w:cs="Times New Roman"/>
          <w:sz w:val="28"/>
          <w:szCs w:val="28"/>
        </w:rPr>
        <w:t xml:space="preserve"> rasteve kur k</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 xml:space="preserve">rkesa </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sht</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 xml:space="preserve"> p</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r nj</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 xml:space="preserve"> objekt nj</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 xml:space="preserve"> familjar,</w:t>
      </w:r>
      <w:r w:rsidR="001C5424">
        <w:rPr>
          <w:rFonts w:ascii="Times New Roman" w:eastAsia="MS Mincho" w:hAnsi="Times New Roman" w:cs="Times New Roman"/>
          <w:sz w:val="28"/>
          <w:szCs w:val="28"/>
        </w:rPr>
        <w:t xml:space="preserve"> nd</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 xml:space="preserve">rsa </w:t>
      </w:r>
      <w:r w:rsidR="00CF5FD2">
        <w:rPr>
          <w:rFonts w:ascii="Times New Roman" w:eastAsia="MS Mincho" w:hAnsi="Times New Roman" w:cs="Times New Roman"/>
          <w:sz w:val="28"/>
          <w:szCs w:val="28"/>
        </w:rPr>
        <w:t>deri në 15</w:t>
      </w:r>
      <w:r w:rsidR="00A217E1">
        <w:rPr>
          <w:rFonts w:ascii="Times New Roman" w:eastAsia="MS Mincho" w:hAnsi="Times New Roman" w:cs="Times New Roman"/>
          <w:sz w:val="28"/>
          <w:szCs w:val="28"/>
        </w:rPr>
        <w:t xml:space="preserve"> (pes</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mb</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dhjet</w:t>
      </w:r>
      <w:r w:rsidR="003F55A5">
        <w:rPr>
          <w:rFonts w:ascii="Times New Roman" w:eastAsia="MS Mincho" w:hAnsi="Times New Roman" w:cs="Times New Roman"/>
          <w:sz w:val="28"/>
          <w:szCs w:val="28"/>
        </w:rPr>
        <w:t>ë</w:t>
      </w:r>
      <w:r w:rsidR="00A217E1">
        <w:rPr>
          <w:rFonts w:ascii="Times New Roman" w:eastAsia="MS Mincho" w:hAnsi="Times New Roman" w:cs="Times New Roman"/>
          <w:sz w:val="28"/>
          <w:szCs w:val="28"/>
        </w:rPr>
        <w:t xml:space="preserve">) kilometra </w:t>
      </w:r>
      <w:r w:rsidR="001C5424" w:rsidRPr="001C5424">
        <w:rPr>
          <w:rFonts w:ascii="Times New Roman" w:eastAsia="MS Mincho" w:hAnsi="Times New Roman" w:cs="Times New Roman"/>
          <w:sz w:val="28"/>
          <w:szCs w:val="28"/>
        </w:rPr>
        <w:t xml:space="preserve">nga pika e referimit të aeroportit, merren pranë </w:t>
      </w:r>
      <w:r w:rsidR="00CF5FD2">
        <w:rPr>
          <w:rFonts w:ascii="Times New Roman" w:eastAsia="MS Mincho" w:hAnsi="Times New Roman" w:cs="Times New Roman"/>
          <w:sz w:val="28"/>
          <w:szCs w:val="28"/>
        </w:rPr>
        <w:t>KKTU-se lejet vetem per zhvillim apo ndertim te objekteve q</w:t>
      </w:r>
      <w:r w:rsidR="003F55A5">
        <w:rPr>
          <w:rFonts w:ascii="Times New Roman" w:eastAsia="MS Mincho" w:hAnsi="Times New Roman" w:cs="Times New Roman"/>
          <w:sz w:val="28"/>
          <w:szCs w:val="28"/>
        </w:rPr>
        <w:t>ë</w:t>
      </w:r>
      <w:r w:rsidR="00CF5FD2">
        <w:rPr>
          <w:rFonts w:ascii="Times New Roman" w:eastAsia="MS Mincho" w:hAnsi="Times New Roman" w:cs="Times New Roman"/>
          <w:sz w:val="28"/>
          <w:szCs w:val="28"/>
        </w:rPr>
        <w:t xml:space="preserve"> jan</w:t>
      </w:r>
      <w:r w:rsidR="003F55A5">
        <w:rPr>
          <w:rFonts w:ascii="Times New Roman" w:eastAsia="MS Mincho" w:hAnsi="Times New Roman" w:cs="Times New Roman"/>
          <w:sz w:val="28"/>
          <w:szCs w:val="28"/>
        </w:rPr>
        <w:t>ë</w:t>
      </w:r>
      <w:r w:rsidR="00CF5FD2">
        <w:rPr>
          <w:rFonts w:ascii="Times New Roman" w:eastAsia="MS Mincho" w:hAnsi="Times New Roman" w:cs="Times New Roman"/>
          <w:sz w:val="28"/>
          <w:szCs w:val="28"/>
        </w:rPr>
        <w:t xml:space="preserve"> mbi 30 metra lart</w:t>
      </w:r>
      <w:r w:rsidR="003F55A5">
        <w:rPr>
          <w:rFonts w:ascii="Times New Roman" w:eastAsia="MS Mincho" w:hAnsi="Times New Roman" w:cs="Times New Roman"/>
          <w:sz w:val="28"/>
          <w:szCs w:val="28"/>
        </w:rPr>
        <w:t>ë</w:t>
      </w:r>
      <w:r w:rsidR="00CF5FD2">
        <w:rPr>
          <w:rFonts w:ascii="Times New Roman" w:eastAsia="MS Mincho" w:hAnsi="Times New Roman" w:cs="Times New Roman"/>
          <w:sz w:val="28"/>
          <w:szCs w:val="28"/>
        </w:rPr>
        <w:t>si nga toka.</w:t>
      </w:r>
      <w:r w:rsidR="000E4B36">
        <w:rPr>
          <w:rFonts w:ascii="Times New Roman" w:eastAsia="MS Mincho" w:hAnsi="Times New Roman" w:cs="Times New Roman"/>
          <w:sz w:val="28"/>
          <w:szCs w:val="28"/>
        </w:rPr>
        <w:t xml:space="preserve"> N</w:t>
      </w:r>
      <w:r w:rsidR="003F55A5">
        <w:rPr>
          <w:rFonts w:ascii="Times New Roman" w:eastAsia="MS Mincho" w:hAnsi="Times New Roman" w:cs="Times New Roman"/>
          <w:sz w:val="28"/>
          <w:szCs w:val="28"/>
        </w:rPr>
        <w:t>ë</w:t>
      </w:r>
      <w:r w:rsidR="000E4B36">
        <w:rPr>
          <w:rFonts w:ascii="Times New Roman" w:eastAsia="MS Mincho" w:hAnsi="Times New Roman" w:cs="Times New Roman"/>
          <w:sz w:val="28"/>
          <w:szCs w:val="28"/>
        </w:rPr>
        <w:t xml:space="preserve"> k</w:t>
      </w:r>
      <w:r w:rsidR="003F55A5">
        <w:rPr>
          <w:rFonts w:ascii="Times New Roman" w:eastAsia="MS Mincho" w:hAnsi="Times New Roman" w:cs="Times New Roman"/>
          <w:sz w:val="28"/>
          <w:szCs w:val="28"/>
        </w:rPr>
        <w:t>ë</w:t>
      </w:r>
      <w:r w:rsidR="000E4B36">
        <w:rPr>
          <w:rFonts w:ascii="Times New Roman" w:eastAsia="MS Mincho" w:hAnsi="Times New Roman" w:cs="Times New Roman"/>
          <w:sz w:val="28"/>
          <w:szCs w:val="28"/>
        </w:rPr>
        <w:t>t</w:t>
      </w:r>
      <w:r w:rsidR="003F55A5">
        <w:rPr>
          <w:rFonts w:ascii="Times New Roman" w:eastAsia="MS Mincho" w:hAnsi="Times New Roman" w:cs="Times New Roman"/>
          <w:sz w:val="28"/>
          <w:szCs w:val="28"/>
        </w:rPr>
        <w:t>ë</w:t>
      </w:r>
      <w:r w:rsidR="000E4B36">
        <w:rPr>
          <w:rFonts w:ascii="Times New Roman" w:eastAsia="MS Mincho" w:hAnsi="Times New Roman" w:cs="Times New Roman"/>
          <w:sz w:val="28"/>
          <w:szCs w:val="28"/>
        </w:rPr>
        <w:t xml:space="preserve"> vendim, shtrirja territoriale eshte ndare ne tre Zona “A”</w:t>
      </w:r>
      <w:r w:rsidR="00A217E1">
        <w:rPr>
          <w:rFonts w:ascii="Times New Roman" w:eastAsia="MS Mincho" w:hAnsi="Times New Roman" w:cs="Times New Roman"/>
          <w:sz w:val="28"/>
          <w:szCs w:val="28"/>
        </w:rPr>
        <w:t>,</w:t>
      </w:r>
      <w:r w:rsidR="000E4B36">
        <w:rPr>
          <w:rFonts w:ascii="Times New Roman" w:eastAsia="MS Mincho" w:hAnsi="Times New Roman" w:cs="Times New Roman"/>
          <w:sz w:val="28"/>
          <w:szCs w:val="28"/>
        </w:rPr>
        <w:t xml:space="preserve"> “B” dhe “C”, te cilat kane rregulla te ndryshme zhvillimi.</w:t>
      </w:r>
    </w:p>
    <w:p w14:paraId="186AD4C1" w14:textId="77777777" w:rsidR="00A217E1" w:rsidRDefault="00A217E1" w:rsidP="006812F7">
      <w:pPr>
        <w:tabs>
          <w:tab w:val="left" w:pos="900"/>
        </w:tabs>
        <w:spacing w:after="0"/>
        <w:jc w:val="both"/>
        <w:rPr>
          <w:rFonts w:ascii="Times New Roman" w:eastAsia="MS Mincho" w:hAnsi="Times New Roman" w:cs="Times New Roman"/>
          <w:sz w:val="28"/>
          <w:szCs w:val="28"/>
        </w:rPr>
      </w:pPr>
    </w:p>
    <w:p w14:paraId="2039B17F" w14:textId="53DCD01A" w:rsidR="00CF5FD2" w:rsidRDefault="00A217E1" w:rsidP="006812F7">
      <w:pPr>
        <w:tabs>
          <w:tab w:val="left" w:pos="900"/>
        </w:tabs>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N</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se n</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 xml:space="preserve"> zon</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 xml:space="preserve">n “A” </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sht</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 xml:space="preserve"> p</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rcaktuar q</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 xml:space="preserve"> t</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 xml:space="preserve"> gjitha lejet jepen nga KKTU, n</w:t>
      </w:r>
      <w:r w:rsidR="003F55A5">
        <w:rPr>
          <w:rFonts w:ascii="Times New Roman" w:eastAsia="MS Mincho" w:hAnsi="Times New Roman" w:cs="Times New Roman"/>
          <w:sz w:val="28"/>
          <w:szCs w:val="28"/>
        </w:rPr>
        <w:t>ë</w:t>
      </w:r>
      <w:r w:rsidR="000E4B36">
        <w:rPr>
          <w:rFonts w:ascii="Times New Roman" w:eastAsia="MS Mincho" w:hAnsi="Times New Roman" w:cs="Times New Roman"/>
          <w:sz w:val="28"/>
          <w:szCs w:val="28"/>
        </w:rPr>
        <w:t xml:space="preserve"> </w:t>
      </w:r>
      <w:r w:rsidR="00CF5FD2">
        <w:rPr>
          <w:rFonts w:ascii="Times New Roman" w:eastAsia="MS Mincho" w:hAnsi="Times New Roman" w:cs="Times New Roman"/>
          <w:sz w:val="28"/>
          <w:szCs w:val="28"/>
        </w:rPr>
        <w:t xml:space="preserve">zonen </w:t>
      </w:r>
      <w:r w:rsidR="000E4B36">
        <w:rPr>
          <w:rFonts w:ascii="Times New Roman" w:eastAsia="MS Mincho" w:hAnsi="Times New Roman" w:cs="Times New Roman"/>
          <w:sz w:val="28"/>
          <w:szCs w:val="28"/>
        </w:rPr>
        <w:t>“</w:t>
      </w:r>
      <w:r w:rsidR="00CF5FD2">
        <w:rPr>
          <w:rFonts w:ascii="Times New Roman" w:eastAsia="MS Mincho" w:hAnsi="Times New Roman" w:cs="Times New Roman"/>
          <w:sz w:val="28"/>
          <w:szCs w:val="28"/>
        </w:rPr>
        <w:t>B</w:t>
      </w:r>
      <w:r w:rsidR="000E4B36">
        <w:rPr>
          <w:rFonts w:ascii="Times New Roman" w:eastAsia="MS Mincho" w:hAnsi="Times New Roman" w:cs="Times New Roman"/>
          <w:sz w:val="28"/>
          <w:szCs w:val="28"/>
        </w:rPr>
        <w:t>”</w:t>
      </w:r>
      <w:r w:rsidR="00CF5FD2">
        <w:rPr>
          <w:rFonts w:ascii="Times New Roman" w:eastAsia="MS Mincho" w:hAnsi="Times New Roman" w:cs="Times New Roman"/>
          <w:sz w:val="28"/>
          <w:szCs w:val="28"/>
        </w:rPr>
        <w:t xml:space="preserve"> eshte bere nje perjashtim, ku </w:t>
      </w:r>
      <w:r w:rsidR="00FA44D1">
        <w:rPr>
          <w:rFonts w:ascii="Times New Roman" w:eastAsia="MS Mincho" w:hAnsi="Times New Roman" w:cs="Times New Roman"/>
          <w:sz w:val="28"/>
          <w:szCs w:val="28"/>
        </w:rPr>
        <w:t>per objektet e banimit nje familjare dhe jo me shume se 15 metra lartesi nga toka, lejet do te merren prane NJQV</w:t>
      </w:r>
      <w:r>
        <w:rPr>
          <w:rFonts w:ascii="Times New Roman" w:eastAsia="MS Mincho" w:hAnsi="Times New Roman" w:cs="Times New Roman"/>
          <w:sz w:val="28"/>
          <w:szCs w:val="28"/>
        </w:rPr>
        <w:t>-s</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 xml:space="preserve"> p</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rkat</w:t>
      </w:r>
      <w:r w:rsidR="003F55A5">
        <w:rPr>
          <w:rFonts w:ascii="Times New Roman" w:eastAsia="MS Mincho" w:hAnsi="Times New Roman" w:cs="Times New Roman"/>
          <w:sz w:val="28"/>
          <w:szCs w:val="28"/>
        </w:rPr>
        <w:t>ë</w:t>
      </w:r>
      <w:r>
        <w:rPr>
          <w:rFonts w:ascii="Times New Roman" w:eastAsia="MS Mincho" w:hAnsi="Times New Roman" w:cs="Times New Roman"/>
          <w:sz w:val="28"/>
          <w:szCs w:val="28"/>
        </w:rPr>
        <w:t>se</w:t>
      </w:r>
      <w:r w:rsidR="000E4B36">
        <w:rPr>
          <w:rFonts w:ascii="Times New Roman" w:eastAsia="MS Mincho" w:hAnsi="Times New Roman" w:cs="Times New Roman"/>
          <w:sz w:val="28"/>
          <w:szCs w:val="28"/>
        </w:rPr>
        <w:t xml:space="preserve"> dhe te gjitha objektet e tjera ne kete zone do te duhet te marrin leje prane KKTU.</w:t>
      </w:r>
    </w:p>
    <w:p w14:paraId="506EF0B1" w14:textId="77777777" w:rsidR="00A217E1" w:rsidRPr="00D72662" w:rsidRDefault="00A217E1" w:rsidP="006812F7">
      <w:pPr>
        <w:tabs>
          <w:tab w:val="left" w:pos="900"/>
        </w:tabs>
        <w:spacing w:after="0"/>
        <w:jc w:val="both"/>
        <w:rPr>
          <w:rFonts w:ascii="Times New Roman" w:eastAsia="MS Mincho" w:hAnsi="Times New Roman" w:cs="Times New Roman"/>
          <w:sz w:val="28"/>
          <w:szCs w:val="28"/>
        </w:rPr>
      </w:pPr>
    </w:p>
    <w:p w14:paraId="3DB49796" w14:textId="26DDC577" w:rsidR="004E0E4F" w:rsidRPr="00D72662" w:rsidRDefault="009C4DA5" w:rsidP="006812F7">
      <w:pPr>
        <w:tabs>
          <w:tab w:val="left" w:pos="900"/>
        </w:tabs>
        <w:spacing w:after="0"/>
        <w:jc w:val="both"/>
        <w:rPr>
          <w:rFonts w:ascii="Times New Roman" w:eastAsia="MS Mincho" w:hAnsi="Times New Roman" w:cs="Times New Roman"/>
          <w:sz w:val="28"/>
          <w:szCs w:val="28"/>
        </w:rPr>
      </w:pPr>
      <w:r w:rsidRPr="00D72662">
        <w:rPr>
          <w:rFonts w:ascii="Times New Roman" w:eastAsia="MS Mincho" w:hAnsi="Times New Roman" w:cs="Times New Roman"/>
          <w:sz w:val="28"/>
          <w:szCs w:val="28"/>
        </w:rPr>
        <w:lastRenderedPageBreak/>
        <w:t>Këto rregullime kanë për qëllim të ofrojnë një proces vendimmarrje më të decentralizuar, të orientuar drejt transparencës dhe qëndrueshmërisë</w:t>
      </w:r>
      <w:r w:rsidR="006812F7" w:rsidRPr="00D72662">
        <w:rPr>
          <w:rFonts w:ascii="Times New Roman" w:eastAsia="MS Mincho" w:hAnsi="Times New Roman" w:cs="Times New Roman"/>
          <w:sz w:val="28"/>
          <w:szCs w:val="28"/>
        </w:rPr>
        <w:t>, duke e bërë zhvillimin e infrastrukturës në këto zona më efikase dhe të orientuar nj</w:t>
      </w:r>
      <w:r w:rsidR="007807B9" w:rsidRPr="00D72662">
        <w:rPr>
          <w:rFonts w:ascii="Times New Roman" w:eastAsia="MS Mincho" w:hAnsi="Times New Roman" w:cs="Times New Roman"/>
          <w:sz w:val="28"/>
          <w:szCs w:val="28"/>
        </w:rPr>
        <w:t>ë</w:t>
      </w:r>
      <w:r w:rsidR="006812F7" w:rsidRPr="00D72662">
        <w:rPr>
          <w:rFonts w:ascii="Times New Roman" w:eastAsia="MS Mincho" w:hAnsi="Times New Roman" w:cs="Times New Roman"/>
          <w:sz w:val="28"/>
          <w:szCs w:val="28"/>
        </w:rPr>
        <w:t>koh</w:t>
      </w:r>
      <w:r w:rsidR="007807B9" w:rsidRPr="00D72662">
        <w:rPr>
          <w:rFonts w:ascii="Times New Roman" w:eastAsia="MS Mincho" w:hAnsi="Times New Roman" w:cs="Times New Roman"/>
          <w:sz w:val="28"/>
          <w:szCs w:val="28"/>
        </w:rPr>
        <w:t>ë</w:t>
      </w:r>
      <w:r w:rsidR="006812F7" w:rsidRPr="00D72662">
        <w:rPr>
          <w:rFonts w:ascii="Times New Roman" w:eastAsia="MS Mincho" w:hAnsi="Times New Roman" w:cs="Times New Roman"/>
          <w:sz w:val="28"/>
          <w:szCs w:val="28"/>
        </w:rPr>
        <w:t>sisht si drejt nevojave të komunitetit ashtu edhe drejt zhvillimit të qëndrueshëm</w:t>
      </w:r>
      <w:r w:rsidR="001C5424">
        <w:rPr>
          <w:rFonts w:ascii="Times New Roman" w:eastAsia="MS Mincho" w:hAnsi="Times New Roman" w:cs="Times New Roman"/>
          <w:sz w:val="28"/>
          <w:szCs w:val="28"/>
        </w:rPr>
        <w:t xml:space="preserve"> dhe cil</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sis</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 xml:space="preserve"> n</w:t>
      </w:r>
      <w:r w:rsidR="002B7B42">
        <w:rPr>
          <w:rFonts w:ascii="Times New Roman" w:eastAsia="MS Mincho" w:hAnsi="Times New Roman" w:cs="Times New Roman"/>
          <w:sz w:val="28"/>
          <w:szCs w:val="28"/>
        </w:rPr>
        <w:t>ë</w:t>
      </w:r>
      <w:r w:rsidR="001C5424">
        <w:rPr>
          <w:rFonts w:ascii="Times New Roman" w:eastAsia="MS Mincho" w:hAnsi="Times New Roman" w:cs="Times New Roman"/>
          <w:sz w:val="28"/>
          <w:szCs w:val="28"/>
        </w:rPr>
        <w:t xml:space="preserve"> projektim</w:t>
      </w:r>
      <w:r w:rsidR="006812F7" w:rsidRPr="00D72662">
        <w:rPr>
          <w:rFonts w:ascii="Times New Roman" w:eastAsia="MS Mincho" w:hAnsi="Times New Roman" w:cs="Times New Roman"/>
          <w:sz w:val="28"/>
          <w:szCs w:val="28"/>
        </w:rPr>
        <w:t>.</w:t>
      </w:r>
    </w:p>
    <w:p w14:paraId="4C7CF8BC" w14:textId="77777777" w:rsidR="006812F7" w:rsidRPr="00D72662" w:rsidRDefault="006812F7" w:rsidP="006812F7">
      <w:pPr>
        <w:tabs>
          <w:tab w:val="left" w:pos="900"/>
        </w:tabs>
        <w:spacing w:after="0"/>
        <w:jc w:val="both"/>
        <w:rPr>
          <w:rFonts w:ascii="Times New Roman" w:eastAsia="MS Mincho" w:hAnsi="Times New Roman" w:cs="Times New Roman"/>
          <w:sz w:val="28"/>
          <w:szCs w:val="28"/>
        </w:rPr>
      </w:pPr>
    </w:p>
    <w:p w14:paraId="43666B15" w14:textId="75803F3F"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lang w:val="it-IT"/>
        </w:rPr>
      </w:pPr>
      <w:r w:rsidRPr="00D72662">
        <w:rPr>
          <w:rFonts w:ascii="Times New Roman" w:eastAsiaTheme="minorEastAsia" w:hAnsi="Times New Roman" w:cs="Times New Roman"/>
          <w:b/>
          <w:sz w:val="28"/>
          <w:szCs w:val="28"/>
          <w:u w:val="single"/>
          <w:lang w:val="it-IT"/>
        </w:rPr>
        <w:t>VLERËSIMI I PROJEKTAKTIT NË RAPORT ME PROGRAMIN POLITIK TË KËSHILLIT TË MINISTRATVE, ME PROGRAMIN ANALITIK TË AKTEVE DHE DOKUMENTEVE TË TJERA POLITIKE</w:t>
      </w:r>
    </w:p>
    <w:p w14:paraId="5BAEF3E4" w14:textId="6323F468" w:rsidR="00844F87" w:rsidRPr="001C5424" w:rsidRDefault="00844F87" w:rsidP="0080668D">
      <w:pPr>
        <w:pStyle w:val="NormalWeb"/>
        <w:shd w:val="clear" w:color="auto" w:fill="FFFFFF"/>
        <w:spacing w:line="276" w:lineRule="auto"/>
        <w:jc w:val="both"/>
        <w:rPr>
          <w:color w:val="242424"/>
          <w:sz w:val="28"/>
          <w:szCs w:val="28"/>
          <w:lang w:val="it-IT"/>
        </w:rPr>
      </w:pPr>
      <w:r w:rsidRPr="001C5424">
        <w:rPr>
          <w:color w:val="242424"/>
          <w:sz w:val="28"/>
          <w:szCs w:val="28"/>
          <w:lang w:val="it-IT"/>
        </w:rPr>
        <w:t>Ky projekt</w:t>
      </w:r>
      <w:r w:rsidR="00DA27C3" w:rsidRPr="001C5424">
        <w:rPr>
          <w:color w:val="242424"/>
          <w:sz w:val="28"/>
          <w:szCs w:val="28"/>
          <w:lang w:val="it-IT"/>
        </w:rPr>
        <w:t>vendim</w:t>
      </w:r>
      <w:r w:rsidRPr="001C5424">
        <w:rPr>
          <w:color w:val="242424"/>
          <w:sz w:val="28"/>
          <w:szCs w:val="28"/>
          <w:lang w:val="it-IT"/>
        </w:rPr>
        <w:t xml:space="preserve"> është në përputhje të plotë me programin politik të Këshillit të Ministrave për planifikimin dhe zhvillimin e territorit.</w:t>
      </w:r>
      <w:r w:rsidR="00DA27C3" w:rsidRPr="001C5424">
        <w:rPr>
          <w:color w:val="242424"/>
          <w:sz w:val="28"/>
          <w:szCs w:val="28"/>
          <w:lang w:val="it-IT"/>
        </w:rPr>
        <w:t xml:space="preserve"> </w:t>
      </w:r>
      <w:r w:rsidR="0080668D" w:rsidRPr="001C5424">
        <w:rPr>
          <w:color w:val="242424"/>
          <w:sz w:val="28"/>
          <w:szCs w:val="28"/>
          <w:lang w:val="it-IT"/>
        </w:rPr>
        <w:t xml:space="preserve">Projektvendimi nuk </w:t>
      </w:r>
      <w:r w:rsidR="007807B9" w:rsidRPr="001C5424">
        <w:rPr>
          <w:color w:val="242424"/>
          <w:sz w:val="28"/>
          <w:szCs w:val="28"/>
          <w:lang w:val="it-IT"/>
        </w:rPr>
        <w:t>ë</w:t>
      </w:r>
      <w:r w:rsidR="0080668D" w:rsidRPr="001C5424">
        <w:rPr>
          <w:color w:val="242424"/>
          <w:sz w:val="28"/>
          <w:szCs w:val="28"/>
          <w:lang w:val="it-IT"/>
        </w:rPr>
        <w:t>sht</w:t>
      </w:r>
      <w:r w:rsidR="007807B9" w:rsidRPr="001C5424">
        <w:rPr>
          <w:color w:val="242424"/>
          <w:sz w:val="28"/>
          <w:szCs w:val="28"/>
          <w:lang w:val="it-IT"/>
        </w:rPr>
        <w:t>ë</w:t>
      </w:r>
      <w:r w:rsidR="0080668D" w:rsidRPr="001C5424">
        <w:rPr>
          <w:color w:val="242424"/>
          <w:sz w:val="28"/>
          <w:szCs w:val="28"/>
          <w:lang w:val="it-IT"/>
        </w:rPr>
        <w:t xml:space="preserve"> parashikuar n</w:t>
      </w:r>
      <w:r w:rsidR="007807B9" w:rsidRPr="001C5424">
        <w:rPr>
          <w:color w:val="242424"/>
          <w:sz w:val="28"/>
          <w:szCs w:val="28"/>
          <w:lang w:val="it-IT"/>
        </w:rPr>
        <w:t>ë</w:t>
      </w:r>
      <w:r w:rsidR="0080668D" w:rsidRPr="001C5424">
        <w:rPr>
          <w:color w:val="242424"/>
          <w:sz w:val="28"/>
          <w:szCs w:val="28"/>
          <w:lang w:val="it-IT"/>
        </w:rPr>
        <w:t xml:space="preserve"> Programin e P</w:t>
      </w:r>
      <w:r w:rsidR="007807B9" w:rsidRPr="001C5424">
        <w:rPr>
          <w:color w:val="242424"/>
          <w:sz w:val="28"/>
          <w:szCs w:val="28"/>
          <w:lang w:val="it-IT"/>
        </w:rPr>
        <w:t>ë</w:t>
      </w:r>
      <w:r w:rsidR="0080668D" w:rsidRPr="001C5424">
        <w:rPr>
          <w:color w:val="242424"/>
          <w:sz w:val="28"/>
          <w:szCs w:val="28"/>
          <w:lang w:val="it-IT"/>
        </w:rPr>
        <w:t>rgjithsh</w:t>
      </w:r>
      <w:r w:rsidR="007807B9" w:rsidRPr="001C5424">
        <w:rPr>
          <w:color w:val="242424"/>
          <w:sz w:val="28"/>
          <w:szCs w:val="28"/>
          <w:lang w:val="it-IT"/>
        </w:rPr>
        <w:t>ë</w:t>
      </w:r>
      <w:r w:rsidR="0080668D" w:rsidRPr="001C5424">
        <w:rPr>
          <w:color w:val="242424"/>
          <w:sz w:val="28"/>
          <w:szCs w:val="28"/>
          <w:lang w:val="it-IT"/>
        </w:rPr>
        <w:t>m Analitik t</w:t>
      </w:r>
      <w:r w:rsidR="007807B9" w:rsidRPr="001C5424">
        <w:rPr>
          <w:color w:val="242424"/>
          <w:sz w:val="28"/>
          <w:szCs w:val="28"/>
          <w:lang w:val="it-IT"/>
        </w:rPr>
        <w:t>ë</w:t>
      </w:r>
      <w:r w:rsidR="0080668D" w:rsidRPr="001C5424">
        <w:rPr>
          <w:color w:val="242424"/>
          <w:sz w:val="28"/>
          <w:szCs w:val="28"/>
          <w:lang w:val="it-IT"/>
        </w:rPr>
        <w:t xml:space="preserve"> Projektakteve q</w:t>
      </w:r>
      <w:r w:rsidR="007807B9" w:rsidRPr="001C5424">
        <w:rPr>
          <w:color w:val="242424"/>
          <w:sz w:val="28"/>
          <w:szCs w:val="28"/>
          <w:lang w:val="it-IT"/>
        </w:rPr>
        <w:t>ë</w:t>
      </w:r>
      <w:r w:rsidR="0080668D" w:rsidRPr="001C5424">
        <w:rPr>
          <w:color w:val="242424"/>
          <w:sz w:val="28"/>
          <w:szCs w:val="28"/>
          <w:lang w:val="it-IT"/>
        </w:rPr>
        <w:t xml:space="preserve"> do t</w:t>
      </w:r>
      <w:r w:rsidR="007807B9" w:rsidRPr="001C5424">
        <w:rPr>
          <w:color w:val="242424"/>
          <w:sz w:val="28"/>
          <w:szCs w:val="28"/>
          <w:lang w:val="it-IT"/>
        </w:rPr>
        <w:t>ë</w:t>
      </w:r>
      <w:r w:rsidR="0080668D" w:rsidRPr="001C5424">
        <w:rPr>
          <w:color w:val="242424"/>
          <w:sz w:val="28"/>
          <w:szCs w:val="28"/>
          <w:lang w:val="it-IT"/>
        </w:rPr>
        <w:t xml:space="preserve"> paraqiten p</w:t>
      </w:r>
      <w:r w:rsidR="007807B9" w:rsidRPr="001C5424">
        <w:rPr>
          <w:color w:val="242424"/>
          <w:sz w:val="28"/>
          <w:szCs w:val="28"/>
          <w:lang w:val="it-IT"/>
        </w:rPr>
        <w:t>ë</w:t>
      </w:r>
      <w:r w:rsidR="0080668D" w:rsidRPr="001C5424">
        <w:rPr>
          <w:color w:val="242424"/>
          <w:sz w:val="28"/>
          <w:szCs w:val="28"/>
          <w:lang w:val="it-IT"/>
        </w:rPr>
        <w:t>r shqyrtim n</w:t>
      </w:r>
      <w:r w:rsidR="007807B9" w:rsidRPr="001C5424">
        <w:rPr>
          <w:color w:val="242424"/>
          <w:sz w:val="28"/>
          <w:szCs w:val="28"/>
          <w:lang w:val="it-IT"/>
        </w:rPr>
        <w:t>ë</w:t>
      </w:r>
      <w:r w:rsidR="0080668D" w:rsidRPr="001C5424">
        <w:rPr>
          <w:color w:val="242424"/>
          <w:sz w:val="28"/>
          <w:szCs w:val="28"/>
          <w:lang w:val="it-IT"/>
        </w:rPr>
        <w:t xml:space="preserve"> K</w:t>
      </w:r>
      <w:r w:rsidR="007807B9" w:rsidRPr="001C5424">
        <w:rPr>
          <w:color w:val="242424"/>
          <w:sz w:val="28"/>
          <w:szCs w:val="28"/>
          <w:lang w:val="it-IT"/>
        </w:rPr>
        <w:t>ë</w:t>
      </w:r>
      <w:r w:rsidR="0080668D" w:rsidRPr="001C5424">
        <w:rPr>
          <w:color w:val="242424"/>
          <w:sz w:val="28"/>
          <w:szCs w:val="28"/>
          <w:lang w:val="it-IT"/>
        </w:rPr>
        <w:t>shillin e Ministrave</w:t>
      </w:r>
      <w:r w:rsidR="006812F7" w:rsidRPr="001C5424">
        <w:rPr>
          <w:color w:val="242424"/>
          <w:sz w:val="28"/>
          <w:szCs w:val="28"/>
          <w:lang w:val="it-IT"/>
        </w:rPr>
        <w:t>,</w:t>
      </w:r>
      <w:r w:rsidR="0080668D" w:rsidRPr="001C5424">
        <w:rPr>
          <w:color w:val="242424"/>
          <w:sz w:val="28"/>
          <w:szCs w:val="28"/>
          <w:lang w:val="it-IT"/>
        </w:rPr>
        <w:t xml:space="preserve"> p</w:t>
      </w:r>
      <w:r w:rsidR="007807B9" w:rsidRPr="001C5424">
        <w:rPr>
          <w:color w:val="242424"/>
          <w:sz w:val="28"/>
          <w:szCs w:val="28"/>
          <w:lang w:val="it-IT"/>
        </w:rPr>
        <w:t>ë</w:t>
      </w:r>
      <w:r w:rsidR="0080668D" w:rsidRPr="001C5424">
        <w:rPr>
          <w:color w:val="242424"/>
          <w:sz w:val="28"/>
          <w:szCs w:val="28"/>
          <w:lang w:val="it-IT"/>
        </w:rPr>
        <w:t xml:space="preserve">r vitin 2025. </w:t>
      </w:r>
    </w:p>
    <w:p w14:paraId="55704555" w14:textId="77777777" w:rsidR="00844F87" w:rsidRPr="001C5424" w:rsidRDefault="00844F87" w:rsidP="00DA27C3">
      <w:pPr>
        <w:spacing w:after="0"/>
        <w:contextualSpacing/>
        <w:jc w:val="both"/>
        <w:rPr>
          <w:rFonts w:ascii="Times New Roman" w:eastAsia="Times New Roman" w:hAnsi="Times New Roman" w:cs="Times New Roman"/>
          <w:color w:val="242424"/>
          <w:sz w:val="28"/>
          <w:szCs w:val="28"/>
          <w:lang w:val="it-IT"/>
        </w:rPr>
      </w:pPr>
    </w:p>
    <w:p w14:paraId="082E8D92" w14:textId="18DC6F85"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rPr>
      </w:pPr>
      <w:r w:rsidRPr="00D72662">
        <w:rPr>
          <w:rFonts w:ascii="Times New Roman" w:eastAsiaTheme="minorEastAsia" w:hAnsi="Times New Roman" w:cs="Times New Roman"/>
          <w:b/>
          <w:sz w:val="28"/>
          <w:szCs w:val="28"/>
          <w:u w:val="single"/>
        </w:rPr>
        <w:t>ARGUMENTIMI I PROJEKAKTIT LIDHUR ME PËRPARËSITË, PROBLEMATIKAT, EFEKTET E PRITSHME</w:t>
      </w:r>
    </w:p>
    <w:p w14:paraId="275032A2" w14:textId="77777777" w:rsidR="00FB4032" w:rsidRPr="00D72662" w:rsidRDefault="00FB4032" w:rsidP="00DA27C3">
      <w:pPr>
        <w:spacing w:after="0"/>
        <w:ind w:left="720"/>
        <w:contextualSpacing/>
        <w:jc w:val="both"/>
        <w:rPr>
          <w:rFonts w:ascii="Times New Roman" w:eastAsiaTheme="minorEastAsia" w:hAnsi="Times New Roman" w:cs="Times New Roman"/>
          <w:b/>
          <w:sz w:val="28"/>
          <w:szCs w:val="28"/>
          <w:u w:val="single"/>
        </w:rPr>
      </w:pPr>
    </w:p>
    <w:p w14:paraId="17C14593" w14:textId="55C1697B" w:rsidR="006812F7" w:rsidRPr="00D72662" w:rsidRDefault="00FB4032" w:rsidP="006812F7">
      <w:pPr>
        <w:shd w:val="clear" w:color="auto" w:fill="FFFFFF"/>
        <w:spacing w:after="0"/>
        <w:jc w:val="both"/>
        <w:textAlignment w:val="baseline"/>
        <w:rPr>
          <w:rFonts w:ascii="Times New Roman" w:hAnsi="Times New Roman" w:cs="Times New Roman"/>
          <w:color w:val="242424"/>
          <w:sz w:val="28"/>
          <w:szCs w:val="28"/>
        </w:rPr>
      </w:pPr>
      <w:r w:rsidRPr="00D72662">
        <w:rPr>
          <w:rFonts w:ascii="Times New Roman" w:hAnsi="Times New Roman" w:cs="Times New Roman"/>
          <w:color w:val="242424"/>
          <w:sz w:val="28"/>
          <w:szCs w:val="28"/>
        </w:rPr>
        <w:t>Projektakti i ndryshimeve në VKM-në nr.</w:t>
      </w:r>
      <w:r w:rsidR="006812F7" w:rsidRPr="00D72662">
        <w:rPr>
          <w:rFonts w:ascii="Times New Roman" w:hAnsi="Times New Roman" w:cs="Times New Roman"/>
          <w:color w:val="242424"/>
          <w:sz w:val="28"/>
          <w:szCs w:val="28"/>
        </w:rPr>
        <w:t xml:space="preserve"> 784 dat</w:t>
      </w:r>
      <w:r w:rsidR="007807B9" w:rsidRPr="00D72662">
        <w:rPr>
          <w:rFonts w:ascii="Times New Roman" w:hAnsi="Times New Roman" w:cs="Times New Roman"/>
          <w:color w:val="242424"/>
          <w:sz w:val="28"/>
          <w:szCs w:val="28"/>
        </w:rPr>
        <w:t>ë</w:t>
      </w:r>
      <w:r w:rsidR="006812F7" w:rsidRPr="00D72662">
        <w:rPr>
          <w:rFonts w:ascii="Times New Roman" w:hAnsi="Times New Roman" w:cs="Times New Roman"/>
          <w:color w:val="242424"/>
          <w:sz w:val="28"/>
          <w:szCs w:val="28"/>
        </w:rPr>
        <w:t xml:space="preserve"> 18.12.2024</w:t>
      </w:r>
      <w:r w:rsidRPr="00D72662">
        <w:rPr>
          <w:rFonts w:ascii="Times New Roman" w:hAnsi="Times New Roman" w:cs="Times New Roman"/>
          <w:color w:val="242424"/>
          <w:sz w:val="28"/>
          <w:szCs w:val="28"/>
        </w:rPr>
        <w:t xml:space="preserve"> synon </w:t>
      </w:r>
      <w:r w:rsidR="006812F7" w:rsidRPr="00D72662">
        <w:rPr>
          <w:rFonts w:ascii="Times New Roman" w:hAnsi="Times New Roman" w:cs="Times New Roman"/>
          <w:color w:val="242424"/>
          <w:sz w:val="28"/>
          <w:szCs w:val="28"/>
        </w:rPr>
        <w:t xml:space="preserve">të </w:t>
      </w:r>
      <w:r w:rsidR="009C4DA5" w:rsidRPr="00D72662">
        <w:rPr>
          <w:rFonts w:ascii="Times New Roman" w:hAnsi="Times New Roman" w:cs="Times New Roman"/>
          <w:color w:val="242424"/>
          <w:sz w:val="28"/>
          <w:szCs w:val="28"/>
        </w:rPr>
        <w:t xml:space="preserve">forcojë ronin e autoriteteve vendore si dhe të </w:t>
      </w:r>
      <w:r w:rsidR="006812F7" w:rsidRPr="00D72662">
        <w:rPr>
          <w:rFonts w:ascii="Times New Roman" w:hAnsi="Times New Roman" w:cs="Times New Roman"/>
          <w:color w:val="242424"/>
          <w:sz w:val="28"/>
          <w:szCs w:val="28"/>
        </w:rPr>
        <w:t xml:space="preserve">përmirësojë qartësinë ligjore, efikasitetin institucional, dhe transparencën në proceset e zhvillimit dhe ndërtimit në zonat aeroportuale. </w:t>
      </w:r>
    </w:p>
    <w:p w14:paraId="51D515CF" w14:textId="77777777" w:rsidR="006812F7" w:rsidRPr="00D72662" w:rsidRDefault="006812F7" w:rsidP="006812F7">
      <w:pPr>
        <w:shd w:val="clear" w:color="auto" w:fill="FFFFFF"/>
        <w:spacing w:after="0"/>
        <w:jc w:val="both"/>
        <w:textAlignment w:val="baseline"/>
        <w:rPr>
          <w:rFonts w:ascii="Times New Roman" w:hAnsi="Times New Roman" w:cs="Times New Roman"/>
          <w:color w:val="242424"/>
          <w:sz w:val="28"/>
          <w:szCs w:val="28"/>
        </w:rPr>
      </w:pPr>
    </w:p>
    <w:p w14:paraId="4193914D" w14:textId="7F62F021" w:rsidR="002E2413" w:rsidRPr="001C5424" w:rsidRDefault="002E2413" w:rsidP="002E2413">
      <w:pPr>
        <w:shd w:val="clear" w:color="auto" w:fill="FFFFFF"/>
        <w:spacing w:after="0"/>
        <w:jc w:val="both"/>
        <w:textAlignment w:val="baseline"/>
        <w:rPr>
          <w:rFonts w:ascii="Times New Roman" w:hAnsi="Times New Roman" w:cs="Times New Roman"/>
          <w:color w:val="242424"/>
          <w:sz w:val="28"/>
          <w:szCs w:val="28"/>
          <w:lang w:val="pt-PT"/>
        </w:rPr>
      </w:pPr>
      <w:r w:rsidRPr="001C5424">
        <w:rPr>
          <w:rFonts w:ascii="Times New Roman" w:hAnsi="Times New Roman" w:cs="Times New Roman"/>
          <w:color w:val="242424"/>
          <w:sz w:val="28"/>
          <w:szCs w:val="28"/>
          <w:lang w:val="pt-PT"/>
        </w:rPr>
        <w:t xml:space="preserve">Përparësitë e këtij projektvendimi përfshijnë harmonizimin e procedurave administrative dhe eliminimin e mbivendosjeve ligjore në lidhje me menaxhimin </w:t>
      </w:r>
      <w:r w:rsidR="007807B9" w:rsidRPr="001C5424">
        <w:rPr>
          <w:rFonts w:ascii="Times New Roman" w:hAnsi="Times New Roman" w:cs="Times New Roman"/>
          <w:color w:val="242424"/>
          <w:sz w:val="28"/>
          <w:szCs w:val="28"/>
          <w:lang w:val="pt-PT"/>
        </w:rPr>
        <w:t>e</w:t>
      </w:r>
      <w:r w:rsidRPr="001C5424">
        <w:rPr>
          <w:rFonts w:ascii="Times New Roman" w:hAnsi="Times New Roman" w:cs="Times New Roman"/>
          <w:color w:val="242424"/>
          <w:sz w:val="28"/>
          <w:szCs w:val="28"/>
          <w:lang w:val="pt-PT"/>
        </w:rPr>
        <w:t xml:space="preserve"> zonave aeroportuale. Gjithashtu, përmirësohet siguria dhe efikasiteti në menaxhimin e këtyre zonave për të garantuar sigurinë ajrore, duke rritur njëkohësisht bashkëpunimin ndërinstitucional. </w:t>
      </w:r>
    </w:p>
    <w:p w14:paraId="3C0CF068" w14:textId="77777777" w:rsidR="007807B9" w:rsidRPr="001C5424" w:rsidRDefault="007807B9" w:rsidP="002E2413">
      <w:pPr>
        <w:shd w:val="clear" w:color="auto" w:fill="FFFFFF"/>
        <w:spacing w:after="0"/>
        <w:jc w:val="both"/>
        <w:textAlignment w:val="baseline"/>
        <w:rPr>
          <w:rFonts w:ascii="Times New Roman" w:hAnsi="Times New Roman" w:cs="Times New Roman"/>
          <w:color w:val="242424"/>
          <w:sz w:val="28"/>
          <w:szCs w:val="28"/>
          <w:lang w:val="pt-PT"/>
        </w:rPr>
      </w:pPr>
    </w:p>
    <w:p w14:paraId="25350A6C" w14:textId="77777777" w:rsidR="00D72662" w:rsidRPr="001C5424" w:rsidRDefault="00D72662" w:rsidP="00D72662">
      <w:pPr>
        <w:shd w:val="clear" w:color="auto" w:fill="FFFFFF"/>
        <w:spacing w:after="0"/>
        <w:jc w:val="both"/>
        <w:textAlignment w:val="baseline"/>
        <w:rPr>
          <w:rFonts w:ascii="Times New Roman" w:hAnsi="Times New Roman" w:cs="Times New Roman"/>
          <w:color w:val="242424"/>
          <w:sz w:val="28"/>
          <w:szCs w:val="28"/>
          <w:lang w:val="pt-PT"/>
        </w:rPr>
      </w:pPr>
      <w:r w:rsidRPr="001C5424">
        <w:rPr>
          <w:rFonts w:ascii="Times New Roman" w:hAnsi="Times New Roman" w:cs="Times New Roman"/>
          <w:color w:val="242424"/>
          <w:sz w:val="28"/>
          <w:szCs w:val="28"/>
          <w:lang w:val="pt-PT"/>
        </w:rPr>
        <w:t xml:space="preserve">Problematikat në lidhje me zbatimin e VKM-së nr. 784, datë 18.12.2024, lidhen kryesisht me nevojën për një përcaktim të qartë të tipologjive të zhvillimeve që i nënshtrohen këtij akti. Kjo ndarje e qartë synon të rrisë sigurinë juridike, </w:t>
      </w:r>
      <w:r w:rsidRPr="001C5424">
        <w:rPr>
          <w:rFonts w:ascii="Times New Roman" w:hAnsi="Times New Roman" w:cs="Times New Roman"/>
          <w:color w:val="242424"/>
          <w:sz w:val="28"/>
          <w:szCs w:val="28"/>
          <w:lang w:val="pt-PT"/>
        </w:rPr>
        <w:lastRenderedPageBreak/>
        <w:t>transparencën dhe efikasitetin në procesin e zhvillimit të territorit, duke adresuar mënyrën se si ndahen kompetencat dhe përgjegjësitë mes autoriteteve të ndryshme.</w:t>
      </w:r>
    </w:p>
    <w:p w14:paraId="276AA43C" w14:textId="77777777" w:rsidR="00D72662" w:rsidRPr="001C5424" w:rsidRDefault="00D72662" w:rsidP="00D72662">
      <w:pPr>
        <w:shd w:val="clear" w:color="auto" w:fill="FFFFFF"/>
        <w:spacing w:after="0"/>
        <w:jc w:val="both"/>
        <w:textAlignment w:val="baseline"/>
        <w:rPr>
          <w:rFonts w:ascii="Times New Roman" w:hAnsi="Times New Roman" w:cs="Times New Roman"/>
          <w:color w:val="242424"/>
          <w:sz w:val="28"/>
          <w:szCs w:val="28"/>
          <w:lang w:val="pt-PT"/>
        </w:rPr>
      </w:pPr>
    </w:p>
    <w:p w14:paraId="6C96E3C7" w14:textId="23CF3812" w:rsidR="006812F7" w:rsidRDefault="00D72662" w:rsidP="006812F7">
      <w:pPr>
        <w:shd w:val="clear" w:color="auto" w:fill="FFFFFF"/>
        <w:spacing w:after="0"/>
        <w:jc w:val="both"/>
        <w:textAlignment w:val="baseline"/>
        <w:rPr>
          <w:rFonts w:ascii="Times New Roman" w:hAnsi="Times New Roman" w:cs="Times New Roman"/>
          <w:color w:val="242424"/>
          <w:sz w:val="28"/>
          <w:szCs w:val="28"/>
          <w:lang w:val="pt-PT"/>
        </w:rPr>
      </w:pPr>
      <w:r w:rsidRPr="001C5424">
        <w:rPr>
          <w:rFonts w:ascii="Times New Roman" w:hAnsi="Times New Roman" w:cs="Times New Roman"/>
          <w:color w:val="242424"/>
          <w:sz w:val="28"/>
          <w:szCs w:val="28"/>
          <w:lang w:val="pt-PT"/>
        </w:rPr>
        <w:t xml:space="preserve">Duke ndarë përgjegjësitë në këtë mënyrë, </w:t>
      </w:r>
      <w:r w:rsidR="001C5424">
        <w:rPr>
          <w:rFonts w:ascii="Times New Roman" w:hAnsi="Times New Roman" w:cs="Times New Roman"/>
          <w:color w:val="242424"/>
          <w:sz w:val="28"/>
          <w:szCs w:val="28"/>
          <w:lang w:val="pt-PT"/>
        </w:rPr>
        <w:t>ky ndryshim</w:t>
      </w:r>
      <w:r w:rsidRPr="001C5424">
        <w:rPr>
          <w:rFonts w:ascii="Times New Roman" w:hAnsi="Times New Roman" w:cs="Times New Roman"/>
          <w:color w:val="242424"/>
          <w:sz w:val="28"/>
          <w:szCs w:val="28"/>
          <w:lang w:val="pt-PT"/>
        </w:rPr>
        <w:t xml:space="preserve"> synon të harmonizojë zhvillimin e territorit me nevojën për mbrojtjen e hapësirës ajrore dhe sigurinë e operacioneve të aeroportit. Kjo ndarje gjithashtu ndihmon në përmirësimin e koordinimit midis autoriteteve qendrore dhe vendore, duke shmangur mbivendosjet dhe konfuzionin procedural.</w:t>
      </w:r>
    </w:p>
    <w:p w14:paraId="6F662130" w14:textId="77777777" w:rsidR="00A217E1" w:rsidRPr="001C5424" w:rsidRDefault="00A217E1" w:rsidP="006812F7">
      <w:pPr>
        <w:shd w:val="clear" w:color="auto" w:fill="FFFFFF"/>
        <w:spacing w:after="0"/>
        <w:jc w:val="both"/>
        <w:textAlignment w:val="baseline"/>
        <w:rPr>
          <w:rFonts w:ascii="Times New Roman" w:hAnsi="Times New Roman" w:cs="Times New Roman"/>
          <w:color w:val="242424"/>
          <w:sz w:val="28"/>
          <w:szCs w:val="28"/>
          <w:lang w:val="pt-PT"/>
        </w:rPr>
      </w:pPr>
    </w:p>
    <w:p w14:paraId="7FE47825" w14:textId="63B44170" w:rsidR="0041454E" w:rsidRPr="00D72662" w:rsidRDefault="00CC4339" w:rsidP="00DA27C3">
      <w:pPr>
        <w:pStyle w:val="ListParagraph"/>
        <w:numPr>
          <w:ilvl w:val="0"/>
          <w:numId w:val="1"/>
        </w:numPr>
        <w:spacing w:after="0"/>
        <w:jc w:val="both"/>
        <w:rPr>
          <w:rFonts w:ascii="Times New Roman" w:eastAsiaTheme="minorEastAsia" w:hAnsi="Times New Roman" w:cs="Times New Roman"/>
          <w:b/>
          <w:sz w:val="28"/>
          <w:szCs w:val="28"/>
          <w:u w:val="single"/>
          <w:lang w:val="pt-PT"/>
        </w:rPr>
      </w:pPr>
      <w:r w:rsidRPr="00D72662">
        <w:rPr>
          <w:rFonts w:ascii="Times New Roman" w:eastAsiaTheme="minorEastAsia" w:hAnsi="Times New Roman" w:cs="Times New Roman"/>
          <w:b/>
          <w:bCs/>
          <w:sz w:val="28"/>
          <w:szCs w:val="28"/>
          <w:u w:val="single"/>
          <w:lang w:val="it-IT"/>
        </w:rPr>
        <w:t>V</w:t>
      </w:r>
      <w:r w:rsidR="0041454E" w:rsidRPr="00D72662">
        <w:rPr>
          <w:rFonts w:ascii="Times New Roman" w:eastAsiaTheme="minorEastAsia" w:hAnsi="Times New Roman" w:cs="Times New Roman"/>
          <w:b/>
          <w:bCs/>
          <w:sz w:val="28"/>
          <w:szCs w:val="28"/>
          <w:u w:val="single"/>
          <w:lang w:val="pt-PT"/>
        </w:rPr>
        <w:t>LERËSIMI I LIGJSHMËRISË, KUSHTËTUSHMËRISË DHE</w:t>
      </w:r>
      <w:r w:rsidR="0041454E" w:rsidRPr="00D72662">
        <w:rPr>
          <w:rFonts w:ascii="Times New Roman" w:eastAsiaTheme="minorEastAsia" w:hAnsi="Times New Roman" w:cs="Times New Roman"/>
          <w:b/>
          <w:sz w:val="28"/>
          <w:szCs w:val="28"/>
          <w:u w:val="single"/>
          <w:lang w:val="pt-PT"/>
        </w:rPr>
        <w:t xml:space="preserve"> HARMONIZIMI ME LEGJISLACIONIN NË FUQI VENDAS E NDËRKOMBËTAR</w:t>
      </w:r>
    </w:p>
    <w:p w14:paraId="7AE213D5" w14:textId="77777777" w:rsidR="0041454E" w:rsidRPr="00D72662" w:rsidRDefault="0041454E" w:rsidP="00DA27C3">
      <w:pPr>
        <w:spacing w:after="0"/>
        <w:jc w:val="both"/>
        <w:rPr>
          <w:rFonts w:ascii="Times New Roman" w:eastAsiaTheme="minorEastAsia" w:hAnsi="Times New Roman" w:cs="Times New Roman"/>
          <w:sz w:val="28"/>
          <w:szCs w:val="28"/>
          <w:lang w:val="pt-PT"/>
        </w:rPr>
      </w:pPr>
    </w:p>
    <w:p w14:paraId="33268E0C" w14:textId="7AA4303A" w:rsidR="007D0C26" w:rsidRPr="00D72662" w:rsidRDefault="00CE322C" w:rsidP="00DA27C3">
      <w:pPr>
        <w:pStyle w:val="NormalWeb"/>
        <w:shd w:val="clear" w:color="auto" w:fill="FFFFFF"/>
        <w:spacing w:before="0" w:beforeAutospacing="0" w:after="0" w:afterAutospacing="0" w:line="276" w:lineRule="auto"/>
        <w:jc w:val="both"/>
        <w:rPr>
          <w:rFonts w:eastAsiaTheme="minorEastAsia"/>
          <w:sz w:val="28"/>
          <w:szCs w:val="28"/>
          <w:lang w:val="pt-PT"/>
        </w:rPr>
      </w:pPr>
      <w:r w:rsidRPr="00D72662">
        <w:rPr>
          <w:rFonts w:eastAsiaTheme="minorEastAsia"/>
          <w:sz w:val="28"/>
          <w:szCs w:val="28"/>
          <w:lang w:val="pt-PT"/>
        </w:rPr>
        <w:t>Ky projektvendim është në përputhje të plotë me rendin juridik të brendshëm dhe atë ndërkombëtar. Projektvendimi është hartuar në mbështetje të nenit 100 të Kushtetutës dhe të pikës 4, të nenit 28, të ligjit nr. 107/2014 “Për planifikimin dhe zhvillimin e territorit", të ndryshuar.</w:t>
      </w:r>
    </w:p>
    <w:p w14:paraId="47EDE44D" w14:textId="77777777" w:rsidR="00CE322C" w:rsidRPr="001C5424" w:rsidRDefault="00CE322C" w:rsidP="00DA27C3">
      <w:pPr>
        <w:pStyle w:val="NormalWeb"/>
        <w:shd w:val="clear" w:color="auto" w:fill="FFFFFF"/>
        <w:spacing w:before="0" w:beforeAutospacing="0" w:after="0" w:afterAutospacing="0" w:line="276" w:lineRule="auto"/>
        <w:jc w:val="both"/>
        <w:rPr>
          <w:color w:val="242424"/>
          <w:sz w:val="28"/>
          <w:szCs w:val="28"/>
          <w:lang w:val="pt-PT"/>
        </w:rPr>
      </w:pPr>
    </w:p>
    <w:p w14:paraId="4D8C9AE9" w14:textId="48E177B8"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rPr>
      </w:pPr>
      <w:r w:rsidRPr="00D72662">
        <w:rPr>
          <w:rFonts w:ascii="Times New Roman" w:eastAsiaTheme="minorEastAsia" w:hAnsi="Times New Roman" w:cs="Times New Roman"/>
          <w:b/>
          <w:sz w:val="28"/>
          <w:szCs w:val="28"/>
          <w:u w:val="single"/>
        </w:rPr>
        <w:t xml:space="preserve">VLERËSIMI I SHKALLËS SË PËRAFRIMIT ME </w:t>
      </w:r>
      <w:r w:rsidRPr="00D72662">
        <w:rPr>
          <w:rFonts w:ascii="Times New Roman" w:eastAsiaTheme="minorEastAsia" w:hAnsi="Times New Roman" w:cs="Times New Roman"/>
          <w:b/>
          <w:i/>
          <w:sz w:val="28"/>
          <w:szCs w:val="28"/>
          <w:u w:val="single"/>
        </w:rPr>
        <w:t>A</w:t>
      </w:r>
      <w:r w:rsidR="00CE322C" w:rsidRPr="00D72662">
        <w:rPr>
          <w:rFonts w:ascii="Times New Roman" w:eastAsiaTheme="minorEastAsia" w:hAnsi="Times New Roman" w:cs="Times New Roman"/>
          <w:b/>
          <w:i/>
          <w:sz w:val="28"/>
          <w:szCs w:val="28"/>
          <w:u w:val="single"/>
        </w:rPr>
        <w:t>C</w:t>
      </w:r>
      <w:r w:rsidRPr="00D72662">
        <w:rPr>
          <w:rFonts w:ascii="Times New Roman" w:eastAsiaTheme="minorEastAsia" w:hAnsi="Times New Roman" w:cs="Times New Roman"/>
          <w:b/>
          <w:i/>
          <w:sz w:val="28"/>
          <w:szCs w:val="28"/>
          <w:u w:val="single"/>
        </w:rPr>
        <w:t>QUIS COMMUNAUTAIRE</w:t>
      </w:r>
      <w:r w:rsidRPr="00D72662">
        <w:rPr>
          <w:rFonts w:ascii="Times New Roman" w:eastAsiaTheme="minorEastAsia" w:hAnsi="Times New Roman" w:cs="Times New Roman"/>
          <w:b/>
          <w:sz w:val="28"/>
          <w:szCs w:val="28"/>
          <w:u w:val="single"/>
        </w:rPr>
        <w:t xml:space="preserve"> (PËR PROJEKTAKTET NORMATIVE)</w:t>
      </w:r>
    </w:p>
    <w:p w14:paraId="495FA64B" w14:textId="77777777" w:rsidR="00CE322C" w:rsidRPr="00D72662" w:rsidRDefault="00CE322C" w:rsidP="00DA27C3">
      <w:pPr>
        <w:pStyle w:val="NormalWeb"/>
        <w:spacing w:before="0" w:beforeAutospacing="0" w:after="0" w:afterAutospacing="0" w:line="276" w:lineRule="auto"/>
        <w:jc w:val="both"/>
        <w:rPr>
          <w:rFonts w:eastAsiaTheme="minorEastAsia"/>
          <w:sz w:val="28"/>
          <w:szCs w:val="28"/>
        </w:rPr>
      </w:pPr>
    </w:p>
    <w:p w14:paraId="7BF1BFEB" w14:textId="10F2B03C" w:rsidR="00B86AF6" w:rsidRPr="00D72662" w:rsidRDefault="00DB5BFD" w:rsidP="00DA27C3">
      <w:pPr>
        <w:pStyle w:val="NormalWeb"/>
        <w:spacing w:before="0" w:beforeAutospacing="0" w:after="0" w:afterAutospacing="0" w:line="276" w:lineRule="auto"/>
        <w:jc w:val="both"/>
        <w:rPr>
          <w:rFonts w:eastAsiaTheme="minorEastAsia"/>
          <w:sz w:val="28"/>
          <w:szCs w:val="28"/>
        </w:rPr>
      </w:pPr>
      <w:r w:rsidRPr="00D72662">
        <w:rPr>
          <w:rFonts w:eastAsiaTheme="minorEastAsia"/>
          <w:sz w:val="28"/>
          <w:szCs w:val="28"/>
        </w:rPr>
        <w:t xml:space="preserve">Projekt-akti nuk </w:t>
      </w:r>
      <w:r w:rsidR="00CE322C" w:rsidRPr="00D72662">
        <w:rPr>
          <w:rFonts w:eastAsiaTheme="minorEastAsia"/>
          <w:sz w:val="28"/>
          <w:szCs w:val="28"/>
        </w:rPr>
        <w:t>synon përafrimin me</w:t>
      </w:r>
      <w:r w:rsidRPr="00D72662">
        <w:rPr>
          <w:rFonts w:eastAsiaTheme="minorEastAsia"/>
          <w:sz w:val="28"/>
          <w:szCs w:val="28"/>
        </w:rPr>
        <w:t xml:space="preserve"> </w:t>
      </w:r>
      <w:r w:rsidRPr="00D72662">
        <w:rPr>
          <w:rFonts w:eastAsiaTheme="minorEastAsia"/>
          <w:i/>
          <w:iCs/>
          <w:sz w:val="28"/>
          <w:szCs w:val="28"/>
        </w:rPr>
        <w:t>acquis communautaire</w:t>
      </w:r>
      <w:r w:rsidRPr="00D72662">
        <w:rPr>
          <w:rFonts w:eastAsiaTheme="minorEastAsia"/>
          <w:sz w:val="28"/>
          <w:szCs w:val="28"/>
        </w:rPr>
        <w:t>.</w:t>
      </w:r>
    </w:p>
    <w:p w14:paraId="523A695D" w14:textId="77777777" w:rsidR="00DB5BFD" w:rsidRPr="00D72662" w:rsidRDefault="00DB5BFD" w:rsidP="00DA27C3">
      <w:pPr>
        <w:pStyle w:val="NormalWeb"/>
        <w:spacing w:before="0" w:beforeAutospacing="0" w:after="0" w:afterAutospacing="0" w:line="276" w:lineRule="auto"/>
        <w:jc w:val="both"/>
        <w:rPr>
          <w:sz w:val="28"/>
          <w:szCs w:val="28"/>
        </w:rPr>
      </w:pPr>
    </w:p>
    <w:p w14:paraId="6177C112" w14:textId="77777777"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rPr>
      </w:pPr>
      <w:r w:rsidRPr="00D72662">
        <w:rPr>
          <w:rFonts w:ascii="Times New Roman" w:eastAsiaTheme="minorEastAsia" w:hAnsi="Times New Roman" w:cs="Times New Roman"/>
          <w:b/>
          <w:sz w:val="28"/>
          <w:szCs w:val="28"/>
          <w:u w:val="single"/>
        </w:rPr>
        <w:t>PËRMBLEDHJE SHPJEGUESE E PËRMBAJTJES SË PROJEKTAKTIT</w:t>
      </w:r>
    </w:p>
    <w:p w14:paraId="61BB95D4" w14:textId="77777777" w:rsidR="0021622D" w:rsidRPr="001C5424" w:rsidRDefault="0021622D" w:rsidP="00DA27C3">
      <w:pPr>
        <w:pStyle w:val="NormalWeb"/>
        <w:tabs>
          <w:tab w:val="left" w:pos="360"/>
        </w:tabs>
        <w:spacing w:before="0" w:beforeAutospacing="0" w:after="0" w:afterAutospacing="0" w:line="276" w:lineRule="auto"/>
        <w:jc w:val="both"/>
        <w:rPr>
          <w:color w:val="000000"/>
          <w:sz w:val="28"/>
          <w:szCs w:val="28"/>
        </w:rPr>
      </w:pPr>
    </w:p>
    <w:p w14:paraId="04924C7D" w14:textId="4D646841" w:rsidR="0021622D" w:rsidRDefault="0021622D" w:rsidP="00DA27C3">
      <w:pPr>
        <w:pStyle w:val="NormalWeb"/>
        <w:tabs>
          <w:tab w:val="left" w:pos="360"/>
        </w:tabs>
        <w:spacing w:before="0" w:beforeAutospacing="0" w:after="0" w:afterAutospacing="0" w:line="276" w:lineRule="auto"/>
        <w:jc w:val="both"/>
        <w:rPr>
          <w:color w:val="000000"/>
          <w:sz w:val="28"/>
          <w:szCs w:val="28"/>
        </w:rPr>
      </w:pPr>
      <w:r w:rsidRPr="001C5424">
        <w:rPr>
          <w:color w:val="000000"/>
          <w:sz w:val="28"/>
          <w:szCs w:val="28"/>
        </w:rPr>
        <w:t>Projekt</w:t>
      </w:r>
      <w:r w:rsidR="00DB5BFD" w:rsidRPr="001C5424">
        <w:rPr>
          <w:color w:val="000000"/>
          <w:sz w:val="28"/>
          <w:szCs w:val="28"/>
        </w:rPr>
        <w:t>vendimi</w:t>
      </w:r>
      <w:r w:rsidRPr="001C5424">
        <w:rPr>
          <w:color w:val="000000"/>
          <w:sz w:val="28"/>
          <w:szCs w:val="28"/>
        </w:rPr>
        <w:t xml:space="preserve"> synon </w:t>
      </w:r>
      <w:r w:rsidR="00487FBD">
        <w:rPr>
          <w:color w:val="000000"/>
          <w:sz w:val="28"/>
          <w:szCs w:val="28"/>
        </w:rPr>
        <w:t>kryerjen e disa shtesave dhe ndryshimeve t</w:t>
      </w:r>
      <w:r w:rsidR="009704CB">
        <w:rPr>
          <w:color w:val="000000"/>
          <w:sz w:val="28"/>
          <w:szCs w:val="28"/>
        </w:rPr>
        <w:t>ë</w:t>
      </w:r>
      <w:r w:rsidR="00487FBD">
        <w:rPr>
          <w:color w:val="000000"/>
          <w:sz w:val="28"/>
          <w:szCs w:val="28"/>
        </w:rPr>
        <w:t xml:space="preserve"> cilat prekin pikat 2, 6</w:t>
      </w:r>
      <w:r w:rsidR="00CD0F37">
        <w:rPr>
          <w:color w:val="000000"/>
          <w:sz w:val="28"/>
          <w:szCs w:val="28"/>
        </w:rPr>
        <w:t>, 7</w:t>
      </w:r>
      <w:r w:rsidR="00487FBD">
        <w:rPr>
          <w:color w:val="000000"/>
          <w:sz w:val="28"/>
          <w:szCs w:val="28"/>
        </w:rPr>
        <w:t xml:space="preserve"> dhe 8 t</w:t>
      </w:r>
      <w:r w:rsidR="009704CB">
        <w:rPr>
          <w:color w:val="000000"/>
          <w:sz w:val="28"/>
          <w:szCs w:val="28"/>
        </w:rPr>
        <w:t>ë</w:t>
      </w:r>
      <w:r w:rsidR="00487FBD">
        <w:rPr>
          <w:color w:val="000000"/>
          <w:sz w:val="28"/>
          <w:szCs w:val="28"/>
        </w:rPr>
        <w:t xml:space="preserve"> vendimit nr. 784/2024.</w:t>
      </w:r>
    </w:p>
    <w:p w14:paraId="3BC9924D" w14:textId="77777777" w:rsidR="00487FBD" w:rsidRDefault="00487FBD" w:rsidP="00DA27C3">
      <w:pPr>
        <w:pStyle w:val="NormalWeb"/>
        <w:tabs>
          <w:tab w:val="left" w:pos="360"/>
        </w:tabs>
        <w:spacing w:before="0" w:beforeAutospacing="0" w:after="0" w:afterAutospacing="0" w:line="276" w:lineRule="auto"/>
        <w:jc w:val="both"/>
        <w:rPr>
          <w:color w:val="000000"/>
          <w:sz w:val="28"/>
          <w:szCs w:val="28"/>
        </w:rPr>
      </w:pPr>
    </w:p>
    <w:p w14:paraId="3E8E9B5A" w14:textId="7F4C1AEB" w:rsidR="00487FBD" w:rsidRDefault="00487FBD" w:rsidP="00DA27C3">
      <w:pPr>
        <w:pStyle w:val="NormalWeb"/>
        <w:tabs>
          <w:tab w:val="left" w:pos="360"/>
        </w:tabs>
        <w:spacing w:before="0" w:beforeAutospacing="0" w:after="0" w:afterAutospacing="0" w:line="276" w:lineRule="auto"/>
        <w:jc w:val="both"/>
        <w:rPr>
          <w:color w:val="000000"/>
          <w:sz w:val="28"/>
          <w:szCs w:val="28"/>
        </w:rPr>
      </w:pPr>
      <w:r>
        <w:rPr>
          <w:color w:val="000000"/>
          <w:sz w:val="28"/>
          <w:szCs w:val="28"/>
        </w:rPr>
        <w:t>M</w:t>
      </w:r>
      <w:r w:rsidR="009704CB">
        <w:rPr>
          <w:color w:val="000000"/>
          <w:sz w:val="28"/>
          <w:szCs w:val="28"/>
        </w:rPr>
        <w:t>ë</w:t>
      </w:r>
      <w:r>
        <w:rPr>
          <w:color w:val="000000"/>
          <w:sz w:val="28"/>
          <w:szCs w:val="28"/>
        </w:rPr>
        <w:t xml:space="preserve"> konkretisht </w:t>
      </w:r>
      <w:r w:rsidR="007F26D9">
        <w:rPr>
          <w:color w:val="000000"/>
          <w:sz w:val="28"/>
          <w:szCs w:val="28"/>
        </w:rPr>
        <w:t>n</w:t>
      </w:r>
      <w:r w:rsidR="009704CB">
        <w:rPr>
          <w:color w:val="000000"/>
          <w:sz w:val="28"/>
          <w:szCs w:val="28"/>
        </w:rPr>
        <w:t>ë</w:t>
      </w:r>
      <w:r w:rsidR="007F26D9">
        <w:rPr>
          <w:color w:val="000000"/>
          <w:sz w:val="28"/>
          <w:szCs w:val="28"/>
        </w:rPr>
        <w:t xml:space="preserve"> pik</w:t>
      </w:r>
      <w:r w:rsidR="009704CB">
        <w:rPr>
          <w:color w:val="000000"/>
          <w:sz w:val="28"/>
          <w:szCs w:val="28"/>
        </w:rPr>
        <w:t>ë</w:t>
      </w:r>
      <w:r w:rsidR="007F26D9">
        <w:rPr>
          <w:color w:val="000000"/>
          <w:sz w:val="28"/>
          <w:szCs w:val="28"/>
        </w:rPr>
        <w:t>n 1, b</w:t>
      </w:r>
      <w:r w:rsidR="009704CB">
        <w:rPr>
          <w:color w:val="000000"/>
          <w:sz w:val="28"/>
          <w:szCs w:val="28"/>
        </w:rPr>
        <w:t>ë</w:t>
      </w:r>
      <w:r w:rsidR="007F26D9">
        <w:rPr>
          <w:color w:val="000000"/>
          <w:sz w:val="28"/>
          <w:szCs w:val="28"/>
        </w:rPr>
        <w:t>het ndryshimi i pik</w:t>
      </w:r>
      <w:r w:rsidR="009704CB">
        <w:rPr>
          <w:color w:val="000000"/>
          <w:sz w:val="28"/>
          <w:szCs w:val="28"/>
        </w:rPr>
        <w:t>ë</w:t>
      </w:r>
      <w:r w:rsidR="007F26D9">
        <w:rPr>
          <w:color w:val="000000"/>
          <w:sz w:val="28"/>
          <w:szCs w:val="28"/>
        </w:rPr>
        <w:t>s 2 t</w:t>
      </w:r>
      <w:r w:rsidR="009704CB">
        <w:rPr>
          <w:color w:val="000000"/>
          <w:sz w:val="28"/>
          <w:szCs w:val="28"/>
        </w:rPr>
        <w:t>ë</w:t>
      </w:r>
      <w:r w:rsidR="007F26D9">
        <w:rPr>
          <w:color w:val="000000"/>
          <w:sz w:val="28"/>
          <w:szCs w:val="28"/>
        </w:rPr>
        <w:t xml:space="preserve"> vendimit </w:t>
      </w:r>
      <w:r w:rsidR="005958BB">
        <w:rPr>
          <w:color w:val="000000"/>
          <w:sz w:val="28"/>
          <w:szCs w:val="28"/>
        </w:rPr>
        <w:t>duke parashikuar q</w:t>
      </w:r>
      <w:r w:rsidR="009704CB">
        <w:rPr>
          <w:color w:val="000000"/>
          <w:sz w:val="28"/>
          <w:szCs w:val="28"/>
        </w:rPr>
        <w:t>ë</w:t>
      </w:r>
      <w:r w:rsidR="005958BB" w:rsidRPr="005958BB">
        <w:rPr>
          <w:color w:val="000000"/>
          <w:sz w:val="28"/>
          <w:szCs w:val="28"/>
        </w:rPr>
        <w:t xml:space="preserve"> Zona e mbrojtur e aeroportit, në kuptim të këtij vendimi, nënkupton zonat territoriale të cilat shtrihen sipas rrezeve të përcaktuara në këtë vendim, në të cilat zbatohen rregulla të posaçme për zhvillimin apo ndërtimin e objekteve.</w:t>
      </w:r>
    </w:p>
    <w:p w14:paraId="36E42F9F" w14:textId="77777777" w:rsidR="005958BB" w:rsidRDefault="005958BB" w:rsidP="00DA27C3">
      <w:pPr>
        <w:pStyle w:val="NormalWeb"/>
        <w:tabs>
          <w:tab w:val="left" w:pos="360"/>
        </w:tabs>
        <w:spacing w:before="0" w:beforeAutospacing="0" w:after="0" w:afterAutospacing="0" w:line="276" w:lineRule="auto"/>
        <w:jc w:val="both"/>
        <w:rPr>
          <w:color w:val="000000"/>
          <w:sz w:val="28"/>
          <w:szCs w:val="28"/>
        </w:rPr>
      </w:pPr>
    </w:p>
    <w:p w14:paraId="40496954" w14:textId="7F46024F" w:rsidR="003643FC" w:rsidRPr="003643FC" w:rsidRDefault="005958BB" w:rsidP="003643FC">
      <w:pPr>
        <w:pStyle w:val="NormalWeb"/>
        <w:tabs>
          <w:tab w:val="left" w:pos="360"/>
        </w:tabs>
        <w:spacing w:after="0"/>
        <w:jc w:val="both"/>
        <w:rPr>
          <w:color w:val="000000"/>
          <w:sz w:val="28"/>
          <w:szCs w:val="28"/>
        </w:rPr>
      </w:pPr>
      <w:r>
        <w:rPr>
          <w:color w:val="000000"/>
          <w:sz w:val="28"/>
          <w:szCs w:val="28"/>
        </w:rPr>
        <w:lastRenderedPageBreak/>
        <w:t>N</w:t>
      </w:r>
      <w:r w:rsidR="009704CB">
        <w:rPr>
          <w:color w:val="000000"/>
          <w:sz w:val="28"/>
          <w:szCs w:val="28"/>
        </w:rPr>
        <w:t>ë</w:t>
      </w:r>
      <w:r>
        <w:rPr>
          <w:color w:val="000000"/>
          <w:sz w:val="28"/>
          <w:szCs w:val="28"/>
        </w:rPr>
        <w:t xml:space="preserve"> pik</w:t>
      </w:r>
      <w:r w:rsidR="009704CB">
        <w:rPr>
          <w:color w:val="000000"/>
          <w:sz w:val="28"/>
          <w:szCs w:val="28"/>
        </w:rPr>
        <w:t>ë</w:t>
      </w:r>
      <w:r>
        <w:rPr>
          <w:color w:val="000000"/>
          <w:sz w:val="28"/>
          <w:szCs w:val="28"/>
        </w:rPr>
        <w:t>n 2, parashikohet q</w:t>
      </w:r>
      <w:r w:rsidR="009704CB">
        <w:rPr>
          <w:color w:val="000000"/>
          <w:sz w:val="28"/>
          <w:szCs w:val="28"/>
        </w:rPr>
        <w:t>ë</w:t>
      </w:r>
      <w:r>
        <w:rPr>
          <w:color w:val="000000"/>
          <w:sz w:val="28"/>
          <w:szCs w:val="28"/>
        </w:rPr>
        <w:t xml:space="preserve"> pas pik</w:t>
      </w:r>
      <w:r w:rsidR="009704CB">
        <w:rPr>
          <w:color w:val="000000"/>
          <w:sz w:val="28"/>
          <w:szCs w:val="28"/>
        </w:rPr>
        <w:t>ë</w:t>
      </w:r>
      <w:r>
        <w:rPr>
          <w:color w:val="000000"/>
          <w:sz w:val="28"/>
          <w:szCs w:val="28"/>
        </w:rPr>
        <w:t>s 2 t</w:t>
      </w:r>
      <w:r w:rsidR="009704CB">
        <w:rPr>
          <w:color w:val="000000"/>
          <w:sz w:val="28"/>
          <w:szCs w:val="28"/>
        </w:rPr>
        <w:t>ë</w:t>
      </w:r>
      <w:r>
        <w:rPr>
          <w:color w:val="000000"/>
          <w:sz w:val="28"/>
          <w:szCs w:val="28"/>
        </w:rPr>
        <w:t xml:space="preserve"> vendimit t</w:t>
      </w:r>
      <w:r w:rsidR="009704CB">
        <w:rPr>
          <w:color w:val="000000"/>
          <w:sz w:val="28"/>
          <w:szCs w:val="28"/>
        </w:rPr>
        <w:t>ë</w:t>
      </w:r>
      <w:r>
        <w:rPr>
          <w:color w:val="000000"/>
          <w:sz w:val="28"/>
          <w:szCs w:val="28"/>
        </w:rPr>
        <w:t xml:space="preserve"> shtohen </w:t>
      </w:r>
      <w:r w:rsidR="003643FC" w:rsidRPr="003643FC">
        <w:rPr>
          <w:color w:val="000000"/>
          <w:sz w:val="28"/>
          <w:szCs w:val="28"/>
        </w:rPr>
        <w:t>pikat 2/1, 2/2 dhe 2/3 si më poshtë:</w:t>
      </w:r>
    </w:p>
    <w:p w14:paraId="5B5A8B03" w14:textId="77777777" w:rsidR="003643FC" w:rsidRPr="003643FC" w:rsidRDefault="003643FC" w:rsidP="003643FC">
      <w:pPr>
        <w:pStyle w:val="NormalWeb"/>
        <w:tabs>
          <w:tab w:val="left" w:pos="360"/>
        </w:tabs>
        <w:spacing w:after="0"/>
        <w:jc w:val="both"/>
        <w:rPr>
          <w:color w:val="000000"/>
          <w:sz w:val="28"/>
          <w:szCs w:val="28"/>
        </w:rPr>
      </w:pPr>
      <w:r w:rsidRPr="003643FC">
        <w:rPr>
          <w:color w:val="000000"/>
          <w:sz w:val="28"/>
          <w:szCs w:val="28"/>
        </w:rPr>
        <w:t>“2/1. Zona “A” është zona e cila shtrihet në një rreze prej 2 (dy) kilometra nga pika e referimit të aeroportit.</w:t>
      </w:r>
    </w:p>
    <w:p w14:paraId="3B93E794" w14:textId="77777777" w:rsidR="003643FC" w:rsidRPr="003643FC" w:rsidRDefault="003643FC" w:rsidP="003643FC">
      <w:pPr>
        <w:pStyle w:val="NormalWeb"/>
        <w:tabs>
          <w:tab w:val="left" w:pos="360"/>
        </w:tabs>
        <w:spacing w:after="0"/>
        <w:jc w:val="both"/>
        <w:rPr>
          <w:color w:val="000000"/>
          <w:sz w:val="28"/>
          <w:szCs w:val="28"/>
        </w:rPr>
      </w:pPr>
      <w:r w:rsidRPr="003643FC">
        <w:rPr>
          <w:color w:val="000000"/>
          <w:sz w:val="28"/>
          <w:szCs w:val="28"/>
        </w:rPr>
        <w:t>2/2 Zona “B” është zona e cila shtrihet në një rreze prej 2 (dy) kilometra nga përfundimi i Zonës “A”.</w:t>
      </w:r>
    </w:p>
    <w:p w14:paraId="08E1328E" w14:textId="3427EB6A" w:rsidR="005958BB" w:rsidRPr="001C5424" w:rsidRDefault="003643FC" w:rsidP="003643FC">
      <w:pPr>
        <w:pStyle w:val="NormalWeb"/>
        <w:tabs>
          <w:tab w:val="left" w:pos="360"/>
        </w:tabs>
        <w:spacing w:before="0" w:beforeAutospacing="0" w:after="0" w:afterAutospacing="0" w:line="276" w:lineRule="auto"/>
        <w:jc w:val="both"/>
        <w:rPr>
          <w:color w:val="000000"/>
          <w:sz w:val="28"/>
          <w:szCs w:val="28"/>
        </w:rPr>
      </w:pPr>
      <w:r w:rsidRPr="003643FC">
        <w:rPr>
          <w:color w:val="000000"/>
          <w:sz w:val="28"/>
          <w:szCs w:val="28"/>
        </w:rPr>
        <w:t>2/3. Zona “C” është zona e cila shtrihet në një rreze prej 11 (njëmbëdhjetë) kilometra nga përfundimi i Zonës “B”.”</w:t>
      </w:r>
    </w:p>
    <w:p w14:paraId="5B615DAE" w14:textId="49F6129B" w:rsidR="00F657EA" w:rsidRDefault="00F657EA" w:rsidP="00DA27C3">
      <w:pPr>
        <w:shd w:val="clear" w:color="auto" w:fill="FFFFFF"/>
        <w:tabs>
          <w:tab w:val="left" w:pos="504"/>
        </w:tabs>
        <w:spacing w:after="0"/>
        <w:jc w:val="both"/>
        <w:rPr>
          <w:rFonts w:ascii="Times New Roman" w:eastAsia="Times New Roman" w:hAnsi="Times New Roman" w:cs="Times New Roman"/>
          <w:iCs/>
          <w:sz w:val="28"/>
          <w:szCs w:val="28"/>
          <w:lang w:val="sq-AL"/>
        </w:rPr>
      </w:pPr>
    </w:p>
    <w:p w14:paraId="2D312FDB" w14:textId="1DED5F5E" w:rsidR="0021733F" w:rsidRDefault="006465A6" w:rsidP="00DA27C3">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Pika 3 e projektvendimit parashikon ndryshimin q</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b</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het n</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pik</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n 6, t</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vendimit </w:t>
      </w:r>
      <w:r w:rsidR="0021733F">
        <w:rPr>
          <w:rFonts w:ascii="Times New Roman" w:eastAsia="Times New Roman" w:hAnsi="Times New Roman" w:cs="Times New Roman"/>
          <w:iCs/>
          <w:sz w:val="28"/>
          <w:szCs w:val="28"/>
          <w:lang w:val="sq-AL"/>
        </w:rPr>
        <w:t>duke p</w:t>
      </w:r>
      <w:r w:rsidR="009704CB">
        <w:rPr>
          <w:rFonts w:ascii="Times New Roman" w:eastAsia="Times New Roman" w:hAnsi="Times New Roman" w:cs="Times New Roman"/>
          <w:iCs/>
          <w:sz w:val="28"/>
          <w:szCs w:val="28"/>
          <w:lang w:val="sq-AL"/>
        </w:rPr>
        <w:t>ë</w:t>
      </w:r>
      <w:r w:rsidR="0021733F">
        <w:rPr>
          <w:rFonts w:ascii="Times New Roman" w:eastAsia="Times New Roman" w:hAnsi="Times New Roman" w:cs="Times New Roman"/>
          <w:iCs/>
          <w:sz w:val="28"/>
          <w:szCs w:val="28"/>
          <w:lang w:val="sq-AL"/>
        </w:rPr>
        <w:t>rcaktuar q</w:t>
      </w:r>
      <w:r w:rsidR="009704CB">
        <w:rPr>
          <w:rFonts w:ascii="Times New Roman" w:eastAsia="Times New Roman" w:hAnsi="Times New Roman" w:cs="Times New Roman"/>
          <w:iCs/>
          <w:sz w:val="28"/>
          <w:szCs w:val="28"/>
          <w:lang w:val="sq-AL"/>
        </w:rPr>
        <w:t>ë</w:t>
      </w:r>
      <w:r w:rsidR="0021733F">
        <w:rPr>
          <w:rFonts w:ascii="Times New Roman" w:eastAsia="Times New Roman" w:hAnsi="Times New Roman" w:cs="Times New Roman"/>
          <w:iCs/>
          <w:sz w:val="28"/>
          <w:szCs w:val="28"/>
          <w:lang w:val="sq-AL"/>
        </w:rPr>
        <w:t xml:space="preserve"> </w:t>
      </w:r>
      <w:r w:rsidR="0021733F" w:rsidRPr="0021733F">
        <w:rPr>
          <w:rFonts w:ascii="Times New Roman" w:eastAsia="Times New Roman" w:hAnsi="Times New Roman" w:cs="Times New Roman"/>
          <w:iCs/>
          <w:sz w:val="28"/>
          <w:szCs w:val="28"/>
          <w:lang w:val="sq-AL"/>
        </w:rPr>
        <w:t>Leja për zhvillim apo ndërtim në Zonën “A” merret pranë Këshillit Kombëtar të Territorit dhe Ujit (në vijim “KKTU”), sipas parashikimeve në vendimin nr. 408, datë 13.5.2015, të Këshillit të Ministrave, “Për miratimin e rregullores së zhvillimit të territorit”, të ndryshuar.</w:t>
      </w:r>
    </w:p>
    <w:p w14:paraId="2A4CDB4E" w14:textId="77777777" w:rsidR="0021733F" w:rsidRDefault="0021733F" w:rsidP="00DA27C3">
      <w:pPr>
        <w:shd w:val="clear" w:color="auto" w:fill="FFFFFF"/>
        <w:tabs>
          <w:tab w:val="left" w:pos="504"/>
        </w:tabs>
        <w:spacing w:after="0"/>
        <w:jc w:val="both"/>
        <w:rPr>
          <w:rFonts w:ascii="Times New Roman" w:eastAsia="Times New Roman" w:hAnsi="Times New Roman" w:cs="Times New Roman"/>
          <w:iCs/>
          <w:sz w:val="28"/>
          <w:szCs w:val="28"/>
          <w:lang w:val="sq-AL"/>
        </w:rPr>
      </w:pPr>
    </w:p>
    <w:p w14:paraId="54DC2ED3" w14:textId="2190D398" w:rsidR="000B6E2B" w:rsidRPr="000B6E2B" w:rsidRDefault="0021733F"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Pika 4 e projektvendimit parashikon q</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pas pik</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s 6, t</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shtohen pikat </w:t>
      </w:r>
      <w:r w:rsidR="000B6E2B" w:rsidRPr="000B6E2B">
        <w:rPr>
          <w:rFonts w:ascii="Times New Roman" w:eastAsia="Times New Roman" w:hAnsi="Times New Roman" w:cs="Times New Roman"/>
          <w:iCs/>
          <w:sz w:val="28"/>
          <w:szCs w:val="28"/>
          <w:lang w:val="sq-AL"/>
        </w:rPr>
        <w:t>6/1 dhe 6/2 si më poshtë:</w:t>
      </w:r>
    </w:p>
    <w:p w14:paraId="1DFD3A55" w14:textId="38D3A287" w:rsidR="000B6E2B" w:rsidRPr="000B6E2B" w:rsidRDefault="000B6E2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sidRPr="000B6E2B">
        <w:rPr>
          <w:rFonts w:ascii="Times New Roman" w:eastAsia="Times New Roman" w:hAnsi="Times New Roman" w:cs="Times New Roman"/>
          <w:iCs/>
          <w:sz w:val="28"/>
          <w:szCs w:val="28"/>
          <w:lang w:val="sq-AL"/>
        </w:rPr>
        <w:t>“6/1 Leja për zhvillim apo ndërtim në Zonën “B” merret pranë Këshillit Kombëtar të Territorit dhe Ujit (në vijim “KKTU”), sipas parashikimeve në vendimin nr. 408, datë 13.5.2015, të Këshillit të Ministrave, “Për miratimin e rregullores së zhvillimit të territorit”, të ndryshuar, përveç rasteve dhe kërkesave për leje për objektet jo më shumë se 15 metra lartësi nga toka.</w:t>
      </w:r>
    </w:p>
    <w:p w14:paraId="16B39504" w14:textId="77777777" w:rsidR="000B6E2B" w:rsidRPr="000B6E2B" w:rsidRDefault="000B6E2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6C02D8BF" w14:textId="02686E88" w:rsidR="0021733F" w:rsidRDefault="000B6E2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sidRPr="000B6E2B">
        <w:rPr>
          <w:rFonts w:ascii="Times New Roman" w:eastAsia="Times New Roman" w:hAnsi="Times New Roman" w:cs="Times New Roman"/>
          <w:iCs/>
          <w:sz w:val="28"/>
          <w:szCs w:val="28"/>
          <w:lang w:val="sq-AL"/>
        </w:rPr>
        <w:t>6/2. Në Zonën “C”, për objektet që janë 30 metra lartësi nga toka ose më shumë, leja për zhvillim apo ndërtim merret pranë Këshillit Kombëtar të Territorit dhe Ujit (në vijim “KKTU”), sipas parashikimeve në vendimin nr. 408, datë 13.5.2015, të Këshillit të Ministrave, “Për miratimin e rregullores së zhvillimit të territorit”, të ndryshuar.”</w:t>
      </w:r>
    </w:p>
    <w:p w14:paraId="7E42BB7A" w14:textId="77777777" w:rsidR="000B6E2B" w:rsidRDefault="000B6E2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07766C6D" w14:textId="373D0345" w:rsidR="000B6E2B" w:rsidRDefault="000B6E2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Sqarojm</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se n</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p</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rllogaritjen e metrave jan</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marr</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parasysh k</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rkesat minimale p</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r lart</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sin</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e objekteve t</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banimit dhe ko</w:t>
      </w:r>
      <w:r w:rsidR="001810EA">
        <w:rPr>
          <w:rFonts w:ascii="Times New Roman" w:eastAsia="Times New Roman" w:hAnsi="Times New Roman" w:cs="Times New Roman"/>
          <w:iCs/>
          <w:sz w:val="28"/>
          <w:szCs w:val="28"/>
          <w:lang w:val="sq-AL"/>
        </w:rPr>
        <w:t>merciale t</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 xml:space="preserve"> p</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rcaktuara n</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 xml:space="preserve"> VKM-n</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 xml:space="preserve"> nr. 408/2015 “P</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r zhvillimin e territorit”, t</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 xml:space="preserve"> ndryshuar.</w:t>
      </w:r>
    </w:p>
    <w:p w14:paraId="367D33BA" w14:textId="77777777" w:rsidR="001810EA" w:rsidRDefault="001810EA"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18C06265" w14:textId="3B92860B" w:rsidR="009D4343" w:rsidRDefault="001810EA"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lastRenderedPageBreak/>
        <w:t>Pika 5,</w:t>
      </w:r>
      <w:r w:rsidR="009D4343">
        <w:rPr>
          <w:rFonts w:ascii="Times New Roman" w:eastAsia="Times New Roman" w:hAnsi="Times New Roman" w:cs="Times New Roman"/>
          <w:iCs/>
          <w:sz w:val="28"/>
          <w:szCs w:val="28"/>
          <w:lang w:val="sq-AL"/>
        </w:rPr>
        <w:t xml:space="preserve"> parashikon saktësimin e një togfjalëshi në pikën 7 të vendimit.</w:t>
      </w:r>
    </w:p>
    <w:p w14:paraId="2FB3613F" w14:textId="77777777" w:rsidR="009D4343" w:rsidRDefault="009D4343"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44EDB4DF" w14:textId="6DBCE31A" w:rsidR="001810EA" w:rsidRDefault="009D4343"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Pika 6</w:t>
      </w:r>
      <w:r w:rsidR="001810EA">
        <w:rPr>
          <w:rFonts w:ascii="Times New Roman" w:eastAsia="Times New Roman" w:hAnsi="Times New Roman" w:cs="Times New Roman"/>
          <w:iCs/>
          <w:sz w:val="28"/>
          <w:szCs w:val="28"/>
          <w:lang w:val="sq-AL"/>
        </w:rPr>
        <w:t xml:space="preserve"> parashikon ndryshimin e pik</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s 8, duke e sakt</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suar q</w:t>
      </w:r>
      <w:r w:rsidR="009704CB">
        <w:rPr>
          <w:rFonts w:ascii="Times New Roman" w:eastAsia="Times New Roman" w:hAnsi="Times New Roman" w:cs="Times New Roman"/>
          <w:iCs/>
          <w:sz w:val="28"/>
          <w:szCs w:val="28"/>
          <w:lang w:val="sq-AL"/>
        </w:rPr>
        <w:t>ë</w:t>
      </w:r>
      <w:r w:rsidR="001810EA">
        <w:rPr>
          <w:rFonts w:ascii="Times New Roman" w:eastAsia="Times New Roman" w:hAnsi="Times New Roman" w:cs="Times New Roman"/>
          <w:iCs/>
          <w:sz w:val="28"/>
          <w:szCs w:val="28"/>
          <w:lang w:val="sq-AL"/>
        </w:rPr>
        <w:t xml:space="preserve"> </w:t>
      </w:r>
      <w:r w:rsidR="00DC6DA1">
        <w:rPr>
          <w:rFonts w:ascii="Times New Roman" w:eastAsia="Times New Roman" w:hAnsi="Times New Roman" w:cs="Times New Roman"/>
          <w:iCs/>
          <w:sz w:val="28"/>
          <w:szCs w:val="28"/>
          <w:lang w:val="sq-AL"/>
        </w:rPr>
        <w:t>ç</w:t>
      </w:r>
      <w:r w:rsidR="00DC6DA1" w:rsidRPr="00DC6DA1">
        <w:rPr>
          <w:rFonts w:ascii="Times New Roman" w:eastAsia="Times New Roman" w:hAnsi="Times New Roman" w:cs="Times New Roman"/>
          <w:iCs/>
          <w:sz w:val="28"/>
          <w:szCs w:val="28"/>
          <w:lang w:val="sq-AL"/>
        </w:rPr>
        <w:t>do objekt apo strukturë e planifikuar për ndërtim apo instalim në zonat e mbrojtura të aeroportit duhet që të marrë miratimin nga AAC-ja. Miratimi i AAC-së, jepet vetëm për zhvillimin apo ndërtimin e objekteve që sjellin pengesa për operimet ajrore.</w:t>
      </w:r>
    </w:p>
    <w:p w14:paraId="01A92EE9" w14:textId="77777777" w:rsidR="009D4343" w:rsidRDefault="009D4343"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15A263A9" w14:textId="2064CBB1" w:rsidR="009D4343" w:rsidRDefault="009D4343"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Pika 7, parashikon shtimin e hartave treguese të zonave përkatëse.</w:t>
      </w:r>
    </w:p>
    <w:p w14:paraId="4B8D8A26" w14:textId="77777777" w:rsidR="00DC6DA1" w:rsidRDefault="00DC6DA1"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53C1031B" w14:textId="371B1E6F" w:rsidR="00DC6DA1" w:rsidRDefault="00DC6DA1"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P</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rcaktimi n</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 xml:space="preserve"> pik</w:t>
      </w:r>
      <w:r w:rsidR="009704CB">
        <w:rPr>
          <w:rFonts w:ascii="Times New Roman" w:eastAsia="Times New Roman" w:hAnsi="Times New Roman" w:cs="Times New Roman"/>
          <w:iCs/>
          <w:sz w:val="28"/>
          <w:szCs w:val="28"/>
          <w:lang w:val="sq-AL"/>
        </w:rPr>
        <w:t>ë</w:t>
      </w:r>
      <w:r>
        <w:rPr>
          <w:rFonts w:ascii="Times New Roman" w:eastAsia="Times New Roman" w:hAnsi="Times New Roman" w:cs="Times New Roman"/>
          <w:iCs/>
          <w:sz w:val="28"/>
          <w:szCs w:val="28"/>
          <w:lang w:val="sq-AL"/>
        </w:rPr>
        <w:t>n II</w:t>
      </w:r>
      <w:r w:rsidR="009704CB">
        <w:rPr>
          <w:rFonts w:ascii="Times New Roman" w:eastAsia="Times New Roman" w:hAnsi="Times New Roman" w:cs="Times New Roman"/>
          <w:iCs/>
          <w:sz w:val="28"/>
          <w:szCs w:val="28"/>
          <w:lang w:val="sq-AL"/>
        </w:rPr>
        <w:t>, parashikon që efektet e këtij vendimi shtrihen nga data 23.12.2024, e cila lidhet me datën e publikimit në Fletore Zyrtare të vendimit nr. 784/2024.</w:t>
      </w:r>
    </w:p>
    <w:p w14:paraId="58A321CE" w14:textId="77777777" w:rsidR="009704CB" w:rsidRDefault="009704C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p>
    <w:p w14:paraId="223CCC4F" w14:textId="37D03C86" w:rsidR="009704CB" w:rsidRDefault="009704CB" w:rsidP="000B6E2B">
      <w:pPr>
        <w:shd w:val="clear" w:color="auto" w:fill="FFFFFF"/>
        <w:tabs>
          <w:tab w:val="left" w:pos="504"/>
        </w:tabs>
        <w:spacing w:after="0"/>
        <w:jc w:val="both"/>
        <w:rPr>
          <w:rFonts w:ascii="Times New Roman" w:eastAsia="Times New Roman" w:hAnsi="Times New Roman" w:cs="Times New Roman"/>
          <w:iCs/>
          <w:sz w:val="28"/>
          <w:szCs w:val="28"/>
          <w:lang w:val="sq-AL"/>
        </w:rPr>
      </w:pPr>
      <w:r>
        <w:rPr>
          <w:rFonts w:ascii="Times New Roman" w:eastAsia="Times New Roman" w:hAnsi="Times New Roman" w:cs="Times New Roman"/>
          <w:iCs/>
          <w:sz w:val="28"/>
          <w:szCs w:val="28"/>
          <w:lang w:val="sq-AL"/>
        </w:rPr>
        <w:t>Ndërkohë që në pikën III, parashikohen institucionet që ngarkohen për zbatimin e këtij vendimi.</w:t>
      </w:r>
    </w:p>
    <w:p w14:paraId="271263DF" w14:textId="77777777" w:rsidR="006465A6" w:rsidRPr="00D72662" w:rsidRDefault="006465A6" w:rsidP="00DA27C3">
      <w:pPr>
        <w:shd w:val="clear" w:color="auto" w:fill="FFFFFF"/>
        <w:tabs>
          <w:tab w:val="left" w:pos="504"/>
        </w:tabs>
        <w:spacing w:after="0"/>
        <w:jc w:val="both"/>
        <w:rPr>
          <w:rFonts w:ascii="Times New Roman" w:eastAsia="Times New Roman" w:hAnsi="Times New Roman" w:cs="Times New Roman"/>
          <w:iCs/>
          <w:sz w:val="28"/>
          <w:szCs w:val="28"/>
          <w:lang w:val="sq-AL"/>
        </w:rPr>
      </w:pPr>
    </w:p>
    <w:p w14:paraId="6101177D" w14:textId="77777777"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lang w:val="pt-PT"/>
        </w:rPr>
      </w:pPr>
      <w:r w:rsidRPr="00D72662">
        <w:rPr>
          <w:rFonts w:ascii="Times New Roman" w:eastAsiaTheme="minorEastAsia" w:hAnsi="Times New Roman" w:cs="Times New Roman"/>
          <w:b/>
          <w:sz w:val="28"/>
          <w:szCs w:val="28"/>
          <w:u w:val="single"/>
          <w:lang w:val="pt-PT"/>
        </w:rPr>
        <w:t>INSTITUCIONET DHE ORGANET QË NGARKOHEN PËR ZBATIMIN E AKTIT</w:t>
      </w:r>
    </w:p>
    <w:p w14:paraId="01EEF499" w14:textId="77777777" w:rsidR="0041454E" w:rsidRPr="00D72662" w:rsidRDefault="0041454E" w:rsidP="00DA27C3">
      <w:pPr>
        <w:spacing w:after="0"/>
        <w:jc w:val="both"/>
        <w:rPr>
          <w:rFonts w:ascii="Times New Roman" w:eastAsiaTheme="minorEastAsia" w:hAnsi="Times New Roman" w:cs="Times New Roman"/>
          <w:sz w:val="28"/>
          <w:szCs w:val="28"/>
          <w:lang w:val="pt-PT"/>
        </w:rPr>
      </w:pPr>
    </w:p>
    <w:p w14:paraId="472A516C" w14:textId="26EA6BBF" w:rsidR="0041454E" w:rsidRPr="00D72662" w:rsidRDefault="00CE322C" w:rsidP="00DA27C3">
      <w:pPr>
        <w:spacing w:after="0"/>
        <w:jc w:val="both"/>
        <w:rPr>
          <w:rFonts w:ascii="Times New Roman" w:eastAsiaTheme="minorEastAsia" w:hAnsi="Times New Roman" w:cs="Times New Roman"/>
          <w:sz w:val="28"/>
          <w:szCs w:val="28"/>
          <w:lang w:val="pt-PT"/>
        </w:rPr>
      </w:pPr>
      <w:r w:rsidRPr="00D72662">
        <w:rPr>
          <w:rFonts w:ascii="Times New Roman" w:eastAsiaTheme="minorEastAsia" w:hAnsi="Times New Roman" w:cs="Times New Roman"/>
          <w:sz w:val="28"/>
          <w:szCs w:val="28"/>
          <w:lang w:val="pt-PT"/>
        </w:rPr>
        <w:t>Institucionet që ngarkohen me zbatimin e këtij akti janë: Ministria e Infrastruktur</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s dhe Energjis</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 K</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shilli Komb</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tar i Territorit dhe Ujit, Agjencia e Zhvillimit të Territorit, Inspektorati Komb</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tar i Mbrojtjes s</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 xml:space="preserve"> Territorit, Agjencia Komb</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tare e Planifikimit t</w:t>
      </w:r>
      <w:r w:rsidR="007807B9" w:rsidRPr="00D72662">
        <w:rPr>
          <w:rFonts w:ascii="Times New Roman" w:eastAsiaTheme="minorEastAsia" w:hAnsi="Times New Roman" w:cs="Times New Roman"/>
          <w:sz w:val="28"/>
          <w:szCs w:val="28"/>
          <w:lang w:val="pt-PT"/>
        </w:rPr>
        <w:t>ë</w:t>
      </w:r>
      <w:r w:rsidRPr="00D72662">
        <w:rPr>
          <w:rFonts w:ascii="Times New Roman" w:eastAsiaTheme="minorEastAsia" w:hAnsi="Times New Roman" w:cs="Times New Roman"/>
          <w:sz w:val="28"/>
          <w:szCs w:val="28"/>
          <w:lang w:val="pt-PT"/>
        </w:rPr>
        <w:t xml:space="preserve"> Territorit, Autoriteti i Aviacionit Civil</w:t>
      </w:r>
      <w:r w:rsidR="0041454E" w:rsidRPr="00D72662">
        <w:rPr>
          <w:rFonts w:ascii="Times New Roman" w:eastAsiaTheme="minorEastAsia" w:hAnsi="Times New Roman" w:cs="Times New Roman"/>
          <w:sz w:val="28"/>
          <w:szCs w:val="28"/>
          <w:lang w:val="pt-PT"/>
        </w:rPr>
        <w:t xml:space="preserve">, </w:t>
      </w:r>
      <w:r w:rsidR="007807B9" w:rsidRPr="00D72662">
        <w:rPr>
          <w:rFonts w:ascii="Times New Roman" w:eastAsiaTheme="minorEastAsia" w:hAnsi="Times New Roman" w:cs="Times New Roman"/>
          <w:sz w:val="28"/>
          <w:szCs w:val="28"/>
          <w:lang w:val="pt-PT"/>
        </w:rPr>
        <w:t xml:space="preserve">autoritetet vendore të zhvillimit të territorit, </w:t>
      </w:r>
      <w:r w:rsidR="0041454E" w:rsidRPr="00D72662">
        <w:rPr>
          <w:rFonts w:ascii="Times New Roman" w:eastAsiaTheme="minorEastAsia" w:hAnsi="Times New Roman" w:cs="Times New Roman"/>
          <w:sz w:val="28"/>
          <w:szCs w:val="28"/>
          <w:lang w:val="pt-PT"/>
        </w:rPr>
        <w:t>si dhe të gjitha autoritetet që sipas legjislacionit sektoria</w:t>
      </w:r>
      <w:r w:rsidR="001009B1" w:rsidRPr="00D72662">
        <w:rPr>
          <w:rFonts w:ascii="Times New Roman" w:eastAsiaTheme="minorEastAsia" w:hAnsi="Times New Roman" w:cs="Times New Roman"/>
          <w:sz w:val="28"/>
          <w:szCs w:val="28"/>
          <w:lang w:val="pt-PT"/>
        </w:rPr>
        <w:t>l duhet të shprehen mbi kërkesat</w:t>
      </w:r>
      <w:r w:rsidR="0041454E" w:rsidRPr="00D72662">
        <w:rPr>
          <w:rFonts w:ascii="Times New Roman" w:eastAsiaTheme="minorEastAsia" w:hAnsi="Times New Roman" w:cs="Times New Roman"/>
          <w:sz w:val="28"/>
          <w:szCs w:val="28"/>
          <w:lang w:val="pt-PT"/>
        </w:rPr>
        <w:t xml:space="preserve"> për leje ndërtimi.</w:t>
      </w:r>
    </w:p>
    <w:p w14:paraId="3D826CC9" w14:textId="77777777" w:rsidR="0041454E" w:rsidRPr="00D72662" w:rsidRDefault="0041454E" w:rsidP="00DA27C3">
      <w:pPr>
        <w:spacing w:after="0"/>
        <w:ind w:left="720"/>
        <w:contextualSpacing/>
        <w:jc w:val="both"/>
        <w:rPr>
          <w:rFonts w:ascii="Times New Roman" w:eastAsiaTheme="minorEastAsia" w:hAnsi="Times New Roman" w:cs="Times New Roman"/>
          <w:sz w:val="28"/>
          <w:szCs w:val="28"/>
          <w:lang w:val="pt-PT"/>
        </w:rPr>
      </w:pPr>
    </w:p>
    <w:p w14:paraId="4F942F9D" w14:textId="77777777"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lang w:val="pt-PT"/>
        </w:rPr>
      </w:pPr>
      <w:r w:rsidRPr="00D72662">
        <w:rPr>
          <w:rFonts w:ascii="Times New Roman" w:eastAsiaTheme="minorEastAsia" w:hAnsi="Times New Roman" w:cs="Times New Roman"/>
          <w:b/>
          <w:sz w:val="28"/>
          <w:szCs w:val="28"/>
          <w:u w:val="single"/>
          <w:lang w:val="pt-PT"/>
        </w:rPr>
        <w:t>MINISTRITË, INSTITUCIONET DHE PERSONAT QË KANË KONTRIBUAR NË HARTIMIN E PROJEKTAKTIT</w:t>
      </w:r>
    </w:p>
    <w:p w14:paraId="02F376A7" w14:textId="77777777" w:rsidR="0041454E" w:rsidRPr="00D72662" w:rsidRDefault="0041454E" w:rsidP="00DA27C3">
      <w:pPr>
        <w:spacing w:after="0"/>
        <w:jc w:val="both"/>
        <w:rPr>
          <w:rFonts w:ascii="Times New Roman" w:eastAsiaTheme="minorEastAsia" w:hAnsi="Times New Roman" w:cs="Times New Roman"/>
          <w:sz w:val="28"/>
          <w:szCs w:val="28"/>
          <w:lang w:val="pt-PT"/>
        </w:rPr>
      </w:pPr>
    </w:p>
    <w:p w14:paraId="511B8543" w14:textId="66DC5BE1" w:rsidR="0041454E" w:rsidRDefault="0041454E" w:rsidP="00DA27C3">
      <w:pPr>
        <w:spacing w:after="0"/>
        <w:jc w:val="both"/>
        <w:rPr>
          <w:rFonts w:ascii="Times New Roman" w:eastAsiaTheme="minorEastAsia" w:hAnsi="Times New Roman" w:cs="Times New Roman"/>
          <w:sz w:val="28"/>
          <w:szCs w:val="28"/>
          <w:lang w:val="pt-PT"/>
        </w:rPr>
      </w:pPr>
      <w:r w:rsidRPr="00D72662">
        <w:rPr>
          <w:rFonts w:ascii="Times New Roman" w:eastAsiaTheme="minorEastAsia" w:hAnsi="Times New Roman" w:cs="Times New Roman"/>
          <w:sz w:val="28"/>
          <w:szCs w:val="28"/>
          <w:lang w:val="pt-PT"/>
        </w:rPr>
        <w:t xml:space="preserve">Projektvendimi është përgatitur dhe propozuar për miratim në Këshillin e Ministrave nga </w:t>
      </w:r>
      <w:r w:rsidR="00F657EA" w:rsidRPr="00D72662">
        <w:rPr>
          <w:rFonts w:ascii="Times New Roman" w:eastAsiaTheme="minorEastAsia" w:hAnsi="Times New Roman" w:cs="Times New Roman"/>
          <w:sz w:val="28"/>
          <w:szCs w:val="28"/>
          <w:lang w:val="pt-PT"/>
        </w:rPr>
        <w:t>Agjencia e Zhvillimit të Territorit si Sekretariat Teknik i KKTU-së</w:t>
      </w:r>
      <w:r w:rsidR="0097503D">
        <w:rPr>
          <w:rFonts w:ascii="Times New Roman" w:eastAsiaTheme="minorEastAsia" w:hAnsi="Times New Roman" w:cs="Times New Roman"/>
          <w:sz w:val="28"/>
          <w:szCs w:val="28"/>
          <w:lang w:val="pt-PT"/>
        </w:rPr>
        <w:t>, n</w:t>
      </w:r>
      <w:r w:rsidR="009704CB">
        <w:rPr>
          <w:rFonts w:ascii="Times New Roman" w:eastAsiaTheme="minorEastAsia" w:hAnsi="Times New Roman" w:cs="Times New Roman"/>
          <w:sz w:val="28"/>
          <w:szCs w:val="28"/>
          <w:lang w:val="pt-PT"/>
        </w:rPr>
        <w:t>ë</w:t>
      </w:r>
      <w:r w:rsidR="0097503D">
        <w:rPr>
          <w:rFonts w:ascii="Times New Roman" w:eastAsiaTheme="minorEastAsia" w:hAnsi="Times New Roman" w:cs="Times New Roman"/>
          <w:sz w:val="28"/>
          <w:szCs w:val="28"/>
          <w:lang w:val="pt-PT"/>
        </w:rPr>
        <w:t>p</w:t>
      </w:r>
      <w:r w:rsidR="009704CB">
        <w:rPr>
          <w:rFonts w:ascii="Times New Roman" w:eastAsiaTheme="minorEastAsia" w:hAnsi="Times New Roman" w:cs="Times New Roman"/>
          <w:sz w:val="28"/>
          <w:szCs w:val="28"/>
          <w:lang w:val="pt-PT"/>
        </w:rPr>
        <w:t>ë</w:t>
      </w:r>
      <w:r w:rsidR="0097503D">
        <w:rPr>
          <w:rFonts w:ascii="Times New Roman" w:eastAsiaTheme="minorEastAsia" w:hAnsi="Times New Roman" w:cs="Times New Roman"/>
          <w:sz w:val="28"/>
          <w:szCs w:val="28"/>
          <w:lang w:val="pt-PT"/>
        </w:rPr>
        <w:t>rmjet Ministris</w:t>
      </w:r>
      <w:r w:rsidR="009704CB">
        <w:rPr>
          <w:rFonts w:ascii="Times New Roman" w:eastAsiaTheme="minorEastAsia" w:hAnsi="Times New Roman" w:cs="Times New Roman"/>
          <w:sz w:val="28"/>
          <w:szCs w:val="28"/>
          <w:lang w:val="pt-PT"/>
        </w:rPr>
        <w:t>ë</w:t>
      </w:r>
      <w:r w:rsidR="0097503D">
        <w:rPr>
          <w:rFonts w:ascii="Times New Roman" w:eastAsiaTheme="minorEastAsia" w:hAnsi="Times New Roman" w:cs="Times New Roman"/>
          <w:sz w:val="28"/>
          <w:szCs w:val="28"/>
          <w:lang w:val="pt-PT"/>
        </w:rPr>
        <w:t xml:space="preserve"> s</w:t>
      </w:r>
      <w:r w:rsidR="009704CB">
        <w:rPr>
          <w:rFonts w:ascii="Times New Roman" w:eastAsiaTheme="minorEastAsia" w:hAnsi="Times New Roman" w:cs="Times New Roman"/>
          <w:sz w:val="28"/>
          <w:szCs w:val="28"/>
          <w:lang w:val="pt-PT"/>
        </w:rPr>
        <w:t>ë</w:t>
      </w:r>
      <w:r w:rsidR="0097503D">
        <w:rPr>
          <w:rFonts w:ascii="Times New Roman" w:eastAsiaTheme="minorEastAsia" w:hAnsi="Times New Roman" w:cs="Times New Roman"/>
          <w:sz w:val="28"/>
          <w:szCs w:val="28"/>
          <w:lang w:val="pt-PT"/>
        </w:rPr>
        <w:t xml:space="preserve"> Infrastruktur</w:t>
      </w:r>
      <w:r w:rsidR="009704CB">
        <w:rPr>
          <w:rFonts w:ascii="Times New Roman" w:eastAsiaTheme="minorEastAsia" w:hAnsi="Times New Roman" w:cs="Times New Roman"/>
          <w:sz w:val="28"/>
          <w:szCs w:val="28"/>
          <w:lang w:val="pt-PT"/>
        </w:rPr>
        <w:t>ë</w:t>
      </w:r>
      <w:r w:rsidR="0097503D">
        <w:rPr>
          <w:rFonts w:ascii="Times New Roman" w:eastAsiaTheme="minorEastAsia" w:hAnsi="Times New Roman" w:cs="Times New Roman"/>
          <w:sz w:val="28"/>
          <w:szCs w:val="28"/>
          <w:lang w:val="pt-PT"/>
        </w:rPr>
        <w:t>s dhe Energjis</w:t>
      </w:r>
      <w:r w:rsidR="009704CB">
        <w:rPr>
          <w:rFonts w:ascii="Times New Roman" w:eastAsiaTheme="minorEastAsia" w:hAnsi="Times New Roman" w:cs="Times New Roman"/>
          <w:sz w:val="28"/>
          <w:szCs w:val="28"/>
          <w:lang w:val="pt-PT"/>
        </w:rPr>
        <w:t>ë</w:t>
      </w:r>
      <w:r w:rsidR="002425F6">
        <w:rPr>
          <w:rFonts w:ascii="Times New Roman" w:eastAsiaTheme="minorEastAsia" w:hAnsi="Times New Roman" w:cs="Times New Roman"/>
          <w:sz w:val="28"/>
          <w:szCs w:val="28"/>
          <w:lang w:val="pt-PT"/>
        </w:rPr>
        <w:t>, si institucion p</w:t>
      </w:r>
      <w:r w:rsidR="009704CB">
        <w:rPr>
          <w:rFonts w:ascii="Times New Roman" w:eastAsiaTheme="minorEastAsia" w:hAnsi="Times New Roman" w:cs="Times New Roman"/>
          <w:sz w:val="28"/>
          <w:szCs w:val="28"/>
          <w:lang w:val="pt-PT"/>
        </w:rPr>
        <w:t>ë</w:t>
      </w:r>
      <w:r w:rsidR="002425F6">
        <w:rPr>
          <w:rFonts w:ascii="Times New Roman" w:eastAsiaTheme="minorEastAsia" w:hAnsi="Times New Roman" w:cs="Times New Roman"/>
          <w:sz w:val="28"/>
          <w:szCs w:val="28"/>
          <w:lang w:val="pt-PT"/>
        </w:rPr>
        <w:t>rgjegj</w:t>
      </w:r>
      <w:r w:rsidR="009704CB">
        <w:rPr>
          <w:rFonts w:ascii="Times New Roman" w:eastAsiaTheme="minorEastAsia" w:hAnsi="Times New Roman" w:cs="Times New Roman"/>
          <w:sz w:val="28"/>
          <w:szCs w:val="28"/>
          <w:lang w:val="pt-PT"/>
        </w:rPr>
        <w:t>ë</w:t>
      </w:r>
      <w:r w:rsidR="002425F6">
        <w:rPr>
          <w:rFonts w:ascii="Times New Roman" w:eastAsiaTheme="minorEastAsia" w:hAnsi="Times New Roman" w:cs="Times New Roman"/>
          <w:sz w:val="28"/>
          <w:szCs w:val="28"/>
          <w:lang w:val="pt-PT"/>
        </w:rPr>
        <w:t>s p</w:t>
      </w:r>
      <w:r w:rsidR="009704CB">
        <w:rPr>
          <w:rFonts w:ascii="Times New Roman" w:eastAsiaTheme="minorEastAsia" w:hAnsi="Times New Roman" w:cs="Times New Roman"/>
          <w:sz w:val="28"/>
          <w:szCs w:val="28"/>
          <w:lang w:val="pt-PT"/>
        </w:rPr>
        <w:t>ë</w:t>
      </w:r>
      <w:r w:rsidR="002425F6">
        <w:rPr>
          <w:rFonts w:ascii="Times New Roman" w:eastAsiaTheme="minorEastAsia" w:hAnsi="Times New Roman" w:cs="Times New Roman"/>
          <w:sz w:val="28"/>
          <w:szCs w:val="28"/>
          <w:lang w:val="pt-PT"/>
        </w:rPr>
        <w:t>r zhvillimin e territorit.</w:t>
      </w:r>
    </w:p>
    <w:p w14:paraId="773CA297" w14:textId="77777777" w:rsidR="002425F6" w:rsidRDefault="002425F6" w:rsidP="00DA27C3">
      <w:pPr>
        <w:spacing w:after="0"/>
        <w:jc w:val="both"/>
        <w:rPr>
          <w:rFonts w:ascii="Times New Roman" w:eastAsiaTheme="minorEastAsia" w:hAnsi="Times New Roman" w:cs="Times New Roman"/>
          <w:sz w:val="28"/>
          <w:szCs w:val="28"/>
          <w:lang w:val="pt-PT"/>
        </w:rPr>
      </w:pPr>
    </w:p>
    <w:p w14:paraId="00414A07" w14:textId="439355F7" w:rsidR="002425F6" w:rsidRDefault="006513AB" w:rsidP="00DA27C3">
      <w:pPr>
        <w:spacing w:after="0"/>
        <w:jc w:val="both"/>
        <w:rPr>
          <w:rFonts w:ascii="Times New Roman" w:eastAsiaTheme="minorEastAsia" w:hAnsi="Times New Roman" w:cs="Times New Roman"/>
          <w:sz w:val="28"/>
          <w:szCs w:val="28"/>
          <w:lang w:val="pt-PT"/>
        </w:rPr>
      </w:pPr>
      <w:r>
        <w:rPr>
          <w:rFonts w:ascii="Times New Roman" w:eastAsiaTheme="minorEastAsia" w:hAnsi="Times New Roman" w:cs="Times New Roman"/>
          <w:sz w:val="28"/>
          <w:szCs w:val="28"/>
          <w:lang w:val="pt-PT"/>
        </w:rPr>
        <w:lastRenderedPageBreak/>
        <w:t>Ministria e Drejt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sis</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rmjet sistemit e-akte </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sht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shprehur parimisht dakord.</w:t>
      </w:r>
    </w:p>
    <w:p w14:paraId="1209ECA1" w14:textId="77777777" w:rsidR="00BE024B" w:rsidRDefault="00BE024B" w:rsidP="00DA27C3">
      <w:pPr>
        <w:spacing w:after="0"/>
        <w:jc w:val="both"/>
        <w:rPr>
          <w:rFonts w:ascii="Times New Roman" w:eastAsiaTheme="minorEastAsia" w:hAnsi="Times New Roman" w:cs="Times New Roman"/>
          <w:sz w:val="28"/>
          <w:szCs w:val="28"/>
          <w:lang w:val="pt-PT"/>
        </w:rPr>
      </w:pPr>
    </w:p>
    <w:p w14:paraId="3E77AFD3" w14:textId="6CDCC6B4" w:rsidR="00BE024B" w:rsidRDefault="00BE024B" w:rsidP="00DA27C3">
      <w:pPr>
        <w:spacing w:after="0"/>
        <w:jc w:val="both"/>
        <w:rPr>
          <w:rFonts w:ascii="Times New Roman" w:eastAsiaTheme="minorEastAsia" w:hAnsi="Times New Roman" w:cs="Times New Roman"/>
          <w:sz w:val="28"/>
          <w:szCs w:val="28"/>
          <w:lang w:val="pt-PT"/>
        </w:rPr>
      </w:pPr>
      <w:r>
        <w:rPr>
          <w:rFonts w:ascii="Times New Roman" w:eastAsiaTheme="minorEastAsia" w:hAnsi="Times New Roman" w:cs="Times New Roman"/>
          <w:sz w:val="28"/>
          <w:szCs w:val="28"/>
          <w:lang w:val="pt-PT"/>
        </w:rPr>
        <w:t>Ministri i Financave 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rmjet sistemit e-akte </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sht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shprehur parimisht dakord.</w:t>
      </w:r>
    </w:p>
    <w:p w14:paraId="1961D8DB" w14:textId="77777777" w:rsidR="00BE024B" w:rsidRDefault="00BE024B" w:rsidP="00DA27C3">
      <w:pPr>
        <w:spacing w:after="0"/>
        <w:jc w:val="both"/>
        <w:rPr>
          <w:rFonts w:ascii="Times New Roman" w:eastAsiaTheme="minorEastAsia" w:hAnsi="Times New Roman" w:cs="Times New Roman"/>
          <w:sz w:val="28"/>
          <w:szCs w:val="28"/>
          <w:lang w:val="pt-PT"/>
        </w:rPr>
      </w:pPr>
    </w:p>
    <w:p w14:paraId="62D3BD03" w14:textId="64CC2946" w:rsidR="00BE024B" w:rsidRDefault="00BE024B" w:rsidP="00DA27C3">
      <w:pPr>
        <w:spacing w:after="0"/>
        <w:jc w:val="both"/>
        <w:rPr>
          <w:rFonts w:ascii="Times New Roman" w:eastAsiaTheme="minorEastAsia" w:hAnsi="Times New Roman" w:cs="Times New Roman"/>
          <w:sz w:val="28"/>
          <w:szCs w:val="28"/>
          <w:lang w:val="pt-PT"/>
        </w:rPr>
      </w:pPr>
      <w:r>
        <w:rPr>
          <w:rFonts w:ascii="Times New Roman" w:eastAsiaTheme="minorEastAsia" w:hAnsi="Times New Roman" w:cs="Times New Roman"/>
          <w:sz w:val="28"/>
          <w:szCs w:val="28"/>
          <w:lang w:val="pt-PT"/>
        </w:rPr>
        <w:t xml:space="preserve">Autoriteti i Aviacionit Civil, </w:t>
      </w:r>
      <w:r w:rsidR="00465132">
        <w:rPr>
          <w:rFonts w:ascii="Times New Roman" w:eastAsiaTheme="minorEastAsia" w:hAnsi="Times New Roman" w:cs="Times New Roman"/>
          <w:sz w:val="28"/>
          <w:szCs w:val="28"/>
          <w:lang w:val="pt-PT"/>
        </w:rPr>
        <w:t xml:space="preserve">nëpërmjet </w:t>
      </w:r>
      <w:r w:rsidR="00755CBF">
        <w:rPr>
          <w:rFonts w:ascii="Times New Roman" w:eastAsiaTheme="minorEastAsia" w:hAnsi="Times New Roman" w:cs="Times New Roman"/>
          <w:sz w:val="28"/>
          <w:szCs w:val="28"/>
          <w:lang w:val="pt-PT"/>
        </w:rPr>
        <w:t xml:space="preserve">shkresës nr. 256/1 prot., datë 31.1.2025, </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sht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shprehur </w:t>
      </w:r>
      <w:r w:rsidR="00755CBF">
        <w:rPr>
          <w:rFonts w:ascii="Times New Roman" w:eastAsiaTheme="minorEastAsia" w:hAnsi="Times New Roman" w:cs="Times New Roman"/>
          <w:sz w:val="28"/>
          <w:szCs w:val="28"/>
          <w:lang w:val="pt-PT"/>
        </w:rPr>
        <w:t>pa komente</w:t>
      </w:r>
      <w:r>
        <w:rPr>
          <w:rFonts w:ascii="Times New Roman" w:eastAsiaTheme="minorEastAsia" w:hAnsi="Times New Roman" w:cs="Times New Roman"/>
          <w:sz w:val="28"/>
          <w:szCs w:val="28"/>
          <w:lang w:val="pt-PT"/>
        </w:rPr>
        <w:t xml:space="preserve"> me propozimet e kryera.</w:t>
      </w:r>
    </w:p>
    <w:p w14:paraId="5F5276B2" w14:textId="77777777" w:rsidR="00BE024B" w:rsidRDefault="00BE024B" w:rsidP="00DA27C3">
      <w:pPr>
        <w:spacing w:after="0"/>
        <w:jc w:val="both"/>
        <w:rPr>
          <w:rFonts w:ascii="Times New Roman" w:eastAsiaTheme="minorEastAsia" w:hAnsi="Times New Roman" w:cs="Times New Roman"/>
          <w:sz w:val="28"/>
          <w:szCs w:val="28"/>
          <w:lang w:val="pt-PT"/>
        </w:rPr>
      </w:pPr>
    </w:p>
    <w:p w14:paraId="1181050B" w14:textId="400F23CB" w:rsidR="006513AB" w:rsidRDefault="006513AB" w:rsidP="00DA27C3">
      <w:pPr>
        <w:spacing w:after="0"/>
        <w:jc w:val="both"/>
        <w:rPr>
          <w:rFonts w:ascii="Times New Roman" w:eastAsiaTheme="minorEastAsia" w:hAnsi="Times New Roman" w:cs="Times New Roman"/>
          <w:sz w:val="28"/>
          <w:szCs w:val="28"/>
          <w:lang w:val="pt-PT"/>
        </w:rPr>
      </w:pPr>
      <w:r>
        <w:rPr>
          <w:rFonts w:ascii="Times New Roman" w:eastAsiaTheme="minorEastAsia" w:hAnsi="Times New Roman" w:cs="Times New Roman"/>
          <w:sz w:val="28"/>
          <w:szCs w:val="28"/>
          <w:lang w:val="pt-PT"/>
        </w:rPr>
        <w:t>Ministri i Shtetit 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r Pushtetin Vendor, 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rmjet sistemit e-akte </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sht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shprehur parimisht dakord, duke 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rcjell</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dhe mendimet dhe sugjerimet e Nj</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sive 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Vet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qeverisjes Vendore si subjekte 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interesuara. </w:t>
      </w:r>
    </w:p>
    <w:p w14:paraId="19BD43FD" w14:textId="77777777" w:rsidR="006513AB" w:rsidRDefault="006513AB" w:rsidP="00DA27C3">
      <w:pPr>
        <w:spacing w:after="0"/>
        <w:jc w:val="both"/>
        <w:rPr>
          <w:rFonts w:ascii="Times New Roman" w:eastAsiaTheme="minorEastAsia" w:hAnsi="Times New Roman" w:cs="Times New Roman"/>
          <w:sz w:val="28"/>
          <w:szCs w:val="28"/>
          <w:lang w:val="pt-PT"/>
        </w:rPr>
      </w:pPr>
    </w:p>
    <w:p w14:paraId="6C256AEA" w14:textId="7A3DCB07" w:rsidR="006513AB" w:rsidRPr="00D72662" w:rsidRDefault="006513AB" w:rsidP="00DA27C3">
      <w:pPr>
        <w:spacing w:after="0"/>
        <w:jc w:val="both"/>
        <w:rPr>
          <w:rFonts w:ascii="Times New Roman" w:eastAsiaTheme="minorEastAsia" w:hAnsi="Times New Roman" w:cs="Times New Roman"/>
          <w:sz w:val="28"/>
          <w:szCs w:val="28"/>
          <w:lang w:val="pt-PT"/>
        </w:rPr>
      </w:pPr>
      <w:r>
        <w:rPr>
          <w:rFonts w:ascii="Times New Roman" w:eastAsiaTheme="minorEastAsia" w:hAnsi="Times New Roman" w:cs="Times New Roman"/>
          <w:sz w:val="28"/>
          <w:szCs w:val="28"/>
          <w:lang w:val="pt-PT"/>
        </w:rPr>
        <w:t>Projektvendimi u ripunua 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r</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si duke mbajtur 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konsiderat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r aq sa </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sht</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e mundur dhe duke qen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n</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p</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rputhje me detyrimet q</w:t>
      </w:r>
      <w:r w:rsidR="009704CB">
        <w:rPr>
          <w:rFonts w:ascii="Times New Roman" w:eastAsiaTheme="minorEastAsia" w:hAnsi="Times New Roman" w:cs="Times New Roman"/>
          <w:sz w:val="28"/>
          <w:szCs w:val="28"/>
          <w:lang w:val="pt-PT"/>
        </w:rPr>
        <w:t>ë</w:t>
      </w:r>
      <w:r>
        <w:rPr>
          <w:rFonts w:ascii="Times New Roman" w:eastAsiaTheme="minorEastAsia" w:hAnsi="Times New Roman" w:cs="Times New Roman"/>
          <w:sz w:val="28"/>
          <w:szCs w:val="28"/>
          <w:lang w:val="pt-PT"/>
        </w:rPr>
        <w:t xml:space="preserve"> lindin nga Kodi Ajror dhe </w:t>
      </w:r>
      <w:r w:rsidR="00BE024B">
        <w:rPr>
          <w:rFonts w:ascii="Times New Roman" w:eastAsiaTheme="minorEastAsia" w:hAnsi="Times New Roman" w:cs="Times New Roman"/>
          <w:sz w:val="28"/>
          <w:szCs w:val="28"/>
          <w:lang w:val="pt-PT"/>
        </w:rPr>
        <w:t>Rregulloret e Bashkimit Evropian n</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 xml:space="preserve"> lidhje me transportin ajror, dhe u rid</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rgua p</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r bashk</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rendim pran</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 xml:space="preserve"> Ministrit t</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 xml:space="preserve"> Shtetit p</w:t>
      </w:r>
      <w:r w:rsidR="009704CB">
        <w:rPr>
          <w:rFonts w:ascii="Times New Roman" w:eastAsiaTheme="minorEastAsia" w:hAnsi="Times New Roman" w:cs="Times New Roman"/>
          <w:sz w:val="28"/>
          <w:szCs w:val="28"/>
          <w:lang w:val="pt-PT"/>
        </w:rPr>
        <w:t>ë</w:t>
      </w:r>
      <w:r w:rsidR="00BE024B">
        <w:rPr>
          <w:rFonts w:ascii="Times New Roman" w:eastAsiaTheme="minorEastAsia" w:hAnsi="Times New Roman" w:cs="Times New Roman"/>
          <w:sz w:val="28"/>
          <w:szCs w:val="28"/>
          <w:lang w:val="pt-PT"/>
        </w:rPr>
        <w:t>r Pushtetin Vendor.</w:t>
      </w:r>
    </w:p>
    <w:p w14:paraId="0D7EDBEE" w14:textId="77777777" w:rsidR="004C120D" w:rsidRPr="00D72662" w:rsidRDefault="004C120D" w:rsidP="00DA27C3">
      <w:pPr>
        <w:spacing w:after="0"/>
        <w:jc w:val="both"/>
        <w:rPr>
          <w:rFonts w:ascii="Times New Roman" w:eastAsiaTheme="minorEastAsia" w:hAnsi="Times New Roman" w:cs="Times New Roman"/>
          <w:sz w:val="28"/>
          <w:szCs w:val="28"/>
          <w:lang w:val="pt-PT"/>
        </w:rPr>
      </w:pPr>
    </w:p>
    <w:p w14:paraId="131D2D7C" w14:textId="143245DE" w:rsidR="0041454E" w:rsidRPr="00D72662" w:rsidRDefault="0041454E" w:rsidP="00DA27C3">
      <w:pPr>
        <w:numPr>
          <w:ilvl w:val="0"/>
          <w:numId w:val="1"/>
        </w:numPr>
        <w:spacing w:after="0"/>
        <w:contextualSpacing/>
        <w:jc w:val="both"/>
        <w:rPr>
          <w:rFonts w:ascii="Times New Roman" w:eastAsiaTheme="minorEastAsia" w:hAnsi="Times New Roman" w:cs="Times New Roman"/>
          <w:b/>
          <w:sz w:val="28"/>
          <w:szCs w:val="28"/>
          <w:u w:val="single"/>
        </w:rPr>
      </w:pPr>
      <w:r w:rsidRPr="00D72662">
        <w:rPr>
          <w:rFonts w:ascii="Times New Roman" w:eastAsiaTheme="minorEastAsia" w:hAnsi="Times New Roman" w:cs="Times New Roman"/>
          <w:b/>
          <w:sz w:val="28"/>
          <w:szCs w:val="28"/>
          <w:u w:val="single"/>
        </w:rPr>
        <w:t>RAPORTI I VLERËSIMIT TË</w:t>
      </w:r>
      <w:r w:rsidR="007807B9" w:rsidRPr="00D72662">
        <w:rPr>
          <w:rFonts w:ascii="Times New Roman" w:eastAsiaTheme="minorEastAsia" w:hAnsi="Times New Roman" w:cs="Times New Roman"/>
          <w:b/>
          <w:sz w:val="28"/>
          <w:szCs w:val="28"/>
          <w:u w:val="single"/>
        </w:rPr>
        <w:t xml:space="preserve"> </w:t>
      </w:r>
      <w:r w:rsidRPr="00D72662">
        <w:rPr>
          <w:rFonts w:ascii="Times New Roman" w:eastAsiaTheme="minorEastAsia" w:hAnsi="Times New Roman" w:cs="Times New Roman"/>
          <w:b/>
          <w:sz w:val="28"/>
          <w:szCs w:val="28"/>
          <w:u w:val="single"/>
        </w:rPr>
        <w:t>TË ARDHURAVE DHE SHPENZIMEVE BUXHETORE</w:t>
      </w:r>
    </w:p>
    <w:p w14:paraId="6166A185" w14:textId="77777777" w:rsidR="0041454E" w:rsidRPr="00D72662" w:rsidRDefault="0041454E" w:rsidP="00DA27C3">
      <w:pPr>
        <w:spacing w:after="0"/>
        <w:jc w:val="both"/>
        <w:rPr>
          <w:rFonts w:ascii="Times New Roman" w:eastAsiaTheme="minorEastAsia" w:hAnsi="Times New Roman" w:cs="Times New Roman"/>
          <w:sz w:val="28"/>
          <w:szCs w:val="28"/>
        </w:rPr>
      </w:pPr>
    </w:p>
    <w:p w14:paraId="394F635A" w14:textId="787FDB21" w:rsidR="0041454E" w:rsidRPr="00D72662" w:rsidRDefault="0041454E" w:rsidP="00DA27C3">
      <w:pPr>
        <w:spacing w:after="0"/>
        <w:jc w:val="both"/>
        <w:rPr>
          <w:rFonts w:ascii="Times New Roman" w:eastAsiaTheme="minorEastAsia" w:hAnsi="Times New Roman" w:cs="Times New Roman"/>
          <w:sz w:val="28"/>
          <w:szCs w:val="28"/>
        </w:rPr>
      </w:pPr>
      <w:r w:rsidRPr="00D72662">
        <w:rPr>
          <w:rFonts w:ascii="Times New Roman" w:eastAsiaTheme="minorEastAsia" w:hAnsi="Times New Roman" w:cs="Times New Roman"/>
          <w:sz w:val="28"/>
          <w:szCs w:val="28"/>
        </w:rPr>
        <w:t xml:space="preserve">Miratimi i këtij projektvendimi nuk </w:t>
      </w:r>
      <w:r w:rsidR="002E2413" w:rsidRPr="00D72662">
        <w:rPr>
          <w:rFonts w:ascii="Times New Roman" w:eastAsiaTheme="minorEastAsia" w:hAnsi="Times New Roman" w:cs="Times New Roman"/>
          <w:sz w:val="28"/>
          <w:szCs w:val="28"/>
        </w:rPr>
        <w:t>parashikon t</w:t>
      </w:r>
      <w:r w:rsidR="007807B9" w:rsidRPr="00D72662">
        <w:rPr>
          <w:rFonts w:ascii="Times New Roman" w:eastAsiaTheme="minorEastAsia" w:hAnsi="Times New Roman" w:cs="Times New Roman"/>
          <w:sz w:val="28"/>
          <w:szCs w:val="28"/>
        </w:rPr>
        <w:t>ë</w:t>
      </w:r>
      <w:r w:rsidR="002E2413" w:rsidRPr="00D72662">
        <w:rPr>
          <w:rFonts w:ascii="Times New Roman" w:eastAsiaTheme="minorEastAsia" w:hAnsi="Times New Roman" w:cs="Times New Roman"/>
          <w:sz w:val="28"/>
          <w:szCs w:val="28"/>
        </w:rPr>
        <w:t xml:space="preserve"> sjell</w:t>
      </w:r>
      <w:r w:rsidR="007807B9" w:rsidRPr="00D72662">
        <w:rPr>
          <w:rFonts w:ascii="Times New Roman" w:eastAsiaTheme="minorEastAsia" w:hAnsi="Times New Roman" w:cs="Times New Roman"/>
          <w:sz w:val="28"/>
          <w:szCs w:val="28"/>
        </w:rPr>
        <w:t>ë</w:t>
      </w:r>
      <w:r w:rsidR="002E2413" w:rsidRPr="00D72662">
        <w:rPr>
          <w:rFonts w:ascii="Times New Roman" w:eastAsiaTheme="minorEastAsia" w:hAnsi="Times New Roman" w:cs="Times New Roman"/>
          <w:sz w:val="28"/>
          <w:szCs w:val="28"/>
        </w:rPr>
        <w:t xml:space="preserve"> </w:t>
      </w:r>
      <w:r w:rsidRPr="00D72662">
        <w:rPr>
          <w:rFonts w:ascii="Times New Roman" w:eastAsiaTheme="minorEastAsia" w:hAnsi="Times New Roman" w:cs="Times New Roman"/>
          <w:sz w:val="28"/>
          <w:szCs w:val="28"/>
        </w:rPr>
        <w:t>efekt</w:t>
      </w:r>
      <w:r w:rsidR="001009B1" w:rsidRPr="00D72662">
        <w:rPr>
          <w:rFonts w:ascii="Times New Roman" w:eastAsiaTheme="minorEastAsia" w:hAnsi="Times New Roman" w:cs="Times New Roman"/>
          <w:sz w:val="28"/>
          <w:szCs w:val="28"/>
        </w:rPr>
        <w:t>e shtesë për Buxhetin e Shtetit.</w:t>
      </w:r>
    </w:p>
    <w:p w14:paraId="07712213" w14:textId="77777777" w:rsidR="00700737" w:rsidRPr="00D72662" w:rsidRDefault="00700737" w:rsidP="00DA27C3">
      <w:pPr>
        <w:jc w:val="both"/>
        <w:rPr>
          <w:rFonts w:ascii="Times New Roman" w:eastAsiaTheme="minorEastAsia" w:hAnsi="Times New Roman" w:cs="Times New Roman"/>
          <w:b/>
          <w:sz w:val="28"/>
          <w:szCs w:val="28"/>
        </w:rPr>
      </w:pPr>
    </w:p>
    <w:p w14:paraId="0CA8D21E" w14:textId="107ED78D" w:rsidR="000F555E" w:rsidRPr="00963346" w:rsidRDefault="000F555E" w:rsidP="00A217E1">
      <w:pPr>
        <w:spacing w:after="0"/>
        <w:ind w:left="4320"/>
        <w:jc w:val="center"/>
        <w:rPr>
          <w:rFonts w:ascii="Times New Roman" w:hAnsi="Times New Roman"/>
          <w:b/>
          <w:sz w:val="28"/>
          <w:szCs w:val="28"/>
          <w:lang w:val="sq-AL"/>
        </w:rPr>
      </w:pPr>
      <w:r>
        <w:rPr>
          <w:rFonts w:ascii="Times New Roman" w:hAnsi="Times New Roman"/>
          <w:b/>
          <w:sz w:val="28"/>
          <w:szCs w:val="28"/>
          <w:lang w:val="sq-AL"/>
        </w:rPr>
        <w:t xml:space="preserve">         </w:t>
      </w:r>
      <w:r w:rsidRPr="00963346">
        <w:rPr>
          <w:rFonts w:ascii="Times New Roman" w:hAnsi="Times New Roman"/>
          <w:b/>
          <w:sz w:val="28"/>
          <w:szCs w:val="28"/>
          <w:lang w:val="sq-AL"/>
        </w:rPr>
        <w:t xml:space="preserve">ZËVENDËSKRYEMINISTËR                                  </w:t>
      </w:r>
    </w:p>
    <w:p w14:paraId="43918D88" w14:textId="35EFED9C" w:rsidR="000F555E" w:rsidRPr="00963346" w:rsidRDefault="000F555E" w:rsidP="000F555E">
      <w:pPr>
        <w:jc w:val="center"/>
        <w:rPr>
          <w:rFonts w:ascii="Times New Roman" w:hAnsi="Times New Roman"/>
          <w:b/>
          <w:sz w:val="28"/>
          <w:szCs w:val="28"/>
          <w:lang w:val="sq-AL"/>
        </w:rPr>
      </w:pPr>
      <w:r w:rsidRPr="00963346">
        <w:rPr>
          <w:rFonts w:ascii="Times New Roman" w:hAnsi="Times New Roman"/>
          <w:b/>
          <w:sz w:val="28"/>
          <w:szCs w:val="28"/>
          <w:lang w:val="sq-AL"/>
        </w:rPr>
        <w:t xml:space="preserve">                                                                  DHE</w:t>
      </w:r>
    </w:p>
    <w:p w14:paraId="41EF82EE" w14:textId="46AA6903" w:rsidR="000F555E" w:rsidRPr="00963346" w:rsidRDefault="000F555E" w:rsidP="000F555E">
      <w:pPr>
        <w:jc w:val="center"/>
        <w:rPr>
          <w:rFonts w:ascii="Times New Roman" w:hAnsi="Times New Roman"/>
          <w:b/>
          <w:sz w:val="28"/>
          <w:szCs w:val="28"/>
          <w:lang w:val="sq-AL"/>
        </w:rPr>
      </w:pPr>
      <w:r w:rsidRPr="00963346">
        <w:rPr>
          <w:rFonts w:ascii="Times New Roman" w:hAnsi="Times New Roman"/>
          <w:b/>
          <w:sz w:val="28"/>
          <w:szCs w:val="28"/>
          <w:lang w:val="sq-AL"/>
        </w:rPr>
        <w:t xml:space="preserve">                                                                    MINITËR                                                                                                 </w:t>
      </w:r>
    </w:p>
    <w:p w14:paraId="1C7ECD37" w14:textId="77777777" w:rsidR="000F555E" w:rsidRDefault="000F555E" w:rsidP="000F555E">
      <w:pPr>
        <w:widowControl w:val="0"/>
        <w:tabs>
          <w:tab w:val="left" w:pos="1080"/>
        </w:tabs>
        <w:spacing w:after="0"/>
        <w:rPr>
          <w:rFonts w:ascii="Times New Roman" w:hAnsi="Times New Roman"/>
          <w:b/>
          <w:sz w:val="28"/>
          <w:szCs w:val="28"/>
          <w:lang w:val="sq-AL"/>
        </w:rPr>
      </w:pPr>
    </w:p>
    <w:p w14:paraId="173FD9A1" w14:textId="77777777" w:rsidR="009704CB" w:rsidRPr="00963346" w:rsidRDefault="009704CB" w:rsidP="000F555E">
      <w:pPr>
        <w:widowControl w:val="0"/>
        <w:tabs>
          <w:tab w:val="left" w:pos="1080"/>
        </w:tabs>
        <w:spacing w:after="0"/>
        <w:rPr>
          <w:rFonts w:ascii="Times New Roman" w:hAnsi="Times New Roman"/>
          <w:b/>
          <w:sz w:val="28"/>
          <w:szCs w:val="28"/>
          <w:lang w:val="sq-AL"/>
        </w:rPr>
      </w:pPr>
    </w:p>
    <w:p w14:paraId="44B3AE7B" w14:textId="6D1FF5D7" w:rsidR="0068321A" w:rsidRPr="006B37D5" w:rsidRDefault="000F555E" w:rsidP="006B37D5">
      <w:pPr>
        <w:widowControl w:val="0"/>
        <w:tabs>
          <w:tab w:val="left" w:pos="1080"/>
        </w:tabs>
        <w:spacing w:after="0"/>
        <w:rPr>
          <w:rFonts w:ascii="Times New Roman" w:hAnsi="Times New Roman"/>
          <w:b/>
          <w:sz w:val="28"/>
          <w:szCs w:val="28"/>
          <w:lang w:val="sq-AL"/>
        </w:rPr>
      </w:pPr>
      <w:r w:rsidRPr="00963346">
        <w:rPr>
          <w:rFonts w:ascii="Times New Roman" w:hAnsi="Times New Roman"/>
          <w:b/>
          <w:sz w:val="28"/>
          <w:szCs w:val="28"/>
          <w:lang w:val="sq-AL"/>
        </w:rPr>
        <w:t xml:space="preserve">                                                                                    </w:t>
      </w:r>
      <w:r>
        <w:rPr>
          <w:rFonts w:ascii="Times New Roman" w:hAnsi="Times New Roman"/>
          <w:b/>
          <w:sz w:val="28"/>
          <w:szCs w:val="28"/>
          <w:lang w:val="sq-AL"/>
        </w:rPr>
        <w:t xml:space="preserve"> </w:t>
      </w:r>
      <w:r w:rsidR="00A217E1">
        <w:rPr>
          <w:rFonts w:ascii="Times New Roman" w:hAnsi="Times New Roman"/>
          <w:b/>
          <w:sz w:val="28"/>
          <w:szCs w:val="28"/>
          <w:lang w:val="sq-AL"/>
        </w:rPr>
        <w:t xml:space="preserve"> </w:t>
      </w:r>
      <w:r>
        <w:rPr>
          <w:rFonts w:ascii="Times New Roman" w:hAnsi="Times New Roman"/>
          <w:b/>
          <w:sz w:val="28"/>
          <w:szCs w:val="28"/>
          <w:lang w:val="sq-AL"/>
        </w:rPr>
        <w:t xml:space="preserve"> </w:t>
      </w:r>
      <w:r w:rsidRPr="00963346">
        <w:rPr>
          <w:rFonts w:ascii="Times New Roman" w:hAnsi="Times New Roman"/>
          <w:b/>
          <w:sz w:val="28"/>
          <w:szCs w:val="28"/>
          <w:lang w:val="sq-AL"/>
        </w:rPr>
        <w:t xml:space="preserve"> Belinda Balluku</w:t>
      </w:r>
    </w:p>
    <w:sectPr w:rsidR="0068321A" w:rsidRPr="006B37D5" w:rsidSect="0029024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56EC8" w14:textId="77777777" w:rsidR="00ED0335" w:rsidRDefault="00ED0335">
      <w:pPr>
        <w:spacing w:after="0" w:line="240" w:lineRule="auto"/>
      </w:pPr>
      <w:r>
        <w:separator/>
      </w:r>
    </w:p>
  </w:endnote>
  <w:endnote w:type="continuationSeparator" w:id="0">
    <w:p w14:paraId="1080908D" w14:textId="77777777" w:rsidR="00ED0335" w:rsidRDefault="00ED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22954" w14:textId="0C787885" w:rsidR="0081477D" w:rsidRPr="003425D0" w:rsidRDefault="0081477D" w:rsidP="0081477D">
    <w:pPr>
      <w:pStyle w:val="Footer"/>
      <w:pBdr>
        <w:top w:val="thinThickSmallGap" w:sz="24" w:space="1" w:color="622423"/>
      </w:pBdr>
      <w:tabs>
        <w:tab w:val="clear" w:pos="4680"/>
      </w:tabs>
      <w:jc w:val="both"/>
      <w:rPr>
        <w:rFonts w:ascii="Times New Roman" w:eastAsia="Times New Roman" w:hAnsi="Times New Roman"/>
      </w:rPr>
    </w:pPr>
    <w:r w:rsidRPr="0081477D">
      <w:rPr>
        <w:rFonts w:ascii="Times New Roman" w:eastAsia="Times New Roman" w:hAnsi="Times New Roman"/>
      </w:rPr>
      <w:t>Relacion shpjegues për projektvendimin “Për disa shtesa dhe ndryshime në vendimin nr. 784, datë 18.12.2024 të Këshillit të Ministrave “Për përcaktimin e rregullave për zhvillimin e zonave aeroportuale”</w:t>
    </w:r>
    <w:r w:rsidRPr="004B7907">
      <w:rPr>
        <w:rFonts w:ascii="Times New Roman" w:eastAsia="Times New Roman" w:hAnsi="Times New Roman"/>
      </w:rPr>
      <w:tab/>
    </w:r>
  </w:p>
  <w:p w14:paraId="68305DD2" w14:textId="77777777" w:rsidR="00FD6FEB" w:rsidRDefault="00FD6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CD64B" w14:textId="77777777" w:rsidR="00ED0335" w:rsidRDefault="00ED0335">
      <w:pPr>
        <w:spacing w:after="0" w:line="240" w:lineRule="auto"/>
      </w:pPr>
      <w:r>
        <w:separator/>
      </w:r>
    </w:p>
  </w:footnote>
  <w:footnote w:type="continuationSeparator" w:id="0">
    <w:p w14:paraId="06667482" w14:textId="77777777" w:rsidR="00ED0335" w:rsidRDefault="00ED0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8D4"/>
    <w:multiLevelType w:val="hybridMultilevel"/>
    <w:tmpl w:val="B5A4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D3D2A"/>
    <w:multiLevelType w:val="hybridMultilevel"/>
    <w:tmpl w:val="1F3EE5B4"/>
    <w:lvl w:ilvl="0" w:tplc="1E087462">
      <w:start w:val="1"/>
      <w:numFmt w:val="upperRoman"/>
      <w:lvlText w:val="%1."/>
      <w:lvlJc w:val="left"/>
      <w:pPr>
        <w:ind w:left="720" w:hanging="720"/>
      </w:pPr>
      <w:rPr>
        <w:rFonts w:hint="default"/>
      </w:rPr>
    </w:lvl>
    <w:lvl w:ilvl="1" w:tplc="C67618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401D09"/>
    <w:multiLevelType w:val="hybridMultilevel"/>
    <w:tmpl w:val="E80E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5C3D"/>
    <w:multiLevelType w:val="hybridMultilevel"/>
    <w:tmpl w:val="B5FA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4044B"/>
    <w:multiLevelType w:val="hybridMultilevel"/>
    <w:tmpl w:val="FCFC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F244F"/>
    <w:multiLevelType w:val="hybridMultilevel"/>
    <w:tmpl w:val="4B92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341E1"/>
    <w:multiLevelType w:val="hybridMultilevel"/>
    <w:tmpl w:val="BA608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5307E"/>
    <w:multiLevelType w:val="hybridMultilevel"/>
    <w:tmpl w:val="5DC81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565FC"/>
    <w:multiLevelType w:val="hybridMultilevel"/>
    <w:tmpl w:val="6CDA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869504">
    <w:abstractNumId w:val="1"/>
  </w:num>
  <w:num w:numId="2" w16cid:durableId="1527523700">
    <w:abstractNumId w:val="2"/>
  </w:num>
  <w:num w:numId="3" w16cid:durableId="53896756">
    <w:abstractNumId w:val="7"/>
  </w:num>
  <w:num w:numId="4" w16cid:durableId="1114403652">
    <w:abstractNumId w:val="8"/>
  </w:num>
  <w:num w:numId="5" w16cid:durableId="334191003">
    <w:abstractNumId w:val="3"/>
  </w:num>
  <w:num w:numId="6" w16cid:durableId="331838410">
    <w:abstractNumId w:val="0"/>
  </w:num>
  <w:num w:numId="7" w16cid:durableId="690187713">
    <w:abstractNumId w:val="6"/>
  </w:num>
  <w:num w:numId="8" w16cid:durableId="1129013655">
    <w:abstractNumId w:val="5"/>
  </w:num>
  <w:num w:numId="9" w16cid:durableId="15767438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4E"/>
    <w:rsid w:val="00012BF3"/>
    <w:rsid w:val="00026659"/>
    <w:rsid w:val="0004532E"/>
    <w:rsid w:val="000461BE"/>
    <w:rsid w:val="0005392A"/>
    <w:rsid w:val="00057DEB"/>
    <w:rsid w:val="00074DF2"/>
    <w:rsid w:val="0008198F"/>
    <w:rsid w:val="00093FC1"/>
    <w:rsid w:val="000B1926"/>
    <w:rsid w:val="000B6E2B"/>
    <w:rsid w:val="000D1E28"/>
    <w:rsid w:val="000D373A"/>
    <w:rsid w:val="000E4B36"/>
    <w:rsid w:val="000F555E"/>
    <w:rsid w:val="001009B1"/>
    <w:rsid w:val="00105171"/>
    <w:rsid w:val="001436C0"/>
    <w:rsid w:val="00153664"/>
    <w:rsid w:val="001705CF"/>
    <w:rsid w:val="001771DF"/>
    <w:rsid w:val="001810EA"/>
    <w:rsid w:val="00182A1B"/>
    <w:rsid w:val="001A0D33"/>
    <w:rsid w:val="001B3BDC"/>
    <w:rsid w:val="001B6FBB"/>
    <w:rsid w:val="001B796C"/>
    <w:rsid w:val="001C5424"/>
    <w:rsid w:val="001D04E7"/>
    <w:rsid w:val="001D6E6A"/>
    <w:rsid w:val="002141B1"/>
    <w:rsid w:val="00215634"/>
    <w:rsid w:val="0021622D"/>
    <w:rsid w:val="0021733F"/>
    <w:rsid w:val="002345E1"/>
    <w:rsid w:val="002425F6"/>
    <w:rsid w:val="00247D72"/>
    <w:rsid w:val="002548A6"/>
    <w:rsid w:val="00273B58"/>
    <w:rsid w:val="00290068"/>
    <w:rsid w:val="00290245"/>
    <w:rsid w:val="00296EA1"/>
    <w:rsid w:val="002A5CC2"/>
    <w:rsid w:val="002B7B42"/>
    <w:rsid w:val="002C4CE7"/>
    <w:rsid w:val="002D4A2E"/>
    <w:rsid w:val="002E2413"/>
    <w:rsid w:val="002F7BB2"/>
    <w:rsid w:val="00304C85"/>
    <w:rsid w:val="00335E01"/>
    <w:rsid w:val="003643FC"/>
    <w:rsid w:val="00382BC5"/>
    <w:rsid w:val="003B7E54"/>
    <w:rsid w:val="003E1132"/>
    <w:rsid w:val="003F55A5"/>
    <w:rsid w:val="00401158"/>
    <w:rsid w:val="00405C5B"/>
    <w:rsid w:val="0041454E"/>
    <w:rsid w:val="00422725"/>
    <w:rsid w:val="00424C4E"/>
    <w:rsid w:val="00443DD1"/>
    <w:rsid w:val="00465132"/>
    <w:rsid w:val="00487FBD"/>
    <w:rsid w:val="004967E6"/>
    <w:rsid w:val="004A6198"/>
    <w:rsid w:val="004B24FB"/>
    <w:rsid w:val="004C120D"/>
    <w:rsid w:val="004D0104"/>
    <w:rsid w:val="004D1818"/>
    <w:rsid w:val="004D3661"/>
    <w:rsid w:val="004D5D80"/>
    <w:rsid w:val="004D6C0A"/>
    <w:rsid w:val="004E0E4F"/>
    <w:rsid w:val="004E6D2E"/>
    <w:rsid w:val="0051510F"/>
    <w:rsid w:val="00520239"/>
    <w:rsid w:val="00525EE5"/>
    <w:rsid w:val="00536BC9"/>
    <w:rsid w:val="0054563A"/>
    <w:rsid w:val="00595552"/>
    <w:rsid w:val="005958BB"/>
    <w:rsid w:val="005A6F8C"/>
    <w:rsid w:val="005B6B10"/>
    <w:rsid w:val="005B72A0"/>
    <w:rsid w:val="005C27CD"/>
    <w:rsid w:val="005F751B"/>
    <w:rsid w:val="006465A6"/>
    <w:rsid w:val="006513AB"/>
    <w:rsid w:val="00657A72"/>
    <w:rsid w:val="0066504D"/>
    <w:rsid w:val="006657B4"/>
    <w:rsid w:val="006700E5"/>
    <w:rsid w:val="006757CF"/>
    <w:rsid w:val="006812F7"/>
    <w:rsid w:val="0068321A"/>
    <w:rsid w:val="00694BFC"/>
    <w:rsid w:val="00696866"/>
    <w:rsid w:val="006A03AA"/>
    <w:rsid w:val="006A0EBD"/>
    <w:rsid w:val="006A16A8"/>
    <w:rsid w:val="006B37D5"/>
    <w:rsid w:val="006C025E"/>
    <w:rsid w:val="00700737"/>
    <w:rsid w:val="00706E22"/>
    <w:rsid w:val="00714D06"/>
    <w:rsid w:val="00720BD4"/>
    <w:rsid w:val="007456A9"/>
    <w:rsid w:val="00755CBF"/>
    <w:rsid w:val="00776C64"/>
    <w:rsid w:val="007807B9"/>
    <w:rsid w:val="00786C61"/>
    <w:rsid w:val="00791942"/>
    <w:rsid w:val="00792061"/>
    <w:rsid w:val="007A2187"/>
    <w:rsid w:val="007B73C6"/>
    <w:rsid w:val="007C2369"/>
    <w:rsid w:val="007D0C26"/>
    <w:rsid w:val="007D7210"/>
    <w:rsid w:val="007F26D9"/>
    <w:rsid w:val="008000D0"/>
    <w:rsid w:val="0080668D"/>
    <w:rsid w:val="0081253A"/>
    <w:rsid w:val="0081477D"/>
    <w:rsid w:val="00844F87"/>
    <w:rsid w:val="00847E73"/>
    <w:rsid w:val="00865290"/>
    <w:rsid w:val="0089678E"/>
    <w:rsid w:val="008D2199"/>
    <w:rsid w:val="009132CE"/>
    <w:rsid w:val="00916425"/>
    <w:rsid w:val="009427C7"/>
    <w:rsid w:val="009439EE"/>
    <w:rsid w:val="00956198"/>
    <w:rsid w:val="00966657"/>
    <w:rsid w:val="009704CB"/>
    <w:rsid w:val="00973B2B"/>
    <w:rsid w:val="0097503D"/>
    <w:rsid w:val="00975A61"/>
    <w:rsid w:val="00981E8E"/>
    <w:rsid w:val="009C4DA5"/>
    <w:rsid w:val="009D067C"/>
    <w:rsid w:val="009D4343"/>
    <w:rsid w:val="009D4A2D"/>
    <w:rsid w:val="009E330C"/>
    <w:rsid w:val="009F704D"/>
    <w:rsid w:val="00A12BE2"/>
    <w:rsid w:val="00A15421"/>
    <w:rsid w:val="00A217E1"/>
    <w:rsid w:val="00A219F6"/>
    <w:rsid w:val="00A26863"/>
    <w:rsid w:val="00A2710B"/>
    <w:rsid w:val="00A3742D"/>
    <w:rsid w:val="00A43348"/>
    <w:rsid w:val="00A54A54"/>
    <w:rsid w:val="00A74432"/>
    <w:rsid w:val="00A755DB"/>
    <w:rsid w:val="00A81748"/>
    <w:rsid w:val="00A87B33"/>
    <w:rsid w:val="00AE5735"/>
    <w:rsid w:val="00B02640"/>
    <w:rsid w:val="00B06615"/>
    <w:rsid w:val="00B1065B"/>
    <w:rsid w:val="00B11E17"/>
    <w:rsid w:val="00B32FE2"/>
    <w:rsid w:val="00B413E8"/>
    <w:rsid w:val="00B544F9"/>
    <w:rsid w:val="00B55CA2"/>
    <w:rsid w:val="00B66BA5"/>
    <w:rsid w:val="00B86AF6"/>
    <w:rsid w:val="00B9439F"/>
    <w:rsid w:val="00BA5404"/>
    <w:rsid w:val="00BB167E"/>
    <w:rsid w:val="00BB16FC"/>
    <w:rsid w:val="00BB36DF"/>
    <w:rsid w:val="00BB6C60"/>
    <w:rsid w:val="00BC4FD5"/>
    <w:rsid w:val="00BD26E5"/>
    <w:rsid w:val="00BD4901"/>
    <w:rsid w:val="00BE024B"/>
    <w:rsid w:val="00BE7161"/>
    <w:rsid w:val="00BE7E0E"/>
    <w:rsid w:val="00C04730"/>
    <w:rsid w:val="00C27B15"/>
    <w:rsid w:val="00C32F07"/>
    <w:rsid w:val="00C33F84"/>
    <w:rsid w:val="00C34628"/>
    <w:rsid w:val="00C47F1C"/>
    <w:rsid w:val="00C52A3B"/>
    <w:rsid w:val="00C76E9C"/>
    <w:rsid w:val="00C96FC5"/>
    <w:rsid w:val="00CB6A28"/>
    <w:rsid w:val="00CC4339"/>
    <w:rsid w:val="00CD0F37"/>
    <w:rsid w:val="00CD2B5A"/>
    <w:rsid w:val="00CD312C"/>
    <w:rsid w:val="00CE0581"/>
    <w:rsid w:val="00CE322C"/>
    <w:rsid w:val="00CE5666"/>
    <w:rsid w:val="00CF1FDE"/>
    <w:rsid w:val="00CF5FD2"/>
    <w:rsid w:val="00CF7E1A"/>
    <w:rsid w:val="00D34F8F"/>
    <w:rsid w:val="00D3783A"/>
    <w:rsid w:val="00D40CCD"/>
    <w:rsid w:val="00D41FBC"/>
    <w:rsid w:val="00D46081"/>
    <w:rsid w:val="00D54A18"/>
    <w:rsid w:val="00D7125F"/>
    <w:rsid w:val="00D72662"/>
    <w:rsid w:val="00D72A44"/>
    <w:rsid w:val="00DA1964"/>
    <w:rsid w:val="00DA27C3"/>
    <w:rsid w:val="00DA5272"/>
    <w:rsid w:val="00DB5BFD"/>
    <w:rsid w:val="00DC321C"/>
    <w:rsid w:val="00DC6DA1"/>
    <w:rsid w:val="00DD159D"/>
    <w:rsid w:val="00DF5337"/>
    <w:rsid w:val="00E14C0D"/>
    <w:rsid w:val="00E318B3"/>
    <w:rsid w:val="00E64559"/>
    <w:rsid w:val="00E73D51"/>
    <w:rsid w:val="00E76306"/>
    <w:rsid w:val="00E845A1"/>
    <w:rsid w:val="00E96325"/>
    <w:rsid w:val="00EB455E"/>
    <w:rsid w:val="00EC16EF"/>
    <w:rsid w:val="00ED0335"/>
    <w:rsid w:val="00ED6F74"/>
    <w:rsid w:val="00EE6553"/>
    <w:rsid w:val="00F02892"/>
    <w:rsid w:val="00F119C0"/>
    <w:rsid w:val="00F20A0D"/>
    <w:rsid w:val="00F239D8"/>
    <w:rsid w:val="00F31C5D"/>
    <w:rsid w:val="00F350D5"/>
    <w:rsid w:val="00F36783"/>
    <w:rsid w:val="00F609A0"/>
    <w:rsid w:val="00F644D0"/>
    <w:rsid w:val="00F657EA"/>
    <w:rsid w:val="00F81073"/>
    <w:rsid w:val="00F87CAA"/>
    <w:rsid w:val="00F9071E"/>
    <w:rsid w:val="00F95199"/>
    <w:rsid w:val="00FA44D1"/>
    <w:rsid w:val="00FA53FE"/>
    <w:rsid w:val="00FB4032"/>
    <w:rsid w:val="00FD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B9399B"/>
  <w15:docId w15:val="{A2B13248-DD54-4AB5-A656-A61B3C01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454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1454E"/>
    <w:rPr>
      <w:rFonts w:eastAsiaTheme="minorEastAsia"/>
    </w:rPr>
  </w:style>
  <w:style w:type="paragraph" w:styleId="ListParagraph">
    <w:name w:val="List Paragraph"/>
    <w:basedOn w:val="Normal"/>
    <w:link w:val="ListParagraphChar"/>
    <w:uiPriority w:val="34"/>
    <w:qFormat/>
    <w:rsid w:val="0041454E"/>
    <w:pPr>
      <w:ind w:left="720"/>
      <w:contextualSpacing/>
    </w:pPr>
  </w:style>
  <w:style w:type="character" w:styleId="CommentReference">
    <w:name w:val="annotation reference"/>
    <w:basedOn w:val="DefaultParagraphFont"/>
    <w:uiPriority w:val="99"/>
    <w:semiHidden/>
    <w:unhideWhenUsed/>
    <w:rsid w:val="006A0EBD"/>
    <w:rPr>
      <w:sz w:val="16"/>
      <w:szCs w:val="16"/>
    </w:rPr>
  </w:style>
  <w:style w:type="paragraph" w:styleId="CommentText">
    <w:name w:val="annotation text"/>
    <w:basedOn w:val="Normal"/>
    <w:link w:val="CommentTextChar"/>
    <w:uiPriority w:val="99"/>
    <w:unhideWhenUsed/>
    <w:rsid w:val="006A0EBD"/>
    <w:pPr>
      <w:spacing w:line="240" w:lineRule="auto"/>
    </w:pPr>
    <w:rPr>
      <w:sz w:val="20"/>
      <w:szCs w:val="20"/>
    </w:rPr>
  </w:style>
  <w:style w:type="character" w:customStyle="1" w:styleId="CommentTextChar">
    <w:name w:val="Comment Text Char"/>
    <w:basedOn w:val="DefaultParagraphFont"/>
    <w:link w:val="CommentText"/>
    <w:uiPriority w:val="99"/>
    <w:rsid w:val="006A0EBD"/>
    <w:rPr>
      <w:sz w:val="20"/>
      <w:szCs w:val="20"/>
    </w:rPr>
  </w:style>
  <w:style w:type="paragraph" w:styleId="CommentSubject">
    <w:name w:val="annotation subject"/>
    <w:basedOn w:val="CommentText"/>
    <w:next w:val="CommentText"/>
    <w:link w:val="CommentSubjectChar"/>
    <w:uiPriority w:val="99"/>
    <w:semiHidden/>
    <w:unhideWhenUsed/>
    <w:rsid w:val="006A0EBD"/>
    <w:rPr>
      <w:b/>
      <w:bCs/>
    </w:rPr>
  </w:style>
  <w:style w:type="character" w:customStyle="1" w:styleId="CommentSubjectChar">
    <w:name w:val="Comment Subject Char"/>
    <w:basedOn w:val="CommentTextChar"/>
    <w:link w:val="CommentSubject"/>
    <w:uiPriority w:val="99"/>
    <w:semiHidden/>
    <w:rsid w:val="006A0EBD"/>
    <w:rPr>
      <w:b/>
      <w:bCs/>
      <w:sz w:val="20"/>
      <w:szCs w:val="20"/>
    </w:rPr>
  </w:style>
  <w:style w:type="paragraph" w:styleId="BalloonText">
    <w:name w:val="Balloon Text"/>
    <w:basedOn w:val="Normal"/>
    <w:link w:val="BalloonTextChar"/>
    <w:uiPriority w:val="99"/>
    <w:semiHidden/>
    <w:unhideWhenUsed/>
    <w:rsid w:val="006A0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EBD"/>
    <w:rPr>
      <w:rFonts w:ascii="Segoe UI" w:hAnsi="Segoe UI" w:cs="Segoe UI"/>
      <w:sz w:val="18"/>
      <w:szCs w:val="18"/>
    </w:rPr>
  </w:style>
  <w:style w:type="character" w:customStyle="1" w:styleId="ListParagraphChar">
    <w:name w:val="List Paragraph Char"/>
    <w:link w:val="ListParagraph"/>
    <w:uiPriority w:val="34"/>
    <w:rsid w:val="006A0EBD"/>
  </w:style>
  <w:style w:type="paragraph" w:styleId="NormalWeb">
    <w:name w:val="Normal (Web)"/>
    <w:basedOn w:val="Normal"/>
    <w:uiPriority w:val="99"/>
    <w:unhideWhenUsed/>
    <w:rsid w:val="00F87CA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D0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104"/>
    <w:rPr>
      <w:sz w:val="20"/>
      <w:szCs w:val="20"/>
    </w:rPr>
  </w:style>
  <w:style w:type="character" w:styleId="FootnoteReference">
    <w:name w:val="footnote reference"/>
    <w:basedOn w:val="DefaultParagraphFont"/>
    <w:uiPriority w:val="99"/>
    <w:semiHidden/>
    <w:unhideWhenUsed/>
    <w:rsid w:val="004D0104"/>
    <w:rPr>
      <w:vertAlign w:val="superscript"/>
    </w:rPr>
  </w:style>
  <w:style w:type="paragraph" w:styleId="Header">
    <w:name w:val="header"/>
    <w:basedOn w:val="Normal"/>
    <w:link w:val="HeaderChar"/>
    <w:uiPriority w:val="99"/>
    <w:unhideWhenUsed/>
    <w:rsid w:val="004D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104"/>
  </w:style>
  <w:style w:type="character" w:customStyle="1" w:styleId="cf01">
    <w:name w:val="cf01"/>
    <w:basedOn w:val="DefaultParagraphFont"/>
    <w:rsid w:val="009561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0892">
      <w:bodyDiv w:val="1"/>
      <w:marLeft w:val="0"/>
      <w:marRight w:val="0"/>
      <w:marTop w:val="0"/>
      <w:marBottom w:val="0"/>
      <w:divBdr>
        <w:top w:val="none" w:sz="0" w:space="0" w:color="auto"/>
        <w:left w:val="none" w:sz="0" w:space="0" w:color="auto"/>
        <w:bottom w:val="none" w:sz="0" w:space="0" w:color="auto"/>
        <w:right w:val="none" w:sz="0" w:space="0" w:color="auto"/>
      </w:divBdr>
    </w:div>
    <w:div w:id="211963539">
      <w:bodyDiv w:val="1"/>
      <w:marLeft w:val="0"/>
      <w:marRight w:val="0"/>
      <w:marTop w:val="0"/>
      <w:marBottom w:val="0"/>
      <w:divBdr>
        <w:top w:val="none" w:sz="0" w:space="0" w:color="auto"/>
        <w:left w:val="none" w:sz="0" w:space="0" w:color="auto"/>
        <w:bottom w:val="none" w:sz="0" w:space="0" w:color="auto"/>
        <w:right w:val="none" w:sz="0" w:space="0" w:color="auto"/>
      </w:divBdr>
    </w:div>
    <w:div w:id="267858049">
      <w:bodyDiv w:val="1"/>
      <w:marLeft w:val="0"/>
      <w:marRight w:val="0"/>
      <w:marTop w:val="0"/>
      <w:marBottom w:val="0"/>
      <w:divBdr>
        <w:top w:val="none" w:sz="0" w:space="0" w:color="auto"/>
        <w:left w:val="none" w:sz="0" w:space="0" w:color="auto"/>
        <w:bottom w:val="none" w:sz="0" w:space="0" w:color="auto"/>
        <w:right w:val="none" w:sz="0" w:space="0" w:color="auto"/>
      </w:divBdr>
    </w:div>
    <w:div w:id="345330661">
      <w:bodyDiv w:val="1"/>
      <w:marLeft w:val="0"/>
      <w:marRight w:val="0"/>
      <w:marTop w:val="0"/>
      <w:marBottom w:val="0"/>
      <w:divBdr>
        <w:top w:val="none" w:sz="0" w:space="0" w:color="auto"/>
        <w:left w:val="none" w:sz="0" w:space="0" w:color="auto"/>
        <w:bottom w:val="none" w:sz="0" w:space="0" w:color="auto"/>
        <w:right w:val="none" w:sz="0" w:space="0" w:color="auto"/>
      </w:divBdr>
    </w:div>
    <w:div w:id="440302650">
      <w:bodyDiv w:val="1"/>
      <w:marLeft w:val="0"/>
      <w:marRight w:val="0"/>
      <w:marTop w:val="0"/>
      <w:marBottom w:val="0"/>
      <w:divBdr>
        <w:top w:val="none" w:sz="0" w:space="0" w:color="auto"/>
        <w:left w:val="none" w:sz="0" w:space="0" w:color="auto"/>
        <w:bottom w:val="none" w:sz="0" w:space="0" w:color="auto"/>
        <w:right w:val="none" w:sz="0" w:space="0" w:color="auto"/>
      </w:divBdr>
    </w:div>
    <w:div w:id="450056741">
      <w:bodyDiv w:val="1"/>
      <w:marLeft w:val="0"/>
      <w:marRight w:val="0"/>
      <w:marTop w:val="0"/>
      <w:marBottom w:val="0"/>
      <w:divBdr>
        <w:top w:val="none" w:sz="0" w:space="0" w:color="auto"/>
        <w:left w:val="none" w:sz="0" w:space="0" w:color="auto"/>
        <w:bottom w:val="none" w:sz="0" w:space="0" w:color="auto"/>
        <w:right w:val="none" w:sz="0" w:space="0" w:color="auto"/>
      </w:divBdr>
    </w:div>
    <w:div w:id="511260530">
      <w:bodyDiv w:val="1"/>
      <w:marLeft w:val="0"/>
      <w:marRight w:val="0"/>
      <w:marTop w:val="0"/>
      <w:marBottom w:val="0"/>
      <w:divBdr>
        <w:top w:val="none" w:sz="0" w:space="0" w:color="auto"/>
        <w:left w:val="none" w:sz="0" w:space="0" w:color="auto"/>
        <w:bottom w:val="none" w:sz="0" w:space="0" w:color="auto"/>
        <w:right w:val="none" w:sz="0" w:space="0" w:color="auto"/>
      </w:divBdr>
    </w:div>
    <w:div w:id="754977060">
      <w:bodyDiv w:val="1"/>
      <w:marLeft w:val="0"/>
      <w:marRight w:val="0"/>
      <w:marTop w:val="0"/>
      <w:marBottom w:val="0"/>
      <w:divBdr>
        <w:top w:val="none" w:sz="0" w:space="0" w:color="auto"/>
        <w:left w:val="none" w:sz="0" w:space="0" w:color="auto"/>
        <w:bottom w:val="none" w:sz="0" w:space="0" w:color="auto"/>
        <w:right w:val="none" w:sz="0" w:space="0" w:color="auto"/>
      </w:divBdr>
    </w:div>
    <w:div w:id="790437649">
      <w:bodyDiv w:val="1"/>
      <w:marLeft w:val="0"/>
      <w:marRight w:val="0"/>
      <w:marTop w:val="0"/>
      <w:marBottom w:val="0"/>
      <w:divBdr>
        <w:top w:val="none" w:sz="0" w:space="0" w:color="auto"/>
        <w:left w:val="none" w:sz="0" w:space="0" w:color="auto"/>
        <w:bottom w:val="none" w:sz="0" w:space="0" w:color="auto"/>
        <w:right w:val="none" w:sz="0" w:space="0" w:color="auto"/>
      </w:divBdr>
    </w:div>
    <w:div w:id="861358199">
      <w:bodyDiv w:val="1"/>
      <w:marLeft w:val="0"/>
      <w:marRight w:val="0"/>
      <w:marTop w:val="0"/>
      <w:marBottom w:val="0"/>
      <w:divBdr>
        <w:top w:val="none" w:sz="0" w:space="0" w:color="auto"/>
        <w:left w:val="none" w:sz="0" w:space="0" w:color="auto"/>
        <w:bottom w:val="none" w:sz="0" w:space="0" w:color="auto"/>
        <w:right w:val="none" w:sz="0" w:space="0" w:color="auto"/>
      </w:divBdr>
    </w:div>
    <w:div w:id="964848282">
      <w:bodyDiv w:val="1"/>
      <w:marLeft w:val="0"/>
      <w:marRight w:val="0"/>
      <w:marTop w:val="0"/>
      <w:marBottom w:val="0"/>
      <w:divBdr>
        <w:top w:val="none" w:sz="0" w:space="0" w:color="auto"/>
        <w:left w:val="none" w:sz="0" w:space="0" w:color="auto"/>
        <w:bottom w:val="none" w:sz="0" w:space="0" w:color="auto"/>
        <w:right w:val="none" w:sz="0" w:space="0" w:color="auto"/>
      </w:divBdr>
    </w:div>
    <w:div w:id="1042629436">
      <w:bodyDiv w:val="1"/>
      <w:marLeft w:val="0"/>
      <w:marRight w:val="0"/>
      <w:marTop w:val="0"/>
      <w:marBottom w:val="0"/>
      <w:divBdr>
        <w:top w:val="none" w:sz="0" w:space="0" w:color="auto"/>
        <w:left w:val="none" w:sz="0" w:space="0" w:color="auto"/>
        <w:bottom w:val="none" w:sz="0" w:space="0" w:color="auto"/>
        <w:right w:val="none" w:sz="0" w:space="0" w:color="auto"/>
      </w:divBdr>
    </w:div>
    <w:div w:id="1254122065">
      <w:bodyDiv w:val="1"/>
      <w:marLeft w:val="0"/>
      <w:marRight w:val="0"/>
      <w:marTop w:val="0"/>
      <w:marBottom w:val="0"/>
      <w:divBdr>
        <w:top w:val="none" w:sz="0" w:space="0" w:color="auto"/>
        <w:left w:val="none" w:sz="0" w:space="0" w:color="auto"/>
        <w:bottom w:val="none" w:sz="0" w:space="0" w:color="auto"/>
        <w:right w:val="none" w:sz="0" w:space="0" w:color="auto"/>
      </w:divBdr>
    </w:div>
    <w:div w:id="1421486850">
      <w:bodyDiv w:val="1"/>
      <w:marLeft w:val="0"/>
      <w:marRight w:val="0"/>
      <w:marTop w:val="0"/>
      <w:marBottom w:val="0"/>
      <w:divBdr>
        <w:top w:val="none" w:sz="0" w:space="0" w:color="auto"/>
        <w:left w:val="none" w:sz="0" w:space="0" w:color="auto"/>
        <w:bottom w:val="none" w:sz="0" w:space="0" w:color="auto"/>
        <w:right w:val="none" w:sz="0" w:space="0" w:color="auto"/>
      </w:divBdr>
    </w:div>
    <w:div w:id="1425301717">
      <w:bodyDiv w:val="1"/>
      <w:marLeft w:val="0"/>
      <w:marRight w:val="0"/>
      <w:marTop w:val="0"/>
      <w:marBottom w:val="0"/>
      <w:divBdr>
        <w:top w:val="none" w:sz="0" w:space="0" w:color="auto"/>
        <w:left w:val="none" w:sz="0" w:space="0" w:color="auto"/>
        <w:bottom w:val="none" w:sz="0" w:space="0" w:color="auto"/>
        <w:right w:val="none" w:sz="0" w:space="0" w:color="auto"/>
      </w:divBdr>
    </w:div>
    <w:div w:id="1448894458">
      <w:bodyDiv w:val="1"/>
      <w:marLeft w:val="0"/>
      <w:marRight w:val="0"/>
      <w:marTop w:val="0"/>
      <w:marBottom w:val="0"/>
      <w:divBdr>
        <w:top w:val="none" w:sz="0" w:space="0" w:color="auto"/>
        <w:left w:val="none" w:sz="0" w:space="0" w:color="auto"/>
        <w:bottom w:val="none" w:sz="0" w:space="0" w:color="auto"/>
        <w:right w:val="none" w:sz="0" w:space="0" w:color="auto"/>
      </w:divBdr>
    </w:div>
    <w:div w:id="1561012745">
      <w:bodyDiv w:val="1"/>
      <w:marLeft w:val="0"/>
      <w:marRight w:val="0"/>
      <w:marTop w:val="0"/>
      <w:marBottom w:val="0"/>
      <w:divBdr>
        <w:top w:val="none" w:sz="0" w:space="0" w:color="auto"/>
        <w:left w:val="none" w:sz="0" w:space="0" w:color="auto"/>
        <w:bottom w:val="none" w:sz="0" w:space="0" w:color="auto"/>
        <w:right w:val="none" w:sz="0" w:space="0" w:color="auto"/>
      </w:divBdr>
    </w:div>
    <w:div w:id="1562524133">
      <w:bodyDiv w:val="1"/>
      <w:marLeft w:val="0"/>
      <w:marRight w:val="0"/>
      <w:marTop w:val="0"/>
      <w:marBottom w:val="0"/>
      <w:divBdr>
        <w:top w:val="none" w:sz="0" w:space="0" w:color="auto"/>
        <w:left w:val="none" w:sz="0" w:space="0" w:color="auto"/>
        <w:bottom w:val="none" w:sz="0" w:space="0" w:color="auto"/>
        <w:right w:val="none" w:sz="0" w:space="0" w:color="auto"/>
      </w:divBdr>
    </w:div>
    <w:div w:id="19405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AF44-337D-45EC-84A4-65E93633157E}">
  <ds:schemaRefs>
    <ds:schemaRef ds:uri="http://schemas.openxmlformats.org/officeDocument/2006/bibliography"/>
  </ds:schemaRefs>
</ds:datastoreItem>
</file>

<file path=docMetadata/LabelInfo.xml><?xml version="1.0" encoding="utf-8"?>
<clbl:labelList xmlns:clbl="http://schemas.microsoft.com/office/2020/mipLabelMetadata">
  <clbl:label id="{6cf46c2e-64e9-484b-aa4e-3ffc4469b01c}" enabled="1" method="Privileged" siteId="{f5d8b812-606a-42ba-8cf9-3371cfe29c72}"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Anxhelina Zhidro</dc:creator>
  <cp:lastModifiedBy>Enea Rrapaj</cp:lastModifiedBy>
  <cp:revision>40</cp:revision>
  <dcterms:created xsi:type="dcterms:W3CDTF">2025-01-21T18:15:00Z</dcterms:created>
  <dcterms:modified xsi:type="dcterms:W3CDTF">2025-02-14T12:57:00Z</dcterms:modified>
</cp:coreProperties>
</file>