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0F" w:rsidRDefault="00BD710F" w:rsidP="006D5935">
      <w:pPr>
        <w:contextualSpacing/>
        <w:rPr>
          <w:b/>
          <w:sz w:val="72"/>
          <w:szCs w:val="72"/>
          <w:lang w:val="it-IT"/>
        </w:rPr>
      </w:pPr>
    </w:p>
    <w:p w:rsidR="00BD710F" w:rsidRDefault="00BD710F" w:rsidP="00B305BB">
      <w:pPr>
        <w:contextualSpacing/>
        <w:jc w:val="center"/>
        <w:rPr>
          <w:b/>
          <w:sz w:val="72"/>
          <w:szCs w:val="72"/>
          <w:lang w:val="it-IT"/>
        </w:rPr>
      </w:pPr>
    </w:p>
    <w:p w:rsidR="00B305BB" w:rsidRPr="000F6058" w:rsidRDefault="00BD710F" w:rsidP="00282FAA">
      <w:pPr>
        <w:spacing w:line="360" w:lineRule="auto"/>
        <w:contextualSpacing/>
        <w:jc w:val="center"/>
        <w:rPr>
          <w:b/>
          <w:sz w:val="48"/>
          <w:szCs w:val="48"/>
          <w:lang w:val="it-IT"/>
        </w:rPr>
      </w:pPr>
      <w:r w:rsidRPr="000F6058">
        <w:rPr>
          <w:b/>
          <w:sz w:val="48"/>
          <w:szCs w:val="48"/>
          <w:lang w:val="it-IT"/>
        </w:rPr>
        <w:t xml:space="preserve">Raport </w:t>
      </w:r>
      <w:r w:rsidR="00B305BB" w:rsidRPr="000F6058">
        <w:rPr>
          <w:b/>
          <w:sz w:val="48"/>
          <w:szCs w:val="48"/>
          <w:lang w:val="it-IT"/>
        </w:rPr>
        <w:t xml:space="preserve">Monitorimi </w:t>
      </w:r>
      <w:r w:rsidR="000F6058">
        <w:rPr>
          <w:b/>
          <w:sz w:val="48"/>
          <w:szCs w:val="48"/>
          <w:lang w:val="it-IT"/>
        </w:rPr>
        <w:t>i Realizmit t</w:t>
      </w:r>
      <w:r w:rsidRPr="000F6058">
        <w:rPr>
          <w:b/>
          <w:sz w:val="48"/>
          <w:szCs w:val="48"/>
          <w:lang w:val="it-IT"/>
        </w:rPr>
        <w:t xml:space="preserve">ë </w:t>
      </w:r>
    </w:p>
    <w:p w:rsidR="00B305BB" w:rsidRPr="000F6058" w:rsidRDefault="00B305BB" w:rsidP="00282FAA">
      <w:pPr>
        <w:spacing w:line="360" w:lineRule="auto"/>
        <w:contextualSpacing/>
        <w:jc w:val="center"/>
        <w:rPr>
          <w:sz w:val="48"/>
          <w:szCs w:val="48"/>
          <w:lang w:val="it-IT"/>
        </w:rPr>
      </w:pPr>
      <w:r w:rsidRPr="000F6058">
        <w:rPr>
          <w:b/>
          <w:sz w:val="48"/>
          <w:szCs w:val="48"/>
          <w:lang w:val="it-IT"/>
        </w:rPr>
        <w:t xml:space="preserve">Planeve </w:t>
      </w:r>
      <w:r w:rsidR="000F6058">
        <w:rPr>
          <w:b/>
          <w:sz w:val="48"/>
          <w:szCs w:val="48"/>
          <w:lang w:val="it-IT"/>
        </w:rPr>
        <w:t>të Integritetit të Njësive të Vetëqeverisjes Vendore p</w:t>
      </w:r>
      <w:r w:rsidR="00BD710F" w:rsidRPr="000F6058">
        <w:rPr>
          <w:b/>
          <w:sz w:val="48"/>
          <w:szCs w:val="48"/>
          <w:lang w:val="it-IT"/>
        </w:rPr>
        <w:t>ër Vitin 2023</w:t>
      </w:r>
    </w:p>
    <w:p w:rsidR="0000317E" w:rsidRDefault="0000317E" w:rsidP="0000317E">
      <w:pPr>
        <w:jc w:val="both"/>
        <w:rPr>
          <w:lang w:val="sq-AL"/>
        </w:rPr>
      </w:pPr>
    </w:p>
    <w:p w:rsidR="00163909" w:rsidRDefault="00163909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6D5935" w:rsidRDefault="006D5935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en-GB"/>
        </w:rPr>
        <w:id w:val="2465366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D710F" w:rsidRPr="00BD710F" w:rsidRDefault="00BD710F" w:rsidP="00BD710F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bCs w:val="0"/>
              <w:sz w:val="26"/>
              <w:szCs w:val="26"/>
            </w:rPr>
          </w:pPr>
          <w:r w:rsidRPr="00BD710F">
            <w:rPr>
              <w:rFonts w:ascii="Times New Roman" w:hAnsi="Times New Roman" w:cs="Times New Roman"/>
              <w:b w:val="0"/>
              <w:bCs w:val="0"/>
              <w:sz w:val="26"/>
              <w:szCs w:val="26"/>
            </w:rPr>
            <w:t>Table of Contents</w:t>
          </w:r>
        </w:p>
        <w:p w:rsidR="00BD710F" w:rsidRPr="00BD710F" w:rsidRDefault="00BD710F" w:rsidP="00BD710F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6"/>
              <w:szCs w:val="26"/>
            </w:rPr>
          </w:pPr>
          <w:r w:rsidRPr="00BD710F">
            <w:rPr>
              <w:rFonts w:ascii="Times New Roman" w:hAnsi="Times New Roman" w:cs="Times New Roman"/>
              <w:b w:val="0"/>
              <w:bCs w:val="0"/>
              <w:sz w:val="26"/>
              <w:szCs w:val="26"/>
            </w:rPr>
            <w:fldChar w:fldCharType="begin"/>
          </w:r>
          <w:r w:rsidRPr="00BD710F">
            <w:rPr>
              <w:rFonts w:ascii="Times New Roman" w:hAnsi="Times New Roman" w:cs="Times New Roman"/>
              <w:b w:val="0"/>
              <w:bCs w:val="0"/>
              <w:sz w:val="26"/>
              <w:szCs w:val="26"/>
            </w:rPr>
            <w:instrText xml:space="preserve"> TOC \o "1-3" \h \z \u </w:instrText>
          </w:r>
          <w:r w:rsidRPr="00BD710F">
            <w:rPr>
              <w:rFonts w:ascii="Times New Roman" w:hAnsi="Times New Roman" w:cs="Times New Roman"/>
              <w:b w:val="0"/>
              <w:bCs w:val="0"/>
              <w:sz w:val="26"/>
              <w:szCs w:val="26"/>
            </w:rPr>
            <w:fldChar w:fldCharType="separate"/>
          </w:r>
          <w:hyperlink w:anchor="_Toc171395532" w:history="1">
            <w:r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sq-AL"/>
              </w:rPr>
              <w:t>I.</w:t>
            </w:r>
            <w:r w:rsidRPr="00BD710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ab/>
            </w:r>
            <w:r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sq-AL"/>
              </w:rPr>
              <w:t>Hyrje</w:t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_Toc171395532 \h </w:instrText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2</w:t>
            </w:r>
            <w:r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0F6058" w:rsidP="00BD710F">
          <w:pPr>
            <w:pStyle w:val="TOC1"/>
            <w:tabs>
              <w:tab w:val="left" w:pos="4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6"/>
              <w:szCs w:val="26"/>
            </w:rPr>
          </w:pPr>
          <w:hyperlink w:anchor="_Toc171395533" w:history="1"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II.</w:t>
            </w:r>
            <w:r w:rsidR="00BD710F" w:rsidRPr="00BD710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ab/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Metodologjia e vler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simit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_Toc171395533 \h </w:instrTex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3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0F6058" w:rsidP="00BD710F">
          <w:pPr>
            <w:pStyle w:val="TOC1"/>
            <w:tabs>
              <w:tab w:val="left" w:pos="72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6"/>
              <w:szCs w:val="26"/>
            </w:rPr>
          </w:pPr>
          <w:hyperlink w:anchor="_Toc171395534" w:history="1"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III.</w:t>
            </w:r>
            <w:r w:rsidR="00BD710F" w:rsidRPr="00BD710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ab/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Monitorimi i zbatueshm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ris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s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planeve t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integritetit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_Toc171395534 \h </w:instrTex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8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0F6058" w:rsidP="00BD710F">
          <w:pPr>
            <w:pStyle w:val="TOC1"/>
            <w:tabs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6"/>
              <w:szCs w:val="26"/>
            </w:rPr>
          </w:pPr>
          <w:hyperlink w:anchor="_Toc171395535" w:history="1"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Iv. Vler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sim i impaktit t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zbatueshmm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ris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s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masave t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planit t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integritetit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_Toc171395535 \h </w:instrTex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10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0F6058" w:rsidP="00BD710F">
          <w:pPr>
            <w:pStyle w:val="TOC2"/>
            <w:tabs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6"/>
              <w:szCs w:val="26"/>
            </w:rPr>
          </w:pPr>
          <w:hyperlink w:anchor="_Toc171395536" w:history="1"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IV.1  Krahasimi mes shkall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s s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zbatueshm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ris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dhe impaktit t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planeve t</w:t>
            </w:r>
            <w:r w:rsidR="004C36AE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>ë</w:t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  <w:lang w:val="it-IT"/>
              </w:rPr>
              <w:t xml:space="preserve"> integritetit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_Toc171395536 \h </w:instrTex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12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0F6058" w:rsidP="00BD710F">
          <w:pPr>
            <w:pStyle w:val="TOC1"/>
            <w:tabs>
              <w:tab w:val="left" w:pos="72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6"/>
              <w:szCs w:val="26"/>
            </w:rPr>
          </w:pPr>
          <w:hyperlink w:anchor="_Toc171395537" w:history="1"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</w:rPr>
              <w:t>IV.</w:t>
            </w:r>
            <w:r w:rsidR="00BD710F" w:rsidRPr="00BD710F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6"/>
                <w:szCs w:val="26"/>
              </w:rPr>
              <w:tab/>
            </w:r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</w:rPr>
              <w:t>Konkluzione dhe Rekomandime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_Toc171395537 \h </w:instrTex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13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0F6058" w:rsidP="00BD710F">
          <w:pPr>
            <w:pStyle w:val="TOC1"/>
            <w:tabs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6"/>
              <w:szCs w:val="26"/>
            </w:rPr>
          </w:pPr>
          <w:hyperlink w:anchor="_Toc171395538" w:history="1">
            <w:r w:rsidR="00BD710F" w:rsidRPr="00BD710F">
              <w:rPr>
                <w:rStyle w:val="Hyperlink"/>
                <w:rFonts w:ascii="Times New Roman" w:hAnsi="Times New Roman" w:cs="Times New Roman"/>
                <w:b w:val="0"/>
                <w:bCs w:val="0"/>
                <w:noProof/>
                <w:sz w:val="26"/>
                <w:szCs w:val="26"/>
              </w:rPr>
              <w:t>Shtojca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ab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begin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instrText xml:space="preserve"> PAGEREF _Toc171395538 \h </w:instrTex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separate"/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t>14</w:t>
            </w:r>
            <w:r w:rsidR="00BD710F" w:rsidRPr="00BD710F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D710F" w:rsidRPr="00BD710F" w:rsidRDefault="00BD710F" w:rsidP="00BD710F">
          <w:pPr>
            <w:spacing w:line="360" w:lineRule="auto"/>
            <w:rPr>
              <w:sz w:val="26"/>
              <w:szCs w:val="26"/>
            </w:rPr>
          </w:pPr>
          <w:r w:rsidRPr="00BD710F">
            <w:rPr>
              <w:noProof/>
              <w:sz w:val="26"/>
              <w:szCs w:val="26"/>
            </w:rPr>
            <w:fldChar w:fldCharType="end"/>
          </w:r>
        </w:p>
      </w:sdtContent>
    </w:sdt>
    <w:p w:rsidR="00BD710F" w:rsidRDefault="00BD710F" w:rsidP="0000317E">
      <w:pPr>
        <w:jc w:val="both"/>
        <w:rPr>
          <w:lang w:val="sq-AL"/>
        </w:rPr>
      </w:pPr>
    </w:p>
    <w:p w:rsidR="00BD710F" w:rsidRDefault="004C36AE" w:rsidP="0000317E">
      <w:pPr>
        <w:jc w:val="both"/>
        <w:rPr>
          <w:lang w:val="sq-AL"/>
        </w:rPr>
      </w:pPr>
      <w:r>
        <w:rPr>
          <w:lang w:val="sq-AL"/>
        </w:rPr>
        <w:t>Lista e Figurave</w:t>
      </w:r>
    </w:p>
    <w:p w:rsidR="004C36AE" w:rsidRDefault="004C36AE" w:rsidP="0000317E">
      <w:pPr>
        <w:jc w:val="both"/>
        <w:rPr>
          <w:lang w:val="sq-AL"/>
        </w:rPr>
      </w:pPr>
    </w:p>
    <w:p w:rsidR="004C36AE" w:rsidRDefault="004C36AE">
      <w:pPr>
        <w:pStyle w:val="TableofFigures"/>
        <w:tabs>
          <w:tab w:val="right" w:leader="dot" w:pos="9350"/>
        </w:tabs>
        <w:rPr>
          <w:noProof/>
        </w:rPr>
      </w:pPr>
      <w:r>
        <w:rPr>
          <w:lang w:val="sq-AL"/>
        </w:rPr>
        <w:fldChar w:fldCharType="begin"/>
      </w:r>
      <w:r>
        <w:rPr>
          <w:lang w:val="sq-AL"/>
        </w:rPr>
        <w:instrText xml:space="preserve"> TOC \h \z \c "Figura" </w:instrText>
      </w:r>
      <w:r>
        <w:rPr>
          <w:lang w:val="sq-AL"/>
        </w:rPr>
        <w:fldChar w:fldCharType="separate"/>
      </w:r>
      <w:hyperlink w:anchor="_Toc171395630" w:history="1">
        <w:r w:rsidRPr="008E1858">
          <w:rPr>
            <w:rStyle w:val="Hyperlink"/>
            <w:noProof/>
          </w:rPr>
          <w:t>Figura 1: Shkalla e realizimit te plotë të masave/aktiviteteteve sipas planeve të integritetit,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_Toc171395630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noProof/>
        </w:rPr>
      </w:pPr>
      <w:hyperlink w:anchor="_Toc171395631" w:history="1">
        <w:r w:rsidR="004C36AE" w:rsidRPr="008E1858">
          <w:rPr>
            <w:rStyle w:val="Hyperlink"/>
            <w:noProof/>
          </w:rPr>
          <w:t>Figura 2: Objektivi I. Frocimi i sistemit të integritetit në bashki duke siguruar një kuadër të brendshëm rregullator pro-integritet;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_Toc171395631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11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noProof/>
        </w:rPr>
      </w:pPr>
      <w:hyperlink w:anchor="_Toc171395632" w:history="1">
        <w:r w:rsidR="004C36AE" w:rsidRPr="008E1858">
          <w:rPr>
            <w:rStyle w:val="Hyperlink"/>
            <w:noProof/>
          </w:rPr>
          <w:t>Figura 3: Objektivi II - Rritja e efikasitetit të sistemit të integritetit në bashki përmes menaxhimit efektiv të burimeve njerëzore dhe financiare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_Toc171395632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12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noProof/>
        </w:rPr>
      </w:pPr>
      <w:hyperlink w:anchor="_Toc171395633" w:history="1">
        <w:r w:rsidR="004C36AE" w:rsidRPr="008E1858">
          <w:rPr>
            <w:rStyle w:val="Hyperlink"/>
            <w:noProof/>
          </w:rPr>
          <w:t xml:space="preserve">Figura 4: </w:t>
        </w:r>
        <w:r w:rsidR="004C36AE" w:rsidRPr="008E1858">
          <w:rPr>
            <w:rStyle w:val="Hyperlink"/>
            <w:noProof/>
            <w:lang w:val="en-GB"/>
          </w:rPr>
          <w:t>Objektivi III: Forcimi i transparencës, efikasitetit sipas fushave të përgjegjësisë dhe llogaridhënies publike të bashkisë;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_Toc171395633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12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noProof/>
        </w:rPr>
      </w:pPr>
      <w:hyperlink w:anchor="_Toc171395634" w:history="1">
        <w:r w:rsidR="004C36AE" w:rsidRPr="008E1858">
          <w:rPr>
            <w:rStyle w:val="Hyperlink"/>
            <w:noProof/>
          </w:rPr>
          <w:t>Figura 5: Shkalla e realizimit kundrejt vlerësimit të ndikimit të masave në integgritet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_Toc171395634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13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noProof/>
        </w:rPr>
      </w:pPr>
      <w:hyperlink w:anchor="_Toc171395635" w:history="1">
        <w:r w:rsidR="004C36AE" w:rsidRPr="008E1858">
          <w:rPr>
            <w:rStyle w:val="Hyperlink"/>
            <w:noProof/>
          </w:rPr>
          <w:t>Figura 6: Lidhja mes Shkallës së zbatimti të planit të inntegritetit dhe integritetit institucional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_Toc171395635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13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4C36AE" w:rsidP="0000317E">
      <w:pPr>
        <w:jc w:val="both"/>
        <w:rPr>
          <w:lang w:val="sq-AL"/>
        </w:rPr>
      </w:pPr>
      <w:r>
        <w:rPr>
          <w:lang w:val="sq-AL"/>
        </w:rPr>
        <w:fldChar w:fldCharType="end"/>
      </w:r>
    </w:p>
    <w:p w:rsidR="004C36AE" w:rsidRDefault="004C36AE" w:rsidP="0000317E">
      <w:pPr>
        <w:jc w:val="both"/>
        <w:rPr>
          <w:lang w:val="sq-AL"/>
        </w:rPr>
      </w:pPr>
    </w:p>
    <w:p w:rsidR="004C36AE" w:rsidRDefault="004C36AE" w:rsidP="0000317E">
      <w:pPr>
        <w:jc w:val="both"/>
        <w:rPr>
          <w:lang w:val="sq-AL"/>
        </w:rPr>
      </w:pPr>
      <w:r>
        <w:rPr>
          <w:lang w:val="sq-AL"/>
        </w:rPr>
        <w:t>Lista e Tabelave</w:t>
      </w:r>
    </w:p>
    <w:p w:rsidR="004C36AE" w:rsidRDefault="004C36AE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lang w:val="sq-AL"/>
        </w:rPr>
        <w:fldChar w:fldCharType="begin"/>
      </w:r>
      <w:r>
        <w:rPr>
          <w:lang w:val="sq-AL"/>
        </w:rPr>
        <w:instrText xml:space="preserve"> TOC \h \z \c "Tabela" </w:instrText>
      </w:r>
      <w:r>
        <w:rPr>
          <w:lang w:val="sq-AL"/>
        </w:rPr>
        <w:fldChar w:fldCharType="separate"/>
      </w:r>
      <w:hyperlink w:anchor="_Toc171395647" w:history="1">
        <w:r w:rsidRPr="00C43AA3">
          <w:rPr>
            <w:rStyle w:val="Hyperlink"/>
            <w:noProof/>
          </w:rPr>
          <w:t>Tabela 1: Inddikatorë të vlerësimit të forcimit të sistemit të integritetit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_Toc171395647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71395648" w:history="1">
        <w:r w:rsidR="004C36AE" w:rsidRPr="00C43AA3">
          <w:rPr>
            <w:rStyle w:val="Hyperlink"/>
            <w:noProof/>
          </w:rPr>
          <w:t>Tabela 2: Indikatorë të vlerësimit të mirë-menaxhimit dhe forcimit të integgritetit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_Toc171395648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7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71395649" w:history="1">
        <w:r w:rsidR="004C36AE" w:rsidRPr="00C43AA3">
          <w:rPr>
            <w:rStyle w:val="Hyperlink"/>
            <w:noProof/>
          </w:rPr>
          <w:t>Tabela 3: Indikatorë të vlerësimit të transparencës në forcimin e integritetit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_Toc171395649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7</w:t>
        </w:r>
        <w:r w:rsidR="004C36AE">
          <w:rPr>
            <w:noProof/>
            <w:webHidden/>
          </w:rPr>
          <w:fldChar w:fldCharType="end"/>
        </w:r>
      </w:hyperlink>
    </w:p>
    <w:p w:rsidR="004C36AE" w:rsidRDefault="000F6058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171395650" w:history="1">
        <w:r w:rsidR="004C36AE" w:rsidRPr="00C43AA3">
          <w:rPr>
            <w:rStyle w:val="Hyperlink"/>
            <w:noProof/>
          </w:rPr>
          <w:t>Tabela 4: Shkalla e vlerësimit të impaktit sipas objktivave të planit të innteggritetit</w:t>
        </w:r>
        <w:r w:rsidR="004C36AE">
          <w:rPr>
            <w:noProof/>
            <w:webHidden/>
          </w:rPr>
          <w:tab/>
        </w:r>
        <w:r w:rsidR="004C36AE">
          <w:rPr>
            <w:noProof/>
            <w:webHidden/>
          </w:rPr>
          <w:fldChar w:fldCharType="begin"/>
        </w:r>
        <w:r w:rsidR="004C36AE">
          <w:rPr>
            <w:noProof/>
            <w:webHidden/>
          </w:rPr>
          <w:instrText xml:space="preserve"> PAGEREF _Toc171395650 \h </w:instrText>
        </w:r>
        <w:r w:rsidR="004C36AE">
          <w:rPr>
            <w:noProof/>
            <w:webHidden/>
          </w:rPr>
        </w:r>
        <w:r w:rsidR="004C36AE">
          <w:rPr>
            <w:noProof/>
            <w:webHidden/>
          </w:rPr>
          <w:fldChar w:fldCharType="separate"/>
        </w:r>
        <w:r w:rsidR="004C36AE">
          <w:rPr>
            <w:noProof/>
            <w:webHidden/>
          </w:rPr>
          <w:t>8</w:t>
        </w:r>
        <w:r w:rsidR="004C36AE">
          <w:rPr>
            <w:noProof/>
            <w:webHidden/>
          </w:rPr>
          <w:fldChar w:fldCharType="end"/>
        </w:r>
      </w:hyperlink>
    </w:p>
    <w:p w:rsidR="00BD710F" w:rsidRDefault="004C36AE" w:rsidP="0000317E">
      <w:pPr>
        <w:jc w:val="both"/>
        <w:rPr>
          <w:lang w:val="sq-AL"/>
        </w:rPr>
      </w:pPr>
      <w:r>
        <w:rPr>
          <w:lang w:val="sq-AL"/>
        </w:rPr>
        <w:fldChar w:fldCharType="end"/>
      </w: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BD710F" w:rsidRDefault="00BD710F" w:rsidP="0000317E">
      <w:pPr>
        <w:jc w:val="both"/>
        <w:rPr>
          <w:lang w:val="sq-AL"/>
        </w:rPr>
      </w:pPr>
    </w:p>
    <w:p w:rsidR="00282FAA" w:rsidRDefault="00282FAA" w:rsidP="0000317E">
      <w:pPr>
        <w:jc w:val="both"/>
        <w:rPr>
          <w:lang w:val="sq-AL"/>
        </w:rPr>
      </w:pPr>
    </w:p>
    <w:p w:rsidR="00282FAA" w:rsidRDefault="00282FAA" w:rsidP="0000317E">
      <w:pPr>
        <w:jc w:val="both"/>
        <w:rPr>
          <w:lang w:val="sq-AL"/>
        </w:rPr>
      </w:pPr>
    </w:p>
    <w:p w:rsidR="00163909" w:rsidRPr="00163909" w:rsidRDefault="00163909" w:rsidP="00BD710F">
      <w:pPr>
        <w:pStyle w:val="Heading1"/>
        <w:numPr>
          <w:ilvl w:val="0"/>
          <w:numId w:val="19"/>
        </w:numPr>
        <w:rPr>
          <w:lang w:val="sq-AL"/>
        </w:rPr>
      </w:pPr>
      <w:bookmarkStart w:id="1" w:name="_Toc171395532"/>
      <w:r>
        <w:rPr>
          <w:lang w:val="sq-AL"/>
        </w:rPr>
        <w:t>Hyrje</w:t>
      </w:r>
      <w:bookmarkEnd w:id="1"/>
    </w:p>
    <w:p w:rsidR="00163909" w:rsidRDefault="00163909" w:rsidP="0000317E">
      <w:pPr>
        <w:jc w:val="both"/>
        <w:rPr>
          <w:lang w:val="sq-AL"/>
        </w:rPr>
      </w:pPr>
    </w:p>
    <w:p w:rsidR="0000317E" w:rsidRPr="005E6376" w:rsidRDefault="0000317E" w:rsidP="0000317E">
      <w:pPr>
        <w:jc w:val="both"/>
        <w:rPr>
          <w:lang w:val="sq-AL"/>
        </w:rPr>
      </w:pPr>
      <w:r w:rsidRPr="005E6376">
        <w:rPr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00317E" w:rsidRDefault="0000317E" w:rsidP="0000317E">
      <w:pPr>
        <w:jc w:val="both"/>
        <w:rPr>
          <w:lang w:val="it-IT"/>
        </w:rPr>
      </w:pPr>
      <w:r w:rsidRPr="005E6376">
        <w:rPr>
          <w:lang w:val="sq-AL"/>
        </w:rPr>
        <w:t>M</w:t>
      </w:r>
      <w:r w:rsidRPr="005E6376">
        <w:rPr>
          <w:lang w:val="it-IT"/>
        </w:rPr>
        <w:t xml:space="preserve">iratimi dhe monitorimi i politikave kundër korrupsionit në nivelin e qeverisjes vendore është jetësuar nëpërmjet koordinimit dhe zbatimit të nismave anti-korrupsion të parashikuara në Strategjinë Ndërsektorialë Kundër Korrupsionit (SNKK) 2015-2023.... Ndërkohë menaxhimi i riskut të integritetit për NJVV-të, si proces në vetëvete rrjeth nga objektivi specifik (objektivi A11) i SNKK dhe Planit të Veprimit (2018-2023), miratuar me VKM nr.516, datë 1.7.2020 dhe </w:t>
      </w:r>
      <w:r w:rsidRPr="005E6376">
        <w:t>qëllimit politik 5 te i SNDQV - objektivi specifik 5.2: Nxitja e politikave kundër korrupsionit në nivel vendor dhe konsolidimi i mëtejshëm i arritjeve mbi integritetin.</w:t>
      </w:r>
      <w:r w:rsidRPr="005E6376">
        <w:rPr>
          <w:lang w:val="it-IT"/>
        </w:rPr>
        <w:t xml:space="preserve"> miratuar me VKM nr.252, datë 21.04.2023”.  </w:t>
      </w:r>
      <w:r w:rsidR="000637BE">
        <w:rPr>
          <w:lang w:val="it-IT"/>
        </w:rPr>
        <w:t xml:space="preserve"> Ky Proces </w:t>
      </w:r>
      <w:r w:rsidRPr="005E6376">
        <w:rPr>
          <w:lang w:val="it-IT"/>
        </w:rPr>
        <w:t>vjen në linjë edhe me rekomandimet e Komisionit Evropian (2018) për Shqipërinë në kuadër të procesit të integrimit në Bashkimin Evropian, ku një nga rekomandimet e dhëna është zbatimi i dokumentit të Strategjisë Kundër Korrupsionit</w:t>
      </w:r>
      <w:r w:rsidR="000637BE">
        <w:rPr>
          <w:lang w:val="it-IT"/>
        </w:rPr>
        <w:t>.</w:t>
      </w:r>
    </w:p>
    <w:p w:rsidR="000819DB" w:rsidRDefault="000819DB" w:rsidP="0000317E">
      <w:pPr>
        <w:jc w:val="both"/>
        <w:rPr>
          <w:lang w:val="it-IT"/>
        </w:rPr>
      </w:pPr>
    </w:p>
    <w:p w:rsidR="00646139" w:rsidRDefault="00646139" w:rsidP="0000317E">
      <w:pPr>
        <w:jc w:val="both"/>
        <w:rPr>
          <w:lang w:val="it-IT"/>
        </w:rPr>
      </w:pPr>
      <w:r>
        <w:rPr>
          <w:lang w:val="it-IT"/>
        </w:rPr>
        <w:t>Duke i</w:t>
      </w:r>
      <w:r w:rsidR="00EE1CD0">
        <w:rPr>
          <w:lang w:val="it-IT"/>
        </w:rPr>
        <w:t>’</w:t>
      </w:r>
      <w:r>
        <w:rPr>
          <w:lang w:val="it-IT"/>
        </w:rPr>
        <w:t>u referuar nivelit vendor, nevoja p</w:t>
      </w:r>
      <w:r w:rsidR="00FD57D1">
        <w:rPr>
          <w:lang w:val="it-IT"/>
        </w:rPr>
        <w:t>ë</w:t>
      </w:r>
      <w:r>
        <w:rPr>
          <w:lang w:val="it-IT"/>
        </w:rPr>
        <w:t>r t</w:t>
      </w:r>
      <w:r w:rsidR="00FD57D1">
        <w:rPr>
          <w:lang w:val="it-IT"/>
        </w:rPr>
        <w:t>ë</w:t>
      </w:r>
      <w:r>
        <w:rPr>
          <w:lang w:val="it-IT"/>
        </w:rPr>
        <w:t xml:space="preserve"> forcuar n</w:t>
      </w:r>
      <w:r w:rsidR="00FD57D1">
        <w:rPr>
          <w:lang w:val="it-IT"/>
        </w:rPr>
        <w:t>ë</w:t>
      </w:r>
      <w:r>
        <w:rPr>
          <w:lang w:val="it-IT"/>
        </w:rPr>
        <w:t xml:space="preserve"> m</w:t>
      </w:r>
      <w:r w:rsidR="00FD57D1">
        <w:rPr>
          <w:lang w:val="it-IT"/>
        </w:rPr>
        <w:t>ë</w:t>
      </w:r>
      <w:r>
        <w:rPr>
          <w:lang w:val="it-IT"/>
        </w:rPr>
        <w:t>nyr</w:t>
      </w:r>
      <w:r w:rsidR="00FD57D1">
        <w:rPr>
          <w:lang w:val="it-IT"/>
        </w:rPr>
        <w:t>ë</w:t>
      </w:r>
      <w:r>
        <w:rPr>
          <w:lang w:val="it-IT"/>
        </w:rPr>
        <w:t xml:space="preserve"> t</w:t>
      </w:r>
      <w:r w:rsidR="00FD57D1">
        <w:rPr>
          <w:lang w:val="it-IT"/>
        </w:rPr>
        <w:t>ë</w:t>
      </w:r>
      <w:r>
        <w:rPr>
          <w:lang w:val="it-IT"/>
        </w:rPr>
        <w:t xml:space="preserve"> vazhdueshme sistemet e menaxhimit t</w:t>
      </w:r>
      <w:r w:rsidR="00FD57D1">
        <w:rPr>
          <w:lang w:val="it-IT"/>
        </w:rPr>
        <w:t>ë</w:t>
      </w:r>
      <w:r>
        <w:rPr>
          <w:lang w:val="it-IT"/>
        </w:rPr>
        <w:t xml:space="preserve"> integritetit n</w:t>
      </w:r>
      <w:r w:rsidR="00FD57D1">
        <w:rPr>
          <w:lang w:val="it-IT"/>
        </w:rPr>
        <w:t>ë</w:t>
      </w:r>
      <w:r>
        <w:rPr>
          <w:lang w:val="it-IT"/>
        </w:rPr>
        <w:t xml:space="preserve"> kuad</w:t>
      </w:r>
      <w:r w:rsidR="00FD57D1">
        <w:rPr>
          <w:lang w:val="it-IT"/>
        </w:rPr>
        <w:t>ë</w:t>
      </w:r>
      <w:r>
        <w:rPr>
          <w:lang w:val="it-IT"/>
        </w:rPr>
        <w:t>r t</w:t>
      </w:r>
      <w:r w:rsidR="00FD57D1">
        <w:rPr>
          <w:lang w:val="it-IT"/>
        </w:rPr>
        <w:t>ë</w:t>
      </w:r>
      <w:r>
        <w:rPr>
          <w:lang w:val="it-IT"/>
        </w:rPr>
        <w:t xml:space="preserve"> thellimit t</w:t>
      </w:r>
      <w:r w:rsidR="00FD57D1">
        <w:rPr>
          <w:lang w:val="it-IT"/>
        </w:rPr>
        <w:t>ë</w:t>
      </w:r>
      <w:r>
        <w:rPr>
          <w:lang w:val="it-IT"/>
        </w:rPr>
        <w:t xml:space="preserve"> thellimit t</w:t>
      </w:r>
      <w:r w:rsidR="00FD57D1">
        <w:rPr>
          <w:lang w:val="it-IT"/>
        </w:rPr>
        <w:t>ë</w:t>
      </w:r>
      <w:r>
        <w:rPr>
          <w:lang w:val="it-IT"/>
        </w:rPr>
        <w:t xml:space="preserve"> procesit t</w:t>
      </w:r>
      <w:r w:rsidR="00FD57D1">
        <w:rPr>
          <w:lang w:val="it-IT"/>
        </w:rPr>
        <w:t>ë</w:t>
      </w:r>
      <w:r>
        <w:rPr>
          <w:lang w:val="it-IT"/>
        </w:rPr>
        <w:t xml:space="preserve"> decentralizimit </w:t>
      </w:r>
      <w:r w:rsidR="00FD57D1">
        <w:rPr>
          <w:lang w:val="it-IT"/>
        </w:rPr>
        <w:t>ë</w:t>
      </w:r>
      <w:r>
        <w:rPr>
          <w:lang w:val="it-IT"/>
        </w:rPr>
        <w:t>sht</w:t>
      </w:r>
      <w:r w:rsidR="00FD57D1">
        <w:rPr>
          <w:lang w:val="it-IT"/>
        </w:rPr>
        <w:t>ë</w:t>
      </w:r>
      <w:r>
        <w:rPr>
          <w:lang w:val="it-IT"/>
        </w:rPr>
        <w:t xml:space="preserve"> evidente. Procesi i decentralizimit i sh</w:t>
      </w:r>
      <w:r w:rsidR="00FD57D1">
        <w:rPr>
          <w:lang w:val="it-IT"/>
        </w:rPr>
        <w:t>ë</w:t>
      </w:r>
      <w:r>
        <w:rPr>
          <w:lang w:val="it-IT"/>
        </w:rPr>
        <w:t>rben forcimit t</w:t>
      </w:r>
      <w:r w:rsidR="00FD57D1">
        <w:rPr>
          <w:lang w:val="it-IT"/>
        </w:rPr>
        <w:t>ë</w:t>
      </w:r>
      <w:r>
        <w:rPr>
          <w:lang w:val="it-IT"/>
        </w:rPr>
        <w:t xml:space="preserve"> llogaridh</w:t>
      </w:r>
      <w:r w:rsidR="00FD57D1">
        <w:rPr>
          <w:lang w:val="it-IT"/>
        </w:rPr>
        <w:t>ë</w:t>
      </w:r>
      <w:r>
        <w:rPr>
          <w:lang w:val="it-IT"/>
        </w:rPr>
        <w:t>nies duke e sjell</w:t>
      </w:r>
      <w:r w:rsidR="00FD57D1">
        <w:rPr>
          <w:lang w:val="it-IT"/>
        </w:rPr>
        <w:t>ë</w:t>
      </w:r>
      <w:r>
        <w:rPr>
          <w:lang w:val="it-IT"/>
        </w:rPr>
        <w:t xml:space="preserve"> qeverin</w:t>
      </w:r>
      <w:r w:rsidR="00FD57D1">
        <w:rPr>
          <w:lang w:val="it-IT"/>
        </w:rPr>
        <w:t>ë</w:t>
      </w:r>
      <w:r>
        <w:rPr>
          <w:lang w:val="it-IT"/>
        </w:rPr>
        <w:t xml:space="preserve"> m</w:t>
      </w:r>
      <w:r w:rsidR="00FD57D1">
        <w:rPr>
          <w:lang w:val="it-IT"/>
        </w:rPr>
        <w:t>ë</w:t>
      </w:r>
      <w:r>
        <w:rPr>
          <w:lang w:val="it-IT"/>
        </w:rPr>
        <w:t xml:space="preserve"> af</w:t>
      </w:r>
      <w:r w:rsidR="00FD57D1">
        <w:rPr>
          <w:lang w:val="it-IT"/>
        </w:rPr>
        <w:t>ë</w:t>
      </w:r>
      <w:r>
        <w:rPr>
          <w:lang w:val="it-IT"/>
        </w:rPr>
        <w:t>r qyt</w:t>
      </w:r>
      <w:r w:rsidR="00FD57D1">
        <w:rPr>
          <w:lang w:val="it-IT"/>
        </w:rPr>
        <w:t>ë</w:t>
      </w:r>
      <w:r>
        <w:rPr>
          <w:lang w:val="it-IT"/>
        </w:rPr>
        <w:t>tar</w:t>
      </w:r>
      <w:r w:rsidR="00FD57D1">
        <w:rPr>
          <w:lang w:val="it-IT"/>
        </w:rPr>
        <w:t>ë</w:t>
      </w:r>
      <w:r>
        <w:rPr>
          <w:lang w:val="it-IT"/>
        </w:rPr>
        <w:t>ve. Nd</w:t>
      </w:r>
      <w:r w:rsidR="00FD57D1">
        <w:rPr>
          <w:lang w:val="it-IT"/>
        </w:rPr>
        <w:t>ë</w:t>
      </w:r>
      <w:r>
        <w:rPr>
          <w:lang w:val="it-IT"/>
        </w:rPr>
        <w:t>rkaq i zbatuar n</w:t>
      </w:r>
      <w:r w:rsidR="00FD57D1">
        <w:rPr>
          <w:lang w:val="it-IT"/>
        </w:rPr>
        <w:t>ë</w:t>
      </w:r>
      <w:r>
        <w:rPr>
          <w:lang w:val="it-IT"/>
        </w:rPr>
        <w:t xml:space="preserve"> sh</w:t>
      </w:r>
      <w:r w:rsidR="00FD57D1">
        <w:rPr>
          <w:lang w:val="it-IT"/>
        </w:rPr>
        <w:t>ë</w:t>
      </w:r>
      <w:r>
        <w:rPr>
          <w:lang w:val="it-IT"/>
        </w:rPr>
        <w:t>rbimet publike, p</w:t>
      </w:r>
      <w:r w:rsidR="00FD57D1">
        <w:rPr>
          <w:lang w:val="it-IT"/>
        </w:rPr>
        <w:t>ë</w:t>
      </w:r>
      <w:r>
        <w:rPr>
          <w:lang w:val="it-IT"/>
        </w:rPr>
        <w:t>r shkak t</w:t>
      </w:r>
      <w:r w:rsidR="00FD57D1">
        <w:rPr>
          <w:lang w:val="it-IT"/>
        </w:rPr>
        <w:t>ë</w:t>
      </w:r>
      <w:r>
        <w:rPr>
          <w:lang w:val="it-IT"/>
        </w:rPr>
        <w:t xml:space="preserve"> rritjes s</w:t>
      </w:r>
      <w:r w:rsidR="00FD57D1">
        <w:rPr>
          <w:lang w:val="it-IT"/>
        </w:rPr>
        <w:t>ë</w:t>
      </w:r>
      <w:r>
        <w:rPr>
          <w:lang w:val="it-IT"/>
        </w:rPr>
        <w:t xml:space="preserve"> kontakteve midis zyrtar</w:t>
      </w:r>
      <w:r w:rsidR="00FD57D1">
        <w:rPr>
          <w:lang w:val="it-IT"/>
        </w:rPr>
        <w:t>ë</w:t>
      </w:r>
      <w:r>
        <w:rPr>
          <w:lang w:val="it-IT"/>
        </w:rPr>
        <w:t>ve vendor</w:t>
      </w:r>
      <w:r w:rsidR="00FD57D1">
        <w:rPr>
          <w:lang w:val="it-IT"/>
        </w:rPr>
        <w:t>ë</w:t>
      </w:r>
      <w:r>
        <w:rPr>
          <w:lang w:val="it-IT"/>
        </w:rPr>
        <w:t xml:space="preserve"> dhe qytetar</w:t>
      </w:r>
      <w:r w:rsidR="00FD57D1">
        <w:rPr>
          <w:lang w:val="it-IT"/>
        </w:rPr>
        <w:t>ë</w:t>
      </w:r>
      <w:r>
        <w:rPr>
          <w:lang w:val="it-IT"/>
        </w:rPr>
        <w:t>ve, ky proces mund t</w:t>
      </w:r>
      <w:r w:rsidR="00FD57D1">
        <w:rPr>
          <w:lang w:val="it-IT"/>
        </w:rPr>
        <w:t>ë</w:t>
      </w:r>
      <w:r>
        <w:rPr>
          <w:lang w:val="it-IT"/>
        </w:rPr>
        <w:t xml:space="preserve"> decentralizoj</w:t>
      </w:r>
      <w:r w:rsidR="00FD57D1">
        <w:rPr>
          <w:lang w:val="it-IT"/>
        </w:rPr>
        <w:t>ë</w:t>
      </w:r>
      <w:r>
        <w:rPr>
          <w:lang w:val="it-IT"/>
        </w:rPr>
        <w:t xml:space="preserve"> edhe shfaqjen apo mund</w:t>
      </w:r>
      <w:r w:rsidR="00FD57D1">
        <w:rPr>
          <w:lang w:val="it-IT"/>
        </w:rPr>
        <w:t>ë</w:t>
      </w:r>
      <w:r>
        <w:rPr>
          <w:lang w:val="it-IT"/>
        </w:rPr>
        <w:t>sin</w:t>
      </w:r>
      <w:r w:rsidR="00FD57D1">
        <w:rPr>
          <w:lang w:val="it-IT"/>
        </w:rPr>
        <w:t>ë</w:t>
      </w:r>
      <w:r>
        <w:rPr>
          <w:lang w:val="it-IT"/>
        </w:rPr>
        <w:t xml:space="preserve"> 3e shfaqjes s</w:t>
      </w:r>
      <w:r w:rsidR="00FD57D1">
        <w:rPr>
          <w:lang w:val="it-IT"/>
        </w:rPr>
        <w:t>ë</w:t>
      </w:r>
      <w:r>
        <w:rPr>
          <w:lang w:val="it-IT"/>
        </w:rPr>
        <w:t xml:space="preserve"> risqeve t</w:t>
      </w:r>
      <w:r w:rsidR="00FD57D1">
        <w:rPr>
          <w:lang w:val="it-IT"/>
        </w:rPr>
        <w:t>ë</w:t>
      </w:r>
      <w:r>
        <w:rPr>
          <w:lang w:val="it-IT"/>
        </w:rPr>
        <w:t xml:space="preserve"> integritetit, duke penguar zvog</w:t>
      </w:r>
      <w:r w:rsidR="00FD57D1">
        <w:rPr>
          <w:lang w:val="it-IT"/>
        </w:rPr>
        <w:t>ë</w:t>
      </w:r>
      <w:r>
        <w:rPr>
          <w:lang w:val="it-IT"/>
        </w:rPr>
        <w:t>limin apo eleminimin e plot</w:t>
      </w:r>
      <w:r w:rsidR="00FD57D1">
        <w:rPr>
          <w:lang w:val="it-IT"/>
        </w:rPr>
        <w:t>ë</w:t>
      </w:r>
      <w:r>
        <w:rPr>
          <w:lang w:val="it-IT"/>
        </w:rPr>
        <w:t xml:space="preserve"> t</w:t>
      </w:r>
      <w:r w:rsidR="00FD57D1">
        <w:rPr>
          <w:lang w:val="it-IT"/>
        </w:rPr>
        <w:t>ë</w:t>
      </w:r>
      <w:r>
        <w:rPr>
          <w:lang w:val="it-IT"/>
        </w:rPr>
        <w:t xml:space="preserve"> tyre, gj</w:t>
      </w:r>
      <w:r w:rsidR="00FD57D1">
        <w:rPr>
          <w:lang w:val="it-IT"/>
        </w:rPr>
        <w:t>ë</w:t>
      </w:r>
      <w:r>
        <w:rPr>
          <w:lang w:val="it-IT"/>
        </w:rPr>
        <w:t xml:space="preserve"> q</w:t>
      </w:r>
      <w:r w:rsidR="00FD57D1">
        <w:rPr>
          <w:lang w:val="it-IT"/>
        </w:rPr>
        <w:t>ë</w:t>
      </w:r>
      <w:r>
        <w:rPr>
          <w:lang w:val="it-IT"/>
        </w:rPr>
        <w:t xml:space="preserve"> b</w:t>
      </w:r>
      <w:r w:rsidR="00FD57D1">
        <w:rPr>
          <w:lang w:val="it-IT"/>
        </w:rPr>
        <w:t>ë</w:t>
      </w:r>
      <w:r>
        <w:rPr>
          <w:lang w:val="it-IT"/>
        </w:rPr>
        <w:t>n t</w:t>
      </w:r>
      <w:r w:rsidR="00FD57D1">
        <w:rPr>
          <w:lang w:val="it-IT"/>
        </w:rPr>
        <w:t>ë</w:t>
      </w:r>
      <w:r>
        <w:rPr>
          <w:lang w:val="it-IT"/>
        </w:rPr>
        <w:t xml:space="preserve"> domosdoshme marrjen e masave menaxhuese proaktive ndaj k</w:t>
      </w:r>
      <w:r w:rsidR="00FD57D1">
        <w:rPr>
          <w:lang w:val="it-IT"/>
        </w:rPr>
        <w:t>ë</w:t>
      </w:r>
      <w:r>
        <w:rPr>
          <w:lang w:val="it-IT"/>
        </w:rPr>
        <w:t>tyre rrisqeve</w:t>
      </w:r>
      <w:r w:rsidR="00E87BD3">
        <w:rPr>
          <w:lang w:val="it-IT"/>
        </w:rPr>
        <w:t>. N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k</w:t>
      </w:r>
      <w:r w:rsidR="00FD57D1">
        <w:rPr>
          <w:lang w:val="it-IT"/>
        </w:rPr>
        <w:t>ë</w:t>
      </w:r>
      <w:r w:rsidR="00E87BD3">
        <w:rPr>
          <w:lang w:val="it-IT"/>
        </w:rPr>
        <w:t>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kontekst hartimi i planeve 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integritetit dhe planeve p</w:t>
      </w:r>
      <w:r w:rsidR="00FD57D1">
        <w:rPr>
          <w:lang w:val="it-IT"/>
        </w:rPr>
        <w:t>ë</w:t>
      </w:r>
      <w:r w:rsidR="00E87BD3">
        <w:rPr>
          <w:lang w:val="it-IT"/>
        </w:rPr>
        <w:t>rkat</w:t>
      </w:r>
      <w:r w:rsidR="00FD57D1">
        <w:rPr>
          <w:lang w:val="it-IT"/>
        </w:rPr>
        <w:t>ë</w:t>
      </w:r>
      <w:r w:rsidR="00E87BD3">
        <w:rPr>
          <w:lang w:val="it-IT"/>
        </w:rPr>
        <w:t>se 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veprimit nga Nj</w:t>
      </w:r>
      <w:r w:rsidR="00FD57D1">
        <w:rPr>
          <w:lang w:val="it-IT"/>
        </w:rPr>
        <w:t>ë</w:t>
      </w:r>
      <w:r w:rsidR="00E87BD3">
        <w:rPr>
          <w:lang w:val="it-IT"/>
        </w:rPr>
        <w:t>sit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e Vet</w:t>
      </w:r>
      <w:r w:rsidR="00FD57D1">
        <w:rPr>
          <w:lang w:val="it-IT"/>
        </w:rPr>
        <w:t>ë</w:t>
      </w:r>
      <w:r w:rsidR="00E87BD3">
        <w:rPr>
          <w:lang w:val="it-IT"/>
        </w:rPr>
        <w:t>qeverisjes Vendore (NJVV) dhe monitorimi i realizimit 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tyre ofrojn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kuadrin konceptual p</w:t>
      </w:r>
      <w:r w:rsidR="00FD57D1">
        <w:rPr>
          <w:lang w:val="it-IT"/>
        </w:rPr>
        <w:t>ë</w:t>
      </w:r>
      <w:r w:rsidR="00E87BD3">
        <w:rPr>
          <w:lang w:val="it-IT"/>
        </w:rPr>
        <w:t>r politikat dhe masat p</w:t>
      </w:r>
      <w:r w:rsidR="00FD57D1">
        <w:rPr>
          <w:lang w:val="it-IT"/>
        </w:rPr>
        <w:t>ë</w:t>
      </w:r>
      <w:r w:rsidR="00E87BD3">
        <w:rPr>
          <w:lang w:val="it-IT"/>
        </w:rPr>
        <w:t>r parandalimin e shkeljeve 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integritetit  t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 zyrtar</w:t>
      </w:r>
      <w:r w:rsidR="00FD57D1">
        <w:rPr>
          <w:lang w:val="it-IT"/>
        </w:rPr>
        <w:t>ë</w:t>
      </w:r>
      <w:r w:rsidR="00E87BD3">
        <w:rPr>
          <w:lang w:val="it-IT"/>
        </w:rPr>
        <w:t>ve publik</w:t>
      </w:r>
      <w:r w:rsidR="00FD57D1">
        <w:rPr>
          <w:lang w:val="it-IT"/>
        </w:rPr>
        <w:t>ë</w:t>
      </w:r>
      <w:r w:rsidR="00E87BD3">
        <w:rPr>
          <w:lang w:val="it-IT"/>
        </w:rPr>
        <w:t xml:space="preserve">. </w:t>
      </w:r>
    </w:p>
    <w:p w:rsidR="000819DB" w:rsidRDefault="000819DB" w:rsidP="0000317E">
      <w:pPr>
        <w:jc w:val="both"/>
        <w:rPr>
          <w:lang w:val="sq-AL"/>
        </w:rPr>
      </w:pPr>
    </w:p>
    <w:p w:rsidR="00870159" w:rsidRDefault="001D02E8" w:rsidP="0000317E">
      <w:pPr>
        <w:jc w:val="both"/>
        <w:rPr>
          <w:color w:val="000000"/>
          <w:lang w:val="sq-AL"/>
        </w:rPr>
      </w:pPr>
      <w:r>
        <w:rPr>
          <w:lang w:val="sq-AL"/>
        </w:rPr>
        <w:t>Menaxhimi i i</w:t>
      </w:r>
      <w:r w:rsidR="00E87BD3">
        <w:rPr>
          <w:lang w:val="sq-AL"/>
        </w:rPr>
        <w:t>ntegritetit institucional dhe monitorimi si hallk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p</w:t>
      </w:r>
      <w:r w:rsidR="00FD57D1">
        <w:rPr>
          <w:lang w:val="sq-AL"/>
        </w:rPr>
        <w:t>ë</w:t>
      </w:r>
      <w:r w:rsidR="00E87BD3">
        <w:rPr>
          <w:lang w:val="sq-AL"/>
        </w:rPr>
        <w:t>rb</w:t>
      </w:r>
      <w:r w:rsidR="00FD57D1">
        <w:rPr>
          <w:lang w:val="sq-AL"/>
        </w:rPr>
        <w:t>ë</w:t>
      </w:r>
      <w:r w:rsidR="00E87BD3">
        <w:rPr>
          <w:lang w:val="sq-AL"/>
        </w:rPr>
        <w:t>r</w:t>
      </w:r>
      <w:r w:rsidR="00FD57D1">
        <w:rPr>
          <w:lang w:val="sq-AL"/>
        </w:rPr>
        <w:t>ë</w:t>
      </w:r>
      <w:r w:rsidR="00E87BD3">
        <w:rPr>
          <w:lang w:val="sq-AL"/>
        </w:rPr>
        <w:t>se e tij</w:t>
      </w:r>
      <w:r>
        <w:rPr>
          <w:lang w:val="sq-AL"/>
        </w:rPr>
        <w:t xml:space="preserve"> </w:t>
      </w:r>
      <w:r w:rsidR="00E87BD3">
        <w:rPr>
          <w:lang w:val="sq-AL"/>
        </w:rPr>
        <w:t>synojn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t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ndihmojn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politikb</w:t>
      </w:r>
      <w:r w:rsidR="00FD57D1">
        <w:rPr>
          <w:lang w:val="sq-AL"/>
        </w:rPr>
        <w:t>ë</w:t>
      </w:r>
      <w:r w:rsidR="00E87BD3">
        <w:rPr>
          <w:lang w:val="sq-AL"/>
        </w:rPr>
        <w:t>r</w:t>
      </w:r>
      <w:r w:rsidR="00FD57D1">
        <w:rPr>
          <w:lang w:val="sq-AL"/>
        </w:rPr>
        <w:t>ë</w:t>
      </w:r>
      <w:r w:rsidR="00E87BD3">
        <w:rPr>
          <w:lang w:val="sq-AL"/>
        </w:rPr>
        <w:t>sit, administratat vendore dhe drejtuesit e shoq</w:t>
      </w:r>
      <w:r w:rsidR="00FD57D1">
        <w:rPr>
          <w:lang w:val="sq-AL"/>
        </w:rPr>
        <w:t>ë</w:t>
      </w:r>
      <w:r w:rsidR="00E87BD3">
        <w:rPr>
          <w:lang w:val="sq-AL"/>
        </w:rPr>
        <w:t>ris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civile p</w:t>
      </w:r>
      <w:r w:rsidR="00FD57D1">
        <w:rPr>
          <w:lang w:val="sq-AL"/>
        </w:rPr>
        <w:t>ë</w:t>
      </w:r>
      <w:r w:rsidR="00E87BD3">
        <w:rPr>
          <w:lang w:val="sq-AL"/>
        </w:rPr>
        <w:t>r t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p</w:t>
      </w:r>
      <w:r w:rsidR="00FD57D1">
        <w:rPr>
          <w:lang w:val="sq-AL"/>
        </w:rPr>
        <w:t>ë</w:t>
      </w:r>
      <w:r w:rsidR="00E87BD3">
        <w:rPr>
          <w:lang w:val="sq-AL"/>
        </w:rPr>
        <w:t>rmir</w:t>
      </w:r>
      <w:r w:rsidR="00FD57D1">
        <w:rPr>
          <w:lang w:val="sq-AL"/>
        </w:rPr>
        <w:t>ë</w:t>
      </w:r>
      <w:r w:rsidR="00E87BD3">
        <w:rPr>
          <w:lang w:val="sq-AL"/>
        </w:rPr>
        <w:t>suar kontrollin ndaj korrupsionit n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shoq</w:t>
      </w:r>
      <w:r w:rsidR="00FD57D1">
        <w:rPr>
          <w:lang w:val="sq-AL"/>
        </w:rPr>
        <w:t>ë</w:t>
      </w:r>
      <w:r w:rsidR="00E87BD3">
        <w:rPr>
          <w:lang w:val="sq-AL"/>
        </w:rPr>
        <w:t>rit</w:t>
      </w:r>
      <w:r w:rsidR="00FD57D1">
        <w:rPr>
          <w:lang w:val="sq-AL"/>
        </w:rPr>
        <w:t>ë</w:t>
      </w:r>
      <w:r w:rsidR="00E87BD3">
        <w:rPr>
          <w:lang w:val="sq-AL"/>
        </w:rPr>
        <w:t xml:space="preserve"> dhe komunitete e tyre. </w:t>
      </w:r>
      <w:r w:rsidR="00C91378">
        <w:rPr>
          <w:lang w:val="sq-AL"/>
        </w:rPr>
        <w:t>Monitorimi i vazhdueshëm i zbatimit të Planit të Integritetit si një etapë e rëndësishme e ciklit të menaxhimit të risq</w:t>
      </w:r>
      <w:r w:rsidR="00870159">
        <w:rPr>
          <w:lang w:val="sq-AL"/>
        </w:rPr>
        <w:t>eve të integritetit i’u  mund</w:t>
      </w:r>
      <w:r w:rsidR="00FD57D1">
        <w:rPr>
          <w:lang w:val="sq-AL"/>
        </w:rPr>
        <w:t>ë</w:t>
      </w:r>
      <w:r w:rsidR="00870159">
        <w:rPr>
          <w:lang w:val="sq-AL"/>
        </w:rPr>
        <w:t>son bashkive</w:t>
      </w:r>
      <w:r w:rsidR="00C91378">
        <w:rPr>
          <w:color w:val="000000"/>
          <w:lang w:val="sq-AL"/>
        </w:rPr>
        <w:t xml:space="preserve"> të shohin potencialin</w:t>
      </w:r>
      <w:r w:rsidR="00870159">
        <w:rPr>
          <w:color w:val="000000"/>
          <w:lang w:val="sq-AL"/>
        </w:rPr>
        <w:t xml:space="preserve"> e tyre </w:t>
      </w:r>
      <w:r w:rsidR="00C91378">
        <w:rPr>
          <w:color w:val="000000"/>
          <w:lang w:val="sq-AL"/>
        </w:rPr>
        <w:t xml:space="preserve"> për përmirësim në fusha specifike </w:t>
      </w:r>
      <w:r w:rsidR="00870159">
        <w:rPr>
          <w:color w:val="000000"/>
          <w:lang w:val="sq-AL"/>
        </w:rPr>
        <w:t xml:space="preserve"> t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</w:t>
      </w:r>
      <w:r w:rsidR="00C91378">
        <w:rPr>
          <w:color w:val="000000"/>
          <w:lang w:val="sq-AL"/>
        </w:rPr>
        <w:t>veprimtarisë së njësisë vendore.</w:t>
      </w:r>
      <w:r w:rsidR="00870159">
        <w:rPr>
          <w:color w:val="000000"/>
          <w:lang w:val="sq-AL"/>
        </w:rPr>
        <w:t xml:space="preserve"> Nj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analiz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rigoroze e k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>tyre fushave ndihmon n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zhvillimin e strategjive t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bazuara n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evidenca dhe nd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>rmorjen e veprimeve dhe masave konkrete p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>r t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prandaluar ose zvog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>luar korrupsionin, duke garantuar qeverisje t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mir</w:t>
      </w:r>
      <w:r w:rsidR="00FD57D1">
        <w:rPr>
          <w:color w:val="000000"/>
          <w:lang w:val="sq-AL"/>
        </w:rPr>
        <w:t>ë</w:t>
      </w:r>
      <w:r w:rsidR="00870159">
        <w:rPr>
          <w:color w:val="000000"/>
          <w:lang w:val="sq-AL"/>
        </w:rPr>
        <w:t xml:space="preserve"> dhe efikase.</w:t>
      </w:r>
    </w:p>
    <w:p w:rsidR="00163909" w:rsidRDefault="00163909" w:rsidP="0000317E">
      <w:pPr>
        <w:jc w:val="both"/>
        <w:rPr>
          <w:color w:val="000000"/>
          <w:lang w:val="sq-AL"/>
        </w:rPr>
      </w:pPr>
    </w:p>
    <w:p w:rsidR="00C91378" w:rsidRDefault="00870159" w:rsidP="0000317E">
      <w:pPr>
        <w:jc w:val="both"/>
      </w:pPr>
      <w:r>
        <w:rPr>
          <w:color w:val="000000"/>
          <w:lang w:val="sq-AL"/>
        </w:rPr>
        <w:t>Procesi i menaxhimit t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riskut t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integritetit ka nj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qasje gjith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>p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>rfshir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>se ku angazhohen t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gjitha strukturat e brendshme t</w:t>
      </w:r>
      <w:r w:rsidR="00FD57D1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bashkis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>. Nd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>rsa hapi i par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i tij lidhet me hartimin e Planit t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integritetit  (detajuar ky i fundit edhe me nj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plan veprimi 3-vjeçar), monitorimi dhe raportimi i planit t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integritetit 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>sht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etapa tjet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>r e e menaxhimit t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riskut n</w:t>
      </w:r>
      <w:r w:rsidR="00FD57D1">
        <w:rPr>
          <w:color w:val="000000"/>
          <w:lang w:val="sq-AL"/>
        </w:rPr>
        <w:t>ë</w:t>
      </w:r>
      <w:r w:rsidR="00F409F5">
        <w:rPr>
          <w:color w:val="000000"/>
          <w:lang w:val="sq-AL"/>
        </w:rPr>
        <w:t xml:space="preserve"> bashki.</w:t>
      </w:r>
      <w:r w:rsidR="00C91378">
        <w:rPr>
          <w:color w:val="000000"/>
          <w:lang w:val="sq-AL"/>
        </w:rPr>
        <w:t xml:space="preserve"> </w:t>
      </w:r>
      <w:r w:rsidR="00C91378">
        <w:rPr>
          <w:lang w:val="it-IT"/>
        </w:rPr>
        <w:t>Raportimi është një procedurë e rregullt që do të sigurojë zbatimin e Planit të Veprimit për risqet e integritetit sipas afateve kohore të parashikuara.</w:t>
      </w:r>
      <w:r w:rsidR="00C91378" w:rsidRPr="000637BE">
        <w:t xml:space="preserve"> </w:t>
      </w:r>
    </w:p>
    <w:p w:rsidR="000819DB" w:rsidRDefault="000819DB" w:rsidP="00E87BD3">
      <w:pPr>
        <w:jc w:val="both"/>
        <w:rPr>
          <w:lang w:val="it-IT"/>
        </w:rPr>
      </w:pPr>
    </w:p>
    <w:p w:rsidR="00163909" w:rsidRPr="00163909" w:rsidRDefault="00163909" w:rsidP="00BD710F">
      <w:pPr>
        <w:pStyle w:val="Heading1"/>
        <w:numPr>
          <w:ilvl w:val="0"/>
          <w:numId w:val="19"/>
        </w:numPr>
        <w:rPr>
          <w:lang w:val="it-IT"/>
        </w:rPr>
      </w:pPr>
      <w:bookmarkStart w:id="2" w:name="_Toc171395533"/>
      <w:r>
        <w:rPr>
          <w:lang w:val="it-IT"/>
        </w:rPr>
        <w:t>Metodologjia e vler</w:t>
      </w:r>
      <w:r w:rsidR="004C36AE">
        <w:rPr>
          <w:lang w:val="it-IT"/>
        </w:rPr>
        <w:t>ë</w:t>
      </w:r>
      <w:r>
        <w:rPr>
          <w:lang w:val="it-IT"/>
        </w:rPr>
        <w:t>simit</w:t>
      </w:r>
      <w:bookmarkEnd w:id="2"/>
    </w:p>
    <w:p w:rsidR="00163909" w:rsidRDefault="00163909" w:rsidP="00E87BD3">
      <w:pPr>
        <w:jc w:val="both"/>
        <w:rPr>
          <w:lang w:val="it-IT"/>
        </w:rPr>
      </w:pPr>
    </w:p>
    <w:p w:rsidR="00E87BD3" w:rsidRPr="007E173C" w:rsidRDefault="00E87BD3" w:rsidP="00E87BD3">
      <w:pPr>
        <w:jc w:val="both"/>
        <w:rPr>
          <w:rFonts w:ascii="Times" w:hAnsi="Times"/>
          <w:i/>
          <w:iCs/>
          <w:lang w:val="sq-AL"/>
        </w:rPr>
      </w:pPr>
      <w:r w:rsidRPr="00954D2B">
        <w:rPr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lang w:val="it-IT"/>
        </w:rPr>
        <w:t xml:space="preserve"> ka vijuar me </w:t>
      </w:r>
      <w:r w:rsidRPr="00954D2B">
        <w:rPr>
          <w:lang w:val="it-IT"/>
        </w:rPr>
        <w:t xml:space="preserve"> procesin e monitorimit të zbatimit të planeve të integritetit në nivel bashkie</w:t>
      </w:r>
      <w:r>
        <w:rPr>
          <w:lang w:val="it-IT"/>
        </w:rPr>
        <w:t xml:space="preserve"> për vitin 2023</w:t>
      </w:r>
      <w:r w:rsidRPr="00954D2B">
        <w:rPr>
          <w:lang w:val="it-IT"/>
        </w:rPr>
        <w:t xml:space="preserve">. </w:t>
      </w:r>
      <w:r>
        <w:rPr>
          <w:lang w:val="it-IT"/>
        </w:rPr>
        <w:t xml:space="preserve">Për realizimin e </w:t>
      </w:r>
      <w:r w:rsidRPr="00954D2B">
        <w:rPr>
          <w:lang w:val="it-IT"/>
        </w:rPr>
        <w:t>procesi</w:t>
      </w:r>
      <w:r>
        <w:rPr>
          <w:lang w:val="it-IT"/>
        </w:rPr>
        <w:t>t të</w:t>
      </w:r>
      <w:r w:rsidRPr="00954D2B">
        <w:rPr>
          <w:lang w:val="it-IT"/>
        </w:rPr>
        <w:t xml:space="preserve"> monitorimit të realizimit të planeve të integrite</w:t>
      </w:r>
      <w:r>
        <w:rPr>
          <w:lang w:val="it-IT"/>
        </w:rPr>
        <w:t>tit të bashkive gjatë vitit 2023</w:t>
      </w:r>
      <w:r w:rsidRPr="00954D2B">
        <w:rPr>
          <w:lang w:val="it-IT"/>
        </w:rPr>
        <w:t>,</w:t>
      </w:r>
      <w:r>
        <w:rPr>
          <w:lang w:val="it-IT"/>
        </w:rPr>
        <w:t xml:space="preserve"> AMVV</w:t>
      </w:r>
      <w:r w:rsidRPr="00954D2B">
        <w:rPr>
          <w:lang w:val="it-IT"/>
        </w:rPr>
        <w:t xml:space="preserve"> </w:t>
      </w:r>
      <w:r>
        <w:rPr>
          <w:lang w:val="it-IT"/>
        </w:rPr>
        <w:t xml:space="preserve">ka </w:t>
      </w:r>
      <w:r w:rsidRPr="00954D2B">
        <w:rPr>
          <w:lang w:val="it-IT"/>
        </w:rPr>
        <w:t>koordin</w:t>
      </w:r>
      <w:r>
        <w:rPr>
          <w:lang w:val="it-IT"/>
        </w:rPr>
        <w:t>uar p</w:t>
      </w:r>
      <w:r w:rsidRPr="00954D2B">
        <w:rPr>
          <w:lang w:val="it-IT"/>
        </w:rPr>
        <w:t>unë</w:t>
      </w:r>
      <w:r>
        <w:rPr>
          <w:lang w:val="it-IT"/>
        </w:rPr>
        <w:t>n</w:t>
      </w:r>
      <w:r w:rsidRPr="00954D2B">
        <w:rPr>
          <w:lang w:val="it-IT"/>
        </w:rPr>
        <w:t xml:space="preserve"> me Njësitë e Qeverisjes Vendore (NJQV) që kanë mirat</w:t>
      </w:r>
      <w:r>
        <w:rPr>
          <w:lang w:val="it-IT"/>
        </w:rPr>
        <w:t xml:space="preserve">uar </w:t>
      </w:r>
      <w:r w:rsidRPr="007E173C">
        <w:rPr>
          <w:rFonts w:ascii="Times" w:hAnsi="Times"/>
          <w:lang w:val="it-IT"/>
        </w:rPr>
        <w:t>tashmë një Plan Integriteti.</w:t>
      </w:r>
      <w:r w:rsidRPr="007E173C">
        <w:rPr>
          <w:rFonts w:ascii="Times" w:hAnsi="Times"/>
          <w:lang w:val="sq-AL"/>
        </w:rPr>
        <w:t xml:space="preserve"> Analiza e të dhënave dhe vlerësimi i progresit të zbatimit të Planit të veprimit të Planit të Integritetit të bashkive  është bërë në zbatim të Urdhrit nr. 553, datë 30.09.2021 “</w:t>
      </w:r>
      <w:r w:rsidRPr="007E173C">
        <w:rPr>
          <w:rFonts w:ascii="Times" w:hAnsi="Times"/>
          <w:i/>
          <w:iCs/>
          <w:lang w:val="sq-AL"/>
        </w:rPr>
        <w:t>Për miratimin e metodologjisë së monitorimit të Planit të Integritetit për institucionet qendrore”.</w:t>
      </w:r>
    </w:p>
    <w:p w:rsidR="0000317E" w:rsidRPr="007E173C" w:rsidRDefault="0000317E" w:rsidP="0000317E">
      <w:pPr>
        <w:jc w:val="both"/>
        <w:rPr>
          <w:rFonts w:ascii="Times" w:hAnsi="Times"/>
          <w:lang w:val="sq-AL"/>
        </w:rPr>
      </w:pPr>
      <w:r w:rsidRPr="007E173C">
        <w:rPr>
          <w:rFonts w:ascii="Times" w:hAnsi="Times"/>
        </w:rPr>
        <w:t>Raporti i monitorimit janar-dhjetor 2023, për zbatimin e  Planit të  Integritetit për bashkitë</w:t>
      </w:r>
      <w:r w:rsidR="00F409F5" w:rsidRPr="007E173C">
        <w:rPr>
          <w:rFonts w:ascii="Times" w:hAnsi="Times"/>
        </w:rPr>
        <w:t xml:space="preserve">  t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cilat e kan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miratuar at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gjat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vitit 2022 si dhe ato q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e kan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nj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plan veprimi p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>r vitin 2023, p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>rmban nj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analiz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t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p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>rgjithshme  p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r </w:t>
      </w:r>
      <w:r w:rsidR="00045377" w:rsidRPr="007E173C">
        <w:rPr>
          <w:rFonts w:ascii="Times" w:hAnsi="Times"/>
        </w:rPr>
        <w:t xml:space="preserve"> realizimin e  masave/aktiviteteve t</w:t>
      </w:r>
      <w:r w:rsidR="001A63D6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parashikuar</w:t>
      </w:r>
      <w:r w:rsidR="00045377" w:rsidRPr="007E173C">
        <w:rPr>
          <w:rFonts w:ascii="Times" w:hAnsi="Times"/>
        </w:rPr>
        <w:t xml:space="preserve"> p</w:t>
      </w:r>
      <w:r w:rsidR="001A63D6" w:rsidRPr="007E173C">
        <w:rPr>
          <w:rFonts w:ascii="Times" w:hAnsi="Times"/>
        </w:rPr>
        <w:t>ë</w:t>
      </w:r>
      <w:r w:rsidR="00045377" w:rsidRPr="007E173C">
        <w:rPr>
          <w:rFonts w:ascii="Times" w:hAnsi="Times"/>
        </w:rPr>
        <w:t>r seic</w:t>
      </w:r>
      <w:r w:rsidR="00206F03" w:rsidRPr="007E173C">
        <w:rPr>
          <w:rFonts w:ascii="Times" w:hAnsi="Times"/>
        </w:rPr>
        <w:t xml:space="preserve">ilën </w:t>
      </w:r>
      <w:r w:rsidR="00045377" w:rsidRPr="007E173C">
        <w:rPr>
          <w:rFonts w:ascii="Times" w:hAnsi="Times"/>
        </w:rPr>
        <w:t xml:space="preserve"> fush</w:t>
      </w:r>
      <w:r w:rsidR="001A63D6" w:rsidRPr="007E173C">
        <w:rPr>
          <w:rFonts w:ascii="Times" w:hAnsi="Times"/>
        </w:rPr>
        <w:t>ë</w:t>
      </w:r>
      <w:r w:rsidR="00045377" w:rsidRPr="007E173C">
        <w:rPr>
          <w:rFonts w:ascii="Times" w:hAnsi="Times"/>
        </w:rPr>
        <w:t xml:space="preserve"> </w:t>
      </w:r>
      <w:r w:rsidRPr="007E173C">
        <w:rPr>
          <w:rFonts w:ascii="Times" w:hAnsi="Times"/>
        </w:rPr>
        <w:t xml:space="preserve"> </w:t>
      </w:r>
      <w:r w:rsidR="00045377" w:rsidRPr="007E173C">
        <w:rPr>
          <w:rFonts w:ascii="Times" w:hAnsi="Times"/>
        </w:rPr>
        <w:t>t</w:t>
      </w:r>
      <w:r w:rsidR="001A63D6" w:rsidRPr="007E173C">
        <w:rPr>
          <w:rFonts w:ascii="Times" w:hAnsi="Times"/>
        </w:rPr>
        <w:t>ë</w:t>
      </w:r>
      <w:r w:rsidR="00206F03" w:rsidRPr="007E173C">
        <w:rPr>
          <w:rFonts w:ascii="Times" w:hAnsi="Times"/>
        </w:rPr>
        <w:t xml:space="preserve"> planifikuar</w:t>
      </w:r>
      <w:r w:rsidR="00045377" w:rsidRPr="007E173C">
        <w:rPr>
          <w:rFonts w:ascii="Times" w:hAnsi="Times"/>
        </w:rPr>
        <w:t xml:space="preserve"> n</w:t>
      </w:r>
      <w:r w:rsidR="001A63D6" w:rsidRPr="007E173C">
        <w:rPr>
          <w:rFonts w:ascii="Times" w:hAnsi="Times"/>
        </w:rPr>
        <w:t>ë</w:t>
      </w:r>
      <w:r w:rsidR="00045377" w:rsidRPr="007E173C">
        <w:rPr>
          <w:rFonts w:ascii="Times" w:hAnsi="Times"/>
        </w:rPr>
        <w:t xml:space="preserve"> planin e veprimit t</w:t>
      </w:r>
      <w:r w:rsidR="001A63D6" w:rsidRPr="007E173C">
        <w:rPr>
          <w:rFonts w:ascii="Times" w:hAnsi="Times"/>
        </w:rPr>
        <w:t>ë</w:t>
      </w:r>
      <w:r w:rsidR="00045377" w:rsidRPr="007E173C">
        <w:rPr>
          <w:rFonts w:ascii="Times" w:hAnsi="Times"/>
        </w:rPr>
        <w:t xml:space="preserve"> planeve t</w:t>
      </w:r>
      <w:r w:rsidR="001A63D6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 xml:space="preserve"> integri</w:t>
      </w:r>
      <w:r w:rsidR="00206F03" w:rsidRPr="007E173C">
        <w:rPr>
          <w:rFonts w:ascii="Times" w:hAnsi="Times"/>
        </w:rPr>
        <w:t>tetit</w:t>
      </w:r>
      <w:r w:rsidRPr="007E173C">
        <w:rPr>
          <w:rFonts w:ascii="Times" w:hAnsi="Times"/>
        </w:rPr>
        <w:t xml:space="preserve"> për periudhën e kërkuar</w:t>
      </w:r>
      <w:r w:rsidR="00045377" w:rsidRPr="007E173C">
        <w:rPr>
          <w:rFonts w:ascii="Times" w:hAnsi="Times"/>
        </w:rPr>
        <w:t>. Ky raport realizimi jep t</w:t>
      </w:r>
      <w:r w:rsidR="001A63D6" w:rsidRPr="007E173C">
        <w:rPr>
          <w:rFonts w:ascii="Times" w:hAnsi="Times"/>
        </w:rPr>
        <w:t>ë</w:t>
      </w:r>
      <w:r w:rsidR="00045377" w:rsidRPr="007E173C">
        <w:rPr>
          <w:rFonts w:ascii="Times" w:hAnsi="Times"/>
        </w:rPr>
        <w:t xml:space="preserve"> dh</w:t>
      </w:r>
      <w:r w:rsidR="001A63D6" w:rsidRPr="007E173C">
        <w:rPr>
          <w:rFonts w:ascii="Times" w:hAnsi="Times"/>
        </w:rPr>
        <w:t>ë</w:t>
      </w:r>
      <w:r w:rsidR="00206F03" w:rsidRPr="007E173C">
        <w:rPr>
          <w:rFonts w:ascii="Times" w:hAnsi="Times"/>
        </w:rPr>
        <w:t>na</w:t>
      </w:r>
      <w:r w:rsidR="00045377" w:rsidRPr="007E173C">
        <w:rPr>
          <w:rFonts w:ascii="Times" w:hAnsi="Times"/>
        </w:rPr>
        <w:t xml:space="preserve"> </w:t>
      </w:r>
      <w:r w:rsidRPr="007E173C">
        <w:rPr>
          <w:rFonts w:ascii="Times" w:hAnsi="Times"/>
        </w:rPr>
        <w:t>për statusin e zbatimit të hartimit dhe plotësimit të kuadrit të brendshëm rregullator</w:t>
      </w:r>
      <w:r w:rsidR="00F409F5" w:rsidRPr="007E173C">
        <w:rPr>
          <w:rFonts w:ascii="Times" w:hAnsi="Times"/>
        </w:rPr>
        <w:t xml:space="preserve"> mbi etik</w:t>
      </w:r>
      <w:r w:rsidR="00FD57D1" w:rsidRPr="007E173C">
        <w:rPr>
          <w:rFonts w:ascii="Times" w:hAnsi="Times"/>
        </w:rPr>
        <w:t>ë</w:t>
      </w:r>
      <w:r w:rsidR="00F409F5" w:rsidRPr="007E173C">
        <w:rPr>
          <w:rFonts w:ascii="Times" w:hAnsi="Times"/>
        </w:rPr>
        <w:t>n dhe integritetin</w:t>
      </w:r>
      <w:r w:rsidRPr="007E173C">
        <w:rPr>
          <w:rFonts w:ascii="Times" w:hAnsi="Times"/>
        </w:rPr>
        <w:t>, burimeve njerëzore</w:t>
      </w:r>
      <w:r w:rsidR="000637BE" w:rsidRPr="007E173C">
        <w:rPr>
          <w:rFonts w:ascii="Times" w:hAnsi="Times"/>
        </w:rPr>
        <w:t xml:space="preserve"> t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 xml:space="preserve"> q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>ndrueshme dhe profesionale,</w:t>
      </w:r>
      <w:r w:rsidR="00041C6B" w:rsidRPr="007E173C">
        <w:rPr>
          <w:rFonts w:ascii="Times" w:hAnsi="Times"/>
        </w:rPr>
        <w:t xml:space="preserve"> </w:t>
      </w:r>
      <w:r w:rsidRPr="007E173C">
        <w:rPr>
          <w:rFonts w:ascii="Times" w:hAnsi="Times"/>
        </w:rPr>
        <w:t>transparencës</w:t>
      </w:r>
      <w:r w:rsidR="000637BE" w:rsidRPr="007E173C">
        <w:rPr>
          <w:rFonts w:ascii="Times" w:hAnsi="Times"/>
        </w:rPr>
        <w:t xml:space="preserve">, si </w:t>
      </w:r>
      <w:r w:rsidRPr="007E173C">
        <w:rPr>
          <w:rFonts w:ascii="Times" w:hAnsi="Times"/>
        </w:rPr>
        <w:t xml:space="preserve">dhe </w:t>
      </w:r>
      <w:r w:rsidR="000637BE" w:rsidRPr="007E173C">
        <w:rPr>
          <w:rFonts w:ascii="Times" w:hAnsi="Times"/>
        </w:rPr>
        <w:t>menaxhimit t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 xml:space="preserve"> riskut t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 xml:space="preserve"> integritetit n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 xml:space="preserve"> fusha t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 xml:space="preserve"> vecanta t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 xml:space="preserve"> p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>rgjegj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>sis</w:t>
      </w:r>
      <w:r w:rsidR="001A63D6" w:rsidRPr="007E173C">
        <w:rPr>
          <w:rFonts w:ascii="Times" w:hAnsi="Times"/>
        </w:rPr>
        <w:t>ë</w:t>
      </w:r>
      <w:r w:rsidR="000637BE" w:rsidRPr="007E173C">
        <w:rPr>
          <w:rFonts w:ascii="Times" w:hAnsi="Times"/>
        </w:rPr>
        <w:t>.</w:t>
      </w:r>
      <w:r w:rsidRPr="007E173C">
        <w:rPr>
          <w:rFonts w:ascii="Times" w:hAnsi="Times"/>
        </w:rPr>
        <w:t xml:space="preserve"> </w:t>
      </w:r>
    </w:p>
    <w:p w:rsidR="006D5935" w:rsidRDefault="006D5935" w:rsidP="00B13813">
      <w:pPr>
        <w:jc w:val="both"/>
        <w:rPr>
          <w:rFonts w:ascii="Times" w:hAnsi="Times"/>
          <w:lang w:val="it-IT"/>
        </w:rPr>
      </w:pPr>
    </w:p>
    <w:p w:rsidR="0071351E" w:rsidRPr="007E173C" w:rsidRDefault="00E424D9" w:rsidP="00B13813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N</w:t>
      </w:r>
      <w:r w:rsidR="00A00620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k</w:t>
      </w:r>
      <w:r w:rsidR="00A00620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t</w:t>
      </w:r>
      <w:r w:rsidR="00A00620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kontekst </w:t>
      </w:r>
      <w:r w:rsidR="001307BB" w:rsidRPr="007E173C">
        <w:rPr>
          <w:rFonts w:ascii="Times" w:hAnsi="Times"/>
          <w:lang w:val="it-IT"/>
        </w:rPr>
        <w:t>jan</w:t>
      </w:r>
      <w:r w:rsidR="00A00620" w:rsidRPr="007E173C">
        <w:rPr>
          <w:rFonts w:ascii="Times" w:hAnsi="Times"/>
          <w:lang w:val="it-IT"/>
        </w:rPr>
        <w:t>ë</w:t>
      </w:r>
      <w:r w:rsidR="001307BB" w:rsidRPr="007E173C">
        <w:rPr>
          <w:rFonts w:ascii="Times" w:hAnsi="Times"/>
          <w:lang w:val="it-IT"/>
        </w:rPr>
        <w:t xml:space="preserve"> hartuar Raportet e Monitorimit t</w:t>
      </w:r>
      <w:r w:rsidR="00A00620" w:rsidRPr="007E173C">
        <w:rPr>
          <w:rFonts w:ascii="Times" w:hAnsi="Times"/>
          <w:lang w:val="it-IT"/>
        </w:rPr>
        <w:t>ë</w:t>
      </w:r>
      <w:r w:rsidR="001307BB" w:rsidRPr="007E173C">
        <w:rPr>
          <w:rFonts w:ascii="Times" w:hAnsi="Times"/>
          <w:lang w:val="it-IT"/>
        </w:rPr>
        <w:t xml:space="preserve"> realizimit t</w:t>
      </w:r>
      <w:r w:rsidR="00A00620" w:rsidRPr="007E173C">
        <w:rPr>
          <w:rFonts w:ascii="Times" w:hAnsi="Times"/>
          <w:lang w:val="it-IT"/>
        </w:rPr>
        <w:t>ë</w:t>
      </w:r>
      <w:r w:rsidR="001307BB" w:rsidRPr="007E173C">
        <w:rPr>
          <w:rFonts w:ascii="Times" w:hAnsi="Times"/>
          <w:lang w:val="it-IT"/>
        </w:rPr>
        <w:t xml:space="preserve"> Planeve të Veprimit të Planeve t</w:t>
      </w:r>
      <w:r w:rsidR="00A00620" w:rsidRPr="007E173C">
        <w:rPr>
          <w:rFonts w:ascii="Times" w:hAnsi="Times"/>
          <w:lang w:val="it-IT"/>
        </w:rPr>
        <w:t>ë</w:t>
      </w:r>
      <w:r w:rsidR="001307BB" w:rsidRPr="007E173C">
        <w:rPr>
          <w:rFonts w:ascii="Times" w:hAnsi="Times"/>
          <w:lang w:val="it-IT"/>
        </w:rPr>
        <w:t xml:space="preserve"> Integritetit t</w:t>
      </w:r>
      <w:r w:rsidR="00A00620" w:rsidRPr="007E173C">
        <w:rPr>
          <w:rFonts w:ascii="Times" w:hAnsi="Times"/>
          <w:lang w:val="it-IT"/>
        </w:rPr>
        <w:t>ë</w:t>
      </w:r>
      <w:r w:rsidR="00F409F5" w:rsidRPr="007E173C">
        <w:rPr>
          <w:rFonts w:ascii="Times" w:hAnsi="Times"/>
          <w:lang w:val="it-IT"/>
        </w:rPr>
        <w:t xml:space="preserve"> bashkive,</w:t>
      </w:r>
      <w:r w:rsidR="0000317E" w:rsidRPr="007E173C">
        <w:rPr>
          <w:rFonts w:ascii="Times" w:hAnsi="Times"/>
          <w:lang w:val="it-IT"/>
        </w:rPr>
        <w:t xml:space="preserve"> </w:t>
      </w:r>
      <w:r w:rsidR="001307BB" w:rsidRPr="007E173C">
        <w:rPr>
          <w:rFonts w:ascii="Times" w:hAnsi="Times"/>
          <w:lang w:val="it-IT"/>
        </w:rPr>
        <w:t>Tiran</w:t>
      </w:r>
      <w:r w:rsidR="00A00620" w:rsidRPr="007E173C">
        <w:rPr>
          <w:rFonts w:ascii="Times" w:hAnsi="Times"/>
          <w:lang w:val="it-IT"/>
        </w:rPr>
        <w:t>ë</w:t>
      </w:r>
      <w:r w:rsidR="0092687E" w:rsidRPr="007E173C">
        <w:rPr>
          <w:rFonts w:ascii="Times" w:hAnsi="Times"/>
          <w:lang w:val="it-IT"/>
        </w:rPr>
        <w:t xml:space="preserve">, </w:t>
      </w:r>
      <w:r w:rsidR="00206F03" w:rsidRPr="007E173C">
        <w:rPr>
          <w:rFonts w:ascii="Times" w:hAnsi="Times"/>
          <w:lang w:val="it-IT"/>
        </w:rPr>
        <w:t xml:space="preserve">Himarë, Shijak, </w:t>
      </w:r>
      <w:r w:rsidR="0092687E" w:rsidRPr="007E173C">
        <w:rPr>
          <w:rFonts w:ascii="Times" w:hAnsi="Times"/>
          <w:lang w:val="it-IT"/>
        </w:rPr>
        <w:t xml:space="preserve">Maliq, Pogradec, </w:t>
      </w:r>
      <w:r w:rsidR="00206F03" w:rsidRPr="007E173C">
        <w:rPr>
          <w:rFonts w:ascii="Times" w:hAnsi="Times"/>
          <w:lang w:val="it-IT"/>
        </w:rPr>
        <w:t>Kukës, Bulqizë, Lezhë, Be</w:t>
      </w:r>
      <w:r w:rsidR="00450737" w:rsidRPr="007E173C">
        <w:rPr>
          <w:rFonts w:ascii="Times" w:hAnsi="Times"/>
          <w:lang w:val="it-IT"/>
        </w:rPr>
        <w:t xml:space="preserve">lsh, Durrës, Has, Roskovec, Puka, Kavajë, Përmet </w:t>
      </w:r>
      <w:r w:rsidR="00206F03" w:rsidRPr="007E173C">
        <w:rPr>
          <w:rFonts w:ascii="Times" w:hAnsi="Times"/>
          <w:lang w:val="it-IT"/>
        </w:rPr>
        <w:t>dhe Berat.</w:t>
      </w:r>
      <w:r w:rsidR="001307BB" w:rsidRPr="007E173C">
        <w:rPr>
          <w:rFonts w:ascii="Times" w:hAnsi="Times"/>
          <w:lang w:val="it-IT"/>
        </w:rPr>
        <w:t xml:space="preserve"> </w:t>
      </w:r>
      <w:r w:rsidR="0071351E" w:rsidRPr="007E173C">
        <w:rPr>
          <w:rFonts w:ascii="Times" w:hAnsi="Times"/>
          <w:lang w:val="it-IT"/>
        </w:rPr>
        <w:t>Rapo</w:t>
      </w:r>
      <w:r w:rsidR="0000317E" w:rsidRPr="007E173C">
        <w:rPr>
          <w:rFonts w:ascii="Times" w:hAnsi="Times"/>
          <w:lang w:val="it-IT"/>
        </w:rPr>
        <w:t xml:space="preserve">rtet e monitormit të </w:t>
      </w:r>
      <w:r w:rsidR="00EE1CD0" w:rsidRPr="007E173C">
        <w:rPr>
          <w:rFonts w:ascii="Times" w:hAnsi="Times"/>
          <w:lang w:val="it-IT"/>
        </w:rPr>
        <w:t>bashkive gjenden</w:t>
      </w:r>
      <w:r w:rsidR="0071351E" w:rsidRPr="007E173C">
        <w:rPr>
          <w:rFonts w:ascii="Times" w:hAnsi="Times"/>
          <w:lang w:val="it-IT"/>
        </w:rPr>
        <w:t xml:space="preserve"> bashkëngjitur këtij </w:t>
      </w:r>
      <w:r w:rsidR="00EE1CD0" w:rsidRPr="007E173C">
        <w:rPr>
          <w:rFonts w:ascii="Times" w:hAnsi="Times"/>
          <w:lang w:val="it-IT"/>
        </w:rPr>
        <w:t>raporti dhe</w:t>
      </w:r>
      <w:r w:rsidR="0000317E" w:rsidRPr="007E173C">
        <w:rPr>
          <w:rFonts w:ascii="Times" w:hAnsi="Times"/>
          <w:lang w:val="it-IT"/>
        </w:rPr>
        <w:t xml:space="preserve"> </w:t>
      </w:r>
      <w:r w:rsidR="0071351E" w:rsidRPr="007E173C">
        <w:rPr>
          <w:rFonts w:ascii="Times" w:hAnsi="Times"/>
          <w:lang w:val="it-IT"/>
        </w:rPr>
        <w:t xml:space="preserve">publikohen në </w:t>
      </w:r>
      <w:r w:rsidR="004C36AE">
        <w:rPr>
          <w:rFonts w:ascii="Times" w:hAnsi="Times"/>
          <w:lang w:val="it-IT"/>
        </w:rPr>
        <w:t>ë</w:t>
      </w:r>
      <w:r w:rsidR="00FD57D1" w:rsidRPr="007E173C">
        <w:rPr>
          <w:rFonts w:ascii="Times" w:hAnsi="Times"/>
          <w:lang w:val="it-IT"/>
        </w:rPr>
        <w:t>e</w:t>
      </w:r>
      <w:r w:rsidR="0071351E" w:rsidRPr="007E173C">
        <w:rPr>
          <w:rFonts w:ascii="Times" w:hAnsi="Times"/>
          <w:lang w:val="it-IT"/>
        </w:rPr>
        <w:t>bsitet e bashkive dhe në atë të AMVV</w:t>
      </w:r>
      <w:r w:rsidR="00206F03" w:rsidRPr="007E173C">
        <w:rPr>
          <w:rFonts w:ascii="Times" w:hAnsi="Times"/>
          <w:lang w:val="it-IT"/>
        </w:rPr>
        <w:t>-së</w:t>
      </w:r>
      <w:r w:rsidR="0071351E" w:rsidRPr="007E173C">
        <w:rPr>
          <w:rFonts w:ascii="Times" w:hAnsi="Times"/>
          <w:lang w:val="it-IT"/>
        </w:rPr>
        <w:t xml:space="preserve">. </w:t>
      </w:r>
      <w:r w:rsidR="0092687E" w:rsidRPr="007E173C">
        <w:rPr>
          <w:rFonts w:ascii="Times" w:hAnsi="Times"/>
          <w:lang w:val="it-IT"/>
        </w:rPr>
        <w:t xml:space="preserve"> </w:t>
      </w:r>
    </w:p>
    <w:p w:rsidR="00163909" w:rsidRDefault="00FE2B8A" w:rsidP="00B13813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T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dh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nat e</w:t>
      </w:r>
      <w:r w:rsidR="00711A44" w:rsidRPr="007E173C">
        <w:rPr>
          <w:rFonts w:ascii="Times" w:hAnsi="Times"/>
          <w:lang w:val="it-IT"/>
        </w:rPr>
        <w:t xml:space="preserve"> hartimit </w:t>
      </w:r>
      <w:r w:rsidR="00EE1CD0" w:rsidRPr="007E173C">
        <w:rPr>
          <w:rFonts w:ascii="Times" w:hAnsi="Times"/>
          <w:lang w:val="it-IT"/>
        </w:rPr>
        <w:t>të këtij</w:t>
      </w:r>
      <w:r w:rsidRPr="007E173C">
        <w:rPr>
          <w:rFonts w:ascii="Times" w:hAnsi="Times"/>
          <w:lang w:val="it-IT"/>
        </w:rPr>
        <w:t xml:space="preserve"> raporti jan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</w:t>
      </w:r>
      <w:r w:rsidR="00EE1CD0" w:rsidRPr="007E173C">
        <w:rPr>
          <w:rFonts w:ascii="Times" w:hAnsi="Times"/>
          <w:lang w:val="it-IT"/>
        </w:rPr>
        <w:t xml:space="preserve">mbledhur dhe raportuar </w:t>
      </w:r>
      <w:r w:rsidRPr="007E173C">
        <w:rPr>
          <w:rFonts w:ascii="Times" w:hAnsi="Times"/>
          <w:lang w:val="it-IT"/>
        </w:rPr>
        <w:t>nga koordinat</w:t>
      </w:r>
      <w:r w:rsidR="0090700F" w:rsidRPr="007E173C">
        <w:rPr>
          <w:rFonts w:ascii="Times" w:hAnsi="Times"/>
          <w:lang w:val="it-IT"/>
        </w:rPr>
        <w:t>or</w:t>
      </w:r>
      <w:r w:rsidR="00711A44" w:rsidRPr="007E173C">
        <w:rPr>
          <w:rFonts w:ascii="Times" w:hAnsi="Times"/>
          <w:lang w:val="it-IT"/>
        </w:rPr>
        <w:t>ë</w:t>
      </w:r>
      <w:r w:rsidR="0090700F" w:rsidRPr="007E173C">
        <w:rPr>
          <w:rFonts w:ascii="Times" w:hAnsi="Times"/>
          <w:lang w:val="it-IT"/>
        </w:rPr>
        <w:t>t e Integritetit t</w:t>
      </w:r>
      <w:r w:rsidR="00711A44" w:rsidRPr="007E173C">
        <w:rPr>
          <w:rFonts w:ascii="Times" w:hAnsi="Times"/>
          <w:lang w:val="it-IT"/>
        </w:rPr>
        <w:t>ë</w:t>
      </w:r>
      <w:r w:rsidR="0090700F" w:rsidRPr="007E173C">
        <w:rPr>
          <w:rFonts w:ascii="Times" w:hAnsi="Times"/>
          <w:lang w:val="it-IT"/>
        </w:rPr>
        <w:t xml:space="preserve"> Nj</w:t>
      </w:r>
      <w:r w:rsidR="00711A44" w:rsidRPr="007E173C">
        <w:rPr>
          <w:rFonts w:ascii="Times" w:hAnsi="Times"/>
          <w:lang w:val="it-IT"/>
        </w:rPr>
        <w:t>ë</w:t>
      </w:r>
      <w:r w:rsidR="0090700F" w:rsidRPr="007E173C">
        <w:rPr>
          <w:rFonts w:ascii="Times" w:hAnsi="Times"/>
          <w:lang w:val="it-IT"/>
        </w:rPr>
        <w:t xml:space="preserve">sive </w:t>
      </w:r>
      <w:r w:rsidR="00711A44" w:rsidRPr="007E173C">
        <w:rPr>
          <w:rFonts w:ascii="Times" w:hAnsi="Times"/>
          <w:lang w:val="it-IT"/>
        </w:rPr>
        <w:t>ë</w:t>
      </w:r>
      <w:r w:rsidR="00AF64D6" w:rsidRPr="007E173C">
        <w:rPr>
          <w:rFonts w:ascii="Times" w:hAnsi="Times"/>
          <w:lang w:val="it-IT"/>
        </w:rPr>
        <w:t xml:space="preserve"> Vet</w:t>
      </w:r>
      <w:r w:rsidR="00711A44" w:rsidRPr="007E173C">
        <w:rPr>
          <w:rFonts w:ascii="Times" w:hAnsi="Times"/>
          <w:lang w:val="it-IT"/>
        </w:rPr>
        <w:t>ë</w:t>
      </w:r>
      <w:r w:rsidR="00AF64D6" w:rsidRPr="007E173C">
        <w:rPr>
          <w:rFonts w:ascii="Times" w:hAnsi="Times"/>
          <w:lang w:val="it-IT"/>
        </w:rPr>
        <w:t>qeverisjeve Vendore. Monitorimi i</w:t>
      </w:r>
      <w:r w:rsidRPr="007E173C">
        <w:rPr>
          <w:rFonts w:ascii="Times" w:hAnsi="Times"/>
          <w:lang w:val="it-IT"/>
        </w:rPr>
        <w:t xml:space="preserve"> zbatimit t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Planeve t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</w:t>
      </w:r>
      <w:r w:rsidR="00AF64D6" w:rsidRPr="007E173C">
        <w:rPr>
          <w:rFonts w:ascii="Times" w:hAnsi="Times"/>
          <w:lang w:val="it-IT"/>
        </w:rPr>
        <w:t>veprimit t</w:t>
      </w:r>
      <w:r w:rsidR="00711A44" w:rsidRPr="007E173C">
        <w:rPr>
          <w:rFonts w:ascii="Times" w:hAnsi="Times"/>
          <w:lang w:val="it-IT"/>
        </w:rPr>
        <w:t>ë</w:t>
      </w:r>
      <w:r w:rsidR="00AF64D6" w:rsidRPr="007E173C">
        <w:rPr>
          <w:rFonts w:ascii="Times" w:hAnsi="Times"/>
          <w:lang w:val="it-IT"/>
        </w:rPr>
        <w:t xml:space="preserve"> Planeve t</w:t>
      </w:r>
      <w:r w:rsidR="00711A44" w:rsidRPr="007E173C">
        <w:rPr>
          <w:rFonts w:ascii="Times" w:hAnsi="Times"/>
          <w:lang w:val="it-IT"/>
        </w:rPr>
        <w:t>ë</w:t>
      </w:r>
      <w:r w:rsidR="00AF64D6" w:rsidRPr="007E173C">
        <w:rPr>
          <w:rFonts w:ascii="Times" w:hAnsi="Times"/>
          <w:lang w:val="it-IT"/>
        </w:rPr>
        <w:t xml:space="preserve"> integri</w:t>
      </w:r>
      <w:r w:rsidRPr="007E173C">
        <w:rPr>
          <w:rFonts w:ascii="Times" w:hAnsi="Times"/>
          <w:lang w:val="it-IT"/>
        </w:rPr>
        <w:t>teti</w:t>
      </w:r>
      <w:r w:rsidR="000D7162" w:rsidRPr="007E173C">
        <w:rPr>
          <w:rFonts w:ascii="Times" w:hAnsi="Times"/>
          <w:lang w:val="it-IT"/>
        </w:rPr>
        <w:t>t</w:t>
      </w:r>
      <w:r w:rsidRPr="007E173C">
        <w:rPr>
          <w:rFonts w:ascii="Times" w:hAnsi="Times"/>
          <w:lang w:val="it-IT"/>
        </w:rPr>
        <w:t xml:space="preserve"> </w:t>
      </w:r>
      <w:r w:rsidR="004C36AE">
        <w:rPr>
          <w:rFonts w:ascii="Times" w:hAnsi="Times"/>
          <w:lang w:val="it-IT"/>
        </w:rPr>
        <w:t>ë</w:t>
      </w:r>
      <w:r w:rsidR="00EE1CD0" w:rsidRPr="007E173C">
        <w:rPr>
          <w:rFonts w:ascii="Times" w:hAnsi="Times"/>
          <w:lang w:val="it-IT"/>
        </w:rPr>
        <w:t>sht</w:t>
      </w:r>
      <w:r w:rsidR="004C36AE">
        <w:rPr>
          <w:rFonts w:ascii="Times" w:hAnsi="Times"/>
          <w:lang w:val="it-IT"/>
        </w:rPr>
        <w:t>ë</w:t>
      </w:r>
      <w:r w:rsidR="00EE1CD0" w:rsidRPr="007E173C">
        <w:rPr>
          <w:rFonts w:ascii="Times" w:hAnsi="Times"/>
          <w:lang w:val="it-IT"/>
        </w:rPr>
        <w:t xml:space="preserve"> bazuar n</w:t>
      </w:r>
      <w:r w:rsidR="004C36AE">
        <w:rPr>
          <w:rFonts w:ascii="Times" w:hAnsi="Times"/>
          <w:lang w:val="it-IT"/>
        </w:rPr>
        <w:t>ë</w:t>
      </w:r>
      <w:r w:rsidR="00EE1CD0" w:rsidRPr="007E173C">
        <w:rPr>
          <w:rFonts w:ascii="Times" w:hAnsi="Times"/>
          <w:lang w:val="it-IT"/>
        </w:rPr>
        <w:t xml:space="preserve"> metodologjin</w:t>
      </w:r>
      <w:r w:rsidR="004C36AE">
        <w:rPr>
          <w:rFonts w:ascii="Times" w:hAnsi="Times"/>
          <w:lang w:val="it-IT"/>
        </w:rPr>
        <w:t>ë</w:t>
      </w:r>
      <w:r w:rsidR="00EE1CD0" w:rsidRPr="007E173C">
        <w:rPr>
          <w:rFonts w:ascii="Times" w:hAnsi="Times"/>
          <w:lang w:val="it-IT"/>
        </w:rPr>
        <w:t xml:space="preserve"> e hartuar nga Ministria e Drejt</w:t>
      </w:r>
      <w:r w:rsidR="004C36AE">
        <w:rPr>
          <w:rFonts w:ascii="Times" w:hAnsi="Times"/>
          <w:lang w:val="it-IT"/>
        </w:rPr>
        <w:t>ë</w:t>
      </w:r>
      <w:r w:rsidR="00EE1CD0" w:rsidRPr="007E173C">
        <w:rPr>
          <w:rFonts w:ascii="Times" w:hAnsi="Times"/>
          <w:lang w:val="it-IT"/>
        </w:rPr>
        <w:t>sis</w:t>
      </w:r>
      <w:r w:rsidR="004C36AE">
        <w:rPr>
          <w:rFonts w:ascii="Times" w:hAnsi="Times"/>
          <w:lang w:val="it-IT"/>
        </w:rPr>
        <w:t>ë</w:t>
      </w:r>
      <w:r w:rsidR="00EE1CD0" w:rsidRPr="007E173C">
        <w:rPr>
          <w:rFonts w:ascii="Times" w:hAnsi="Times"/>
          <w:lang w:val="it-IT"/>
        </w:rPr>
        <w:t xml:space="preserve"> (add reference)</w:t>
      </w:r>
      <w:r w:rsidRPr="007E173C">
        <w:rPr>
          <w:rFonts w:ascii="Times" w:hAnsi="Times"/>
          <w:lang w:val="it-IT"/>
        </w:rPr>
        <w:t xml:space="preserve"> </w:t>
      </w:r>
    </w:p>
    <w:p w:rsidR="00163909" w:rsidRDefault="00163909" w:rsidP="00B13813">
      <w:pPr>
        <w:jc w:val="both"/>
        <w:rPr>
          <w:rFonts w:ascii="Times" w:hAnsi="Times"/>
          <w:lang w:val="it-IT"/>
        </w:rPr>
      </w:pPr>
    </w:p>
    <w:p w:rsidR="00EE1CD0" w:rsidRDefault="00EE1CD0" w:rsidP="00B13813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 xml:space="preserve">Kjo metodologji </w:t>
      </w:r>
      <w:r w:rsidR="00BD7B1E" w:rsidRPr="007E173C">
        <w:rPr>
          <w:rFonts w:ascii="Times" w:hAnsi="Times"/>
          <w:lang w:val="it-IT"/>
        </w:rPr>
        <w:t>bazohet n</w:t>
      </w:r>
      <w:r w:rsidR="004C36AE">
        <w:rPr>
          <w:rFonts w:ascii="Times" w:hAnsi="Times"/>
          <w:lang w:val="it-IT"/>
        </w:rPr>
        <w:t>ë</w:t>
      </w:r>
      <w:r w:rsidR="00BD7B1E" w:rsidRPr="007E173C">
        <w:rPr>
          <w:rFonts w:ascii="Times" w:hAnsi="Times"/>
          <w:lang w:val="it-IT"/>
        </w:rPr>
        <w:t xml:space="preserve"> </w:t>
      </w:r>
      <w:r w:rsidRPr="007E173C">
        <w:rPr>
          <w:rFonts w:ascii="Times" w:hAnsi="Times"/>
          <w:lang w:val="it-IT"/>
        </w:rPr>
        <w:t>planet e</w:t>
      </w:r>
      <w:r w:rsidR="006D5935">
        <w:rPr>
          <w:rFonts w:ascii="Times" w:hAnsi="Times"/>
          <w:lang w:val="it-IT"/>
        </w:rPr>
        <w:t xml:space="preserve"> veprimit të planit të</w:t>
      </w:r>
      <w:r w:rsidRPr="007E173C">
        <w:rPr>
          <w:rFonts w:ascii="Times" w:hAnsi="Times"/>
          <w:lang w:val="it-IT"/>
        </w:rPr>
        <w:t xml:space="preserve"> integritetit si baz</w:t>
      </w:r>
      <w:r w:rsidR="004C36AE">
        <w:rPr>
          <w:rFonts w:ascii="Times" w:hAnsi="Times"/>
          <w:lang w:val="it-IT"/>
        </w:rPr>
        <w:t>ë</w:t>
      </w:r>
      <w:r w:rsidR="006D5935">
        <w:rPr>
          <w:rFonts w:ascii="Times" w:hAnsi="Times"/>
          <w:lang w:val="it-IT"/>
        </w:rPr>
        <w:t xml:space="preserve"> dhe në raportimin </w:t>
      </w:r>
      <w:r w:rsidRPr="007E173C">
        <w:rPr>
          <w:rFonts w:ascii="Times" w:hAnsi="Times"/>
          <w:lang w:val="it-IT"/>
        </w:rPr>
        <w:t>p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 cdo mas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t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k</w:t>
      </w:r>
      <w:r w:rsidR="004C36AE">
        <w:rPr>
          <w:rFonts w:ascii="Times" w:hAnsi="Times"/>
          <w:lang w:val="it-IT"/>
        </w:rPr>
        <w:t>ë</w:t>
      </w:r>
      <w:r w:rsidR="006D5935">
        <w:rPr>
          <w:rFonts w:ascii="Times" w:hAnsi="Times"/>
          <w:lang w:val="it-IT"/>
        </w:rPr>
        <w:t xml:space="preserve">tij plani </w:t>
      </w:r>
      <w:r w:rsidRPr="007E173C">
        <w:rPr>
          <w:rFonts w:ascii="Times" w:hAnsi="Times"/>
          <w:lang w:val="it-IT"/>
        </w:rPr>
        <w:t xml:space="preserve">raportohen: </w:t>
      </w:r>
    </w:p>
    <w:p w:rsidR="000819DB" w:rsidRPr="007E173C" w:rsidRDefault="000819DB" w:rsidP="00B13813">
      <w:pPr>
        <w:jc w:val="both"/>
        <w:rPr>
          <w:rFonts w:ascii="Times" w:hAnsi="Times"/>
          <w:lang w:val="it-IT"/>
        </w:rPr>
      </w:pPr>
    </w:p>
    <w:p w:rsidR="00BD7B1E" w:rsidRPr="007E173C" w:rsidRDefault="00EE1CD0" w:rsidP="00BD7B1E">
      <w:pPr>
        <w:pStyle w:val="ListParagraph"/>
        <w:numPr>
          <w:ilvl w:val="0"/>
          <w:numId w:val="17"/>
        </w:numPr>
        <w:spacing w:after="0" w:line="240" w:lineRule="auto"/>
        <w:ind w:left="113"/>
        <w:rPr>
          <w:rFonts w:ascii="Times" w:eastAsia="Times New Roman" w:hAnsi="Times" w:cs="Times New Roman"/>
          <w:color w:val="000000"/>
          <w:lang w:eastAsia="en-GB"/>
        </w:rPr>
      </w:pPr>
      <w:r w:rsidRPr="007E173C">
        <w:rPr>
          <w:rFonts w:ascii="Times" w:eastAsia="Times New Roman" w:hAnsi="Times" w:cs="Times New Roman"/>
          <w:color w:val="000000"/>
          <w:lang w:eastAsia="en-GB"/>
        </w:rPr>
        <w:t>Hapat e ndërmarrë në zbatim të masës/aktivitetit (periudhn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n kohore, dokumentat e hartuara, proceset e ndjekura ne m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nyr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vecant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ato konsultative)</w:t>
      </w:r>
    </w:p>
    <w:p w:rsidR="00BD7B1E" w:rsidRPr="007E173C" w:rsidRDefault="00BD7B1E" w:rsidP="00BD7B1E">
      <w:pPr>
        <w:pStyle w:val="ListParagraph"/>
        <w:numPr>
          <w:ilvl w:val="0"/>
          <w:numId w:val="17"/>
        </w:numPr>
        <w:spacing w:after="0" w:line="240" w:lineRule="auto"/>
        <w:ind w:left="113"/>
        <w:rPr>
          <w:rFonts w:ascii="Times" w:eastAsia="Times New Roman" w:hAnsi="Times" w:cs="Times New Roman"/>
          <w:color w:val="000000"/>
          <w:lang w:eastAsia="en-GB"/>
        </w:rPr>
      </w:pPr>
      <w:r w:rsidRPr="007E173C">
        <w:rPr>
          <w:rFonts w:ascii="Times" w:eastAsia="Times New Roman" w:hAnsi="Times" w:cs="Times New Roman"/>
          <w:color w:val="000000"/>
          <w:lang w:eastAsia="en-GB"/>
        </w:rPr>
        <w:t>Mas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="006D5935">
        <w:rPr>
          <w:rFonts w:ascii="Times" w:eastAsia="Times New Roman" w:hAnsi="Times" w:cs="Times New Roman"/>
          <w:color w:val="000000"/>
          <w:lang w:eastAsia="en-GB"/>
        </w:rPr>
        <w:t xml:space="preserve">n 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e realzimit </w:t>
      </w:r>
      <w:r w:rsidR="00EE1CD0" w:rsidRPr="007E173C">
        <w:rPr>
          <w:rFonts w:ascii="Times" w:eastAsia="Times New Roman" w:hAnsi="Times" w:cs="Times New Roman"/>
          <w:color w:val="000000"/>
          <w:lang w:eastAsia="en-GB"/>
        </w:rPr>
        <w:t>të masës/aktivitetit, (ne %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,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bazuar n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evidencat e raportuara)</w:t>
      </w:r>
    </w:p>
    <w:p w:rsidR="00BD7B1E" w:rsidRPr="007E173C" w:rsidRDefault="00BD7B1E" w:rsidP="000374AD">
      <w:pPr>
        <w:pStyle w:val="ListParagraph"/>
        <w:numPr>
          <w:ilvl w:val="0"/>
          <w:numId w:val="17"/>
        </w:numPr>
        <w:spacing w:after="0" w:line="240" w:lineRule="auto"/>
        <w:ind w:left="113"/>
        <w:rPr>
          <w:rFonts w:ascii="Times" w:eastAsia="Times New Roman" w:hAnsi="Times" w:cs="Times New Roman"/>
          <w:color w:val="000000"/>
          <w:lang w:eastAsia="en-GB"/>
        </w:rPr>
      </w:pP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Hartimin dhe raportimin </w:t>
      </w:r>
      <w:r w:rsidR="006D5935">
        <w:rPr>
          <w:rFonts w:ascii="Times" w:eastAsia="Times New Roman" w:hAnsi="Times" w:cs="Times New Roman"/>
          <w:color w:val="000000"/>
          <w:lang w:eastAsia="en-GB"/>
        </w:rPr>
        <w:t xml:space="preserve">e 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indikator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="006D5935">
        <w:rPr>
          <w:rFonts w:ascii="Times" w:eastAsia="Times New Roman" w:hAnsi="Times" w:cs="Times New Roman"/>
          <w:color w:val="000000"/>
          <w:lang w:eastAsia="en-GB"/>
        </w:rPr>
        <w:t xml:space="preserve">ve 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</w:t>
      </w:r>
      <w:r w:rsidR="006D5935">
        <w:rPr>
          <w:rFonts w:ascii="Times" w:eastAsia="Times New Roman" w:hAnsi="Times" w:cs="Times New Roman"/>
          <w:color w:val="000000"/>
          <w:lang w:eastAsia="en-GB"/>
        </w:rPr>
        <w:t>të ndikimit të</w:t>
      </w:r>
      <w:r w:rsidR="00EE1CD0" w:rsidRPr="007E173C">
        <w:rPr>
          <w:rFonts w:ascii="Times" w:eastAsia="Times New Roman" w:hAnsi="Times" w:cs="Times New Roman"/>
          <w:color w:val="000000"/>
          <w:lang w:eastAsia="en-GB"/>
        </w:rPr>
        <w:t xml:space="preserve"> masës/aktivitetit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, </w:t>
      </w:r>
    </w:p>
    <w:p w:rsidR="00BD7B1E" w:rsidRPr="007E173C" w:rsidRDefault="00EE1CD0" w:rsidP="00BD7B1E">
      <w:pPr>
        <w:pStyle w:val="ListParagraph"/>
        <w:numPr>
          <w:ilvl w:val="0"/>
          <w:numId w:val="17"/>
        </w:numPr>
        <w:spacing w:after="0" w:line="240" w:lineRule="auto"/>
        <w:ind w:left="113"/>
        <w:rPr>
          <w:rFonts w:ascii="Times" w:eastAsia="Times New Roman" w:hAnsi="Times" w:cs="Times New Roman"/>
          <w:color w:val="000000"/>
          <w:lang w:eastAsia="en-GB"/>
        </w:rPr>
      </w:pPr>
      <w:r w:rsidRPr="007E173C">
        <w:rPr>
          <w:rFonts w:ascii="Times" w:eastAsia="Times New Roman" w:hAnsi="Times" w:cs="Times New Roman"/>
          <w:color w:val="000000"/>
          <w:lang w:eastAsia="en-GB"/>
        </w:rPr>
        <w:t>Problematikat e hasura, në të cilën të përfshihen edhe pengesa të brendshme apo të jashtme, me karakter ligjor, nënligjor, rregullator, apo njerëzor</w:t>
      </w:r>
      <w:r w:rsidR="00BD7B1E" w:rsidRPr="007E173C">
        <w:rPr>
          <w:rFonts w:ascii="Times" w:eastAsia="Times New Roman" w:hAnsi="Times" w:cs="Times New Roman"/>
          <w:color w:val="000000"/>
          <w:lang w:eastAsia="en-GB"/>
        </w:rPr>
        <w:t xml:space="preserve"> n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="006D5935">
        <w:rPr>
          <w:rFonts w:ascii="Times" w:eastAsia="Times New Roman" w:hAnsi="Times" w:cs="Times New Roman"/>
          <w:color w:val="000000"/>
          <w:lang w:eastAsia="en-GB"/>
        </w:rPr>
        <w:t xml:space="preserve"> realizimin e plan</w:t>
      </w:r>
      <w:r w:rsidR="00BD7B1E" w:rsidRPr="007E173C">
        <w:rPr>
          <w:rFonts w:ascii="Times" w:eastAsia="Times New Roman" w:hAnsi="Times" w:cs="Times New Roman"/>
          <w:color w:val="000000"/>
          <w:lang w:eastAsia="en-GB"/>
        </w:rPr>
        <w:t>it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="00BD7B1E" w:rsidRPr="007E173C">
        <w:rPr>
          <w:rFonts w:ascii="Times" w:eastAsia="Times New Roman" w:hAnsi="Times" w:cs="Times New Roman"/>
          <w:color w:val="000000"/>
          <w:lang w:eastAsia="en-GB"/>
        </w:rPr>
        <w:t xml:space="preserve"> integritetit;</w:t>
      </w:r>
    </w:p>
    <w:p w:rsidR="00BD7B1E" w:rsidRPr="007E173C" w:rsidRDefault="00BD7B1E" w:rsidP="00BD7B1E">
      <w:pPr>
        <w:pStyle w:val="ListParagraph"/>
        <w:numPr>
          <w:ilvl w:val="0"/>
          <w:numId w:val="17"/>
        </w:numPr>
        <w:spacing w:after="0" w:line="240" w:lineRule="auto"/>
        <w:ind w:left="113"/>
        <w:rPr>
          <w:rFonts w:ascii="Times" w:eastAsia="Times New Roman" w:hAnsi="Times" w:cs="Times New Roman"/>
          <w:color w:val="000000"/>
          <w:lang w:eastAsia="en-GB"/>
        </w:rPr>
      </w:pPr>
      <w:r w:rsidRPr="007E173C">
        <w:rPr>
          <w:rFonts w:ascii="Times" w:eastAsia="Times New Roman" w:hAnsi="Times" w:cs="Times New Roman"/>
          <w:color w:val="000000"/>
          <w:lang w:eastAsia="en-GB"/>
        </w:rPr>
        <w:t>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dh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na mbi burimet fianciare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alokuara </w:t>
      </w:r>
      <w:r w:rsidR="006D5935">
        <w:rPr>
          <w:rFonts w:ascii="Times" w:eastAsia="Times New Roman" w:hAnsi="Times" w:cs="Times New Roman"/>
          <w:color w:val="000000"/>
          <w:lang w:eastAsia="en-GB"/>
        </w:rPr>
        <w:t xml:space="preserve"> për realizimin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masave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planit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integritetit</w:t>
      </w:r>
    </w:p>
    <w:p w:rsidR="00BD7B1E" w:rsidRPr="007E173C" w:rsidRDefault="00BD7B1E" w:rsidP="00BD7B1E">
      <w:pPr>
        <w:pStyle w:val="ListParagraph"/>
        <w:numPr>
          <w:ilvl w:val="0"/>
          <w:numId w:val="17"/>
        </w:numPr>
        <w:spacing w:after="0" w:line="240" w:lineRule="auto"/>
        <w:ind w:left="113"/>
        <w:rPr>
          <w:rFonts w:ascii="Times" w:eastAsia="Times New Roman" w:hAnsi="Times" w:cs="Times New Roman"/>
          <w:color w:val="000000"/>
          <w:lang w:eastAsia="en-GB"/>
        </w:rPr>
      </w:pP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</w:t>
      </w:r>
      <w:r w:rsidR="00EE1CD0" w:rsidRPr="007E173C">
        <w:rPr>
          <w:rFonts w:ascii="Times" w:eastAsia="Times New Roman" w:hAnsi="Times" w:cs="Times New Roman"/>
          <w:color w:val="000000"/>
          <w:lang w:eastAsia="en-GB"/>
        </w:rPr>
        <w:t xml:space="preserve">Rekomandime, 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p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r p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rmir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>simin e realizimit dhe impaktit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masave t</w:t>
      </w:r>
      <w:r w:rsidR="004C36AE">
        <w:rPr>
          <w:rFonts w:ascii="Times" w:eastAsia="Times New Roman" w:hAnsi="Times" w:cs="Times New Roman"/>
          <w:color w:val="000000"/>
          <w:lang w:eastAsia="en-GB"/>
        </w:rPr>
        <w:t>ë</w:t>
      </w:r>
      <w:r w:rsidRPr="007E173C">
        <w:rPr>
          <w:rFonts w:ascii="Times" w:eastAsia="Times New Roman" w:hAnsi="Times" w:cs="Times New Roman"/>
          <w:color w:val="000000"/>
          <w:lang w:eastAsia="en-GB"/>
        </w:rPr>
        <w:t xml:space="preserve"> integitetit</w:t>
      </w:r>
    </w:p>
    <w:p w:rsidR="00CF38B6" w:rsidRPr="007E173C" w:rsidRDefault="00041C6B" w:rsidP="00B13813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 xml:space="preserve"> </w:t>
      </w:r>
    </w:p>
    <w:p w:rsidR="00FE2B8A" w:rsidRPr="007E173C" w:rsidRDefault="00FE2B8A" w:rsidP="00B13813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Sa m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sip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</w:t>
      </w:r>
      <w:r w:rsidR="00CF38B6" w:rsidRPr="007E173C">
        <w:rPr>
          <w:rFonts w:ascii="Times" w:hAnsi="Times"/>
          <w:lang w:val="it-IT"/>
        </w:rPr>
        <w:t xml:space="preserve"> ky </w:t>
      </w:r>
      <w:r w:rsidR="007E173C" w:rsidRPr="007E173C">
        <w:rPr>
          <w:rFonts w:ascii="Times" w:hAnsi="Times"/>
          <w:lang w:val="it-IT"/>
        </w:rPr>
        <w:t>raport analizon</w:t>
      </w:r>
      <w:r w:rsidR="00CF38B6" w:rsidRPr="007E173C">
        <w:rPr>
          <w:rFonts w:ascii="Times" w:hAnsi="Times"/>
          <w:lang w:val="it-IT"/>
        </w:rPr>
        <w:t xml:space="preserve"> </w:t>
      </w:r>
      <w:r w:rsidRPr="007E173C">
        <w:rPr>
          <w:rFonts w:ascii="Times" w:hAnsi="Times"/>
          <w:lang w:val="it-IT"/>
        </w:rPr>
        <w:t>t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dh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nat si m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posht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:</w:t>
      </w:r>
    </w:p>
    <w:p w:rsidR="000D7162" w:rsidRPr="007E173C" w:rsidRDefault="00CF38B6" w:rsidP="00FE2B8A">
      <w:pPr>
        <w:pStyle w:val="ListParagraph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>Shkall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n e r</w:t>
      </w:r>
      <w:r w:rsidR="000D7162" w:rsidRPr="007E173C">
        <w:rPr>
          <w:rFonts w:ascii="Times" w:hAnsi="Times" w:cs="Times New Roman"/>
          <w:sz w:val="24"/>
          <w:szCs w:val="24"/>
          <w:lang w:val="it-IT"/>
        </w:rPr>
        <w:t>ealizimi</w:t>
      </w:r>
      <w:r w:rsidRPr="007E173C">
        <w:rPr>
          <w:rFonts w:ascii="Times" w:hAnsi="Times" w:cs="Times New Roman"/>
          <w:sz w:val="24"/>
          <w:szCs w:val="24"/>
          <w:lang w:val="it-IT"/>
        </w:rPr>
        <w:t>t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="000D7162" w:rsidRPr="007E173C">
        <w:rPr>
          <w:rFonts w:ascii="Times" w:hAnsi="Times" w:cs="Times New Roman"/>
          <w:sz w:val="24"/>
          <w:szCs w:val="24"/>
          <w:lang w:val="it-IT"/>
        </w:rPr>
        <w:t xml:space="preserve"> </w:t>
      </w:r>
      <w:r w:rsidRPr="007E173C">
        <w:rPr>
          <w:rFonts w:ascii="Times" w:hAnsi="Times" w:cs="Times New Roman"/>
          <w:sz w:val="24"/>
          <w:szCs w:val="24"/>
          <w:lang w:val="it-IT"/>
        </w:rPr>
        <w:t>objektivave nëpërmjet</w:t>
      </w:r>
      <w:r w:rsidR="000D7162" w:rsidRPr="007E173C">
        <w:rPr>
          <w:rFonts w:ascii="Times" w:hAnsi="Times" w:cs="Times New Roman"/>
          <w:sz w:val="24"/>
          <w:szCs w:val="24"/>
          <w:lang w:val="it-IT"/>
        </w:rPr>
        <w:t xml:space="preserve"> </w:t>
      </w:r>
      <w:r w:rsidRPr="007E173C">
        <w:rPr>
          <w:rFonts w:ascii="Times" w:hAnsi="Times" w:cs="Times New Roman"/>
          <w:sz w:val="24"/>
          <w:szCs w:val="24"/>
          <w:lang w:val="it-IT"/>
        </w:rPr>
        <w:t>analiz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s s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raportimit </w:t>
      </w:r>
      <w:r w:rsidR="000D7162" w:rsidRPr="007E173C">
        <w:rPr>
          <w:rFonts w:ascii="Times" w:hAnsi="Times" w:cs="Times New Roman"/>
          <w:sz w:val="24"/>
          <w:szCs w:val="24"/>
          <w:lang w:val="it-IT"/>
        </w:rPr>
        <w:t>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="000D7162" w:rsidRPr="007E173C">
        <w:rPr>
          <w:rFonts w:ascii="Times" w:hAnsi="Times" w:cs="Times New Roman"/>
          <w:sz w:val="24"/>
          <w:szCs w:val="24"/>
          <w:lang w:val="it-IT"/>
        </w:rPr>
        <w:t xml:space="preserve"> masave dhe aktiviteteve </w:t>
      </w:r>
      <w:r w:rsidRPr="007E173C">
        <w:rPr>
          <w:rFonts w:ascii="Times" w:hAnsi="Times" w:cs="Times New Roman"/>
          <w:sz w:val="24"/>
          <w:szCs w:val="24"/>
          <w:lang w:val="it-IT"/>
        </w:rPr>
        <w:t>krahasimisht p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gjitha Bashkit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</w:p>
    <w:p w:rsidR="00FE2B8A" w:rsidRPr="007E173C" w:rsidRDefault="00CF38B6" w:rsidP="00FE2B8A">
      <w:pPr>
        <w:pStyle w:val="ListParagraph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>Analiz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n e procesit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z</w:t>
      </w:r>
      <w:r w:rsidR="00FE2B8A" w:rsidRPr="007E173C">
        <w:rPr>
          <w:rFonts w:ascii="Times" w:hAnsi="Times" w:cs="Times New Roman"/>
          <w:sz w:val="24"/>
          <w:szCs w:val="24"/>
          <w:lang w:val="it-IT"/>
        </w:rPr>
        <w:t xml:space="preserve">batimi </w:t>
      </w:r>
      <w:r w:rsidRPr="007E173C">
        <w:rPr>
          <w:rFonts w:ascii="Times" w:hAnsi="Times" w:cs="Times New Roman"/>
          <w:sz w:val="24"/>
          <w:szCs w:val="24"/>
          <w:lang w:val="it-IT"/>
        </w:rPr>
        <w:t>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="00FE2B8A" w:rsidRPr="007E173C">
        <w:rPr>
          <w:rFonts w:ascii="Times" w:hAnsi="Times" w:cs="Times New Roman"/>
          <w:sz w:val="24"/>
          <w:szCs w:val="24"/>
          <w:lang w:val="it-IT"/>
        </w:rPr>
        <w:t xml:space="preserve"> masave/aktiviteteve duke </w:t>
      </w:r>
      <w:r w:rsidRPr="007E173C">
        <w:rPr>
          <w:rFonts w:ascii="Times" w:hAnsi="Times" w:cs="Times New Roman"/>
          <w:sz w:val="24"/>
          <w:szCs w:val="24"/>
          <w:lang w:val="it-IT"/>
        </w:rPr>
        <w:t>identifikuar ndikimin e k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tyre masave n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integritetin e institucioneit</w:t>
      </w:r>
    </w:p>
    <w:p w:rsidR="00CF38B6" w:rsidRPr="007E173C" w:rsidRDefault="00CF38B6" w:rsidP="00FE2B8A">
      <w:pPr>
        <w:pStyle w:val="ListParagraph"/>
        <w:numPr>
          <w:ilvl w:val="0"/>
          <w:numId w:val="5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>Paraqitjen e treguesve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ndikimit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k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tyre masave n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arritjen e objektivave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planit t</w:t>
      </w:r>
      <w:r w:rsidR="004C36AE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integritetit</w:t>
      </w:r>
    </w:p>
    <w:p w:rsidR="00AA68A4" w:rsidRDefault="00AA68A4" w:rsidP="00AA68A4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Zbatueshm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ria e masave dhe aktiviteteve klasifikohet me vlerat si m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posht</w:t>
      </w:r>
      <w:r w:rsidR="00711A44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:</w:t>
      </w:r>
    </w:p>
    <w:p w:rsidR="006D5935" w:rsidRPr="007E173C" w:rsidRDefault="006D5935" w:rsidP="00AA68A4">
      <w:pPr>
        <w:jc w:val="both"/>
        <w:rPr>
          <w:rFonts w:ascii="Times" w:hAnsi="Times"/>
          <w:lang w:val="it-IT"/>
        </w:rPr>
      </w:pPr>
    </w:p>
    <w:p w:rsidR="00AA68A4" w:rsidRPr="007E173C" w:rsidRDefault="00AA68A4" w:rsidP="00AA68A4">
      <w:pPr>
        <w:pStyle w:val="ListParagraph"/>
        <w:numPr>
          <w:ilvl w:val="0"/>
          <w:numId w:val="6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 xml:space="preserve">E </w:t>
      </w:r>
      <w:r w:rsidR="009C356D" w:rsidRPr="007E173C">
        <w:rPr>
          <w:rFonts w:ascii="Times" w:hAnsi="Times" w:cs="Times New Roman"/>
          <w:sz w:val="24"/>
          <w:szCs w:val="24"/>
          <w:lang w:val="it-IT"/>
        </w:rPr>
        <w:t>realizuar: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Bashkit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kan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raportuar statusin e realizuar p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 ato masa dhe aktivitete 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cilat jan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rmbushur</w:t>
      </w:r>
    </w:p>
    <w:p w:rsidR="00AA68A4" w:rsidRPr="007E173C" w:rsidRDefault="00AA68A4" w:rsidP="00AA68A4">
      <w:pPr>
        <w:pStyle w:val="ListParagraph"/>
        <w:numPr>
          <w:ilvl w:val="0"/>
          <w:numId w:val="6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>Pjes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risht e realizuar/n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proces</w:t>
      </w:r>
      <w:r w:rsidR="000D7162" w:rsidRPr="007E173C">
        <w:rPr>
          <w:rFonts w:ascii="Times" w:hAnsi="Times" w:cs="Times New Roman"/>
          <w:sz w:val="24"/>
          <w:szCs w:val="24"/>
          <w:lang w:val="it-IT"/>
        </w:rPr>
        <w:t>: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Bashkit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kan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raportua statusin “N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proces” p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 ato masa/aktivitete 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cilat 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peridh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n e raportimit</w:t>
      </w:r>
      <w:r w:rsidR="000374AD">
        <w:rPr>
          <w:rFonts w:ascii="Times" w:hAnsi="Times" w:cs="Times New Roman"/>
          <w:sz w:val="24"/>
          <w:szCs w:val="24"/>
          <w:lang w:val="it-IT"/>
        </w:rPr>
        <w:t xml:space="preserve"> </w:t>
      </w:r>
      <w:r w:rsidRPr="007E173C">
        <w:rPr>
          <w:rFonts w:ascii="Times" w:hAnsi="Times" w:cs="Times New Roman"/>
          <w:sz w:val="24"/>
          <w:szCs w:val="24"/>
          <w:lang w:val="it-IT"/>
        </w:rPr>
        <w:t>kan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pasur zbatim 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pjessh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="00A61484" w:rsidRPr="007E173C">
        <w:rPr>
          <w:rFonts w:ascii="Times" w:hAnsi="Times" w:cs="Times New Roman"/>
          <w:sz w:val="24"/>
          <w:szCs w:val="24"/>
          <w:lang w:val="it-IT"/>
        </w:rPr>
        <w:t xml:space="preserve">m </w:t>
      </w:r>
      <w:r w:rsidRPr="007E173C">
        <w:rPr>
          <w:rFonts w:ascii="Times" w:hAnsi="Times" w:cs="Times New Roman"/>
          <w:sz w:val="24"/>
          <w:szCs w:val="24"/>
          <w:lang w:val="it-IT"/>
        </w:rPr>
        <w:t>apo q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vijojn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jen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zbatueshm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ri prej tyre.</w:t>
      </w:r>
    </w:p>
    <w:p w:rsidR="00AA68A4" w:rsidRPr="007E173C" w:rsidRDefault="00AA68A4" w:rsidP="00AA68A4">
      <w:pPr>
        <w:pStyle w:val="ListParagraph"/>
        <w:numPr>
          <w:ilvl w:val="0"/>
          <w:numId w:val="6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>E parealizuar; 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pazbatuar jan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raportua</w:t>
      </w:r>
      <w:r w:rsidR="008F5768" w:rsidRPr="007E173C">
        <w:rPr>
          <w:rFonts w:ascii="Times" w:hAnsi="Times" w:cs="Times New Roman"/>
          <w:sz w:val="24"/>
          <w:szCs w:val="24"/>
          <w:lang w:val="it-IT"/>
        </w:rPr>
        <w:t>r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ato masa aktivitet 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cilat nuk kan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regjistruar zhvillim p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 perudh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n raportuese apo q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nuk 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sht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dh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n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 xml:space="preserve"> raportim nga strukturat p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rgjegj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se p</w:t>
      </w:r>
      <w:r w:rsidR="00711A44" w:rsidRPr="007E173C">
        <w:rPr>
          <w:rFonts w:ascii="Times" w:hAnsi="Times" w:cs="Times New Roman"/>
          <w:sz w:val="24"/>
          <w:szCs w:val="24"/>
          <w:lang w:val="it-IT"/>
        </w:rPr>
        <w:t>ë</w:t>
      </w:r>
      <w:r w:rsidRPr="007E173C">
        <w:rPr>
          <w:rFonts w:ascii="Times" w:hAnsi="Times" w:cs="Times New Roman"/>
          <w:sz w:val="24"/>
          <w:szCs w:val="24"/>
          <w:lang w:val="it-IT"/>
        </w:rPr>
        <w:t>r zbatim.</w:t>
      </w:r>
    </w:p>
    <w:p w:rsidR="00C91378" w:rsidRPr="007E173C" w:rsidRDefault="00041C6B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fund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analizes shkalla e zbatimit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Planit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</w:t>
      </w:r>
      <w:r w:rsidR="00CF38B6" w:rsidRPr="007E173C">
        <w:rPr>
          <w:rFonts w:ascii="Times" w:hAnsi="Times"/>
          <w:lang w:val="it-IT"/>
        </w:rPr>
        <w:t>integritetit do</w:t>
      </w:r>
      <w:r w:rsidRPr="007E173C">
        <w:rPr>
          <w:rFonts w:ascii="Times" w:hAnsi="Times"/>
          <w:lang w:val="it-IT"/>
        </w:rPr>
        <w:t xml:space="preserve">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vler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sohet m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nj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tregues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rgjithsh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m i cili p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rmbledh vler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simin sipas </w:t>
      </w:r>
      <w:r w:rsidR="00163909" w:rsidRPr="007E173C">
        <w:rPr>
          <w:rFonts w:ascii="Times" w:hAnsi="Times"/>
          <w:lang w:val="it-IT"/>
        </w:rPr>
        <w:t>objektivave duke</w:t>
      </w:r>
      <w:r w:rsidRPr="007E173C">
        <w:rPr>
          <w:rFonts w:ascii="Times" w:hAnsi="Times"/>
          <w:lang w:val="it-IT"/>
        </w:rPr>
        <w:t xml:space="preserve"> i dh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pesh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barabart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secilit objektiv. 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k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m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nyr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treguesi i vler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simit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zbatueshm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ris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s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PI 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bashki varion nga 0% deri 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100% duke vler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suar shkall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n e zbatueshm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ris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. Nga ana tjet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 duke qen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se monitorimi </w:t>
      </w:r>
      <w:r w:rsidR="00146239" w:rsidRPr="007E173C">
        <w:rPr>
          <w:rFonts w:ascii="Times" w:hAnsi="Times"/>
          <w:lang w:val="it-IT"/>
        </w:rPr>
        <w:t xml:space="preserve">i kryer 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>sht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 xml:space="preserve"> cil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 xml:space="preserve">sor dhe jo </w:t>
      </w:r>
      <w:r w:rsidR="00CF38B6" w:rsidRPr="007E173C">
        <w:rPr>
          <w:rFonts w:ascii="Times" w:hAnsi="Times"/>
          <w:lang w:val="it-IT"/>
        </w:rPr>
        <w:t>sasior ndarja</w:t>
      </w:r>
      <w:r w:rsidR="00146239" w:rsidRPr="007E173C">
        <w:rPr>
          <w:rFonts w:ascii="Times" w:hAnsi="Times"/>
          <w:lang w:val="it-IT"/>
        </w:rPr>
        <w:t xml:space="preserve"> n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 xml:space="preserve"> nivele vler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>simi i Planeve t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 xml:space="preserve"> </w:t>
      </w:r>
      <w:r w:rsidR="00163909" w:rsidRPr="007E173C">
        <w:rPr>
          <w:rFonts w:ascii="Times" w:hAnsi="Times"/>
          <w:lang w:val="it-IT"/>
        </w:rPr>
        <w:t>integritetit nuk</w:t>
      </w:r>
      <w:r w:rsidR="00146239" w:rsidRPr="007E173C">
        <w:rPr>
          <w:rFonts w:ascii="Times" w:hAnsi="Times"/>
          <w:lang w:val="it-IT"/>
        </w:rPr>
        <w:t xml:space="preserve"> 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>sht</w:t>
      </w:r>
      <w:r w:rsidR="001A63D6" w:rsidRPr="007E173C">
        <w:rPr>
          <w:rFonts w:ascii="Times" w:hAnsi="Times"/>
          <w:lang w:val="it-IT"/>
        </w:rPr>
        <w:t>ë</w:t>
      </w:r>
      <w:r w:rsidR="00146239" w:rsidRPr="007E173C">
        <w:rPr>
          <w:rFonts w:ascii="Times" w:hAnsi="Times"/>
          <w:lang w:val="it-IT"/>
        </w:rPr>
        <w:t xml:space="preserve"> matematikisht uniforme. </w:t>
      </w:r>
    </w:p>
    <w:p w:rsidR="00163909" w:rsidRDefault="00163909" w:rsidP="00146239">
      <w:pPr>
        <w:jc w:val="both"/>
        <w:rPr>
          <w:rFonts w:ascii="Times" w:hAnsi="Times"/>
          <w:lang w:val="it-IT"/>
        </w:rPr>
      </w:pPr>
    </w:p>
    <w:p w:rsidR="00146239" w:rsidRPr="007E173C" w:rsidRDefault="00146239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 xml:space="preserve">Rezultatet </w:t>
      </w:r>
      <w:r w:rsidR="00CF38B6" w:rsidRPr="007E173C">
        <w:rPr>
          <w:rFonts w:ascii="Times" w:hAnsi="Times"/>
          <w:lang w:val="it-IT"/>
        </w:rPr>
        <w:t>e raporteve</w:t>
      </w:r>
      <w:r w:rsidRPr="007E173C">
        <w:rPr>
          <w:rFonts w:ascii="Times" w:hAnsi="Times"/>
          <w:lang w:val="it-IT"/>
        </w:rPr>
        <w:t xml:space="preserve"> të monitorimit përmblidhen në tabelën e mëposhtme ku janë vendosur numri total i masave, numri i masave të realizuara, numri i masave në proces dhe numri i masave të parealizuara për cdo bashki. Gjithashtu për sejcilën nga njësitë vendore është kryer edhe llogaritja në përqindje e masave të realizuara, në proces dhe të parealizuara: </w:t>
      </w:r>
    </w:p>
    <w:p w:rsidR="00146239" w:rsidRPr="007E173C" w:rsidRDefault="00146239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b/>
          <w:lang w:val="it-IT"/>
        </w:rPr>
        <w:t>% e masave të realizuara</w:t>
      </w:r>
      <w:r w:rsidRPr="007E173C">
        <w:rPr>
          <w:rFonts w:ascii="Times" w:hAnsi="Times"/>
          <w:lang w:val="it-IT"/>
        </w:rPr>
        <w:t xml:space="preserve"> = numri i masave të realizuara / nr total i masave të planifikuara për vitin 2023 për bashkinë</w:t>
      </w:r>
    </w:p>
    <w:p w:rsidR="00146239" w:rsidRPr="007E173C" w:rsidRDefault="00146239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b/>
          <w:lang w:val="it-IT"/>
        </w:rPr>
        <w:t>% e masave në proces</w:t>
      </w:r>
      <w:r w:rsidRPr="007E173C">
        <w:rPr>
          <w:rFonts w:ascii="Times" w:hAnsi="Times"/>
          <w:lang w:val="it-IT"/>
        </w:rPr>
        <w:t xml:space="preserve"> = numri i masave në proces / nr total i masave të planifikuara për vitin 2023 për bashkinë</w:t>
      </w:r>
    </w:p>
    <w:p w:rsidR="00146239" w:rsidRPr="007E173C" w:rsidRDefault="00146239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b/>
          <w:lang w:val="it-IT"/>
        </w:rPr>
        <w:t>% e masave të parealizuara</w:t>
      </w:r>
      <w:r w:rsidRPr="007E173C">
        <w:rPr>
          <w:rFonts w:ascii="Times" w:hAnsi="Times"/>
          <w:lang w:val="it-IT"/>
        </w:rPr>
        <w:t xml:space="preserve"> = numri i masave të parealizuara / nr total i masave të planifikuara për vitin 2023 për bashkinë</w:t>
      </w:r>
    </w:p>
    <w:p w:rsidR="00163909" w:rsidRDefault="00163909" w:rsidP="00146239">
      <w:pPr>
        <w:jc w:val="both"/>
        <w:rPr>
          <w:rFonts w:ascii="Times" w:hAnsi="Times"/>
          <w:lang w:val="it-IT"/>
        </w:rPr>
      </w:pPr>
    </w:p>
    <w:p w:rsidR="00027611" w:rsidRPr="007E173C" w:rsidRDefault="00027611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Shkalla</w:t>
      </w:r>
      <w:r w:rsidR="00B976F6" w:rsidRPr="007E173C">
        <w:rPr>
          <w:rFonts w:ascii="Times" w:hAnsi="Times"/>
          <w:lang w:val="it-IT"/>
        </w:rPr>
        <w:t xml:space="preserve"> e realizimit </w:t>
      </w:r>
      <w:r w:rsidRPr="007E173C">
        <w:rPr>
          <w:rFonts w:ascii="Times" w:hAnsi="Times"/>
          <w:lang w:val="it-IT"/>
        </w:rPr>
        <w:t>t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planeve t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inntegritetit </w:t>
      </w:r>
      <w:r w:rsidR="00B976F6" w:rsidRPr="007E173C">
        <w:rPr>
          <w:rFonts w:ascii="Times" w:hAnsi="Times"/>
          <w:lang w:val="it-IT"/>
        </w:rPr>
        <w:t>për 16</w:t>
      </w:r>
      <w:r w:rsidR="00146239" w:rsidRPr="007E173C">
        <w:rPr>
          <w:rFonts w:ascii="Times" w:hAnsi="Times"/>
          <w:lang w:val="it-IT"/>
        </w:rPr>
        <w:t xml:space="preserve"> bashkitë</w:t>
      </w:r>
      <w:r w:rsidRPr="007E173C">
        <w:rPr>
          <w:rFonts w:ascii="Times" w:hAnsi="Times"/>
          <w:lang w:val="it-IT"/>
        </w:rPr>
        <w:t xml:space="preserve"> vler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sohet mbi totalin e masave si % e masave t</w:t>
      </w:r>
      <w:r w:rsidR="004C36AE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realizuara kundrejt masave totale.</w:t>
      </w:r>
    </w:p>
    <w:p w:rsidR="00146239" w:rsidRPr="007E173C" w:rsidRDefault="00146239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b/>
          <w:lang w:val="it-IT"/>
        </w:rPr>
        <w:t>% e masave të realizuara</w:t>
      </w:r>
      <w:r w:rsidR="00BE668B" w:rsidRPr="007E173C">
        <w:rPr>
          <w:rFonts w:ascii="Times" w:hAnsi="Times"/>
          <w:lang w:val="it-IT"/>
        </w:rPr>
        <w:t xml:space="preserve"> për </w:t>
      </w:r>
      <w:r w:rsidR="005E294E" w:rsidRPr="007E173C">
        <w:rPr>
          <w:rFonts w:ascii="Times" w:hAnsi="Times"/>
          <w:lang w:val="it-IT"/>
        </w:rPr>
        <w:t xml:space="preserve">16 </w:t>
      </w:r>
      <w:r w:rsidR="00BE668B" w:rsidRPr="007E173C">
        <w:rPr>
          <w:rFonts w:ascii="Times" w:hAnsi="Times"/>
          <w:lang w:val="it-IT"/>
        </w:rPr>
        <w:t>bashk</w:t>
      </w:r>
      <w:r w:rsidRPr="007E173C">
        <w:rPr>
          <w:rFonts w:ascii="Times" w:hAnsi="Times"/>
          <w:lang w:val="it-IT"/>
        </w:rPr>
        <w:t xml:space="preserve">itë e monitoruara = shuma e numrit të masave të realizuara për të gjitha bashkitë/ shumën e masave të planifikuara për vitin 2023 për të gjitha bashkitë </w:t>
      </w:r>
    </w:p>
    <w:p w:rsidR="00C91378" w:rsidRDefault="00C91378" w:rsidP="00146239">
      <w:pPr>
        <w:jc w:val="both"/>
        <w:rPr>
          <w:rFonts w:ascii="Times" w:hAnsi="Times"/>
          <w:lang w:val="it-IT"/>
        </w:rPr>
      </w:pPr>
      <w:r w:rsidRPr="007E173C">
        <w:rPr>
          <w:rFonts w:ascii="Times" w:hAnsi="Times"/>
          <w:lang w:val="it-IT"/>
        </w:rPr>
        <w:t>Indikator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t e performanc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s 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nj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plan integritetit 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qeverisjen vendore varen nga q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llimet dhe objektivat specifike t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planit t</w:t>
      </w:r>
      <w:r w:rsidR="001A63D6" w:rsidRPr="007E173C">
        <w:rPr>
          <w:rFonts w:ascii="Times" w:hAnsi="Times"/>
          <w:lang w:val="it-IT"/>
        </w:rPr>
        <w:t>ë</w:t>
      </w:r>
      <w:r w:rsidR="00955D08" w:rsidRPr="007E173C">
        <w:rPr>
          <w:rFonts w:ascii="Times" w:hAnsi="Times"/>
          <w:lang w:val="it-IT"/>
        </w:rPr>
        <w:t xml:space="preserve"> caktuar, </w:t>
      </w:r>
      <w:r w:rsidRPr="007E173C">
        <w:rPr>
          <w:rFonts w:ascii="Times" w:hAnsi="Times"/>
          <w:lang w:val="it-IT"/>
        </w:rPr>
        <w:t>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rastin ton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konkret mund ti p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>rmbledhim n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3 objektiva kryesor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q</w:t>
      </w:r>
      <w:r w:rsidR="001A63D6" w:rsidRPr="007E173C">
        <w:rPr>
          <w:rFonts w:ascii="Times" w:hAnsi="Times"/>
          <w:lang w:val="it-IT"/>
        </w:rPr>
        <w:t>ë</w:t>
      </w:r>
      <w:r w:rsidRPr="007E173C">
        <w:rPr>
          <w:rFonts w:ascii="Times" w:hAnsi="Times"/>
          <w:lang w:val="it-IT"/>
        </w:rPr>
        <w:t xml:space="preserve"> </w:t>
      </w:r>
      <w:r w:rsidR="00027611" w:rsidRPr="007E173C">
        <w:rPr>
          <w:rFonts w:ascii="Times" w:hAnsi="Times"/>
          <w:lang w:val="it-IT"/>
        </w:rPr>
        <w:t>janë:</w:t>
      </w:r>
    </w:p>
    <w:p w:rsidR="00163909" w:rsidRPr="007E173C" w:rsidRDefault="00163909" w:rsidP="00146239">
      <w:pPr>
        <w:jc w:val="both"/>
        <w:rPr>
          <w:rFonts w:ascii="Times" w:hAnsi="Times"/>
          <w:lang w:val="it-IT"/>
        </w:rPr>
      </w:pPr>
    </w:p>
    <w:p w:rsidR="00C91378" w:rsidRPr="007E173C" w:rsidRDefault="00955D08" w:rsidP="00C91378">
      <w:pPr>
        <w:pStyle w:val="ListParagraph"/>
        <w:numPr>
          <w:ilvl w:val="0"/>
          <w:numId w:val="14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hAnsi="Times" w:cs="Times New Roman"/>
          <w:sz w:val="24"/>
          <w:szCs w:val="24"/>
          <w:lang w:val="it-IT"/>
        </w:rPr>
        <w:t xml:space="preserve"> </w:t>
      </w:r>
      <w:r w:rsidRPr="007E173C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Frocimi i sistemit të integritetit në bashki duke siguruar një kuadër të brendshëm rregullator pro-integritet</w:t>
      </w:r>
      <w:r w:rsidR="005E294E" w:rsidRPr="007E173C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;</w:t>
      </w:r>
    </w:p>
    <w:p w:rsidR="00955D08" w:rsidRPr="007E173C" w:rsidRDefault="00955D08" w:rsidP="00C91378">
      <w:pPr>
        <w:pStyle w:val="ListParagraph"/>
        <w:numPr>
          <w:ilvl w:val="0"/>
          <w:numId w:val="14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Rritja e efikasitetit të sistemit të integritetit në bashki përmes menaxhimit efektiv të burimeve njerëzore</w:t>
      </w:r>
      <w:r w:rsidR="00027611" w:rsidRPr="007E173C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 xml:space="preserve"> dhe financiare</w:t>
      </w:r>
      <w:r w:rsidR="005E294E" w:rsidRPr="007E173C">
        <w:rPr>
          <w:rFonts w:ascii="Times" w:eastAsia="Times New Roman" w:hAnsi="Times" w:cs="Times New Roman"/>
          <w:i/>
          <w:iCs/>
          <w:color w:val="000000"/>
          <w:sz w:val="24"/>
          <w:szCs w:val="24"/>
        </w:rPr>
        <w:t>;</w:t>
      </w:r>
    </w:p>
    <w:p w:rsidR="00D66503" w:rsidRPr="007E173C" w:rsidRDefault="00955D08" w:rsidP="00146239">
      <w:pPr>
        <w:pStyle w:val="ListParagraph"/>
        <w:numPr>
          <w:ilvl w:val="0"/>
          <w:numId w:val="14"/>
        </w:numPr>
        <w:jc w:val="both"/>
        <w:rPr>
          <w:rFonts w:ascii="Times" w:hAnsi="Times" w:cs="Times New Roman"/>
          <w:sz w:val="24"/>
          <w:szCs w:val="24"/>
          <w:lang w:val="it-IT"/>
        </w:rPr>
      </w:pPr>
      <w:r w:rsidRPr="007E173C">
        <w:rPr>
          <w:rFonts w:ascii="Times" w:eastAsia="Times New Roman" w:hAnsi="Times" w:cs="Times New Roman"/>
          <w:i/>
          <w:iCs/>
          <w:sz w:val="24"/>
          <w:szCs w:val="24"/>
        </w:rPr>
        <w:t xml:space="preserve">Forcimi i transparencës, </w:t>
      </w:r>
      <w:r w:rsidR="00FF265C" w:rsidRPr="007E173C">
        <w:rPr>
          <w:rFonts w:ascii="Times" w:eastAsia="Times New Roman" w:hAnsi="Times" w:cs="Times New Roman"/>
          <w:i/>
          <w:iCs/>
          <w:sz w:val="24"/>
          <w:szCs w:val="24"/>
        </w:rPr>
        <w:t>efikasitetit sipas</w:t>
      </w:r>
      <w:r w:rsidR="005E294E" w:rsidRPr="007E173C">
        <w:rPr>
          <w:rFonts w:ascii="Times" w:eastAsia="Times New Roman" w:hAnsi="Times" w:cs="Times New Roman"/>
          <w:i/>
          <w:iCs/>
          <w:sz w:val="24"/>
          <w:szCs w:val="24"/>
        </w:rPr>
        <w:t xml:space="preserve"> fushave të përgjegjësisë </w:t>
      </w:r>
      <w:r w:rsidRPr="007E173C">
        <w:rPr>
          <w:rFonts w:ascii="Times" w:eastAsia="Times New Roman" w:hAnsi="Times" w:cs="Times New Roman"/>
          <w:i/>
          <w:iCs/>
          <w:sz w:val="24"/>
          <w:szCs w:val="24"/>
        </w:rPr>
        <w:t>dhe llogaridhënies publike të bashkisë</w:t>
      </w:r>
      <w:r w:rsidR="005E294E" w:rsidRPr="007E173C">
        <w:rPr>
          <w:rFonts w:ascii="Times" w:eastAsia="Times New Roman" w:hAnsi="Times" w:cs="Times New Roman"/>
          <w:i/>
          <w:iCs/>
          <w:sz w:val="24"/>
          <w:szCs w:val="24"/>
        </w:rPr>
        <w:t>;</w:t>
      </w:r>
    </w:p>
    <w:p w:rsidR="000819DB" w:rsidRDefault="00106C7B" w:rsidP="00146239">
      <w:pPr>
        <w:jc w:val="both"/>
        <w:rPr>
          <w:rFonts w:ascii="Times" w:hAnsi="Times"/>
          <w:bCs/>
          <w:lang w:val="it-IT"/>
        </w:rPr>
      </w:pPr>
      <w:r w:rsidRPr="007E173C">
        <w:rPr>
          <w:rFonts w:ascii="Times" w:hAnsi="Times"/>
          <w:bCs/>
          <w:lang w:val="it-IT"/>
        </w:rPr>
        <w:t>Raporti i moitorimit p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rfshin dhe nje analiz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</w:t>
      </w:r>
      <w:r w:rsidR="000819DB">
        <w:rPr>
          <w:rFonts w:ascii="Times" w:hAnsi="Times"/>
          <w:bCs/>
          <w:lang w:val="it-IT"/>
        </w:rPr>
        <w:t>t</w:t>
      </w:r>
      <w:r w:rsidR="004C36AE">
        <w:rPr>
          <w:rFonts w:ascii="Times" w:hAnsi="Times"/>
          <w:bCs/>
          <w:lang w:val="it-IT"/>
        </w:rPr>
        <w:t>ë</w:t>
      </w:r>
      <w:r w:rsidR="000819DB">
        <w:rPr>
          <w:rFonts w:ascii="Times" w:hAnsi="Times"/>
          <w:bCs/>
          <w:lang w:val="it-IT"/>
        </w:rPr>
        <w:t xml:space="preserve"> ndikimit t</w:t>
      </w:r>
      <w:r w:rsidR="004C36AE">
        <w:rPr>
          <w:rFonts w:ascii="Times" w:hAnsi="Times"/>
          <w:bCs/>
          <w:lang w:val="it-IT"/>
        </w:rPr>
        <w:t>ë</w:t>
      </w:r>
      <w:r w:rsidR="000819DB">
        <w:rPr>
          <w:rFonts w:ascii="Times" w:hAnsi="Times"/>
          <w:bCs/>
          <w:lang w:val="it-IT"/>
        </w:rPr>
        <w:t xml:space="preserve"> </w:t>
      </w:r>
      <w:r w:rsidR="00163909">
        <w:rPr>
          <w:rFonts w:ascii="Times" w:hAnsi="Times"/>
          <w:bCs/>
          <w:lang w:val="it-IT"/>
        </w:rPr>
        <w:t>p</w:t>
      </w:r>
      <w:r w:rsidR="000819DB">
        <w:rPr>
          <w:rFonts w:ascii="Times" w:hAnsi="Times"/>
          <w:bCs/>
          <w:lang w:val="it-IT"/>
        </w:rPr>
        <w:t>lanit t</w:t>
      </w:r>
      <w:r w:rsidR="004C36AE">
        <w:rPr>
          <w:rFonts w:ascii="Times" w:hAnsi="Times"/>
          <w:bCs/>
          <w:lang w:val="it-IT"/>
        </w:rPr>
        <w:t>ë</w:t>
      </w:r>
      <w:r w:rsidR="000819DB">
        <w:rPr>
          <w:rFonts w:ascii="Times" w:hAnsi="Times"/>
          <w:bCs/>
          <w:lang w:val="it-IT"/>
        </w:rPr>
        <w:t xml:space="preserve"> integritetit n</w:t>
      </w:r>
      <w:r w:rsidR="004C36AE">
        <w:rPr>
          <w:rFonts w:ascii="Times" w:hAnsi="Times"/>
          <w:bCs/>
          <w:lang w:val="it-IT"/>
        </w:rPr>
        <w:t>ë</w:t>
      </w:r>
      <w:r w:rsidR="000819DB">
        <w:rPr>
          <w:rFonts w:ascii="Times" w:hAnsi="Times"/>
          <w:bCs/>
          <w:lang w:val="it-IT"/>
        </w:rPr>
        <w:t xml:space="preserve"> arritjen e objektivave. </w:t>
      </w:r>
      <w:r w:rsidRPr="007E173C">
        <w:rPr>
          <w:rFonts w:ascii="Times" w:hAnsi="Times"/>
          <w:bCs/>
          <w:lang w:val="it-IT"/>
        </w:rPr>
        <w:t xml:space="preserve"> </w:t>
      </w:r>
      <w:r w:rsidR="00593E10" w:rsidRPr="007E173C">
        <w:rPr>
          <w:rFonts w:ascii="Times" w:hAnsi="Times"/>
          <w:bCs/>
          <w:lang w:val="it-IT"/>
        </w:rPr>
        <w:t>Indikator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t q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jan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nd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rtuar p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r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vler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sur shkall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n e arritjes s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objektivit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forcimit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integritetit p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rfshijn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element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p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rmir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>simit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kuadrit rregullator dhe krijimit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strukturave institucionale n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funksion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forcimit t</w:t>
      </w:r>
      <w:r w:rsidR="004C36AE">
        <w:rPr>
          <w:rFonts w:ascii="Times" w:hAnsi="Times"/>
          <w:bCs/>
          <w:lang w:val="it-IT"/>
        </w:rPr>
        <w:t>ë</w:t>
      </w:r>
      <w:r w:rsidR="00593E10" w:rsidRPr="007E173C">
        <w:rPr>
          <w:rFonts w:ascii="Times" w:hAnsi="Times"/>
          <w:bCs/>
          <w:lang w:val="it-IT"/>
        </w:rPr>
        <w:t xml:space="preserve"> integritetit. </w:t>
      </w:r>
    </w:p>
    <w:p w:rsidR="000819DB" w:rsidRDefault="000819DB" w:rsidP="00146239">
      <w:pPr>
        <w:jc w:val="both"/>
        <w:rPr>
          <w:rFonts w:ascii="Times" w:hAnsi="Times"/>
          <w:bCs/>
          <w:lang w:val="it-IT"/>
        </w:rPr>
      </w:pPr>
    </w:p>
    <w:p w:rsidR="00D66503" w:rsidRPr="007E173C" w:rsidRDefault="00D66503" w:rsidP="00146239">
      <w:pPr>
        <w:jc w:val="both"/>
        <w:rPr>
          <w:rFonts w:ascii="Times" w:hAnsi="Times"/>
          <w:bCs/>
          <w:lang w:val="it-IT"/>
        </w:rPr>
      </w:pPr>
      <w:r w:rsidRPr="007E173C">
        <w:rPr>
          <w:rFonts w:ascii="Times" w:hAnsi="Times"/>
          <w:bCs/>
          <w:lang w:val="it-IT"/>
        </w:rPr>
        <w:t>Indikator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t vler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soj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n n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se bashkia ka hartuar rregullore/akte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brend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shme p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r menaxhimin e situatave q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mbartin risk p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r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krijuar akte korruptive, konflikt interesi apo sjellje jo-etike. Bashkit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do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vler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sohen pozitivisht n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se kan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konsoliduar kudrin rregullativ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forcimit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integritetit, kan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nd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>rtuar struktura si dhe kan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zhvilluar nj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qasje strategjike mbi aspekte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parandalimit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konfliktit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interesit, menaxhimit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risqeve ddhe forcimit t</w:t>
      </w:r>
      <w:r w:rsidR="004C36AE">
        <w:rPr>
          <w:rFonts w:ascii="Times" w:hAnsi="Times"/>
          <w:bCs/>
          <w:lang w:val="it-IT"/>
        </w:rPr>
        <w:t>ë</w:t>
      </w:r>
      <w:r w:rsidRPr="007E173C">
        <w:rPr>
          <w:rFonts w:ascii="Times" w:hAnsi="Times"/>
          <w:bCs/>
          <w:lang w:val="it-IT"/>
        </w:rPr>
        <w:t xml:space="preserve"> integritetit.</w:t>
      </w:r>
      <w:r w:rsidR="000819DB">
        <w:rPr>
          <w:rFonts w:ascii="Times" w:hAnsi="Times"/>
          <w:bCs/>
          <w:lang w:val="it-IT"/>
        </w:rPr>
        <w:t xml:space="preserve"> (shih tabel</w:t>
      </w:r>
      <w:r w:rsidR="004C36AE">
        <w:rPr>
          <w:rFonts w:ascii="Times" w:hAnsi="Times"/>
          <w:bCs/>
          <w:lang w:val="it-IT"/>
        </w:rPr>
        <w:t>ë</w:t>
      </w:r>
      <w:r w:rsidR="000819DB">
        <w:rPr>
          <w:rFonts w:ascii="Times" w:hAnsi="Times"/>
          <w:bCs/>
          <w:lang w:val="it-IT"/>
        </w:rPr>
        <w:t>n 1)</w:t>
      </w:r>
    </w:p>
    <w:p w:rsidR="00CE531F" w:rsidRPr="00CE531F" w:rsidRDefault="00CE531F" w:rsidP="00CE531F">
      <w:pPr>
        <w:rPr>
          <w:lang w:eastAsia="en-US"/>
        </w:rPr>
      </w:pPr>
    </w:p>
    <w:p w:rsidR="00D66503" w:rsidRDefault="00D66503" w:rsidP="00D66503">
      <w:pPr>
        <w:pStyle w:val="Caption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3" w:name="_Toc171395647"/>
      <w:r>
        <w:t xml:space="preserve">Tabela </w:t>
      </w:r>
      <w:r w:rsidR="000F6058">
        <w:fldChar w:fldCharType="begin"/>
      </w:r>
      <w:r w:rsidR="000F6058">
        <w:instrText xml:space="preserve"> SEQ Tabela \* ARABIC </w:instrText>
      </w:r>
      <w:r w:rsidR="000F6058">
        <w:fldChar w:fldCharType="separate"/>
      </w:r>
      <w:r w:rsidR="006C55F1">
        <w:rPr>
          <w:noProof/>
        </w:rPr>
        <w:t>1</w:t>
      </w:r>
      <w:r w:rsidR="000F6058">
        <w:rPr>
          <w:noProof/>
        </w:rPr>
        <w:fldChar w:fldCharType="end"/>
      </w:r>
      <w:r w:rsidR="00027611">
        <w:t>: Inddikator</w:t>
      </w:r>
      <w:r w:rsidR="004C36AE">
        <w:t>ë</w:t>
      </w:r>
      <w:r w:rsidR="00027611">
        <w:t xml:space="preserve"> t</w:t>
      </w:r>
      <w:r w:rsidR="004C36AE">
        <w:t>ë</w:t>
      </w:r>
      <w:r w:rsidR="00027611">
        <w:t xml:space="preserve"> vler</w:t>
      </w:r>
      <w:r w:rsidR="004C36AE">
        <w:t>ë</w:t>
      </w:r>
      <w:r w:rsidR="00027611">
        <w:t>simit t</w:t>
      </w:r>
      <w:r w:rsidR="004C36AE">
        <w:t>ë</w:t>
      </w:r>
      <w:r w:rsidR="00027611">
        <w:t xml:space="preserve"> forcimit t</w:t>
      </w:r>
      <w:r w:rsidR="004C36AE">
        <w:t>ë</w:t>
      </w:r>
      <w:r w:rsidR="00027611">
        <w:t xml:space="preserve"> sistemit t</w:t>
      </w:r>
      <w:r w:rsidR="004C36AE">
        <w:t>ë</w:t>
      </w:r>
      <w:r w:rsidR="00027611">
        <w:t xml:space="preserve"> integritetit</w:t>
      </w:r>
      <w:bookmarkEnd w:id="3"/>
      <w:r w:rsidR="00027611"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8217"/>
        <w:gridCol w:w="1133"/>
      </w:tblGrid>
      <w:tr w:rsidR="00593E10" w:rsidRPr="000D1480" w:rsidTr="00D66503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593E10" w:rsidRPr="000D1480" w:rsidRDefault="00D66503" w:rsidP="000D1480">
            <w:pPr>
              <w:rPr>
                <w:color w:val="757171"/>
                <w:sz w:val="20"/>
                <w:szCs w:val="20"/>
              </w:rPr>
            </w:pPr>
            <w:r w:rsidRPr="000D1480">
              <w:rPr>
                <w:color w:val="757171"/>
                <w:sz w:val="20"/>
                <w:szCs w:val="20"/>
              </w:rPr>
              <w:t>Objektivi I. Frocimi i sistemit të integritetit në bashki duke siguruar një kuadër të brendshëm rregullator pro-integritet;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</w:tcPr>
          <w:p w:rsidR="00593E10" w:rsidRPr="000D1480" w:rsidRDefault="00D66503" w:rsidP="000D1480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Pikezimi</w:t>
            </w:r>
          </w:p>
        </w:tc>
      </w:tr>
      <w:tr w:rsidR="00593E10" w:rsidRPr="000F3342" w:rsidTr="000D1480">
        <w:trPr>
          <w:trHeight w:val="39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10" w:rsidRPr="00593E10" w:rsidRDefault="00593E10" w:rsidP="00593E10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Kod Sjellje/ Etike të miratuar dhe publikuar (ose kapitul mbi etiken ne rregulloren e brendeshme)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E10" w:rsidRPr="000F3342" w:rsidRDefault="00D66503" w:rsidP="00D6650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593E10" w:rsidRPr="000F3342" w:rsidTr="000D1480">
        <w:trPr>
          <w:trHeight w:val="48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10" w:rsidRPr="00593E10" w:rsidRDefault="00593E10" w:rsidP="00593E10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 rregullore (bazuar në Nenin 46 të Ligjit Nr. 9367, datë 07.04.2005) “Për parandalimin e konfliktit të interesave.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E10" w:rsidRPr="000F3342" w:rsidRDefault="00D66503" w:rsidP="00D6650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593E10" w:rsidRPr="000F3342" w:rsidTr="00D66503">
        <w:trPr>
          <w:trHeight w:val="6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10" w:rsidRPr="00593E10" w:rsidRDefault="00593E10" w:rsidP="00593E10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Në aktet e brendshme të bashkisë, ka dispozita që rregullojnë  marrjen dhe raportimin e dhuratave për punonjësit e bashkisë dhe këshilli bashkiak.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E10" w:rsidRPr="000F3342" w:rsidRDefault="00D66503" w:rsidP="00D6650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593E10" w:rsidRPr="000F3342" w:rsidTr="000D1480">
        <w:trPr>
          <w:trHeight w:val="25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10" w:rsidRPr="00593E10" w:rsidRDefault="00593E10" w:rsidP="00593E10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rregullore të brendshme për procedurën e hetimit administrativ të sinjalizimit.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E10" w:rsidRPr="000F3342" w:rsidRDefault="00D66503" w:rsidP="00D6650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593E10" w:rsidRPr="000F3342" w:rsidTr="00D66503">
        <w:trPr>
          <w:trHeight w:val="6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10" w:rsidRPr="00593E10" w:rsidRDefault="00593E10" w:rsidP="00593E10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ngritur një strukturë të brendshme (grup pune/koordinator) për zbatimin e planit të integritetit.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0" w:rsidRPr="000F3342" w:rsidRDefault="00D66503" w:rsidP="00D6650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0F3342" w:rsidTr="000D1480">
        <w:trPr>
          <w:trHeight w:val="28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1F" w:rsidRPr="000F3342" w:rsidRDefault="00CE531F" w:rsidP="000374AD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Bashkia ka trajtuar raste të masave që kanë ardhur si rezultat i sinjalizuesve;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0F3342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593E10" w:rsidRPr="000F3342" w:rsidTr="000D1480">
        <w:trPr>
          <w:trHeight w:val="41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E10" w:rsidRPr="00593E10" w:rsidRDefault="00593E10" w:rsidP="00593E10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Plani i integritetit për institucionin bazohet në analizën e risqeve ndaj integritetit dhe harton masa për menaxhimin e tyre</w:t>
            </w:r>
            <w:r w:rsidR="00CE531F"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0" w:rsidRPr="000F3342" w:rsidRDefault="00D66503" w:rsidP="00D6650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0F3342" w:rsidTr="000D1480">
        <w:trPr>
          <w:trHeight w:val="524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33" w:rsidRPr="000F3342" w:rsidRDefault="00150B33" w:rsidP="000374AD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Bashkia ka ngritur njësinë përgjegjëse që regjistron, heton administrativisht dhe shqyrton sinjalizimet për veprime ose praktika të dyshuara korrupsioni</w:t>
            </w:r>
            <w:r w:rsidR="00CE531F"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0F3342" w:rsidRDefault="002D6101" w:rsidP="00150B33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0F3342" w:rsidTr="000D1480">
        <w:trPr>
          <w:trHeight w:val="12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1F" w:rsidRPr="000F3342" w:rsidRDefault="00CE531F" w:rsidP="000374AD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Bashkia ka hartuar raport monitorimi të zbatimit të Planit të Integritetit;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0F3342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5</w:t>
            </w:r>
          </w:p>
        </w:tc>
      </w:tr>
    </w:tbl>
    <w:p w:rsidR="00593E10" w:rsidRPr="00D66503" w:rsidRDefault="00593E10" w:rsidP="00146239">
      <w:pPr>
        <w:jc w:val="both"/>
        <w:rPr>
          <w:bCs/>
          <w:lang w:val="it-IT"/>
        </w:rPr>
      </w:pPr>
    </w:p>
    <w:p w:rsidR="00A02077" w:rsidRDefault="00027611" w:rsidP="00C62C0B">
      <w:pPr>
        <w:jc w:val="both"/>
        <w:rPr>
          <w:color w:val="000000"/>
        </w:rPr>
      </w:pPr>
      <w:r w:rsidRPr="00027611">
        <w:rPr>
          <w:color w:val="000000"/>
        </w:rPr>
        <w:t>P</w:t>
      </w:r>
      <w:r w:rsidR="004C36AE">
        <w:rPr>
          <w:color w:val="000000"/>
        </w:rPr>
        <w:t>ë</w:t>
      </w:r>
      <w:r w:rsidRPr="00027611">
        <w:rPr>
          <w:color w:val="000000"/>
        </w:rPr>
        <w:t>r t</w:t>
      </w:r>
      <w:r w:rsidR="004C36AE">
        <w:rPr>
          <w:color w:val="000000"/>
        </w:rPr>
        <w:t>ë</w:t>
      </w:r>
      <w:r w:rsidRPr="00027611">
        <w:rPr>
          <w:color w:val="000000"/>
        </w:rPr>
        <w:t xml:space="preserve"> vler</w:t>
      </w:r>
      <w:r w:rsidR="004C36AE">
        <w:rPr>
          <w:color w:val="000000"/>
        </w:rPr>
        <w:t>ë</w:t>
      </w:r>
      <w:r w:rsidRPr="00027611">
        <w:rPr>
          <w:color w:val="000000"/>
        </w:rPr>
        <w:t xml:space="preserve">suar rritjen e efikasitetit të sistemit të integritetit në bashki përmes </w:t>
      </w:r>
      <w:r w:rsidR="00A02077">
        <w:rPr>
          <w:color w:val="000000"/>
        </w:rPr>
        <w:t>mir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</w:t>
      </w:r>
      <w:r w:rsidRPr="00027611">
        <w:rPr>
          <w:color w:val="000000"/>
        </w:rPr>
        <w:t>menaxhimit efektiv të burimeve njerëzore dhe financiare</w:t>
      </w:r>
      <w:r>
        <w:rPr>
          <w:color w:val="000000"/>
        </w:rPr>
        <w:t xml:space="preserve"> u identifikuan nj</w:t>
      </w:r>
      <w:r w:rsidR="004C36AE">
        <w:rPr>
          <w:color w:val="000000"/>
        </w:rPr>
        <w:t>ë</w:t>
      </w:r>
      <w:r>
        <w:rPr>
          <w:color w:val="000000"/>
        </w:rPr>
        <w:t xml:space="preserve"> s</w:t>
      </w:r>
      <w:r w:rsidR="004C36AE">
        <w:rPr>
          <w:color w:val="000000"/>
        </w:rPr>
        <w:t>ë</w:t>
      </w:r>
      <w:r>
        <w:rPr>
          <w:color w:val="000000"/>
        </w:rPr>
        <w:t>r</w:t>
      </w:r>
      <w:r w:rsidR="004C36AE">
        <w:rPr>
          <w:color w:val="000000"/>
        </w:rPr>
        <w:t>ë</w:t>
      </w:r>
      <w:r>
        <w:rPr>
          <w:color w:val="000000"/>
        </w:rPr>
        <w:t xml:space="preserve"> indikator</w:t>
      </w:r>
      <w:r w:rsidR="004C36AE">
        <w:rPr>
          <w:color w:val="000000"/>
        </w:rPr>
        <w:t>ë</w:t>
      </w:r>
      <w:r>
        <w:rPr>
          <w:color w:val="000000"/>
        </w:rPr>
        <w:t>sh q</w:t>
      </w:r>
      <w:r w:rsidR="004C36AE">
        <w:rPr>
          <w:color w:val="000000"/>
        </w:rPr>
        <w:t>ë</w:t>
      </w:r>
      <w:r>
        <w:rPr>
          <w:color w:val="000000"/>
        </w:rPr>
        <w:t xml:space="preserve"> </w:t>
      </w:r>
      <w:r w:rsidR="00C32C8D">
        <w:rPr>
          <w:color w:val="000000"/>
        </w:rPr>
        <w:t>tregojn</w:t>
      </w:r>
      <w:r w:rsidR="004C36AE">
        <w:rPr>
          <w:color w:val="000000"/>
        </w:rPr>
        <w:t>ë</w:t>
      </w:r>
      <w:r w:rsidR="00C32C8D">
        <w:rPr>
          <w:color w:val="000000"/>
        </w:rPr>
        <w:t xml:space="preserve"> n</w:t>
      </w:r>
      <w:r w:rsidR="004C36AE">
        <w:rPr>
          <w:color w:val="000000"/>
        </w:rPr>
        <w:t>ë</w:t>
      </w:r>
      <w:r w:rsidR="00C32C8D">
        <w:rPr>
          <w:color w:val="000000"/>
        </w:rPr>
        <w:t>se bashk</w:t>
      </w:r>
      <w:r w:rsidR="00A02077">
        <w:rPr>
          <w:color w:val="000000"/>
        </w:rPr>
        <w:t>i</w:t>
      </w:r>
      <w:r w:rsidR="00C32C8D">
        <w:rPr>
          <w:color w:val="000000"/>
        </w:rPr>
        <w:t>a ka nd</w:t>
      </w:r>
      <w:r w:rsidR="004C36AE">
        <w:rPr>
          <w:color w:val="000000"/>
        </w:rPr>
        <w:t>ë</w:t>
      </w:r>
      <w:r w:rsidR="00C32C8D">
        <w:rPr>
          <w:color w:val="000000"/>
        </w:rPr>
        <w:t>rtuar sisteme monitorimi n</w:t>
      </w:r>
      <w:r w:rsidR="004C36AE">
        <w:rPr>
          <w:color w:val="000000"/>
        </w:rPr>
        <w:t>ë</w:t>
      </w:r>
      <w:r w:rsidR="00C32C8D">
        <w:rPr>
          <w:color w:val="000000"/>
        </w:rPr>
        <w:t xml:space="preserve"> funksion t</w:t>
      </w:r>
      <w:r w:rsidR="004C36AE">
        <w:rPr>
          <w:color w:val="000000"/>
        </w:rPr>
        <w:t>ë</w:t>
      </w:r>
      <w:r w:rsidR="00C32C8D">
        <w:rPr>
          <w:color w:val="000000"/>
        </w:rPr>
        <w:t xml:space="preserve"> mir</w:t>
      </w:r>
      <w:r w:rsidR="004C36AE">
        <w:rPr>
          <w:color w:val="000000"/>
        </w:rPr>
        <w:t>ë</w:t>
      </w:r>
      <w:r w:rsidR="00C32C8D">
        <w:rPr>
          <w:color w:val="000000"/>
        </w:rPr>
        <w:t>-mena</w:t>
      </w:r>
      <w:r w:rsidR="002D1EEA">
        <w:rPr>
          <w:color w:val="000000"/>
        </w:rPr>
        <w:t>x</w:t>
      </w:r>
      <w:r w:rsidR="00C32C8D">
        <w:rPr>
          <w:color w:val="000000"/>
        </w:rPr>
        <w:t>himit</w:t>
      </w:r>
      <w:r w:rsidR="002D1EEA">
        <w:rPr>
          <w:color w:val="000000"/>
        </w:rPr>
        <w:t xml:space="preserve"> t</w:t>
      </w:r>
      <w:r w:rsidR="004C36AE">
        <w:rPr>
          <w:color w:val="000000"/>
        </w:rPr>
        <w:t>ë</w:t>
      </w:r>
      <w:r w:rsidR="002D1EEA">
        <w:rPr>
          <w:color w:val="000000"/>
        </w:rPr>
        <w:t xml:space="preserve"> burimeve njer</w:t>
      </w:r>
      <w:r w:rsidR="004C36AE">
        <w:rPr>
          <w:color w:val="000000"/>
        </w:rPr>
        <w:t>ë</w:t>
      </w:r>
      <w:r w:rsidR="002D1EEA">
        <w:rPr>
          <w:color w:val="000000"/>
        </w:rPr>
        <w:t>zore dhe financiare</w:t>
      </w:r>
      <w:r w:rsidR="00596115">
        <w:rPr>
          <w:color w:val="000000"/>
        </w:rPr>
        <w:t>, sh</w:t>
      </w:r>
      <w:r w:rsidR="004C36AE">
        <w:rPr>
          <w:color w:val="000000"/>
        </w:rPr>
        <w:t>ë</w:t>
      </w:r>
      <w:r w:rsidR="00596115">
        <w:rPr>
          <w:color w:val="000000"/>
        </w:rPr>
        <w:t>rbimeve publike dhe integritetit.</w:t>
      </w:r>
      <w:r w:rsidR="00A02077">
        <w:rPr>
          <w:color w:val="000000"/>
        </w:rPr>
        <w:t>Nd</w:t>
      </w:r>
      <w:r w:rsidR="004C36AE">
        <w:rPr>
          <w:color w:val="000000"/>
        </w:rPr>
        <w:t>ë</w:t>
      </w:r>
      <w:r w:rsidR="00A02077">
        <w:rPr>
          <w:color w:val="000000"/>
        </w:rPr>
        <w:t>r inndikator</w:t>
      </w:r>
      <w:r w:rsidR="004C36AE">
        <w:rPr>
          <w:color w:val="000000"/>
        </w:rPr>
        <w:t>ë</w:t>
      </w:r>
      <w:r w:rsidR="00A02077">
        <w:rPr>
          <w:color w:val="000000"/>
        </w:rPr>
        <w:t>t e p</w:t>
      </w:r>
      <w:r w:rsidR="004C36AE">
        <w:rPr>
          <w:color w:val="000000"/>
        </w:rPr>
        <w:t>ë</w:t>
      </w:r>
      <w:r w:rsidR="00A02077">
        <w:rPr>
          <w:color w:val="000000"/>
        </w:rPr>
        <w:t>rdorur jan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ato q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vler</w:t>
      </w:r>
      <w:r w:rsidR="004C36AE">
        <w:rPr>
          <w:color w:val="000000"/>
        </w:rPr>
        <w:t>ë</w:t>
      </w:r>
      <w:r w:rsidR="000374AD">
        <w:rPr>
          <w:color w:val="000000"/>
        </w:rPr>
        <w:t>soj</w:t>
      </w:r>
      <w:r w:rsidR="00A02077">
        <w:rPr>
          <w:color w:val="000000"/>
        </w:rPr>
        <w:t>n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monitorimin e plannit t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integritetit, instrumenta t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menaxhimit t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burimeve njer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zore dhe financiare, menaxhimin e </w:t>
      </w:r>
      <w:r w:rsidR="002E1D00">
        <w:rPr>
          <w:color w:val="000000"/>
        </w:rPr>
        <w:t xml:space="preserve">pronave publike, menaxhimin e </w:t>
      </w:r>
      <w:r w:rsidR="00A02077">
        <w:rPr>
          <w:color w:val="000000"/>
        </w:rPr>
        <w:t>sh</w:t>
      </w:r>
      <w:r w:rsidR="004C36AE">
        <w:rPr>
          <w:color w:val="000000"/>
        </w:rPr>
        <w:t>ë</w:t>
      </w:r>
      <w:r w:rsidR="00A02077">
        <w:rPr>
          <w:color w:val="000000"/>
        </w:rPr>
        <w:t>rbimeve publike t</w:t>
      </w:r>
      <w:r w:rsidR="004C36AE">
        <w:rPr>
          <w:color w:val="000000"/>
        </w:rPr>
        <w:t>ë</w:t>
      </w:r>
      <w:r w:rsidR="00A02077">
        <w:rPr>
          <w:color w:val="000000"/>
        </w:rPr>
        <w:t xml:space="preserve"> ofruara</w:t>
      </w:r>
      <w:r w:rsidR="00CE531F">
        <w:rPr>
          <w:color w:val="000000"/>
        </w:rPr>
        <w:t xml:space="preserve"> dhe k</w:t>
      </w:r>
      <w:r w:rsidR="004C36AE">
        <w:rPr>
          <w:color w:val="000000"/>
        </w:rPr>
        <w:t>ë</w:t>
      </w:r>
      <w:r w:rsidR="00CE531F">
        <w:rPr>
          <w:color w:val="000000"/>
        </w:rPr>
        <w:t>anq</w:t>
      </w:r>
      <w:r w:rsidR="004C36AE">
        <w:rPr>
          <w:color w:val="000000"/>
        </w:rPr>
        <w:t>ë</w:t>
      </w:r>
      <w:r w:rsidR="00CE531F">
        <w:rPr>
          <w:color w:val="000000"/>
        </w:rPr>
        <w:t>sis</w:t>
      </w:r>
      <w:r w:rsidR="004C36AE">
        <w:rPr>
          <w:color w:val="000000"/>
        </w:rPr>
        <w:t>ë</w:t>
      </w:r>
      <w:r w:rsidR="00CE531F">
        <w:rPr>
          <w:color w:val="000000"/>
        </w:rPr>
        <w:t xml:space="preserve"> s</w:t>
      </w:r>
      <w:r w:rsidR="004C36AE">
        <w:rPr>
          <w:color w:val="000000"/>
        </w:rPr>
        <w:t>ë</w:t>
      </w:r>
      <w:r w:rsidR="00CE531F">
        <w:rPr>
          <w:color w:val="000000"/>
        </w:rPr>
        <w:t xml:space="preserve"> </w:t>
      </w:r>
      <w:r w:rsidR="002E1D00">
        <w:rPr>
          <w:color w:val="000000"/>
        </w:rPr>
        <w:t>qytetar</w:t>
      </w:r>
      <w:r w:rsidR="004C36AE">
        <w:rPr>
          <w:color w:val="000000"/>
        </w:rPr>
        <w:t>ë</w:t>
      </w:r>
      <w:r w:rsidR="002E1D00">
        <w:rPr>
          <w:color w:val="000000"/>
        </w:rPr>
        <w:t>ve</w:t>
      </w:r>
      <w:r w:rsidR="00006C29">
        <w:rPr>
          <w:color w:val="000000"/>
        </w:rPr>
        <w:t xml:space="preserve">. </w:t>
      </w:r>
      <w:r w:rsidR="00C62C0B">
        <w:rPr>
          <w:color w:val="000000"/>
        </w:rPr>
        <w:t>(shih tabel</w:t>
      </w:r>
      <w:r w:rsidR="004C36AE">
        <w:rPr>
          <w:color w:val="000000"/>
        </w:rPr>
        <w:t>ë</w:t>
      </w:r>
      <w:r w:rsidR="00C62C0B">
        <w:rPr>
          <w:color w:val="000000"/>
        </w:rPr>
        <w:t>n 2)</w:t>
      </w:r>
    </w:p>
    <w:p w:rsidR="00C62C0B" w:rsidRPr="00C62C0B" w:rsidRDefault="00C62C0B" w:rsidP="00C62C0B">
      <w:pPr>
        <w:jc w:val="both"/>
        <w:rPr>
          <w:color w:val="000000"/>
        </w:rPr>
      </w:pPr>
    </w:p>
    <w:p w:rsidR="00150B33" w:rsidRPr="00A02077" w:rsidRDefault="00A02077" w:rsidP="00A02077">
      <w:pPr>
        <w:pStyle w:val="Caption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4" w:name="_Toc171395648"/>
      <w:r>
        <w:t xml:space="preserve">Tabela </w:t>
      </w:r>
      <w:r w:rsidR="000F6058">
        <w:fldChar w:fldCharType="begin"/>
      </w:r>
      <w:r w:rsidR="000F6058">
        <w:instrText xml:space="preserve"> SEQ Tabela \* ARABIC </w:instrText>
      </w:r>
      <w:r w:rsidR="000F6058">
        <w:fldChar w:fldCharType="separate"/>
      </w:r>
      <w:r w:rsidR="006C55F1">
        <w:rPr>
          <w:noProof/>
        </w:rPr>
        <w:t>2</w:t>
      </w:r>
      <w:r w:rsidR="000F6058">
        <w:rPr>
          <w:noProof/>
        </w:rPr>
        <w:fldChar w:fldCharType="end"/>
      </w:r>
      <w:r>
        <w:t>: Indikator</w:t>
      </w:r>
      <w:r w:rsidR="004C36AE">
        <w:t>ë</w:t>
      </w:r>
      <w:r>
        <w:t xml:space="preserve"> t</w:t>
      </w:r>
      <w:r w:rsidR="004C36AE">
        <w:t>ë</w:t>
      </w:r>
      <w:r>
        <w:t xml:space="preserve"> vler</w:t>
      </w:r>
      <w:r w:rsidR="004C36AE">
        <w:t>ë</w:t>
      </w:r>
      <w:r>
        <w:t>simit t</w:t>
      </w:r>
      <w:r w:rsidR="004C36AE">
        <w:t>ë</w:t>
      </w:r>
      <w:r>
        <w:t xml:space="preserve"> </w:t>
      </w:r>
      <w:r w:rsidR="00CE531F">
        <w:t>mir</w:t>
      </w:r>
      <w:r w:rsidR="004C36AE">
        <w:t>ë</w:t>
      </w:r>
      <w:r w:rsidR="00CE531F">
        <w:t>-menaxhimit dhe forcimit t</w:t>
      </w:r>
      <w:r w:rsidR="004C36AE">
        <w:t>ë</w:t>
      </w:r>
      <w:r w:rsidR="00CE531F">
        <w:t xml:space="preserve"> integgritetit</w:t>
      </w:r>
      <w:bookmarkEnd w:id="4"/>
    </w:p>
    <w:tbl>
      <w:tblPr>
        <w:tblW w:w="9350" w:type="dxa"/>
        <w:tblLook w:val="04A0" w:firstRow="1" w:lastRow="0" w:firstColumn="1" w:lastColumn="0" w:noHBand="0" w:noVBand="1"/>
      </w:tblPr>
      <w:tblGrid>
        <w:gridCol w:w="8217"/>
        <w:gridCol w:w="1133"/>
      </w:tblGrid>
      <w:tr w:rsidR="00150B33" w:rsidRPr="000D1480" w:rsidTr="000D1480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50B33" w:rsidRPr="000D1480" w:rsidRDefault="00150B33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 xml:space="preserve">Objektivi II: </w:t>
            </w:r>
            <w:r w:rsidR="000D1480" w:rsidRPr="000D1480">
              <w:rPr>
                <w:color w:val="757171"/>
                <w:sz w:val="20"/>
                <w:szCs w:val="20"/>
              </w:rPr>
              <w:t>Rritja e efikasitetit të sistemit të integritetit në bashki përmes menaxhimit efektiv të burimeve njerëzore dhe financiare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150B33" w:rsidRPr="000D1480" w:rsidRDefault="002D6101" w:rsidP="000D1480">
            <w:pPr>
              <w:rPr>
                <w:color w:val="757171"/>
                <w:sz w:val="20"/>
                <w:szCs w:val="20"/>
              </w:rPr>
            </w:pPr>
            <w:r w:rsidRPr="000D1480">
              <w:rPr>
                <w:color w:val="757171"/>
                <w:sz w:val="20"/>
                <w:szCs w:val="20"/>
              </w:rPr>
              <w:t>Pik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D1480">
              <w:rPr>
                <w:color w:val="757171"/>
                <w:sz w:val="20"/>
                <w:szCs w:val="20"/>
              </w:rPr>
              <w:t>zimi</w:t>
            </w:r>
          </w:p>
        </w:tc>
      </w:tr>
      <w:tr w:rsidR="00CE531F" w:rsidRPr="00CE531F" w:rsidTr="000374AD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1F" w:rsidRPr="00593E10" w:rsidRDefault="00CE531F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përshkrime të punës për çdo pozicion në shërbimin civil.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CE531F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596115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150B33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Bashkia ka një sistem të vlerësimit të rezultateve në punë të nëpunësve civilë?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596115">
        <w:trPr>
          <w:trHeight w:val="6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150B33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Bashkia ka një plan/program për kualifikimin dhe trajnimin e administratës të bazuar në nevojat e identifikuara të institucionit të bazuara në vlerësimin e performancës së stafit</w:t>
            </w:r>
            <w:r w:rsidR="00CE531F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596115">
        <w:trPr>
          <w:trHeight w:val="47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150B33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 xml:space="preserve">Bashkia dhe institucionet në varësi të saj </w:t>
            </w:r>
            <w:r w:rsidR="00CE531F">
              <w:rPr>
                <w:color w:val="757171"/>
                <w:sz w:val="20"/>
                <w:szCs w:val="20"/>
              </w:rPr>
              <w:t xml:space="preserve">nuk </w:t>
            </w:r>
            <w:r w:rsidRPr="00CE531F">
              <w:rPr>
                <w:color w:val="757171"/>
                <w:sz w:val="20"/>
                <w:szCs w:val="20"/>
              </w:rPr>
              <w:t xml:space="preserve">kanë </w:t>
            </w:r>
            <w:r w:rsidR="00CE531F">
              <w:rPr>
                <w:color w:val="757171"/>
                <w:sz w:val="20"/>
                <w:szCs w:val="20"/>
              </w:rPr>
              <w:t>rritur</w:t>
            </w:r>
            <w:r w:rsidRPr="00CE531F">
              <w:rPr>
                <w:color w:val="757171"/>
                <w:sz w:val="20"/>
                <w:szCs w:val="20"/>
              </w:rPr>
              <w:t xml:space="preserve">  detyrime financiare të papaguara ndaj enteve kontraktore për punë, mallra dhe shërbime</w:t>
            </w:r>
            <w:r w:rsidR="00CE531F">
              <w:rPr>
                <w:color w:val="757171"/>
                <w:sz w:val="20"/>
                <w:szCs w:val="20"/>
              </w:rPr>
              <w:t xml:space="preserve"> gjat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="00CE531F">
              <w:rPr>
                <w:color w:val="757171"/>
                <w:sz w:val="20"/>
                <w:szCs w:val="20"/>
              </w:rPr>
              <w:t xml:space="preserve"> vitit 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="00CE531F">
              <w:rPr>
                <w:color w:val="757171"/>
                <w:sz w:val="20"/>
                <w:szCs w:val="20"/>
              </w:rPr>
              <w:t xml:space="preserve"> raportimit;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596115">
        <w:trPr>
          <w:trHeight w:val="6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A9210B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Vlera</w:t>
            </w:r>
            <w:r w:rsidR="00150B33" w:rsidRPr="00CE531F">
              <w:rPr>
                <w:color w:val="757171"/>
                <w:sz w:val="20"/>
                <w:szCs w:val="20"/>
              </w:rPr>
              <w:t xml:space="preserve"> e raportit mes të ardhurave nga taksat dhe tarifat vendore të realizuara me ato të planifikuara</w:t>
            </w:r>
            <w:r w:rsidRPr="00CE531F">
              <w:rPr>
                <w:color w:val="757171"/>
                <w:sz w:val="20"/>
                <w:szCs w:val="20"/>
              </w:rPr>
              <w:t xml:space="preserve"> 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CE531F">
              <w:rPr>
                <w:color w:val="757171"/>
                <w:sz w:val="20"/>
                <w:szCs w:val="20"/>
              </w:rPr>
              <w:t>sht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CE531F">
              <w:rPr>
                <w:color w:val="757171"/>
                <w:sz w:val="20"/>
                <w:szCs w:val="20"/>
              </w:rPr>
              <w:t xml:space="preserve"> &gt; xx%</w:t>
            </w:r>
            <w:r w:rsidR="00CE531F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596115" w:rsidRPr="00CE531F" w:rsidTr="000374AD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15" w:rsidRPr="00CE531F" w:rsidRDefault="00596115" w:rsidP="000374AD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Raportin vjetor i shpenzimeve buxhetore fakt/</w:t>
            </w:r>
            <w:r w:rsidR="00A02077" w:rsidRPr="00CE531F">
              <w:rPr>
                <w:color w:val="757171"/>
                <w:sz w:val="20"/>
                <w:szCs w:val="20"/>
              </w:rPr>
              <w:t>s</w:t>
            </w:r>
            <w:r w:rsidRPr="00CE531F">
              <w:rPr>
                <w:color w:val="757171"/>
                <w:sz w:val="20"/>
                <w:szCs w:val="20"/>
              </w:rPr>
              <w:t>hpenzimeve buxhetore plan është &gt; 80%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15" w:rsidRPr="00CE531F" w:rsidRDefault="00596115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0D1480">
        <w:trPr>
          <w:trHeight w:val="30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A9210B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Gjat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="00150B33" w:rsidRPr="00CE531F">
              <w:rPr>
                <w:color w:val="757171"/>
                <w:sz w:val="20"/>
                <w:szCs w:val="20"/>
              </w:rPr>
              <w:t xml:space="preserve"> kontrolli të fundit të KLSH</w:t>
            </w:r>
            <w:r w:rsidRPr="00CE531F">
              <w:rPr>
                <w:color w:val="757171"/>
                <w:sz w:val="20"/>
                <w:szCs w:val="20"/>
              </w:rPr>
              <w:t xml:space="preserve"> </w:t>
            </w:r>
            <w:r w:rsidR="00A02077" w:rsidRPr="00CE531F">
              <w:rPr>
                <w:color w:val="757171"/>
                <w:sz w:val="20"/>
                <w:szCs w:val="20"/>
              </w:rPr>
              <w:t xml:space="preserve">nuk </w:t>
            </w:r>
            <w:r w:rsidRPr="00CE531F">
              <w:rPr>
                <w:color w:val="757171"/>
                <w:sz w:val="20"/>
                <w:szCs w:val="20"/>
              </w:rPr>
              <w:t>jan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CE531F">
              <w:rPr>
                <w:color w:val="757171"/>
                <w:sz w:val="20"/>
                <w:szCs w:val="20"/>
              </w:rPr>
              <w:t xml:space="preserve"> raportuar d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CE531F">
              <w:rPr>
                <w:color w:val="757171"/>
                <w:sz w:val="20"/>
                <w:szCs w:val="20"/>
              </w:rPr>
              <w:t>me financiare;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596115">
        <w:trPr>
          <w:trHeight w:val="6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150B33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Bashkia ka shërbime publike me sistemin e treguesve të performancës (përfshirë ato gjinor dhe aksesin e grupeve të cënueshme) si mekanizëm monitorimi dhe vlerësimi</w:t>
            </w:r>
            <w:r w:rsidR="00A02077" w:rsidRPr="00CE531F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150B33" w:rsidRPr="00CE531F" w:rsidTr="00596115">
        <w:trPr>
          <w:trHeight w:val="6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B33" w:rsidRPr="00CE531F" w:rsidRDefault="00150B33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Bashkia ka strukturë përgjegjëse për mbikëqyrjen dhe monitorimin e performancës së shërbimeve publike të ofruara nga pushteti vendor</w:t>
            </w:r>
            <w:r w:rsidR="00A02077" w:rsidRPr="00CE531F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B33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A9210B" w:rsidRPr="00CE531F" w:rsidTr="00CE531F">
        <w:trPr>
          <w:trHeight w:val="143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10B" w:rsidRPr="00CE531F" w:rsidRDefault="00A9210B" w:rsidP="000374AD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Bashkia raporton monitorimeve/kontrolleve të bëra për zbatimin e kontratave të punëve publike</w:t>
            </w:r>
            <w:r w:rsidR="00A02077" w:rsidRPr="00CE531F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210B" w:rsidRPr="00CE531F" w:rsidRDefault="00596115" w:rsidP="00596115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CE531F" w:rsidTr="000374AD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1F" w:rsidRPr="00593E10" w:rsidRDefault="00CE531F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 xml:space="preserve">Bashkia një strukturë të veçantë </w:t>
            </w:r>
            <w:r>
              <w:rPr>
                <w:color w:val="757171"/>
                <w:sz w:val="20"/>
                <w:szCs w:val="20"/>
              </w:rPr>
              <w:t xml:space="preserve">dhe strategji </w:t>
            </w:r>
            <w:r w:rsidRPr="00593E10">
              <w:rPr>
                <w:color w:val="757171"/>
                <w:sz w:val="20"/>
                <w:szCs w:val="20"/>
              </w:rPr>
              <w:t>për menaxhimin e pronave dhe aseteve të saj?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CE531F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CE531F" w:rsidTr="000374AD">
        <w:trPr>
          <w:trHeight w:val="61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1F" w:rsidRPr="00593E10" w:rsidRDefault="00CE531F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një bazë të integruar të dhënash (databazë) për pasuritë e paluajtshme përfshirë, por pa u kufizuar, sistemin e informacionit GIS dhe sistemin e menaxhimit financiar?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CE531F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CE531F" w:rsidTr="000374AD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1F" w:rsidRPr="00593E10" w:rsidRDefault="00CE531F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një plan të përgjithshëm vendor të miratuar?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CE531F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CE531F" w:rsidTr="000374AD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1F" w:rsidRPr="00593E10" w:rsidRDefault="00CE531F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plan strategjik për zhvillimin ekonomik vendor.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CE531F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  <w:tr w:rsidR="00CE531F" w:rsidRPr="00CE531F" w:rsidTr="00CE531F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1F" w:rsidRPr="00CE531F" w:rsidRDefault="00CE531F" w:rsidP="000374AD">
            <w:pPr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Ekziston një sistem i monitorimit të vazhdueshëm të kënaqësisë së qytetarëve me shërbimet e ofruara nga bashkia;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31F" w:rsidRPr="00CE531F" w:rsidRDefault="00CE531F" w:rsidP="000374AD">
            <w:pPr>
              <w:jc w:val="center"/>
              <w:rPr>
                <w:color w:val="757171"/>
                <w:sz w:val="20"/>
                <w:szCs w:val="20"/>
              </w:rPr>
            </w:pPr>
            <w:r w:rsidRPr="00CE531F">
              <w:rPr>
                <w:color w:val="757171"/>
                <w:sz w:val="20"/>
                <w:szCs w:val="20"/>
              </w:rPr>
              <w:t>5</w:t>
            </w:r>
          </w:p>
        </w:tc>
      </w:tr>
    </w:tbl>
    <w:p w:rsidR="00027611" w:rsidRDefault="00027611" w:rsidP="00027611">
      <w:pPr>
        <w:jc w:val="both"/>
        <w:rPr>
          <w:lang w:val="it-IT"/>
        </w:rPr>
      </w:pPr>
    </w:p>
    <w:p w:rsidR="007E173C" w:rsidRDefault="007E173C" w:rsidP="00027611">
      <w:pPr>
        <w:jc w:val="both"/>
        <w:rPr>
          <w:lang w:val="it-IT"/>
        </w:rPr>
      </w:pPr>
      <w:r>
        <w:rPr>
          <w:lang w:val="it-IT"/>
        </w:rPr>
        <w:t>Nj</w:t>
      </w:r>
      <w:r w:rsidR="004C36AE">
        <w:rPr>
          <w:lang w:val="it-IT"/>
        </w:rPr>
        <w:t>ë</w:t>
      </w:r>
      <w:r>
        <w:rPr>
          <w:lang w:val="it-IT"/>
        </w:rPr>
        <w:t xml:space="preserve"> s</w:t>
      </w:r>
      <w:r w:rsidR="004C36AE">
        <w:rPr>
          <w:lang w:val="it-IT"/>
        </w:rPr>
        <w:t>ë</w:t>
      </w:r>
      <w:r>
        <w:rPr>
          <w:lang w:val="it-IT"/>
        </w:rPr>
        <w:t>r</w:t>
      </w:r>
      <w:r w:rsidR="004C36AE">
        <w:rPr>
          <w:lang w:val="it-IT"/>
        </w:rPr>
        <w:t>ë</w:t>
      </w:r>
      <w:r>
        <w:rPr>
          <w:lang w:val="it-IT"/>
        </w:rPr>
        <w:t xml:space="preserve"> indikator</w:t>
      </w:r>
      <w:r w:rsidR="004C36AE">
        <w:rPr>
          <w:lang w:val="it-IT"/>
        </w:rPr>
        <w:t>ë</w:t>
      </w:r>
      <w:r>
        <w:rPr>
          <w:lang w:val="it-IT"/>
        </w:rPr>
        <w:t>sh monitorimi kan</w:t>
      </w:r>
      <w:r w:rsidR="004C36AE">
        <w:rPr>
          <w:lang w:val="it-IT"/>
        </w:rPr>
        <w:t>ë</w:t>
      </w:r>
      <w:r>
        <w:rPr>
          <w:lang w:val="it-IT"/>
        </w:rPr>
        <w:t xml:space="preserve"> vler</w:t>
      </w:r>
      <w:r w:rsidR="004C36AE">
        <w:rPr>
          <w:lang w:val="it-IT"/>
        </w:rPr>
        <w:t>ë</w:t>
      </w:r>
      <w:r>
        <w:rPr>
          <w:lang w:val="it-IT"/>
        </w:rPr>
        <w:t xml:space="preserve">suar ndikimin </w:t>
      </w:r>
      <w:r w:rsidR="000819DB">
        <w:rPr>
          <w:lang w:val="it-IT"/>
        </w:rPr>
        <w:t>t</w:t>
      </w:r>
      <w:r w:rsidR="004C36AE">
        <w:rPr>
          <w:lang w:val="it-IT"/>
        </w:rPr>
        <w:t>ë</w:t>
      </w:r>
      <w:r w:rsidR="000819DB">
        <w:rPr>
          <w:lang w:val="it-IT"/>
        </w:rPr>
        <w:t xml:space="preserve"> planeve t</w:t>
      </w:r>
      <w:r w:rsidR="004C36AE">
        <w:rPr>
          <w:lang w:val="it-IT"/>
        </w:rPr>
        <w:t>ë</w:t>
      </w:r>
      <w:r w:rsidR="000819DB">
        <w:rPr>
          <w:lang w:val="it-IT"/>
        </w:rPr>
        <w:t xml:space="preserve"> integritetit n</w:t>
      </w:r>
      <w:r w:rsidR="004C36AE">
        <w:rPr>
          <w:lang w:val="it-IT"/>
        </w:rPr>
        <w:t>ë</w:t>
      </w:r>
      <w:r w:rsidR="000819DB">
        <w:rPr>
          <w:lang w:val="it-IT"/>
        </w:rPr>
        <w:t xml:space="preserve"> forcimin e transparenc</w:t>
      </w:r>
      <w:r w:rsidR="004C36AE">
        <w:rPr>
          <w:lang w:val="it-IT"/>
        </w:rPr>
        <w:t>ë</w:t>
      </w:r>
      <w:r w:rsidR="000819DB">
        <w:rPr>
          <w:lang w:val="it-IT"/>
        </w:rPr>
        <w:t>s institucionnale dhe llogaridh</w:t>
      </w:r>
      <w:r w:rsidR="004C36AE">
        <w:rPr>
          <w:lang w:val="it-IT"/>
        </w:rPr>
        <w:t>ë</w:t>
      </w:r>
      <w:r w:rsidR="000819DB">
        <w:rPr>
          <w:lang w:val="it-IT"/>
        </w:rPr>
        <w:t>nies, duke zvog</w:t>
      </w:r>
      <w:r w:rsidR="004C36AE">
        <w:rPr>
          <w:lang w:val="it-IT"/>
        </w:rPr>
        <w:t>ë</w:t>
      </w:r>
      <w:r w:rsidR="000819DB">
        <w:rPr>
          <w:lang w:val="it-IT"/>
        </w:rPr>
        <w:t>luar k</w:t>
      </w:r>
      <w:r w:rsidR="004C36AE">
        <w:rPr>
          <w:lang w:val="it-IT"/>
        </w:rPr>
        <w:t>ë</w:t>
      </w:r>
      <w:r w:rsidR="000819DB">
        <w:rPr>
          <w:lang w:val="it-IT"/>
        </w:rPr>
        <w:t>shtu hap</w:t>
      </w:r>
      <w:r w:rsidR="004C36AE">
        <w:rPr>
          <w:lang w:val="it-IT"/>
        </w:rPr>
        <w:t>ë</w:t>
      </w:r>
      <w:r w:rsidR="000819DB">
        <w:rPr>
          <w:lang w:val="it-IT"/>
        </w:rPr>
        <w:t>sirat p</w:t>
      </w:r>
      <w:r w:rsidR="004C36AE">
        <w:rPr>
          <w:lang w:val="it-IT"/>
        </w:rPr>
        <w:t>ë</w:t>
      </w:r>
      <w:r w:rsidR="000819DB">
        <w:rPr>
          <w:lang w:val="it-IT"/>
        </w:rPr>
        <w:t>r keq p</w:t>
      </w:r>
      <w:r w:rsidR="004C36AE">
        <w:rPr>
          <w:lang w:val="it-IT"/>
        </w:rPr>
        <w:t>ë</w:t>
      </w:r>
      <w:r w:rsidR="000819DB">
        <w:rPr>
          <w:lang w:val="it-IT"/>
        </w:rPr>
        <w:t>rdorimin e pushtetit dhe nd</w:t>
      </w:r>
      <w:r w:rsidR="004C36AE">
        <w:rPr>
          <w:lang w:val="it-IT"/>
        </w:rPr>
        <w:t>ë</w:t>
      </w:r>
      <w:r w:rsidR="000819DB">
        <w:rPr>
          <w:lang w:val="it-IT"/>
        </w:rPr>
        <w:t>rmarrjene akteve jo-etike/apo korruptive. Ky grup indikator</w:t>
      </w:r>
      <w:r w:rsidR="004C36AE">
        <w:rPr>
          <w:lang w:val="it-IT"/>
        </w:rPr>
        <w:t>ë</w:t>
      </w:r>
      <w:r w:rsidR="000819DB">
        <w:rPr>
          <w:lang w:val="it-IT"/>
        </w:rPr>
        <w:t>sh p</w:t>
      </w:r>
      <w:r w:rsidR="004C36AE">
        <w:rPr>
          <w:lang w:val="it-IT"/>
        </w:rPr>
        <w:t>ë</w:t>
      </w:r>
      <w:r w:rsidR="000819DB">
        <w:rPr>
          <w:lang w:val="it-IT"/>
        </w:rPr>
        <w:t>rfshin element</w:t>
      </w:r>
      <w:r w:rsidR="004C36AE">
        <w:rPr>
          <w:lang w:val="it-IT"/>
        </w:rPr>
        <w:t>ë</w:t>
      </w:r>
      <w:r w:rsidR="000819DB">
        <w:rPr>
          <w:lang w:val="it-IT"/>
        </w:rPr>
        <w:t xml:space="preserve"> t</w:t>
      </w:r>
      <w:r w:rsidR="004C36AE">
        <w:rPr>
          <w:lang w:val="it-IT"/>
        </w:rPr>
        <w:t>ë</w:t>
      </w:r>
      <w:r w:rsidR="000819DB">
        <w:rPr>
          <w:lang w:val="it-IT"/>
        </w:rPr>
        <w:t xml:space="preserve"> trasnparenc</w:t>
      </w:r>
      <w:r w:rsidR="004C36AE">
        <w:rPr>
          <w:lang w:val="it-IT"/>
        </w:rPr>
        <w:t>ë</w:t>
      </w:r>
      <w:r w:rsidR="000819DB">
        <w:rPr>
          <w:lang w:val="it-IT"/>
        </w:rPr>
        <w:t>n n</w:t>
      </w:r>
      <w:r w:rsidR="004C36AE">
        <w:rPr>
          <w:lang w:val="it-IT"/>
        </w:rPr>
        <w:t>ë</w:t>
      </w:r>
      <w:r w:rsidR="000819DB">
        <w:rPr>
          <w:lang w:val="it-IT"/>
        </w:rPr>
        <w:t xml:space="preserve"> </w:t>
      </w:r>
      <w:r w:rsidR="00C62C0B">
        <w:rPr>
          <w:lang w:val="it-IT"/>
        </w:rPr>
        <w:t>aspektin rregullativ, transparenc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n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hartimin e politikave lokale dhe n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vecanti atyre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identifikuara si prioritete strategjike dhe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zhvillimit. P</w:t>
      </w:r>
      <w:r w:rsidR="004C36AE">
        <w:rPr>
          <w:lang w:val="it-IT"/>
        </w:rPr>
        <w:t>ë</w:t>
      </w:r>
      <w:r w:rsidR="00C62C0B">
        <w:rPr>
          <w:lang w:val="it-IT"/>
        </w:rPr>
        <w:t>r shkak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r</w:t>
      </w:r>
      <w:r w:rsidR="004C36AE">
        <w:rPr>
          <w:lang w:val="it-IT"/>
        </w:rPr>
        <w:t>ë</w:t>
      </w:r>
      <w:r w:rsidR="00C62C0B">
        <w:rPr>
          <w:lang w:val="it-IT"/>
        </w:rPr>
        <w:t>nd</w:t>
      </w:r>
      <w:r w:rsidR="004C36AE">
        <w:rPr>
          <w:lang w:val="it-IT"/>
        </w:rPr>
        <w:t>ë</w:t>
      </w:r>
      <w:r w:rsidR="00C62C0B">
        <w:rPr>
          <w:lang w:val="it-IT"/>
        </w:rPr>
        <w:t>sis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q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kan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procedurat e prokurimeve, pun</w:t>
      </w:r>
      <w:r w:rsidR="004C36AE">
        <w:rPr>
          <w:lang w:val="it-IT"/>
        </w:rPr>
        <w:t>ë</w:t>
      </w:r>
      <w:r w:rsidR="00C62C0B">
        <w:rPr>
          <w:lang w:val="it-IT"/>
        </w:rPr>
        <w:t>simeve si dhe komunikimi me publikun element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trasnparenc</w:t>
      </w:r>
      <w:r w:rsidR="004C36AE">
        <w:rPr>
          <w:lang w:val="it-IT"/>
        </w:rPr>
        <w:t>ë</w:t>
      </w:r>
      <w:r w:rsidR="00C62C0B">
        <w:rPr>
          <w:lang w:val="it-IT"/>
        </w:rPr>
        <w:t>s p</w:t>
      </w:r>
      <w:r w:rsidR="004C36AE">
        <w:rPr>
          <w:lang w:val="it-IT"/>
        </w:rPr>
        <w:t>ë</w:t>
      </w:r>
      <w:r w:rsidR="00C62C0B">
        <w:rPr>
          <w:lang w:val="it-IT"/>
        </w:rPr>
        <w:t>rfshijn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publikimin e plannit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prokurimit, planit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prannimeve n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sh</w:t>
      </w:r>
      <w:r w:rsidR="004C36AE">
        <w:rPr>
          <w:lang w:val="it-IT"/>
        </w:rPr>
        <w:t>ë</w:t>
      </w:r>
      <w:r w:rsidR="00C62C0B">
        <w:rPr>
          <w:lang w:val="it-IT"/>
        </w:rPr>
        <w:t>rbimin publik, raporte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audituesve si dhe p</w:t>
      </w:r>
      <w:r w:rsidR="004C36AE">
        <w:rPr>
          <w:lang w:val="it-IT"/>
        </w:rPr>
        <w:t>ë</w:t>
      </w:r>
      <w:r w:rsidR="00C62C0B">
        <w:rPr>
          <w:lang w:val="it-IT"/>
        </w:rPr>
        <w:t>rgjigjet ndaj k</w:t>
      </w:r>
      <w:r w:rsidR="004C36AE">
        <w:rPr>
          <w:lang w:val="it-IT"/>
        </w:rPr>
        <w:t>ë</w:t>
      </w:r>
      <w:r w:rsidR="00C62C0B">
        <w:rPr>
          <w:lang w:val="it-IT"/>
        </w:rPr>
        <w:t>rkesave t</w:t>
      </w:r>
      <w:r w:rsidR="004C36AE">
        <w:rPr>
          <w:lang w:val="it-IT"/>
        </w:rPr>
        <w:t>ë</w:t>
      </w:r>
      <w:r w:rsidR="00C62C0B">
        <w:rPr>
          <w:lang w:val="it-IT"/>
        </w:rPr>
        <w:t xml:space="preserve"> marra nga publiku. (shih tabel</w:t>
      </w:r>
      <w:r w:rsidR="004C36AE">
        <w:rPr>
          <w:lang w:val="it-IT"/>
        </w:rPr>
        <w:t>ë</w:t>
      </w:r>
      <w:r w:rsidR="00C62C0B">
        <w:rPr>
          <w:lang w:val="it-IT"/>
        </w:rPr>
        <w:t>n 4)</w:t>
      </w:r>
    </w:p>
    <w:p w:rsidR="000819DB" w:rsidRPr="00027611" w:rsidRDefault="000819DB" w:rsidP="00027611">
      <w:pPr>
        <w:jc w:val="both"/>
        <w:rPr>
          <w:lang w:val="it-IT"/>
        </w:rPr>
      </w:pPr>
    </w:p>
    <w:p w:rsidR="00593E10" w:rsidRPr="00A165AF" w:rsidRDefault="000D1480" w:rsidP="00A165AF">
      <w:pPr>
        <w:pStyle w:val="Caption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5" w:name="_Toc171395649"/>
      <w:r>
        <w:t xml:space="preserve">Tabela </w:t>
      </w:r>
      <w:r w:rsidR="000F6058">
        <w:fldChar w:fldCharType="begin"/>
      </w:r>
      <w:r w:rsidR="000F6058">
        <w:instrText xml:space="preserve"> SEQ Tabela \* ARABIC </w:instrText>
      </w:r>
      <w:r w:rsidR="000F6058">
        <w:fldChar w:fldCharType="separate"/>
      </w:r>
      <w:r w:rsidR="006C55F1">
        <w:rPr>
          <w:noProof/>
        </w:rPr>
        <w:t>3</w:t>
      </w:r>
      <w:r w:rsidR="000F6058">
        <w:rPr>
          <w:noProof/>
        </w:rPr>
        <w:fldChar w:fldCharType="end"/>
      </w:r>
      <w:r>
        <w:t>: Indikator</w:t>
      </w:r>
      <w:r w:rsidR="004C36AE">
        <w:t>ë</w:t>
      </w:r>
      <w:r>
        <w:t xml:space="preserve"> t</w:t>
      </w:r>
      <w:r w:rsidR="004C36AE">
        <w:t>ë</w:t>
      </w:r>
      <w:r>
        <w:t xml:space="preserve"> vler</w:t>
      </w:r>
      <w:r w:rsidR="004C36AE">
        <w:t>ë</w:t>
      </w:r>
      <w:r>
        <w:t>simit t</w:t>
      </w:r>
      <w:r w:rsidR="004C36AE">
        <w:t>ë</w:t>
      </w:r>
      <w:r>
        <w:t xml:space="preserve"> transparenc</w:t>
      </w:r>
      <w:r w:rsidR="004C36AE">
        <w:t>ë</w:t>
      </w:r>
      <w:r>
        <w:t>s n</w:t>
      </w:r>
      <w:r w:rsidR="004C36AE">
        <w:t>ë</w:t>
      </w:r>
      <w:r>
        <w:t xml:space="preserve"> forcimin e integritetit</w:t>
      </w:r>
      <w:bookmarkEnd w:id="5"/>
    </w:p>
    <w:tbl>
      <w:tblPr>
        <w:tblW w:w="9350" w:type="dxa"/>
        <w:tblLook w:val="04A0" w:firstRow="1" w:lastRow="0" w:firstColumn="1" w:lastColumn="0" w:noHBand="0" w:noVBand="1"/>
      </w:tblPr>
      <w:tblGrid>
        <w:gridCol w:w="8217"/>
        <w:gridCol w:w="1133"/>
      </w:tblGrid>
      <w:tr w:rsidR="00006C29" w:rsidRPr="000D1480" w:rsidTr="00A165AF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006C29" w:rsidRPr="000D1480" w:rsidRDefault="00006C29" w:rsidP="000D1480">
            <w:pPr>
              <w:rPr>
                <w:color w:val="757171"/>
                <w:sz w:val="20"/>
                <w:szCs w:val="20"/>
              </w:rPr>
            </w:pPr>
            <w:r w:rsidRPr="000D1480">
              <w:rPr>
                <w:color w:val="757171"/>
                <w:sz w:val="20"/>
                <w:szCs w:val="20"/>
              </w:rPr>
              <w:t>Objektivi I</w:t>
            </w:r>
            <w:r w:rsidR="000D1480" w:rsidRPr="000D1480">
              <w:rPr>
                <w:color w:val="757171"/>
                <w:sz w:val="20"/>
                <w:szCs w:val="20"/>
              </w:rPr>
              <w:t>II: Forcimi i transparencës, efikasitetit sipas fushave të përgjegjësisë dhe llogaridhënies publike të bashkisë;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</w:tcPr>
          <w:p w:rsidR="00006C29" w:rsidRPr="000D1480" w:rsidRDefault="000F3342" w:rsidP="000D1480">
            <w:pPr>
              <w:rPr>
                <w:color w:val="757171"/>
                <w:sz w:val="20"/>
                <w:szCs w:val="20"/>
              </w:rPr>
            </w:pPr>
            <w:r w:rsidRPr="000D1480">
              <w:rPr>
                <w:color w:val="757171"/>
                <w:sz w:val="20"/>
                <w:szCs w:val="20"/>
              </w:rPr>
              <w:t>Pik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D1480">
              <w:rPr>
                <w:color w:val="757171"/>
                <w:sz w:val="20"/>
                <w:szCs w:val="20"/>
              </w:rPr>
              <w:t>zimi</w:t>
            </w:r>
          </w:p>
        </w:tc>
      </w:tr>
      <w:tr w:rsidR="00006C29" w:rsidRPr="000F3342" w:rsidTr="000F3342">
        <w:trPr>
          <w:trHeight w:val="388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0F3342" w:rsidRDefault="00006C29" w:rsidP="000374AD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>Bashkia ka  Program Transparencës të plotësuar dhe përditësuar</w:t>
            </w:r>
            <w:r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106C7B" w:rsidRDefault="00006C29" w:rsidP="00106C7B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Bashkia ka</w:t>
            </w:r>
            <w:r w:rsidRPr="00106C7B">
              <w:rPr>
                <w:color w:val="757171"/>
                <w:sz w:val="20"/>
                <w:szCs w:val="20"/>
              </w:rPr>
              <w:t xml:space="preserve"> publikuar në faqen zyrtare Plani</w:t>
            </w:r>
            <w:r w:rsidRPr="000F3342">
              <w:rPr>
                <w:color w:val="757171"/>
                <w:sz w:val="20"/>
                <w:szCs w:val="20"/>
              </w:rPr>
              <w:t>n</w:t>
            </w:r>
            <w:r w:rsidRPr="00106C7B">
              <w:rPr>
                <w:color w:val="757171"/>
                <w:sz w:val="20"/>
                <w:szCs w:val="20"/>
              </w:rPr>
              <w:t xml:space="preserve"> </w:t>
            </w:r>
            <w:r w:rsidRPr="000F3342">
              <w:rPr>
                <w:color w:val="757171"/>
                <w:sz w:val="20"/>
                <w:szCs w:val="20"/>
              </w:rPr>
              <w:t>e</w:t>
            </w:r>
            <w:r w:rsidRPr="00106C7B">
              <w:rPr>
                <w:color w:val="757171"/>
                <w:sz w:val="20"/>
                <w:szCs w:val="20"/>
              </w:rPr>
              <w:t xml:space="preserve"> Integritetit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0F3342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 xml:space="preserve">Bashkia </w:t>
            </w:r>
            <w:r w:rsidRPr="000F3342">
              <w:rPr>
                <w:color w:val="757171"/>
                <w:sz w:val="20"/>
                <w:szCs w:val="20"/>
              </w:rPr>
              <w:t xml:space="preserve">ka </w:t>
            </w:r>
            <w:r w:rsidRPr="00106C7B">
              <w:rPr>
                <w:color w:val="757171"/>
                <w:sz w:val="20"/>
                <w:szCs w:val="20"/>
              </w:rPr>
              <w:t>publikuar</w:t>
            </w:r>
            <w:r w:rsidRPr="000F3342">
              <w:rPr>
                <w:color w:val="757171"/>
                <w:sz w:val="20"/>
                <w:szCs w:val="20"/>
              </w:rPr>
              <w:t xml:space="preserve"> planin e zhvillimit strategjik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266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106C7B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 xml:space="preserve"> PBA (Programit Buxhetor Afatmesëm) është konsultuar me komunitetin dhe grupet e interesit</w:t>
            </w:r>
            <w:r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27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106C7B" w:rsidRDefault="00006C29" w:rsidP="00106C7B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Bashkia ka</w:t>
            </w:r>
            <w:r w:rsidRPr="00106C7B">
              <w:rPr>
                <w:color w:val="757171"/>
                <w:sz w:val="20"/>
                <w:szCs w:val="20"/>
              </w:rPr>
              <w:t xml:space="preserve"> publikuar në faqen zyrtare “Raporti</w:t>
            </w:r>
            <w:r w:rsidRPr="000F3342">
              <w:rPr>
                <w:color w:val="757171"/>
                <w:sz w:val="20"/>
                <w:szCs w:val="20"/>
              </w:rPr>
              <w:t>n</w:t>
            </w:r>
            <w:r w:rsidRPr="00106C7B">
              <w:rPr>
                <w:color w:val="757171"/>
                <w:sz w:val="20"/>
                <w:szCs w:val="20"/>
              </w:rPr>
              <w:t xml:space="preserve"> Vjetor </w:t>
            </w:r>
            <w:r w:rsidRPr="000F3342">
              <w:rPr>
                <w:color w:val="757171"/>
                <w:sz w:val="20"/>
                <w:szCs w:val="20"/>
              </w:rPr>
              <w:t>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106C7B">
              <w:rPr>
                <w:color w:val="757171"/>
                <w:sz w:val="20"/>
                <w:szCs w:val="20"/>
              </w:rPr>
              <w:t xml:space="preserve"> Monitorimit të buxhetit?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56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106C7B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>Bashkia ka publikuar raportin më të fundit të auditit të brendshëm në faqen zyrtare internetit (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106C7B">
              <w:rPr>
                <w:color w:val="757171"/>
                <w:sz w:val="20"/>
                <w:szCs w:val="20"/>
              </w:rPr>
              <w:t>eb) të bashkisë</w:t>
            </w:r>
            <w:r w:rsidR="00F60AAD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269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593E10" w:rsidRDefault="00006C29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Bashkia ka plan vjetor, të miratuar dhe të publikuar për pranimin në shërbimin civil.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13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0F3342" w:rsidRDefault="00006C29" w:rsidP="00106C7B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Bahkia ka shpallur vendet</w:t>
            </w:r>
            <w:r w:rsidRPr="00106C7B">
              <w:rPr>
                <w:color w:val="757171"/>
                <w:sz w:val="20"/>
                <w:szCs w:val="20"/>
              </w:rPr>
              <w:t xml:space="preserve"> vakante për periudhën që po raportoni</w:t>
            </w:r>
            <w:r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55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C29" w:rsidRPr="000F3342" w:rsidRDefault="00006C29" w:rsidP="00106C7B">
            <w:pPr>
              <w:rPr>
                <w:color w:val="757171"/>
                <w:sz w:val="20"/>
                <w:szCs w:val="20"/>
              </w:rPr>
            </w:pPr>
            <w:r w:rsidRPr="000F3342">
              <w:rPr>
                <w:color w:val="757171"/>
                <w:sz w:val="20"/>
                <w:szCs w:val="20"/>
              </w:rPr>
              <w:t>Bashkia ka zhvilluar seanca</w:t>
            </w:r>
            <w:r w:rsidRPr="00106C7B">
              <w:rPr>
                <w:color w:val="757171"/>
                <w:sz w:val="20"/>
                <w:szCs w:val="20"/>
              </w:rPr>
              <w:t xml:space="preserve"> këshillimi për procedurat e tjetërsimit ose dhënies në përdorim të pronave të bashkisë të tretëve</w:t>
            </w:r>
            <w:r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327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0F3342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>Bashkia ka publikuar në faqen zyrtare të internetit i kontakteve për koordinatorin e informimit</w:t>
            </w:r>
            <w:r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261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0F3342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>Bashkia ka publikuar rregulloren e brendshme të miratuar</w:t>
            </w:r>
            <w:r w:rsidRPr="000F3342">
              <w:rPr>
                <w:color w:val="757171"/>
                <w:sz w:val="20"/>
                <w:szCs w:val="20"/>
              </w:rPr>
              <w:t>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0F3342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 xml:space="preserve"> </w:t>
            </w:r>
            <w:r w:rsidRPr="000F3342">
              <w:rPr>
                <w:color w:val="757171"/>
                <w:sz w:val="20"/>
                <w:szCs w:val="20"/>
              </w:rPr>
              <w:t>Numri</w:t>
            </w:r>
            <w:r w:rsidRPr="00106C7B">
              <w:rPr>
                <w:color w:val="757171"/>
                <w:sz w:val="20"/>
                <w:szCs w:val="20"/>
              </w:rPr>
              <w:t xml:space="preserve"> mesatar i ditëve për kthimin e përgjigjes ndaj kërkesave për informacion</w:t>
            </w:r>
            <w:r w:rsidRPr="000F3342">
              <w:rPr>
                <w:color w:val="757171"/>
                <w:sz w:val="20"/>
                <w:szCs w:val="20"/>
              </w:rPr>
              <w:t xml:space="preserve"> 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F3342">
              <w:rPr>
                <w:color w:val="757171"/>
                <w:sz w:val="20"/>
                <w:szCs w:val="20"/>
              </w:rPr>
              <w:t>sht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F3342">
              <w:rPr>
                <w:color w:val="757171"/>
                <w:sz w:val="20"/>
                <w:szCs w:val="20"/>
              </w:rPr>
              <w:t xml:space="preserve">  m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F3342">
              <w:rPr>
                <w:color w:val="757171"/>
                <w:sz w:val="20"/>
                <w:szCs w:val="20"/>
              </w:rPr>
              <w:t xml:space="preserve"> I vog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F3342">
              <w:rPr>
                <w:color w:val="757171"/>
                <w:sz w:val="20"/>
                <w:szCs w:val="20"/>
              </w:rPr>
              <w:t>l se 10 dit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0F3342">
              <w:rPr>
                <w:color w:val="757171"/>
                <w:sz w:val="20"/>
                <w:szCs w:val="20"/>
              </w:rPr>
              <w:t xml:space="preserve"> pune;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51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106C7B" w:rsidRDefault="00006C29" w:rsidP="00106C7B">
            <w:pPr>
              <w:rPr>
                <w:color w:val="757171"/>
                <w:sz w:val="20"/>
                <w:szCs w:val="20"/>
              </w:rPr>
            </w:pPr>
            <w:r w:rsidRPr="00106C7B">
              <w:rPr>
                <w:color w:val="757171"/>
                <w:sz w:val="20"/>
                <w:szCs w:val="20"/>
              </w:rPr>
              <w:t xml:space="preserve">Bashkia vë në dispozicion të publikut një faqe dinamike interneti ku ofrohet informacion i përditësuar dhe publiku informohet në kohë.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4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593E10" w:rsidRDefault="00006C29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 xml:space="preserve">Eshtë i publikuar regjistri i parashikimeve të prokurimit publik në faqen zyrtare në internet (faqja 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593E10">
              <w:rPr>
                <w:color w:val="757171"/>
                <w:sz w:val="20"/>
                <w:szCs w:val="20"/>
              </w:rPr>
              <w:t>eb) të Bashkisë.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  <w:tr w:rsidR="00006C29" w:rsidRPr="000F3342" w:rsidTr="000F3342">
        <w:trPr>
          <w:trHeight w:val="38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C29" w:rsidRPr="00593E10" w:rsidRDefault="00006C29" w:rsidP="000374AD">
            <w:pPr>
              <w:rPr>
                <w:color w:val="757171"/>
                <w:sz w:val="20"/>
                <w:szCs w:val="20"/>
              </w:rPr>
            </w:pPr>
            <w:r w:rsidRPr="00593E10">
              <w:rPr>
                <w:color w:val="757171"/>
                <w:sz w:val="20"/>
                <w:szCs w:val="20"/>
              </w:rPr>
              <w:t>Eshtë i publikuar në faqen zyrtare (</w:t>
            </w:r>
            <w:r w:rsidR="004C36AE">
              <w:rPr>
                <w:color w:val="757171"/>
                <w:sz w:val="20"/>
                <w:szCs w:val="20"/>
              </w:rPr>
              <w:t>ë</w:t>
            </w:r>
            <w:r w:rsidRPr="00593E10">
              <w:rPr>
                <w:color w:val="757171"/>
                <w:sz w:val="20"/>
                <w:szCs w:val="20"/>
              </w:rPr>
              <w:t>ebsite) të Bashkisë regjistri i realizimit të prokurimeve.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29" w:rsidRPr="000F3342" w:rsidRDefault="000F3342" w:rsidP="000F3342">
            <w:pPr>
              <w:jc w:val="center"/>
              <w:rPr>
                <w:color w:val="757171"/>
                <w:sz w:val="20"/>
                <w:szCs w:val="20"/>
              </w:rPr>
            </w:pPr>
            <w:r>
              <w:rPr>
                <w:color w:val="757171"/>
                <w:sz w:val="20"/>
                <w:szCs w:val="20"/>
              </w:rPr>
              <w:t>5</w:t>
            </w:r>
          </w:p>
        </w:tc>
      </w:tr>
    </w:tbl>
    <w:p w:rsidR="00106C7B" w:rsidRDefault="00106C7B" w:rsidP="00146239">
      <w:pPr>
        <w:jc w:val="both"/>
        <w:rPr>
          <w:b/>
          <w:lang w:val="it-IT"/>
        </w:rPr>
      </w:pPr>
    </w:p>
    <w:p w:rsidR="00FF265C" w:rsidRDefault="00C62C0B" w:rsidP="00146239">
      <w:pPr>
        <w:jc w:val="both"/>
        <w:rPr>
          <w:bCs/>
          <w:lang w:val="it-IT"/>
        </w:rPr>
      </w:pPr>
      <w:r w:rsidRPr="00E91CE6">
        <w:rPr>
          <w:bCs/>
          <w:lang w:val="it-IT"/>
        </w:rPr>
        <w:t>Indikator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>t e realizuar (plot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>suar nga bashkia) pik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>zohen</w:t>
      </w:r>
      <w:r w:rsidR="00AD4610">
        <w:rPr>
          <w:bCs/>
          <w:lang w:val="it-IT"/>
        </w:rPr>
        <w:t xml:space="preserve">, </w:t>
      </w:r>
      <w:r w:rsidRPr="00E91CE6">
        <w:rPr>
          <w:bCs/>
          <w:lang w:val="it-IT"/>
        </w:rPr>
        <w:t>me 5 pik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 xml:space="preserve"> secili</w:t>
      </w:r>
      <w:r w:rsidR="00AD4610">
        <w:rPr>
          <w:bCs/>
          <w:lang w:val="it-IT"/>
        </w:rPr>
        <w:t xml:space="preserve">, </w:t>
      </w:r>
      <w:r w:rsidRPr="00E91CE6">
        <w:rPr>
          <w:bCs/>
          <w:lang w:val="it-IT"/>
        </w:rPr>
        <w:t>dhe ndihmojn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 xml:space="preserve"> n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 xml:space="preserve"> matjen e ndikimit t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 xml:space="preserve"> masave t</w:t>
      </w:r>
      <w:r w:rsidR="004C36AE">
        <w:rPr>
          <w:bCs/>
          <w:lang w:val="it-IT"/>
        </w:rPr>
        <w:t>ë</w:t>
      </w:r>
      <w:r w:rsidRPr="00E91CE6">
        <w:rPr>
          <w:bCs/>
          <w:lang w:val="it-IT"/>
        </w:rPr>
        <w:t xml:space="preserve"> </w:t>
      </w:r>
      <w:r w:rsidR="00E91CE6">
        <w:rPr>
          <w:bCs/>
          <w:lang w:val="it-IT"/>
        </w:rPr>
        <w:t>planit t</w:t>
      </w:r>
      <w:r w:rsidR="004C36AE">
        <w:rPr>
          <w:bCs/>
          <w:lang w:val="it-IT"/>
        </w:rPr>
        <w:t>ë</w:t>
      </w:r>
      <w:r w:rsidR="00E91CE6">
        <w:rPr>
          <w:bCs/>
          <w:lang w:val="it-IT"/>
        </w:rPr>
        <w:t xml:space="preserve"> integritetit n</w:t>
      </w:r>
      <w:r w:rsidR="004C36AE">
        <w:rPr>
          <w:bCs/>
          <w:lang w:val="it-IT"/>
        </w:rPr>
        <w:t>ë</w:t>
      </w:r>
      <w:r w:rsidR="00E91CE6">
        <w:rPr>
          <w:bCs/>
          <w:lang w:val="it-IT"/>
        </w:rPr>
        <w:t xml:space="preserve"> arritjen e objektivave. Vler</w:t>
      </w:r>
      <w:r w:rsidR="004C36AE">
        <w:rPr>
          <w:bCs/>
          <w:lang w:val="it-IT"/>
        </w:rPr>
        <w:t>ë</w:t>
      </w:r>
      <w:r w:rsidR="00E91CE6">
        <w:rPr>
          <w:bCs/>
          <w:lang w:val="it-IT"/>
        </w:rPr>
        <w:t>simi sipas indikator</w:t>
      </w:r>
      <w:r w:rsidR="004C36AE">
        <w:rPr>
          <w:bCs/>
          <w:lang w:val="it-IT"/>
        </w:rPr>
        <w:t>ë</w:t>
      </w:r>
      <w:r w:rsidR="00E91CE6">
        <w:rPr>
          <w:bCs/>
          <w:lang w:val="it-IT"/>
        </w:rPr>
        <w:t xml:space="preserve">ve </w:t>
      </w:r>
      <w:r w:rsidR="00AD4610">
        <w:rPr>
          <w:bCs/>
          <w:lang w:val="it-IT"/>
        </w:rPr>
        <w:t>arrin vler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>n maksimale prej 200 pike, nderkohe distanca e nj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 xml:space="preserve"> institucioni nga vler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>simi optimal tregon dhe shkall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>n e ndikimit t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 xml:space="preserve"> integritetit si mas</w:t>
      </w:r>
      <w:r w:rsidR="004C36AE">
        <w:rPr>
          <w:bCs/>
          <w:lang w:val="it-IT"/>
        </w:rPr>
        <w:t>ë</w:t>
      </w:r>
      <w:r w:rsidR="00AD4610">
        <w:rPr>
          <w:bCs/>
          <w:lang w:val="it-IT"/>
        </w:rPr>
        <w:t xml:space="preserve"> parandaluese antikorrupsion. </w:t>
      </w:r>
    </w:p>
    <w:p w:rsidR="00AD4610" w:rsidRDefault="00AD4610" w:rsidP="00146239">
      <w:pPr>
        <w:jc w:val="both"/>
        <w:rPr>
          <w:bCs/>
          <w:lang w:val="it-IT"/>
        </w:rPr>
      </w:pPr>
    </w:p>
    <w:p w:rsidR="00AD4610" w:rsidRDefault="00AD4610" w:rsidP="00AD4610">
      <w:pPr>
        <w:jc w:val="both"/>
        <w:rPr>
          <w:bCs/>
          <w:lang w:val="it-IT"/>
        </w:rPr>
      </w:pPr>
      <w:r>
        <w:rPr>
          <w:bCs/>
          <w:lang w:val="it-IT"/>
        </w:rPr>
        <w:t>Indeksi i pergjithsh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m i ndikimit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sht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formuar si shumatore e</w:t>
      </w:r>
      <w:r w:rsidR="000220C5">
        <w:rPr>
          <w:bCs/>
          <w:lang w:val="it-IT"/>
        </w:rPr>
        <w:t xml:space="preserve"> vler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simit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indikator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ve</w:t>
      </w:r>
      <w:r>
        <w:rPr>
          <w:bCs/>
          <w:lang w:val="it-IT"/>
        </w:rPr>
        <w:t>. Ind</w:t>
      </w:r>
      <w:r w:rsidR="000220C5">
        <w:rPr>
          <w:bCs/>
          <w:lang w:val="it-IT"/>
        </w:rPr>
        <w:t>i</w:t>
      </w:r>
      <w:r>
        <w:rPr>
          <w:bCs/>
          <w:lang w:val="it-IT"/>
        </w:rPr>
        <w:t>kator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t e vler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simit </w:t>
      </w:r>
      <w:r w:rsidR="000220C5">
        <w:rPr>
          <w:bCs/>
          <w:lang w:val="it-IT"/>
        </w:rPr>
        <w:t>jan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mat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s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thjesht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,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formuluar si deklarata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cilat n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se jan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v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rteta, bazuar n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dh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nat e bashkis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vler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sohen me pik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, n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kund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rt vler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sohen me zero. Evidencat p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r t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 pohuar ose mohuar indikator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 xml:space="preserve">t </w:t>
      </w:r>
      <w:r>
        <w:rPr>
          <w:bCs/>
          <w:lang w:val="it-IT"/>
        </w:rPr>
        <w:t xml:space="preserve">u </w:t>
      </w:r>
      <w:r w:rsidR="000220C5">
        <w:rPr>
          <w:bCs/>
          <w:lang w:val="it-IT"/>
        </w:rPr>
        <w:t>mblodh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n</w:t>
      </w:r>
      <w:r>
        <w:rPr>
          <w:bCs/>
          <w:lang w:val="it-IT"/>
        </w:rPr>
        <w:t xml:space="preserve"> nga ekspert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pavaruar duke </w:t>
      </w:r>
      <w:r w:rsidR="000220C5">
        <w:rPr>
          <w:bCs/>
          <w:lang w:val="it-IT"/>
        </w:rPr>
        <w:t>p</w:t>
      </w:r>
      <w:r w:rsidR="004C36AE">
        <w:rPr>
          <w:bCs/>
          <w:lang w:val="it-IT"/>
        </w:rPr>
        <w:t>ë</w:t>
      </w:r>
      <w:r w:rsidR="000220C5">
        <w:rPr>
          <w:bCs/>
          <w:lang w:val="it-IT"/>
        </w:rPr>
        <w:t>rdorur</w:t>
      </w:r>
      <w:r>
        <w:rPr>
          <w:bCs/>
          <w:lang w:val="it-IT"/>
        </w:rPr>
        <w:t xml:space="preserve"> </w:t>
      </w:r>
      <w:r w:rsidR="009C356D">
        <w:rPr>
          <w:bCs/>
          <w:lang w:val="it-IT"/>
        </w:rPr>
        <w:t>programin</w:t>
      </w:r>
      <w:r>
        <w:rPr>
          <w:bCs/>
          <w:lang w:val="it-IT"/>
        </w:rPr>
        <w:t xml:space="preserve"> e transparenc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s, raportet e monitorimit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buxheteve dhe performanc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</w:t>
      </w:r>
      <w:r w:rsidR="009C356D">
        <w:rPr>
          <w:bCs/>
          <w:lang w:val="it-IT"/>
        </w:rPr>
        <w:t xml:space="preserve"> </w:t>
      </w:r>
      <w:r>
        <w:rPr>
          <w:bCs/>
          <w:lang w:val="it-IT"/>
        </w:rPr>
        <w:t>s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bashkive, dokumentave strategjik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apo dhe rregulloreve dhe akteve administrative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brend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shme (si psh regjistri i k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rkesave, sinnjalizuesit etj). 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rmjet masave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zbatuara duhet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</w:t>
      </w:r>
      <w:r w:rsidR="009C356D">
        <w:rPr>
          <w:bCs/>
          <w:lang w:val="it-IT"/>
        </w:rPr>
        <w:t>t</w:t>
      </w:r>
      <w:r w:rsidR="004C36AE">
        <w:rPr>
          <w:bCs/>
          <w:lang w:val="it-IT"/>
        </w:rPr>
        <w:t>ë</w:t>
      </w:r>
      <w:r w:rsidR="009C356D">
        <w:rPr>
          <w:bCs/>
          <w:lang w:val="it-IT"/>
        </w:rPr>
        <w:t xml:space="preserve"> ken</w:t>
      </w:r>
      <w:r w:rsidR="004C36AE">
        <w:rPr>
          <w:bCs/>
          <w:lang w:val="it-IT"/>
        </w:rPr>
        <w:t>ë</w:t>
      </w:r>
      <w:r w:rsidR="009C356D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="009C356D">
        <w:rPr>
          <w:bCs/>
          <w:lang w:val="it-IT"/>
        </w:rPr>
        <w:t>rmir</w:t>
      </w:r>
      <w:r w:rsidR="004C36AE">
        <w:rPr>
          <w:bCs/>
          <w:lang w:val="it-IT"/>
        </w:rPr>
        <w:t>ë</w:t>
      </w:r>
      <w:r w:rsidR="009C356D">
        <w:rPr>
          <w:bCs/>
          <w:lang w:val="it-IT"/>
        </w:rPr>
        <w:t>suar</w:t>
      </w:r>
      <w:r>
        <w:rPr>
          <w:bCs/>
          <w:lang w:val="it-IT"/>
        </w:rPr>
        <w:t xml:space="preserve"> transparenc</w:t>
      </w:r>
      <w:r w:rsidR="004C36AE">
        <w:rPr>
          <w:bCs/>
          <w:lang w:val="it-IT"/>
        </w:rPr>
        <w:t>ë</w:t>
      </w:r>
      <w:r w:rsidR="009C356D">
        <w:rPr>
          <w:bCs/>
          <w:lang w:val="it-IT"/>
        </w:rPr>
        <w:t>n</w:t>
      </w:r>
      <w:r>
        <w:rPr>
          <w:bCs/>
          <w:lang w:val="it-IT"/>
        </w:rPr>
        <w:t>, menaxhim dhe kuad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</w:t>
      </w:r>
      <w:r w:rsidR="009C356D">
        <w:rPr>
          <w:bCs/>
          <w:lang w:val="it-IT"/>
        </w:rPr>
        <w:t>in</w:t>
      </w:r>
      <w:r>
        <w:rPr>
          <w:bCs/>
          <w:lang w:val="it-IT"/>
        </w:rPr>
        <w:t xml:space="preserve"> rregullativ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mb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shtetje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</w:t>
      </w:r>
      <w:r w:rsidR="009C356D">
        <w:rPr>
          <w:bCs/>
          <w:lang w:val="it-IT"/>
        </w:rPr>
        <w:t>integritetit.</w:t>
      </w:r>
    </w:p>
    <w:p w:rsidR="00AD4610" w:rsidRDefault="00AD4610" w:rsidP="00146239">
      <w:pPr>
        <w:jc w:val="both"/>
        <w:rPr>
          <w:bCs/>
          <w:lang w:val="it-IT"/>
        </w:rPr>
      </w:pPr>
    </w:p>
    <w:p w:rsidR="00AD4610" w:rsidRDefault="009C356D" w:rsidP="009C356D">
      <w:pPr>
        <w:pStyle w:val="Caption"/>
        <w:rPr>
          <w:bCs/>
          <w:lang w:val="it-IT"/>
        </w:rPr>
      </w:pPr>
      <w:bookmarkStart w:id="6" w:name="_Toc171395650"/>
      <w:r>
        <w:t xml:space="preserve">Tabela </w:t>
      </w:r>
      <w:r w:rsidR="000F6058">
        <w:fldChar w:fldCharType="begin"/>
      </w:r>
      <w:r w:rsidR="000F6058">
        <w:instrText xml:space="preserve"> SEQ Tabela \* ARABIC </w:instrText>
      </w:r>
      <w:r w:rsidR="000F6058">
        <w:fldChar w:fldCharType="separate"/>
      </w:r>
      <w:r w:rsidR="006C55F1">
        <w:rPr>
          <w:noProof/>
        </w:rPr>
        <w:t>4</w:t>
      </w:r>
      <w:r w:rsidR="000F6058">
        <w:rPr>
          <w:noProof/>
        </w:rPr>
        <w:fldChar w:fldCharType="end"/>
      </w:r>
      <w:r>
        <w:t>: Shkalla e vler</w:t>
      </w:r>
      <w:r w:rsidR="004C36AE">
        <w:t>ë</w:t>
      </w:r>
      <w:r>
        <w:t>simit t</w:t>
      </w:r>
      <w:r w:rsidR="004C36AE">
        <w:t>ë</w:t>
      </w:r>
      <w:r>
        <w:t xml:space="preserve"> impaktit sipas objktivave t</w:t>
      </w:r>
      <w:r w:rsidR="004C36AE">
        <w:t>ë</w:t>
      </w:r>
      <w:r>
        <w:t xml:space="preserve"> planit t</w:t>
      </w:r>
      <w:r w:rsidR="004C36AE">
        <w:t>ë</w:t>
      </w:r>
      <w:r>
        <w:t xml:space="preserve"> innteggritetit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81"/>
        <w:gridCol w:w="1169"/>
      </w:tblGrid>
      <w:tr w:rsidR="009C356D" w:rsidRPr="009C356D" w:rsidTr="009C356D">
        <w:trPr>
          <w:trHeight w:val="300"/>
        </w:trPr>
        <w:tc>
          <w:tcPr>
            <w:tcW w:w="4375" w:type="pct"/>
            <w:shd w:val="clear" w:color="auto" w:fill="FFFFFF" w:themeFill="background1"/>
            <w:vAlign w:val="center"/>
          </w:tcPr>
          <w:p w:rsidR="009C356D" w:rsidRPr="009C356D" w:rsidRDefault="009C356D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>
              <w:rPr>
                <w:rFonts w:ascii="Times" w:hAnsi="Times" w:cs="Calibri"/>
                <w:color w:val="000000"/>
                <w:sz w:val="20"/>
                <w:szCs w:val="20"/>
              </w:rPr>
              <w:t>Objektivat e Planeve t</w:t>
            </w:r>
            <w:r w:rsidR="004C36AE">
              <w:rPr>
                <w:rFonts w:ascii="Times" w:hAnsi="Times" w:cs="Calibri"/>
                <w:color w:val="000000"/>
                <w:sz w:val="20"/>
                <w:szCs w:val="20"/>
              </w:rPr>
              <w:t>ë</w:t>
            </w:r>
            <w:r>
              <w:rPr>
                <w:rFonts w:ascii="Times" w:hAnsi="Times" w:cs="Calibri"/>
                <w:color w:val="000000"/>
                <w:sz w:val="20"/>
                <w:szCs w:val="20"/>
              </w:rPr>
              <w:t xml:space="preserve"> Integrimit</w:t>
            </w:r>
          </w:p>
        </w:tc>
        <w:tc>
          <w:tcPr>
            <w:tcW w:w="625" w:type="pct"/>
            <w:shd w:val="clear" w:color="auto" w:fill="FFFFFF" w:themeFill="background1"/>
            <w:vAlign w:val="bottom"/>
          </w:tcPr>
          <w:p w:rsidR="009C356D" w:rsidRPr="009C356D" w:rsidRDefault="009C356D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>
              <w:rPr>
                <w:rFonts w:ascii="Times" w:hAnsi="Times" w:cs="Calibri"/>
                <w:color w:val="000000"/>
                <w:sz w:val="20"/>
                <w:szCs w:val="20"/>
              </w:rPr>
              <w:t>Vler</w:t>
            </w:r>
            <w:r w:rsidR="004C36AE">
              <w:rPr>
                <w:rFonts w:ascii="Times" w:hAnsi="Times" w:cs="Calibri"/>
                <w:color w:val="000000"/>
                <w:sz w:val="20"/>
                <w:szCs w:val="20"/>
              </w:rPr>
              <w:t>ë</w:t>
            </w:r>
            <w:r>
              <w:rPr>
                <w:rFonts w:ascii="Times" w:hAnsi="Times" w:cs="Calibri"/>
                <w:color w:val="000000"/>
                <w:sz w:val="20"/>
                <w:szCs w:val="20"/>
              </w:rPr>
              <w:t xml:space="preserve">simi </w:t>
            </w:r>
          </w:p>
        </w:tc>
      </w:tr>
      <w:tr w:rsidR="009C356D" w:rsidRPr="009C356D" w:rsidTr="009C356D">
        <w:trPr>
          <w:trHeight w:val="300"/>
        </w:trPr>
        <w:tc>
          <w:tcPr>
            <w:tcW w:w="4375" w:type="pct"/>
            <w:shd w:val="clear" w:color="auto" w:fill="FFFFFF" w:themeFill="background1"/>
            <w:vAlign w:val="center"/>
            <w:hideMark/>
          </w:tcPr>
          <w:p w:rsidR="009C356D" w:rsidRPr="009C356D" w:rsidRDefault="009C356D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C356D">
              <w:rPr>
                <w:rFonts w:ascii="Times" w:hAnsi="Times" w:cs="Calibri"/>
                <w:color w:val="000000"/>
                <w:sz w:val="20"/>
                <w:szCs w:val="20"/>
              </w:rPr>
              <w:t>Objektivi I. Frocimi i sistemit të integritetit në bashki duke siguruar një kuadër të brendshëm rregullator pro-integritet;</w:t>
            </w:r>
          </w:p>
        </w:tc>
        <w:tc>
          <w:tcPr>
            <w:tcW w:w="625" w:type="pct"/>
            <w:shd w:val="clear" w:color="auto" w:fill="FFFFFF" w:themeFill="background1"/>
            <w:vAlign w:val="bottom"/>
            <w:hideMark/>
          </w:tcPr>
          <w:p w:rsidR="009C356D" w:rsidRPr="009C356D" w:rsidRDefault="009C356D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C356D">
              <w:rPr>
                <w:rFonts w:ascii="Times" w:hAnsi="Times" w:cs="Calibri"/>
                <w:color w:val="000000"/>
                <w:sz w:val="20"/>
                <w:szCs w:val="20"/>
              </w:rPr>
              <w:t>50</w:t>
            </w:r>
          </w:p>
        </w:tc>
      </w:tr>
      <w:tr w:rsidR="009C356D" w:rsidRPr="009C356D" w:rsidTr="009C356D">
        <w:trPr>
          <w:trHeight w:val="600"/>
        </w:trPr>
        <w:tc>
          <w:tcPr>
            <w:tcW w:w="4375" w:type="pct"/>
            <w:shd w:val="clear" w:color="auto" w:fill="FFFFFF" w:themeFill="background1"/>
            <w:vAlign w:val="center"/>
            <w:hideMark/>
          </w:tcPr>
          <w:p w:rsidR="009C356D" w:rsidRPr="009C356D" w:rsidRDefault="009C356D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C356D">
              <w:rPr>
                <w:rFonts w:ascii="Times" w:hAnsi="Times" w:cs="Calibri"/>
                <w:color w:val="000000"/>
                <w:sz w:val="20"/>
                <w:szCs w:val="20"/>
              </w:rPr>
              <w:t>Objektivi II: Rritja e efikasitetit të sistemit të integritetit në bashki përmes menaxhimit efektiv të burimeve njerëzore dhe financiare</w:t>
            </w:r>
          </w:p>
        </w:tc>
        <w:tc>
          <w:tcPr>
            <w:tcW w:w="625" w:type="pct"/>
            <w:shd w:val="clear" w:color="auto" w:fill="FFFFFF" w:themeFill="background1"/>
            <w:vAlign w:val="bottom"/>
            <w:hideMark/>
          </w:tcPr>
          <w:p w:rsidR="009C356D" w:rsidRPr="009C356D" w:rsidRDefault="009C356D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C356D">
              <w:rPr>
                <w:rFonts w:ascii="Times" w:hAnsi="Times" w:cs="Calibri"/>
                <w:color w:val="000000"/>
                <w:sz w:val="20"/>
                <w:szCs w:val="20"/>
              </w:rPr>
              <w:t>75</w:t>
            </w:r>
          </w:p>
        </w:tc>
      </w:tr>
      <w:tr w:rsidR="009C356D" w:rsidRPr="009C356D" w:rsidTr="009C356D">
        <w:trPr>
          <w:trHeight w:val="600"/>
        </w:trPr>
        <w:tc>
          <w:tcPr>
            <w:tcW w:w="4375" w:type="pct"/>
            <w:shd w:val="clear" w:color="auto" w:fill="FFFFFF" w:themeFill="background1"/>
            <w:vAlign w:val="center"/>
            <w:hideMark/>
          </w:tcPr>
          <w:p w:rsidR="009C356D" w:rsidRPr="009C356D" w:rsidRDefault="009C356D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C356D">
              <w:rPr>
                <w:rFonts w:ascii="Times" w:hAnsi="Times" w:cs="Calibri"/>
                <w:color w:val="000000"/>
                <w:sz w:val="20"/>
                <w:szCs w:val="20"/>
              </w:rPr>
              <w:t>Objektivi III: Forcimi i transparencës, efikasitetit sipas fushave të përgjegjësisë dhe llogaridhënies publike të bashkisë;</w:t>
            </w:r>
          </w:p>
        </w:tc>
        <w:tc>
          <w:tcPr>
            <w:tcW w:w="625" w:type="pct"/>
            <w:shd w:val="clear" w:color="auto" w:fill="FFFFFF" w:themeFill="background1"/>
            <w:vAlign w:val="bottom"/>
            <w:hideMark/>
          </w:tcPr>
          <w:p w:rsidR="009C356D" w:rsidRPr="009C356D" w:rsidRDefault="009C356D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C356D">
              <w:rPr>
                <w:rFonts w:ascii="Times" w:hAnsi="Times" w:cs="Calibri"/>
                <w:color w:val="000000"/>
                <w:sz w:val="20"/>
                <w:szCs w:val="20"/>
              </w:rPr>
              <w:t>75</w:t>
            </w:r>
          </w:p>
        </w:tc>
      </w:tr>
    </w:tbl>
    <w:p w:rsidR="00E91CE6" w:rsidRPr="00E91CE6" w:rsidRDefault="00E91CE6" w:rsidP="00146239">
      <w:pPr>
        <w:jc w:val="both"/>
        <w:rPr>
          <w:bCs/>
          <w:lang w:val="it-IT"/>
        </w:rPr>
      </w:pPr>
    </w:p>
    <w:p w:rsidR="00FF265C" w:rsidRDefault="00FF265C" w:rsidP="00146239">
      <w:pPr>
        <w:jc w:val="both"/>
        <w:rPr>
          <w:b/>
          <w:lang w:val="it-IT"/>
        </w:rPr>
      </w:pPr>
    </w:p>
    <w:p w:rsidR="00FF265C" w:rsidRPr="00B1029F" w:rsidRDefault="00163909" w:rsidP="00BD710F">
      <w:pPr>
        <w:pStyle w:val="Heading1"/>
        <w:numPr>
          <w:ilvl w:val="0"/>
          <w:numId w:val="19"/>
        </w:numPr>
        <w:rPr>
          <w:lang w:val="it-IT"/>
        </w:rPr>
      </w:pPr>
      <w:bookmarkStart w:id="7" w:name="_Toc171395534"/>
      <w:r w:rsidRPr="00B1029F">
        <w:rPr>
          <w:lang w:val="it-IT"/>
        </w:rPr>
        <w:t>Monitorimi i zbatueshm</w:t>
      </w:r>
      <w:r w:rsidR="004C36AE">
        <w:rPr>
          <w:lang w:val="it-IT"/>
        </w:rPr>
        <w:t>ë</w:t>
      </w:r>
      <w:r w:rsidRPr="00B1029F">
        <w:rPr>
          <w:lang w:val="it-IT"/>
        </w:rPr>
        <w:t>ris</w:t>
      </w:r>
      <w:r w:rsidR="004C36AE">
        <w:rPr>
          <w:lang w:val="it-IT"/>
        </w:rPr>
        <w:t>ë</w:t>
      </w:r>
      <w:r w:rsidRPr="00B1029F">
        <w:rPr>
          <w:lang w:val="it-IT"/>
        </w:rPr>
        <w:t xml:space="preserve"> s</w:t>
      </w:r>
      <w:r w:rsidR="004C36AE">
        <w:rPr>
          <w:lang w:val="it-IT"/>
        </w:rPr>
        <w:t>ë</w:t>
      </w:r>
      <w:r w:rsidRPr="00B1029F">
        <w:rPr>
          <w:lang w:val="it-IT"/>
        </w:rPr>
        <w:t xml:space="preserve"> planeve t</w:t>
      </w:r>
      <w:r w:rsidR="004C36AE">
        <w:rPr>
          <w:lang w:val="it-IT"/>
        </w:rPr>
        <w:t>ë</w:t>
      </w:r>
      <w:r w:rsidRPr="00B1029F">
        <w:rPr>
          <w:lang w:val="it-IT"/>
        </w:rPr>
        <w:t xml:space="preserve"> integritetit</w:t>
      </w:r>
      <w:bookmarkEnd w:id="7"/>
    </w:p>
    <w:p w:rsidR="00163909" w:rsidRPr="00B1029F" w:rsidRDefault="00163909" w:rsidP="00146239">
      <w:pPr>
        <w:jc w:val="both"/>
        <w:rPr>
          <w:b/>
          <w:lang w:val="it-IT"/>
        </w:rPr>
      </w:pPr>
    </w:p>
    <w:p w:rsidR="00146239" w:rsidRPr="00B1029F" w:rsidRDefault="00146239" w:rsidP="00146239">
      <w:pPr>
        <w:jc w:val="both"/>
        <w:rPr>
          <w:b/>
          <w:lang w:val="it-IT"/>
        </w:rPr>
      </w:pPr>
      <w:r w:rsidRPr="00B1029F">
        <w:rPr>
          <w:b/>
          <w:lang w:val="it-IT"/>
        </w:rPr>
        <w:t xml:space="preserve">Nga këto llogaritje sipas </w:t>
      </w:r>
      <w:r w:rsidR="00F60AAD" w:rsidRPr="00B1029F">
        <w:rPr>
          <w:b/>
          <w:lang w:val="it-IT"/>
        </w:rPr>
        <w:t>tabelës dhe</w:t>
      </w:r>
      <w:r w:rsidR="009752CB" w:rsidRPr="00B1029F">
        <w:rPr>
          <w:b/>
          <w:lang w:val="it-IT"/>
        </w:rPr>
        <w:t xml:space="preserve"> </w:t>
      </w:r>
      <w:r w:rsidRPr="00B1029F">
        <w:rPr>
          <w:b/>
          <w:lang w:val="it-IT"/>
        </w:rPr>
        <w:t>së mëposhtme rezulton se në rang kombëtar Planet e Veprimit janë realizuar 5</w:t>
      </w:r>
      <w:r w:rsidR="00B976F6" w:rsidRPr="00B1029F">
        <w:rPr>
          <w:b/>
          <w:lang w:val="it-IT"/>
        </w:rPr>
        <w:t>8</w:t>
      </w:r>
      <w:r w:rsidRPr="00B1029F">
        <w:rPr>
          <w:b/>
          <w:lang w:val="it-IT"/>
        </w:rPr>
        <w:t xml:space="preserve"> %</w:t>
      </w:r>
      <w:r w:rsidR="00955D08" w:rsidRPr="00B1029F">
        <w:rPr>
          <w:b/>
          <w:lang w:val="it-IT"/>
        </w:rPr>
        <w:t xml:space="preserve"> </w:t>
      </w:r>
    </w:p>
    <w:p w:rsidR="009752CB" w:rsidRPr="00B1029F" w:rsidRDefault="009752CB" w:rsidP="00146239">
      <w:pPr>
        <w:jc w:val="both"/>
        <w:rPr>
          <w:b/>
          <w:lang w:val="it-IT"/>
        </w:rPr>
      </w:pPr>
    </w:p>
    <w:p w:rsidR="001F6F1B" w:rsidRPr="00B1029F" w:rsidRDefault="001F6F1B" w:rsidP="00FA1204">
      <w:pPr>
        <w:jc w:val="both"/>
        <w:rPr>
          <w:bCs/>
          <w:lang w:val="it-IT"/>
        </w:rPr>
      </w:pPr>
      <w:r w:rsidRPr="00B1029F">
        <w:rPr>
          <w:bCs/>
          <w:lang w:val="it-IT"/>
        </w:rPr>
        <w:t>Gjat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2023 Bashkit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kan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treguar angazhim dhe dedikim 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materializimin e planeve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integritetit dhe si rrjedhoj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zvog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limin e risqeve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akteve jo-etike dhe korruptive. </w:t>
      </w:r>
      <w:r w:rsidR="00163909" w:rsidRPr="00B1029F">
        <w:rPr>
          <w:bCs/>
          <w:lang w:val="it-IT"/>
        </w:rPr>
        <w:t>Shkalla e p</w:t>
      </w:r>
      <w:r w:rsidR="004C36AE">
        <w:rPr>
          <w:bCs/>
          <w:lang w:val="it-IT"/>
        </w:rPr>
        <w:t>ë</w:t>
      </w:r>
      <w:r w:rsidR="00163909" w:rsidRPr="00B1029F">
        <w:rPr>
          <w:bCs/>
          <w:lang w:val="it-IT"/>
        </w:rPr>
        <w:t>rgjithshme e realizimit t</w:t>
      </w:r>
      <w:r w:rsidR="004C36AE">
        <w:rPr>
          <w:bCs/>
          <w:lang w:val="it-IT"/>
        </w:rPr>
        <w:t>ë</w:t>
      </w:r>
      <w:r w:rsidR="00163909" w:rsidRPr="00B1029F">
        <w:rPr>
          <w:bCs/>
          <w:lang w:val="it-IT"/>
        </w:rPr>
        <w:t xml:space="preserve"> planeve t</w:t>
      </w:r>
      <w:r w:rsidR="004C36AE">
        <w:rPr>
          <w:bCs/>
          <w:lang w:val="it-IT"/>
        </w:rPr>
        <w:t>ë</w:t>
      </w:r>
      <w:r w:rsidR="00163909" w:rsidRPr="00B1029F">
        <w:rPr>
          <w:bCs/>
          <w:lang w:val="it-IT"/>
        </w:rPr>
        <w:t xml:space="preserve"> integritetit rezultonn n</w:t>
      </w:r>
      <w:r w:rsidR="004C36AE">
        <w:rPr>
          <w:bCs/>
          <w:lang w:val="it-IT"/>
        </w:rPr>
        <w:t>ë</w:t>
      </w:r>
      <w:r w:rsidR="00163909" w:rsidRPr="00B1029F">
        <w:rPr>
          <w:bCs/>
          <w:lang w:val="it-IT"/>
        </w:rPr>
        <w:t xml:space="preserve"> mesataren prej 58%. </w:t>
      </w:r>
      <w:r w:rsidRPr="00B1029F">
        <w:rPr>
          <w:bCs/>
          <w:lang w:val="it-IT"/>
        </w:rPr>
        <w:t>Shkall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n m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lart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realizimit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planneve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integritetit e raportojn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bashkit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e vogla,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rfshira her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t 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k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proces dhe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mb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shtetura nga donator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t dhe shoq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ria civile si Himara, Shijak, Maliq, Roskovec. Nd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r bashkit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e m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dha kan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performuar m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mir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bashkia e Tiran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s dhe Puk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s. Disa</w:t>
      </w:r>
      <w:r w:rsidR="00163909" w:rsidRPr="00B1029F">
        <w:rPr>
          <w:bCs/>
          <w:lang w:val="it-IT"/>
        </w:rPr>
        <w:t xml:space="preserve"> n</w:t>
      </w:r>
      <w:r w:rsidRPr="00B1029F">
        <w:rPr>
          <w:bCs/>
          <w:lang w:val="it-IT"/>
        </w:rPr>
        <w:t>ga bashkit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e vogla si Permeti, Hasi apo Kavaja </w:t>
      </w:r>
      <w:r w:rsidR="00163909" w:rsidRPr="00B1029F">
        <w:rPr>
          <w:bCs/>
          <w:lang w:val="it-IT"/>
        </w:rPr>
        <w:t>kan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nj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progres </w:t>
      </w:r>
      <w:r w:rsidR="00163909" w:rsidRPr="00B1029F">
        <w:rPr>
          <w:bCs/>
          <w:lang w:val="it-IT"/>
        </w:rPr>
        <w:t>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ngadalt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numrin e masave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realizuara, megjithat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dh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nat tregojn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se k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to bashki kan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nd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rmarr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hapa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r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nd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sish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m 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adresimin e kudrit rregullativ dhe forcimin</w:t>
      </w:r>
      <w:r w:rsidR="00163909" w:rsidRPr="00B1029F">
        <w:rPr>
          <w:bCs/>
          <w:lang w:val="it-IT"/>
        </w:rPr>
        <w:t xml:space="preserve"> e</w:t>
      </w:r>
      <w:r w:rsidRPr="00B1029F">
        <w:rPr>
          <w:bCs/>
          <w:lang w:val="it-IT"/>
        </w:rPr>
        <w:t xml:space="preserve"> menaxhimit, nd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rkoh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q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duhet t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rmir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>sojn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 </w:t>
      </w:r>
      <w:r w:rsidR="00163909" w:rsidRPr="00B1029F">
        <w:rPr>
          <w:bCs/>
          <w:lang w:val="it-IT"/>
        </w:rPr>
        <w:t>aspekte t</w:t>
      </w:r>
      <w:r w:rsidR="004C36AE">
        <w:rPr>
          <w:bCs/>
          <w:lang w:val="it-IT"/>
        </w:rPr>
        <w:t>ë</w:t>
      </w:r>
      <w:r w:rsidR="00163909" w:rsidRPr="00B1029F">
        <w:rPr>
          <w:bCs/>
          <w:lang w:val="it-IT"/>
        </w:rPr>
        <w:t xml:space="preserve"> </w:t>
      </w:r>
      <w:r w:rsidRPr="00B1029F">
        <w:rPr>
          <w:bCs/>
          <w:lang w:val="it-IT"/>
        </w:rPr>
        <w:t>transparenc</w:t>
      </w:r>
      <w:r w:rsidR="004C36AE">
        <w:rPr>
          <w:bCs/>
          <w:lang w:val="it-IT"/>
        </w:rPr>
        <w:t>ë</w:t>
      </w:r>
      <w:r w:rsidRPr="00B1029F">
        <w:rPr>
          <w:bCs/>
          <w:lang w:val="it-IT"/>
        </w:rPr>
        <w:t xml:space="preserve">n. </w:t>
      </w:r>
    </w:p>
    <w:p w:rsidR="00AF6635" w:rsidRDefault="00AF6635" w:rsidP="00FA1204">
      <w:pPr>
        <w:jc w:val="both"/>
        <w:rPr>
          <w:b/>
          <w:lang w:val="it-IT"/>
        </w:rPr>
      </w:pPr>
    </w:p>
    <w:p w:rsidR="00AF6635" w:rsidRDefault="001F6F1B" w:rsidP="001F6F1B">
      <w:pPr>
        <w:pStyle w:val="Caption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8" w:name="_Toc171395630"/>
      <w:r>
        <w:t xml:space="preserve">Figura </w:t>
      </w:r>
      <w:r w:rsidR="000F6058">
        <w:fldChar w:fldCharType="begin"/>
      </w:r>
      <w:r w:rsidR="000F6058">
        <w:instrText xml:space="preserve"> SEQ Figura \* ARABIC </w:instrText>
      </w:r>
      <w:r w:rsidR="000F6058">
        <w:fldChar w:fldCharType="separate"/>
      </w:r>
      <w:r w:rsidR="006C55F1">
        <w:rPr>
          <w:noProof/>
        </w:rPr>
        <w:t>1</w:t>
      </w:r>
      <w:r w:rsidR="000F6058">
        <w:rPr>
          <w:noProof/>
        </w:rPr>
        <w:fldChar w:fldCharType="end"/>
      </w:r>
      <w:r>
        <w:t>: Shkalla e realizimit te plot</w:t>
      </w:r>
      <w:r w:rsidR="004C36AE">
        <w:t>ë</w:t>
      </w:r>
      <w:r>
        <w:t xml:space="preserve"> t</w:t>
      </w:r>
      <w:r w:rsidR="004C36AE">
        <w:t>ë</w:t>
      </w:r>
      <w:r>
        <w:t xml:space="preserve"> masave/aktiviteteteve sipas planeve t</w:t>
      </w:r>
      <w:r w:rsidR="004C36AE">
        <w:t>ë</w:t>
      </w:r>
      <w:r>
        <w:t xml:space="preserve"> integritetit, 2023</w:t>
      </w:r>
      <w:bookmarkEnd w:id="8"/>
    </w:p>
    <w:p w:rsidR="00AF6635" w:rsidRDefault="007E173C" w:rsidP="00FA1204">
      <w:pPr>
        <w:jc w:val="both"/>
        <w:rPr>
          <w:b/>
          <w:lang w:val="it-IT"/>
        </w:rPr>
      </w:pPr>
      <w:r>
        <w:rPr>
          <w:noProof/>
          <w:lang w:eastAsia="en-US"/>
        </w:rPr>
        <w:drawing>
          <wp:inline distT="0" distB="0" distL="0" distR="0" wp14:anchorId="673DE885" wp14:editId="38B380C1">
            <wp:extent cx="5943600" cy="2066400"/>
            <wp:effectExtent l="0" t="0" r="12700" b="165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388CF1-30E9-FC5D-8982-05271589AD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635" w:rsidRDefault="00AF6635" w:rsidP="00FA1204">
      <w:pPr>
        <w:jc w:val="both"/>
        <w:rPr>
          <w:b/>
          <w:lang w:val="it-IT"/>
        </w:rPr>
      </w:pPr>
    </w:p>
    <w:p w:rsidR="00B1029F" w:rsidRDefault="00B1029F" w:rsidP="00FA1204">
      <w:pPr>
        <w:jc w:val="both"/>
        <w:rPr>
          <w:b/>
          <w:lang w:val="it-IT"/>
        </w:rPr>
      </w:pPr>
    </w:p>
    <w:p w:rsidR="00B1029F" w:rsidRPr="00B1029F" w:rsidRDefault="00B1029F" w:rsidP="00B1029F">
      <w:pPr>
        <w:jc w:val="both"/>
      </w:pPr>
      <w:r w:rsidRPr="00B1029F">
        <w:t xml:space="preserve">Kështu nga monitorimi evidentohet përmirësimi i menaxhimit të burimeve njerëzore, miratimi i kodit të sjelljes si dhe plotësimi i programeve të transparencës, të cilat janë të publikuara në faqet zyrtare të NJVV-ve. Planet e integritetit kanë sjellë efektet të tjera pozitive në procedurat e prokurimeve publike, </w:t>
      </w:r>
      <w:r w:rsidR="008166F9">
        <w:t>llogaridh</w:t>
      </w:r>
      <w:r w:rsidR="004C36AE">
        <w:t>ë</w:t>
      </w:r>
      <w:r w:rsidR="008166F9">
        <w:t>nien dhe forcimine rolit t</w:t>
      </w:r>
      <w:r w:rsidR="004C36AE">
        <w:t>ë</w:t>
      </w:r>
      <w:r w:rsidR="008166F9">
        <w:t xml:space="preserve"> audituesve t</w:t>
      </w:r>
      <w:r w:rsidR="004C36AE">
        <w:t>ë</w:t>
      </w:r>
      <w:r w:rsidR="008166F9">
        <w:t xml:space="preserve"> brendsh</w:t>
      </w:r>
      <w:r w:rsidR="004C36AE">
        <w:t>ë</w:t>
      </w:r>
      <w:r w:rsidR="008166F9">
        <w:t xml:space="preserve">m, </w:t>
      </w:r>
      <w:r w:rsidRPr="00B1029F">
        <w:t xml:space="preserve">qartësimin e detyrave të personelit si dhe </w:t>
      </w:r>
      <w:r w:rsidR="008166F9">
        <w:t>p</w:t>
      </w:r>
      <w:r w:rsidR="004C36AE">
        <w:t>ë</w:t>
      </w:r>
      <w:r w:rsidR="008166F9">
        <w:t>rmir</w:t>
      </w:r>
      <w:r w:rsidR="004C36AE">
        <w:t>ë</w:t>
      </w:r>
      <w:r w:rsidR="008166F9">
        <w:t>simi n</w:t>
      </w:r>
      <w:r w:rsidR="004C36AE">
        <w:t>ë</w:t>
      </w:r>
      <w:r w:rsidR="008166F9">
        <w:t xml:space="preserve"> menaxhimin financiar dhe</w:t>
      </w:r>
      <w:r w:rsidRPr="00B1029F">
        <w:t xml:space="preserve"> transparencës me komunitetin veçanërisht në treguesit financiarë. Progres është konstatuar në ngritjen dhe funksionimin e njësive të sinjalizuesve, gjithashtu janë krijuar e plotësuar regjistrat për shmangien e konfliktit të interesit dhe ai për ankesat dhe kërkesat. </w:t>
      </w:r>
    </w:p>
    <w:p w:rsidR="00B1029F" w:rsidRDefault="00B1029F" w:rsidP="00B1029F">
      <w:pPr>
        <w:jc w:val="both"/>
        <w:rPr>
          <w:b/>
          <w:lang w:val="it-IT"/>
        </w:rPr>
      </w:pPr>
    </w:p>
    <w:p w:rsidR="008166F9" w:rsidRPr="006C55F1" w:rsidRDefault="008166F9" w:rsidP="006C55F1">
      <w:pPr>
        <w:spacing w:after="160" w:line="259" w:lineRule="auto"/>
      </w:pPr>
      <w:r w:rsidRPr="00F17324">
        <w:t>Monitorimi i zbatimit të masave specifike të përcaktuara në plane të integ</w:t>
      </w:r>
      <w:r>
        <w:t xml:space="preserve">ritetit është një mënyrë </w:t>
      </w:r>
      <w:r w:rsidRPr="00F17324">
        <w:t xml:space="preserve">për të vlerësuar impaktet. Nëse masat zbatohen dhe zbatohen me efektivitet, ky është një tregues pozitiv i përparimeve në luftën kundër korrupsionit dhe përmirësimin e integritetit në nivel </w:t>
      </w:r>
      <w:r>
        <w:t>vendor.</w:t>
      </w:r>
    </w:p>
    <w:p w:rsidR="008166F9" w:rsidRDefault="008166F9" w:rsidP="00B1029F">
      <w:pPr>
        <w:jc w:val="both"/>
        <w:rPr>
          <w:b/>
          <w:lang w:val="it-IT"/>
        </w:rPr>
      </w:pPr>
    </w:p>
    <w:p w:rsidR="008166F9" w:rsidRDefault="008166F9" w:rsidP="00B1029F">
      <w:pPr>
        <w:jc w:val="both"/>
        <w:rPr>
          <w:b/>
          <w:lang w:val="it-IT"/>
        </w:rPr>
      </w:pPr>
    </w:p>
    <w:p w:rsidR="006C55F1" w:rsidRDefault="006C55F1">
      <w:pPr>
        <w:spacing w:after="160" w:line="259" w:lineRule="auto"/>
        <w:rPr>
          <w:b/>
          <w:lang w:val="it-IT"/>
        </w:rPr>
      </w:pPr>
    </w:p>
    <w:p w:rsidR="006C55F1" w:rsidRDefault="006C55F1">
      <w:pPr>
        <w:spacing w:after="160" w:line="259" w:lineRule="auto"/>
        <w:rPr>
          <w:b/>
          <w:lang w:val="it-IT"/>
        </w:rPr>
      </w:pPr>
    </w:p>
    <w:p w:rsidR="006C55F1" w:rsidRDefault="006C55F1">
      <w:pPr>
        <w:spacing w:after="160" w:line="259" w:lineRule="auto"/>
        <w:rPr>
          <w:b/>
          <w:lang w:val="it-IT"/>
        </w:rPr>
      </w:pPr>
    </w:p>
    <w:p w:rsidR="008166F9" w:rsidRDefault="008166F9">
      <w:pPr>
        <w:spacing w:after="160" w:line="259" w:lineRule="auto"/>
        <w:rPr>
          <w:b/>
          <w:lang w:val="it-IT"/>
        </w:rPr>
      </w:pPr>
    </w:p>
    <w:p w:rsidR="008166F9" w:rsidRDefault="008166F9">
      <w:pPr>
        <w:spacing w:after="160" w:line="259" w:lineRule="auto"/>
        <w:rPr>
          <w:b/>
          <w:lang w:val="it-IT"/>
        </w:rPr>
      </w:pPr>
    </w:p>
    <w:p w:rsidR="008166F9" w:rsidRPr="00450737" w:rsidRDefault="008166F9" w:rsidP="00B1029F">
      <w:pPr>
        <w:jc w:val="both"/>
        <w:rPr>
          <w:b/>
          <w:lang w:val="it-IT"/>
        </w:rPr>
        <w:sectPr w:rsidR="008166F9" w:rsidRPr="00450737" w:rsidSect="008166F9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66F9" w:rsidRDefault="008166F9" w:rsidP="00B1029F">
      <w:pPr>
        <w:jc w:val="both"/>
        <w:rPr>
          <w:bCs/>
          <w:lang w:val="it-IT"/>
        </w:rPr>
      </w:pPr>
    </w:p>
    <w:p w:rsidR="008166F9" w:rsidRPr="00BD710F" w:rsidRDefault="008166F9" w:rsidP="00BD710F">
      <w:pPr>
        <w:pStyle w:val="Heading1"/>
        <w:numPr>
          <w:ilvl w:val="0"/>
          <w:numId w:val="19"/>
        </w:numPr>
        <w:rPr>
          <w:lang w:val="it-IT"/>
        </w:rPr>
      </w:pPr>
      <w:bookmarkStart w:id="9" w:name="_Toc171395535"/>
      <w:r w:rsidRPr="00BD710F">
        <w:rPr>
          <w:lang w:val="it-IT"/>
        </w:rPr>
        <w:t>Vler</w:t>
      </w:r>
      <w:r w:rsidR="004C36AE">
        <w:rPr>
          <w:lang w:val="it-IT"/>
        </w:rPr>
        <w:t>ë</w:t>
      </w:r>
      <w:r w:rsidRPr="00BD710F">
        <w:rPr>
          <w:lang w:val="it-IT"/>
        </w:rPr>
        <w:t>sim i impaktit t</w:t>
      </w:r>
      <w:r w:rsidR="004C36AE">
        <w:rPr>
          <w:lang w:val="it-IT"/>
        </w:rPr>
        <w:t>ë</w:t>
      </w:r>
      <w:r w:rsidRPr="00BD710F">
        <w:rPr>
          <w:lang w:val="it-IT"/>
        </w:rPr>
        <w:t xml:space="preserve"> zbatueshmm</w:t>
      </w:r>
      <w:r w:rsidR="004C36AE">
        <w:rPr>
          <w:lang w:val="it-IT"/>
        </w:rPr>
        <w:t>ë</w:t>
      </w:r>
      <w:r w:rsidRPr="00BD710F">
        <w:rPr>
          <w:lang w:val="it-IT"/>
        </w:rPr>
        <w:t>ris</w:t>
      </w:r>
      <w:r w:rsidR="004C36AE">
        <w:rPr>
          <w:lang w:val="it-IT"/>
        </w:rPr>
        <w:t>ë</w:t>
      </w:r>
      <w:r w:rsidRPr="00BD710F">
        <w:rPr>
          <w:lang w:val="it-IT"/>
        </w:rPr>
        <w:t xml:space="preserve"> s</w:t>
      </w:r>
      <w:r w:rsidR="004C36AE">
        <w:rPr>
          <w:lang w:val="it-IT"/>
        </w:rPr>
        <w:t>ë</w:t>
      </w:r>
      <w:r w:rsidRPr="00BD710F">
        <w:rPr>
          <w:lang w:val="it-IT"/>
        </w:rPr>
        <w:t xml:space="preserve"> masave t</w:t>
      </w:r>
      <w:r w:rsidR="004C36AE">
        <w:rPr>
          <w:lang w:val="it-IT"/>
        </w:rPr>
        <w:t>ë</w:t>
      </w:r>
      <w:r w:rsidRPr="00BD710F">
        <w:rPr>
          <w:lang w:val="it-IT"/>
        </w:rPr>
        <w:t xml:space="preserve"> planit t</w:t>
      </w:r>
      <w:r w:rsidR="004C36AE">
        <w:rPr>
          <w:lang w:val="it-IT"/>
        </w:rPr>
        <w:t>ë</w:t>
      </w:r>
      <w:r w:rsidRPr="00BD710F">
        <w:rPr>
          <w:lang w:val="it-IT"/>
        </w:rPr>
        <w:t xml:space="preserve"> integritetit</w:t>
      </w:r>
      <w:bookmarkEnd w:id="9"/>
    </w:p>
    <w:p w:rsidR="008166F9" w:rsidRDefault="008166F9" w:rsidP="00B1029F">
      <w:pPr>
        <w:jc w:val="both"/>
        <w:rPr>
          <w:bCs/>
          <w:lang w:val="it-IT"/>
        </w:rPr>
      </w:pPr>
    </w:p>
    <w:p w:rsidR="0044502D" w:rsidRDefault="008166F9" w:rsidP="00B1029F">
      <w:pPr>
        <w:jc w:val="both"/>
        <w:rPr>
          <w:bCs/>
          <w:lang w:val="it-IT"/>
        </w:rPr>
      </w:pPr>
      <w:r>
        <w:rPr>
          <w:bCs/>
          <w:lang w:val="it-IT"/>
        </w:rPr>
        <w:t>Impakti i zbatimit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masave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u analizua sipas objektivave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synuara. Planet e integritetit </w:t>
      </w:r>
      <w:r w:rsidR="0044502D">
        <w:rPr>
          <w:bCs/>
          <w:lang w:val="it-IT"/>
        </w:rPr>
        <w:t>(pavar</w:t>
      </w:r>
      <w:r w:rsidR="004C36AE">
        <w:rPr>
          <w:bCs/>
          <w:lang w:val="it-IT"/>
        </w:rPr>
        <w:t>ë</w:t>
      </w:r>
      <w:r w:rsidR="0044502D">
        <w:rPr>
          <w:bCs/>
          <w:lang w:val="it-IT"/>
        </w:rPr>
        <w:t>sisht si i kan</w:t>
      </w:r>
      <w:r w:rsidR="004C36AE">
        <w:rPr>
          <w:bCs/>
          <w:lang w:val="it-IT"/>
        </w:rPr>
        <w:t>ë</w:t>
      </w:r>
      <w:r w:rsidR="0044502D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="00933400">
        <w:rPr>
          <w:bCs/>
          <w:lang w:val="it-IT"/>
        </w:rPr>
        <w:t xml:space="preserve"> formuluara</w:t>
      </w:r>
      <w:r w:rsidR="0044502D">
        <w:rPr>
          <w:bCs/>
          <w:lang w:val="it-IT"/>
        </w:rPr>
        <w:t xml:space="preserve"> objektivat) kan</w:t>
      </w:r>
      <w:r w:rsidR="004C36AE">
        <w:rPr>
          <w:bCs/>
          <w:lang w:val="it-IT"/>
        </w:rPr>
        <w:t>ë</w:t>
      </w:r>
      <w:r w:rsidR="0044502D">
        <w:rPr>
          <w:bCs/>
          <w:lang w:val="it-IT"/>
        </w:rPr>
        <w:t xml:space="preserve"> synuar t</w:t>
      </w:r>
      <w:r w:rsidR="004C36AE">
        <w:rPr>
          <w:bCs/>
          <w:lang w:val="it-IT"/>
        </w:rPr>
        <w:t>ë</w:t>
      </w:r>
      <w:r w:rsidR="0044502D">
        <w:rPr>
          <w:bCs/>
          <w:lang w:val="it-IT"/>
        </w:rPr>
        <w:t xml:space="preserve"> forcojn</w:t>
      </w:r>
      <w:r w:rsidR="004C36AE">
        <w:rPr>
          <w:bCs/>
          <w:lang w:val="it-IT"/>
        </w:rPr>
        <w:t>ë</w:t>
      </w:r>
      <w:r w:rsidR="0044502D">
        <w:rPr>
          <w:bCs/>
          <w:lang w:val="it-IT"/>
        </w:rPr>
        <w:t xml:space="preserve"> kuadrin rregullativ me synim krijimin e kultur</w:t>
      </w:r>
      <w:r w:rsidR="004C36AE">
        <w:rPr>
          <w:bCs/>
          <w:lang w:val="it-IT"/>
        </w:rPr>
        <w:t>ë</w:t>
      </w:r>
      <w:r w:rsidR="0044502D">
        <w:rPr>
          <w:bCs/>
          <w:lang w:val="it-IT"/>
        </w:rPr>
        <w:t>s organizative pro-integritet.</w:t>
      </w: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44502D" w:rsidP="00B1029F">
      <w:pPr>
        <w:jc w:val="both"/>
        <w:rPr>
          <w:bCs/>
          <w:lang w:val="it-IT"/>
        </w:rPr>
      </w:pPr>
      <w:r>
        <w:rPr>
          <w:bCs/>
          <w:lang w:val="it-IT"/>
        </w:rPr>
        <w:t>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q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kan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arritur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ndryshojn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aspekte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kuadrit rregullativ dhe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forcojn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kultur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 pro-integritet jan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si ajo e Tiran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s, Maliqit, Lezhe, Kuk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s. Inndeksi i vler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impaktit 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 keto bashki ka vler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lart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. 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q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do duhet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forcojn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rpjekjet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aspektin e forcimit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frym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 pro-integgritet jan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ato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Beratit, Belshit, Bukqiz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, Durr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s, Has dhe Kavaj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. (shih Figur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</w:t>
      </w:r>
    </w:p>
    <w:p w:rsidR="0044502D" w:rsidRDefault="0044502D" w:rsidP="00B1029F">
      <w:pPr>
        <w:jc w:val="both"/>
        <w:rPr>
          <w:bCs/>
          <w:lang w:val="it-IT"/>
        </w:rPr>
      </w:pPr>
    </w:p>
    <w:p w:rsidR="008166F9" w:rsidRPr="0044502D" w:rsidRDefault="0044502D" w:rsidP="0044502D">
      <w:pPr>
        <w:pStyle w:val="Caption"/>
        <w:jc w:val="both"/>
      </w:pPr>
      <w:bookmarkStart w:id="10" w:name="_Toc171395631"/>
      <w:r>
        <w:t xml:space="preserve">Figura </w:t>
      </w:r>
      <w:r w:rsidR="000F6058">
        <w:fldChar w:fldCharType="begin"/>
      </w:r>
      <w:r w:rsidR="000F6058">
        <w:instrText xml:space="preserve"> SEQ Figura \* ARABIC </w:instrText>
      </w:r>
      <w:r w:rsidR="000F6058">
        <w:fldChar w:fldCharType="separate"/>
      </w:r>
      <w:r w:rsidR="006C55F1">
        <w:rPr>
          <w:noProof/>
        </w:rPr>
        <w:t>2</w:t>
      </w:r>
      <w:r w:rsidR="000F6058">
        <w:rPr>
          <w:noProof/>
        </w:rPr>
        <w:fldChar w:fldCharType="end"/>
      </w:r>
      <w:r>
        <w:t xml:space="preserve">: </w:t>
      </w:r>
      <w:r w:rsidRPr="0044502D">
        <w:t>Objektivi I. Frocimi i sistemit të integritetit në bashki duke siguruar një kuadër të brendshëm rregullator pro-integritet;</w:t>
      </w:r>
      <w:bookmarkEnd w:id="10"/>
    </w:p>
    <w:p w:rsidR="0044502D" w:rsidRDefault="008166F9" w:rsidP="0044502D">
      <w:pPr>
        <w:keepNext/>
        <w:jc w:val="both"/>
      </w:pPr>
      <w:r>
        <w:rPr>
          <w:noProof/>
          <w:lang w:eastAsia="en-US"/>
        </w:rPr>
        <w:drawing>
          <wp:inline distT="0" distB="0" distL="0" distR="0" wp14:anchorId="5A0AC8FC" wp14:editId="4385EC9B">
            <wp:extent cx="5943600" cy="2924810"/>
            <wp:effectExtent l="0" t="0" r="12700" b="889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F3636C9B-BE2A-E6BE-07FC-56A687BFAB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44502D" w:rsidP="00B1029F">
      <w:pPr>
        <w:jc w:val="both"/>
        <w:rPr>
          <w:bCs/>
          <w:lang w:val="it-IT"/>
        </w:rPr>
      </w:pPr>
      <w:r>
        <w:rPr>
          <w:bCs/>
          <w:lang w:val="it-IT"/>
        </w:rPr>
        <w:t>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 dobet duket ndikimi i masave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menaxhimin me integritet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burimeve njer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zore dhe financiare. Masat e planeve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duhet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forcojn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</w:t>
      </w:r>
      <w:r w:rsidR="004A2CF9">
        <w:rPr>
          <w:bCs/>
          <w:lang w:val="it-IT"/>
        </w:rPr>
        <w:t xml:space="preserve">lidhjen </w:t>
      </w:r>
      <w:r w:rsidR="00973DA9">
        <w:rPr>
          <w:bCs/>
          <w:lang w:val="it-IT"/>
        </w:rPr>
        <w:t xml:space="preserve">me </w:t>
      </w:r>
      <w:r>
        <w:rPr>
          <w:bCs/>
          <w:lang w:val="it-IT"/>
        </w:rPr>
        <w:t xml:space="preserve">mire-menaxhimin, </w:t>
      </w:r>
      <w:r w:rsidR="00973DA9">
        <w:rPr>
          <w:bCs/>
          <w:lang w:val="it-IT"/>
        </w:rPr>
        <w:t xml:space="preserve">edhe pse kjo lidhje 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sht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rrjedhoj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e forcimit 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kultur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 organizative pro-intgeritet. Bashkit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gjitha kan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nevoj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forcojn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integritetin n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menaxhimin publik, por bashkit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q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duhet 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rmir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sojn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ndjesh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m k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aspekt jan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ato t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 xml:space="preserve"> Bulqiz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s, P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rmetit, Kavaj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s, Himar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s, Durr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sit dhe Beratit. (shih figur</w:t>
      </w:r>
      <w:r w:rsidR="004C36AE">
        <w:rPr>
          <w:bCs/>
          <w:lang w:val="it-IT"/>
        </w:rPr>
        <w:t>ë</w:t>
      </w:r>
      <w:r w:rsidR="00973DA9">
        <w:rPr>
          <w:bCs/>
          <w:lang w:val="it-IT"/>
        </w:rPr>
        <w:t>n 3)</w:t>
      </w:r>
    </w:p>
    <w:p w:rsidR="00973DA9" w:rsidRDefault="00973DA9" w:rsidP="00B1029F">
      <w:pPr>
        <w:jc w:val="both"/>
        <w:rPr>
          <w:bCs/>
          <w:lang w:val="it-IT"/>
        </w:rPr>
      </w:pPr>
    </w:p>
    <w:p w:rsidR="008166F9" w:rsidRDefault="008166F9" w:rsidP="00B1029F">
      <w:pPr>
        <w:jc w:val="both"/>
        <w:rPr>
          <w:bCs/>
          <w:lang w:val="it-IT"/>
        </w:rPr>
      </w:pPr>
    </w:p>
    <w:p w:rsidR="00BD710F" w:rsidRDefault="00BD710F" w:rsidP="00B1029F">
      <w:pPr>
        <w:jc w:val="both"/>
        <w:rPr>
          <w:bCs/>
          <w:lang w:val="it-IT"/>
        </w:rPr>
      </w:pPr>
    </w:p>
    <w:p w:rsidR="008166F9" w:rsidRDefault="008166F9" w:rsidP="00B1029F">
      <w:pPr>
        <w:jc w:val="both"/>
        <w:rPr>
          <w:bCs/>
          <w:lang w:val="it-IT"/>
        </w:rPr>
      </w:pPr>
    </w:p>
    <w:p w:rsidR="00973DA9" w:rsidRPr="00973DA9" w:rsidRDefault="00973DA9" w:rsidP="00973DA9">
      <w:pPr>
        <w:pStyle w:val="Caption"/>
        <w:jc w:val="both"/>
      </w:pPr>
      <w:bookmarkStart w:id="11" w:name="_Toc171395632"/>
      <w:r>
        <w:t xml:space="preserve">Figura </w:t>
      </w:r>
      <w:r w:rsidR="000F6058">
        <w:fldChar w:fldCharType="begin"/>
      </w:r>
      <w:r w:rsidR="000F6058">
        <w:instrText xml:space="preserve"> SEQ Figura \* ARABIC </w:instrText>
      </w:r>
      <w:r w:rsidR="000F6058">
        <w:fldChar w:fldCharType="separate"/>
      </w:r>
      <w:r w:rsidR="006C55F1">
        <w:rPr>
          <w:noProof/>
        </w:rPr>
        <w:t>3</w:t>
      </w:r>
      <w:r w:rsidR="000F6058">
        <w:rPr>
          <w:noProof/>
        </w:rPr>
        <w:fldChar w:fldCharType="end"/>
      </w:r>
      <w:r>
        <w:t xml:space="preserve">: </w:t>
      </w:r>
      <w:r w:rsidRPr="00973DA9">
        <w:t>Objektivi II</w:t>
      </w:r>
      <w:r>
        <w:t xml:space="preserve"> - </w:t>
      </w:r>
      <w:r w:rsidRPr="00973DA9">
        <w:t>Rritja e efikasitetit të sistemit të integritetit në bashki përmes menaxhimit efektiv të burimeve njerëzore dhe financiare</w:t>
      </w:r>
      <w:bookmarkEnd w:id="11"/>
    </w:p>
    <w:p w:rsidR="008166F9" w:rsidRDefault="008166F9" w:rsidP="00973DA9">
      <w:pPr>
        <w:pStyle w:val="Caption"/>
        <w:jc w:val="both"/>
        <w:rPr>
          <w:bCs/>
          <w:lang w:val="it-IT"/>
        </w:rPr>
      </w:pPr>
      <w:r>
        <w:rPr>
          <w:noProof/>
        </w:rPr>
        <w:drawing>
          <wp:inline distT="0" distB="0" distL="0" distR="0" wp14:anchorId="517A53C4" wp14:editId="72DCDB49">
            <wp:extent cx="5796280" cy="3363685"/>
            <wp:effectExtent l="0" t="0" r="7620" b="1460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A089BDF-7FFF-0DAA-E237-D4FE1E7F02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8166F9" w:rsidP="00B1029F">
      <w:pPr>
        <w:jc w:val="both"/>
        <w:rPr>
          <w:bCs/>
          <w:lang w:val="it-IT"/>
        </w:rPr>
      </w:pPr>
    </w:p>
    <w:p w:rsidR="008166F9" w:rsidRPr="00973DA9" w:rsidRDefault="00973DA9" w:rsidP="00973DA9">
      <w:pPr>
        <w:pStyle w:val="Caption"/>
        <w:jc w:val="both"/>
        <w:rPr>
          <w:lang w:val="en-GB"/>
        </w:rPr>
      </w:pPr>
      <w:bookmarkStart w:id="12" w:name="_Toc171395633"/>
      <w:r>
        <w:t xml:space="preserve">Figura </w:t>
      </w:r>
      <w:r w:rsidR="000F6058">
        <w:fldChar w:fldCharType="begin"/>
      </w:r>
      <w:r w:rsidR="000F6058">
        <w:instrText xml:space="preserve"> SEQ Figura \* ARABIC </w:instrText>
      </w:r>
      <w:r w:rsidR="000F6058">
        <w:fldChar w:fldCharType="separate"/>
      </w:r>
      <w:r w:rsidR="006C55F1">
        <w:rPr>
          <w:noProof/>
        </w:rPr>
        <w:t>4</w:t>
      </w:r>
      <w:r w:rsidR="000F6058">
        <w:rPr>
          <w:noProof/>
        </w:rPr>
        <w:fldChar w:fldCharType="end"/>
      </w:r>
      <w:r>
        <w:t xml:space="preserve">: </w:t>
      </w:r>
      <w:r w:rsidRPr="00973DA9">
        <w:rPr>
          <w:lang w:val="en-GB"/>
        </w:rPr>
        <w:t>Objektivi III: Forcimi i transparencës, efikasitetit sipas fushave të përgjegjësisë dhe llogaridhënies publike të bashkisë;</w:t>
      </w:r>
      <w:bookmarkEnd w:id="12"/>
    </w:p>
    <w:p w:rsidR="008166F9" w:rsidRDefault="008166F9" w:rsidP="00B1029F">
      <w:pPr>
        <w:jc w:val="both"/>
        <w:rPr>
          <w:bCs/>
          <w:lang w:val="it-IT"/>
        </w:rPr>
      </w:pPr>
      <w:r>
        <w:rPr>
          <w:noProof/>
          <w:lang w:eastAsia="en-US"/>
        </w:rPr>
        <w:drawing>
          <wp:inline distT="0" distB="0" distL="0" distR="0" wp14:anchorId="3F8AAD95" wp14:editId="6511FBCD">
            <wp:extent cx="5943600" cy="3270250"/>
            <wp:effectExtent l="0" t="0" r="12700" b="635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9AEC087-1530-17E5-152C-8545C4DC27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973DA9" w:rsidP="00B1029F">
      <w:pPr>
        <w:jc w:val="both"/>
        <w:rPr>
          <w:bCs/>
          <w:lang w:val="it-IT"/>
        </w:rPr>
      </w:pPr>
      <w:r>
        <w:rPr>
          <w:bCs/>
          <w:lang w:val="it-IT"/>
        </w:rPr>
        <w:t>Nj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aspekt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nd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sish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m q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ndikohet nga zbatueshm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ria e planeve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jan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transparenca dhe llogaridh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nia.  Zbatim i planeve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ka forcuar transparenc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 dhe llogaridh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nien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pothuajse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gjitha 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, por ato q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reflektojn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ndikom 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lart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jan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bashkia e Bulqiz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s, Tiran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s, Lezh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 dhe Kuk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sit.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rgjith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 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e vogla, p</w:t>
      </w:r>
      <w:r w:rsidR="004C36AE">
        <w:rPr>
          <w:bCs/>
          <w:lang w:val="it-IT"/>
        </w:rPr>
        <w:t>ë</w:t>
      </w:r>
      <w:r w:rsidR="000374AD">
        <w:rPr>
          <w:bCs/>
          <w:lang w:val="it-IT"/>
        </w:rPr>
        <w:t>r shkak edh</w:t>
      </w:r>
      <w:r>
        <w:rPr>
          <w:bCs/>
          <w:lang w:val="it-IT"/>
        </w:rPr>
        <w:t>e t</w:t>
      </w:r>
      <w:r w:rsidR="004C36AE">
        <w:rPr>
          <w:bCs/>
          <w:lang w:val="it-IT"/>
        </w:rPr>
        <w:t>ë</w:t>
      </w:r>
      <w:r w:rsidR="000374AD">
        <w:rPr>
          <w:bCs/>
          <w:lang w:val="it-IT"/>
        </w:rPr>
        <w:t xml:space="preserve"> burimeve tek</w:t>
      </w:r>
      <w:r>
        <w:rPr>
          <w:bCs/>
          <w:lang w:val="it-IT"/>
        </w:rPr>
        <w:t>nike (financiare dhe IT) kan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shkall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ul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impaktit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zbatueshm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ris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s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nivelin e transparenc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 dhe lloggaridh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nnies.</w:t>
      </w:r>
    </w:p>
    <w:p w:rsidR="008166F9" w:rsidRDefault="008166F9" w:rsidP="00B1029F">
      <w:pPr>
        <w:jc w:val="both"/>
        <w:rPr>
          <w:bCs/>
          <w:lang w:val="it-IT"/>
        </w:rPr>
      </w:pPr>
    </w:p>
    <w:p w:rsidR="008166F9" w:rsidRDefault="008166F9" w:rsidP="00B1029F">
      <w:pPr>
        <w:jc w:val="both"/>
        <w:rPr>
          <w:bCs/>
          <w:lang w:val="it-IT"/>
        </w:rPr>
      </w:pPr>
    </w:p>
    <w:p w:rsidR="00B1029F" w:rsidRPr="00BD710F" w:rsidRDefault="00BD710F" w:rsidP="00BD710F">
      <w:pPr>
        <w:pStyle w:val="Heading2"/>
        <w:rPr>
          <w:rFonts w:ascii="Times New Roman" w:hAnsi="Times New Roman" w:cs="Times New Roman"/>
          <w:lang w:val="it-IT"/>
        </w:rPr>
      </w:pPr>
      <w:bookmarkStart w:id="13" w:name="_Toc171395536"/>
      <w:r>
        <w:rPr>
          <w:rFonts w:ascii="Times New Roman" w:hAnsi="Times New Roman" w:cs="Times New Roman"/>
          <w:lang w:val="it-IT"/>
        </w:rPr>
        <w:t xml:space="preserve">IV.1  </w:t>
      </w:r>
      <w:r w:rsidR="00B1029F" w:rsidRPr="00BD710F">
        <w:rPr>
          <w:rFonts w:ascii="Times New Roman" w:hAnsi="Times New Roman" w:cs="Times New Roman"/>
          <w:lang w:val="it-IT"/>
        </w:rPr>
        <w:t>Krahasimi mes shkall</w:t>
      </w:r>
      <w:r w:rsidR="004C36AE">
        <w:rPr>
          <w:rFonts w:ascii="Times New Roman" w:hAnsi="Times New Roman" w:cs="Times New Roman"/>
          <w:lang w:val="it-IT"/>
        </w:rPr>
        <w:t>ë</w:t>
      </w:r>
      <w:r w:rsidR="00B1029F" w:rsidRPr="00BD710F">
        <w:rPr>
          <w:rFonts w:ascii="Times New Roman" w:hAnsi="Times New Roman" w:cs="Times New Roman"/>
          <w:lang w:val="it-IT"/>
        </w:rPr>
        <w:t>s s</w:t>
      </w:r>
      <w:r w:rsidR="004C36AE">
        <w:rPr>
          <w:rFonts w:ascii="Times New Roman" w:hAnsi="Times New Roman" w:cs="Times New Roman"/>
          <w:lang w:val="it-IT"/>
        </w:rPr>
        <w:t>ë</w:t>
      </w:r>
      <w:r w:rsidR="00B1029F" w:rsidRPr="00BD710F">
        <w:rPr>
          <w:rFonts w:ascii="Times New Roman" w:hAnsi="Times New Roman" w:cs="Times New Roman"/>
          <w:lang w:val="it-IT"/>
        </w:rPr>
        <w:t xml:space="preserve"> zbatueshm</w:t>
      </w:r>
      <w:r w:rsidR="004C36AE">
        <w:rPr>
          <w:rFonts w:ascii="Times New Roman" w:hAnsi="Times New Roman" w:cs="Times New Roman"/>
          <w:lang w:val="it-IT"/>
        </w:rPr>
        <w:t>ë</w:t>
      </w:r>
      <w:r w:rsidR="00B1029F" w:rsidRPr="00BD710F">
        <w:rPr>
          <w:rFonts w:ascii="Times New Roman" w:hAnsi="Times New Roman" w:cs="Times New Roman"/>
          <w:lang w:val="it-IT"/>
        </w:rPr>
        <w:t>ris</w:t>
      </w:r>
      <w:r w:rsidR="004C36AE">
        <w:rPr>
          <w:rFonts w:ascii="Times New Roman" w:hAnsi="Times New Roman" w:cs="Times New Roman"/>
          <w:lang w:val="it-IT"/>
        </w:rPr>
        <w:t>ë</w:t>
      </w:r>
      <w:r w:rsidR="00B1029F" w:rsidRPr="00BD710F">
        <w:rPr>
          <w:rFonts w:ascii="Times New Roman" w:hAnsi="Times New Roman" w:cs="Times New Roman"/>
          <w:lang w:val="it-IT"/>
        </w:rPr>
        <w:t xml:space="preserve"> dhe impaktit t</w:t>
      </w:r>
      <w:r w:rsidR="004C36AE">
        <w:rPr>
          <w:rFonts w:ascii="Times New Roman" w:hAnsi="Times New Roman" w:cs="Times New Roman"/>
          <w:lang w:val="it-IT"/>
        </w:rPr>
        <w:t>ë</w:t>
      </w:r>
      <w:r w:rsidR="00B1029F" w:rsidRPr="00BD710F">
        <w:rPr>
          <w:rFonts w:ascii="Times New Roman" w:hAnsi="Times New Roman" w:cs="Times New Roman"/>
          <w:lang w:val="it-IT"/>
        </w:rPr>
        <w:t xml:space="preserve"> planeve t</w:t>
      </w:r>
      <w:r w:rsidR="004C36AE">
        <w:rPr>
          <w:rFonts w:ascii="Times New Roman" w:hAnsi="Times New Roman" w:cs="Times New Roman"/>
          <w:lang w:val="it-IT"/>
        </w:rPr>
        <w:t>ë</w:t>
      </w:r>
      <w:r w:rsidR="00B1029F" w:rsidRPr="00BD710F">
        <w:rPr>
          <w:rFonts w:ascii="Times New Roman" w:hAnsi="Times New Roman" w:cs="Times New Roman"/>
          <w:lang w:val="it-IT"/>
        </w:rPr>
        <w:t xml:space="preserve"> integritetit</w:t>
      </w:r>
      <w:bookmarkEnd w:id="13"/>
    </w:p>
    <w:p w:rsidR="00B1029F" w:rsidRDefault="00B1029F" w:rsidP="00B1029F">
      <w:pPr>
        <w:jc w:val="both"/>
        <w:rPr>
          <w:bCs/>
          <w:lang w:val="it-IT"/>
        </w:rPr>
      </w:pPr>
    </w:p>
    <w:p w:rsidR="00B1029F" w:rsidRPr="00EE0A32" w:rsidRDefault="00B1029F" w:rsidP="00B1029F">
      <w:pPr>
        <w:jc w:val="both"/>
        <w:rPr>
          <w:bCs/>
          <w:lang w:val="it-IT"/>
        </w:rPr>
      </w:pPr>
      <w:r w:rsidRPr="001F6F1B">
        <w:rPr>
          <w:bCs/>
          <w:lang w:val="it-IT"/>
        </w:rPr>
        <w:t>Ne kemi krahasuar performanc</w:t>
      </w:r>
      <w:r w:rsidR="004C36AE">
        <w:rPr>
          <w:bCs/>
          <w:lang w:val="it-IT"/>
        </w:rPr>
        <w:t>ë</w:t>
      </w:r>
      <w:r w:rsidRPr="001F6F1B">
        <w:rPr>
          <w:bCs/>
          <w:lang w:val="it-IT"/>
        </w:rPr>
        <w:t>n e bashkive n</w:t>
      </w:r>
      <w:r w:rsidR="004C36AE">
        <w:rPr>
          <w:bCs/>
          <w:lang w:val="it-IT"/>
        </w:rPr>
        <w:t>ë</w:t>
      </w:r>
      <w:r w:rsidRPr="001F6F1B">
        <w:rPr>
          <w:bCs/>
          <w:lang w:val="it-IT"/>
        </w:rPr>
        <w:t xml:space="preserve"> realizimin e masave me indeksin qe vler</w:t>
      </w:r>
      <w:r w:rsidR="004C36AE">
        <w:rPr>
          <w:bCs/>
          <w:lang w:val="it-IT"/>
        </w:rPr>
        <w:t>ë</w:t>
      </w:r>
      <w:r w:rsidRPr="001F6F1B">
        <w:rPr>
          <w:bCs/>
          <w:lang w:val="it-IT"/>
        </w:rPr>
        <w:t>sonn ndikimin e ketyre masave n</w:t>
      </w:r>
      <w:r w:rsidR="004C36AE">
        <w:rPr>
          <w:bCs/>
          <w:lang w:val="it-IT"/>
        </w:rPr>
        <w:t>ë</w:t>
      </w:r>
      <w:r w:rsidRPr="001F6F1B">
        <w:rPr>
          <w:bCs/>
          <w:lang w:val="it-IT"/>
        </w:rPr>
        <w:t xml:space="preserve"> arritjen e objektivave dhe forcimin e integritetit.</w:t>
      </w:r>
      <w:r>
        <w:rPr>
          <w:bCs/>
          <w:lang w:val="it-IT"/>
        </w:rPr>
        <w:t xml:space="preserve"> Bashkite si Kavaja, Himara apo Durr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 nuk manifestojn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nj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reflektim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drejt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rpjekjeve 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zbatuar planet e integritetit 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rmir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simin e transparenc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s, kuadrit rregullator institucional apo praktikave 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mira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menaxhimit. K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to bashki pavar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sisht se raportojn</w:t>
      </w:r>
      <w:r w:rsidR="004C36AE">
        <w:rPr>
          <w:bCs/>
          <w:lang w:val="it-IT"/>
        </w:rPr>
        <w:t>ë</w:t>
      </w:r>
      <w:r w:rsidR="000374AD">
        <w:rPr>
          <w:bCs/>
          <w:lang w:val="it-IT"/>
        </w:rPr>
        <w:t xml:space="preserve"> </w:t>
      </w:r>
      <w:r>
        <w:rPr>
          <w:bCs/>
          <w:lang w:val="it-IT"/>
        </w:rPr>
        <w:t>nj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shkall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mesatare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zbatueshm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ris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, kan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indeksin e vler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nddikimit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planeve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me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ul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t. Bashkit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q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reflektojn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ndikim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lart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masave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zbatuara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integritetit jan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bashkia Lezh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dhe Tiran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,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ndjekura nga nj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s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r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bashkish t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 xml:space="preserve"> vogla si ajo e Maliqit, Roskovecit, Shijakut dhe Puk</w:t>
      </w:r>
      <w:r w:rsidR="004C36AE">
        <w:rPr>
          <w:bCs/>
          <w:lang w:val="it-IT"/>
        </w:rPr>
        <w:t>ë</w:t>
      </w:r>
      <w:r>
        <w:rPr>
          <w:bCs/>
          <w:lang w:val="it-IT"/>
        </w:rPr>
        <w:t>s.</w:t>
      </w:r>
    </w:p>
    <w:p w:rsidR="00B1029F" w:rsidRDefault="00B1029F" w:rsidP="00B1029F">
      <w:pPr>
        <w:jc w:val="both"/>
        <w:rPr>
          <w:b/>
          <w:lang w:val="it-IT"/>
        </w:rPr>
      </w:pPr>
    </w:p>
    <w:p w:rsidR="00B1029F" w:rsidRPr="00163909" w:rsidRDefault="00B1029F" w:rsidP="00B1029F">
      <w:pPr>
        <w:pStyle w:val="Caption"/>
      </w:pPr>
      <w:bookmarkStart w:id="14" w:name="_Toc171395634"/>
      <w:r>
        <w:t xml:space="preserve">Figura </w:t>
      </w:r>
      <w:r w:rsidR="000F6058">
        <w:fldChar w:fldCharType="begin"/>
      </w:r>
      <w:r w:rsidR="000F6058">
        <w:instrText xml:space="preserve"> SEQ Figura \* ARABIC </w:instrText>
      </w:r>
      <w:r w:rsidR="000F6058">
        <w:fldChar w:fldCharType="separate"/>
      </w:r>
      <w:r w:rsidR="006C55F1">
        <w:rPr>
          <w:noProof/>
        </w:rPr>
        <w:t>5</w:t>
      </w:r>
      <w:r w:rsidR="000F6058">
        <w:rPr>
          <w:noProof/>
        </w:rPr>
        <w:fldChar w:fldCharType="end"/>
      </w:r>
      <w:r>
        <w:t>: Shkalla e realizimit kundrejt vler</w:t>
      </w:r>
      <w:r w:rsidR="004C36AE">
        <w:t>ë</w:t>
      </w:r>
      <w:r>
        <w:t>simit t</w:t>
      </w:r>
      <w:r w:rsidR="004C36AE">
        <w:t>ë</w:t>
      </w:r>
      <w:r>
        <w:t xml:space="preserve"> ndikimit t</w:t>
      </w:r>
      <w:r w:rsidR="004C36AE">
        <w:t>ë</w:t>
      </w:r>
      <w:r>
        <w:t xml:space="preserve"> masave n</w:t>
      </w:r>
      <w:r w:rsidR="004C36AE">
        <w:t>ë</w:t>
      </w:r>
      <w:r>
        <w:t xml:space="preserve"> integgritet</w:t>
      </w:r>
      <w:bookmarkEnd w:id="14"/>
    </w:p>
    <w:p w:rsidR="00B1029F" w:rsidRDefault="00B1029F" w:rsidP="00B1029F">
      <w:pPr>
        <w:jc w:val="both"/>
        <w:rPr>
          <w:b/>
          <w:lang w:val="it-IT"/>
        </w:rPr>
      </w:pPr>
      <w:r>
        <w:rPr>
          <w:noProof/>
          <w:lang w:eastAsia="en-US"/>
        </w:rPr>
        <w:drawing>
          <wp:inline distT="0" distB="0" distL="0" distR="0" wp14:anchorId="3D0F5FE2" wp14:editId="11DE3E04">
            <wp:extent cx="5943600" cy="2282400"/>
            <wp:effectExtent l="0" t="0" r="12700" b="1651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40A6153-6089-98D1-B3B3-3B36ACCD01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029F" w:rsidRDefault="00B1029F" w:rsidP="00B1029F">
      <w:pPr>
        <w:jc w:val="both"/>
        <w:rPr>
          <w:b/>
          <w:lang w:val="it-IT"/>
        </w:rPr>
      </w:pPr>
    </w:p>
    <w:p w:rsidR="00973DA9" w:rsidRPr="006C55F1" w:rsidRDefault="00B1029F" w:rsidP="006C55F1">
      <w:pPr>
        <w:jc w:val="both"/>
        <w:rPr>
          <w:bCs/>
          <w:lang w:val="it-IT"/>
        </w:rPr>
      </w:pPr>
      <w:r w:rsidRPr="006C55F1">
        <w:rPr>
          <w:bCs/>
          <w:lang w:val="it-IT"/>
        </w:rPr>
        <w:t>Vler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simi i korelacionit mes shkall</w:t>
      </w:r>
      <w:r w:rsidR="004C36AE">
        <w:rPr>
          <w:bCs/>
          <w:lang w:val="it-IT"/>
        </w:rPr>
        <w:t>ë</w:t>
      </w:r>
      <w:r w:rsidR="000374AD">
        <w:rPr>
          <w:bCs/>
          <w:lang w:val="it-IT"/>
        </w:rPr>
        <w:t>s</w:t>
      </w:r>
      <w:r w:rsidRPr="006C55F1">
        <w:rPr>
          <w:bCs/>
          <w:lang w:val="it-IT"/>
        </w:rPr>
        <w:t xml:space="preserve"> s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zbatueshm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ris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dhe indeksit 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impaktit 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integritetit tregojn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se ka nj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rmir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sim me 15 pik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rqindje n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aspekte 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integritetit innstitucional rritja me 1 pik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p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rqindje e shkall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s s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zbatueshm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>ris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s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plot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 w:rsidRPr="006C55F1">
        <w:rPr>
          <w:bCs/>
          <w:lang w:val="it-IT"/>
        </w:rPr>
        <w:t xml:space="preserve"> integritetit.</w:t>
      </w:r>
      <w:r w:rsidR="00EF1838" w:rsidRPr="006C55F1">
        <w:rPr>
          <w:bCs/>
          <w:lang w:val="it-IT"/>
        </w:rPr>
        <w:t xml:space="preserve"> Lidhja pozitive mes zbatueshm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>ris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s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masave t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planit t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integritetit dhe impaktit n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forcimin e kultur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>s pro-integritet t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innstitucioneve t</w:t>
      </w:r>
      <w:r w:rsidR="004C36AE">
        <w:rPr>
          <w:bCs/>
          <w:lang w:val="it-IT"/>
        </w:rPr>
        <w:t>ë</w:t>
      </w:r>
      <w:r w:rsidR="00EF1838" w:rsidRPr="006C55F1">
        <w:rPr>
          <w:bCs/>
          <w:lang w:val="it-IT"/>
        </w:rPr>
        <w:t xml:space="preserve"> pushtetit vendor </w:t>
      </w:r>
      <w:r w:rsidR="006C55F1" w:rsidRPr="006C55F1">
        <w:rPr>
          <w:bCs/>
          <w:lang w:val="it-IT"/>
        </w:rPr>
        <w:t>konfirmon edhe nj</w:t>
      </w:r>
      <w:r w:rsidR="004C36AE">
        <w:rPr>
          <w:bCs/>
          <w:lang w:val="it-IT"/>
        </w:rPr>
        <w:t>ë</w:t>
      </w:r>
      <w:r w:rsidR="006C55F1" w:rsidRPr="006C55F1">
        <w:rPr>
          <w:bCs/>
          <w:lang w:val="it-IT"/>
        </w:rPr>
        <w:t>here se p</w:t>
      </w:r>
      <w:r w:rsidR="004C36AE">
        <w:rPr>
          <w:bCs/>
          <w:lang w:val="it-IT"/>
        </w:rPr>
        <w:t>ë</w:t>
      </w:r>
      <w:r w:rsidR="006C55F1" w:rsidRPr="006C55F1">
        <w:rPr>
          <w:bCs/>
          <w:lang w:val="it-IT"/>
        </w:rPr>
        <w:t>pjekjet p</w:t>
      </w:r>
      <w:r w:rsidR="004C36AE">
        <w:rPr>
          <w:bCs/>
          <w:lang w:val="it-IT"/>
        </w:rPr>
        <w:t>ë</w:t>
      </w:r>
      <w:r w:rsidR="006C55F1" w:rsidRPr="006C55F1">
        <w:rPr>
          <w:bCs/>
          <w:lang w:val="it-IT"/>
        </w:rPr>
        <w:t>r t</w:t>
      </w:r>
      <w:r w:rsidR="004C36AE">
        <w:rPr>
          <w:bCs/>
          <w:lang w:val="it-IT"/>
        </w:rPr>
        <w:t>ë</w:t>
      </w:r>
      <w:r w:rsidR="006C55F1" w:rsidRPr="006C55F1">
        <w:rPr>
          <w:bCs/>
          <w:lang w:val="it-IT"/>
        </w:rPr>
        <w:t xml:space="preserve"> marre masa preventive</w:t>
      </w:r>
      <w:r w:rsidR="000374AD">
        <w:rPr>
          <w:bCs/>
          <w:lang w:val="it-IT"/>
        </w:rPr>
        <w:t xml:space="preserve"> </w:t>
      </w:r>
      <w:r w:rsidR="006C55F1" w:rsidRPr="006C55F1">
        <w:rPr>
          <w:bCs/>
          <w:lang w:val="it-IT"/>
        </w:rPr>
        <w:t>anti-korrupsion do t</w:t>
      </w:r>
      <w:r w:rsidR="004C36AE">
        <w:rPr>
          <w:bCs/>
          <w:lang w:val="it-IT"/>
        </w:rPr>
        <w:t>ë</w:t>
      </w:r>
      <w:r w:rsidR="006C55F1" w:rsidRPr="006C55F1">
        <w:rPr>
          <w:bCs/>
          <w:lang w:val="it-IT"/>
        </w:rPr>
        <w:t xml:space="preserve"> sjellin ndryshime pozitive.</w:t>
      </w:r>
    </w:p>
    <w:p w:rsidR="00973DA9" w:rsidRDefault="00973DA9" w:rsidP="00B1029F">
      <w:pPr>
        <w:pStyle w:val="Caption"/>
      </w:pPr>
    </w:p>
    <w:p w:rsidR="00973DA9" w:rsidRDefault="00973DA9" w:rsidP="00B1029F">
      <w:pPr>
        <w:pStyle w:val="Caption"/>
      </w:pPr>
    </w:p>
    <w:p w:rsidR="006C55F1" w:rsidRPr="006C55F1" w:rsidRDefault="006C55F1" w:rsidP="006C55F1">
      <w:pPr>
        <w:rPr>
          <w:lang w:eastAsia="en-US"/>
        </w:rPr>
      </w:pPr>
    </w:p>
    <w:p w:rsidR="00B1029F" w:rsidRDefault="00B1029F" w:rsidP="00B1029F">
      <w:pPr>
        <w:pStyle w:val="Caption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15" w:name="_Toc171395635"/>
      <w:r>
        <w:t xml:space="preserve">Figura </w:t>
      </w:r>
      <w:r w:rsidR="000F6058">
        <w:fldChar w:fldCharType="begin"/>
      </w:r>
      <w:r w:rsidR="000F6058">
        <w:instrText xml:space="preserve"> SEQ Figura \* ARABIC </w:instrText>
      </w:r>
      <w:r w:rsidR="000F6058">
        <w:fldChar w:fldCharType="separate"/>
      </w:r>
      <w:r w:rsidR="006C55F1">
        <w:rPr>
          <w:noProof/>
        </w:rPr>
        <w:t>6</w:t>
      </w:r>
      <w:r w:rsidR="000F6058">
        <w:rPr>
          <w:noProof/>
        </w:rPr>
        <w:fldChar w:fldCharType="end"/>
      </w:r>
      <w:r>
        <w:t>: Lidhja mes Shkall</w:t>
      </w:r>
      <w:r w:rsidR="004C36AE">
        <w:t>ë</w:t>
      </w:r>
      <w:r>
        <w:t>s s</w:t>
      </w:r>
      <w:r w:rsidR="004C36AE">
        <w:t>ë</w:t>
      </w:r>
      <w:r>
        <w:t xml:space="preserve"> zbatimti t</w:t>
      </w:r>
      <w:r w:rsidR="004C36AE">
        <w:t>ë</w:t>
      </w:r>
      <w:r>
        <w:t xml:space="preserve"> planit t</w:t>
      </w:r>
      <w:r w:rsidR="004C36AE">
        <w:t>ë</w:t>
      </w:r>
      <w:r>
        <w:t xml:space="preserve"> inntegritetit dhe integritetit institucional</w:t>
      </w:r>
      <w:bookmarkEnd w:id="15"/>
    </w:p>
    <w:p w:rsidR="00B1029F" w:rsidRDefault="00B1029F" w:rsidP="00B1029F">
      <w:r>
        <w:rPr>
          <w:noProof/>
          <w:lang w:eastAsia="en-US"/>
        </w:rPr>
        <w:drawing>
          <wp:inline distT="0" distB="0" distL="0" distR="0" wp14:anchorId="15FDDBEC" wp14:editId="46EAB69D">
            <wp:extent cx="4332849" cy="1990578"/>
            <wp:effectExtent l="0" t="0" r="10795" b="1651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E1918AC-817E-E5C3-D6B2-C5494CEB6D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66F9" w:rsidRDefault="008166F9" w:rsidP="0067717E"/>
    <w:p w:rsidR="0067717E" w:rsidRPr="006C55F1" w:rsidRDefault="0067717E" w:rsidP="00BD710F">
      <w:pPr>
        <w:pStyle w:val="Heading1"/>
        <w:numPr>
          <w:ilvl w:val="0"/>
          <w:numId w:val="19"/>
        </w:numPr>
      </w:pPr>
      <w:bookmarkStart w:id="16" w:name="_Toc171395537"/>
      <w:r w:rsidRPr="006C55F1">
        <w:t>Konkluzione dhe Rekomandime</w:t>
      </w:r>
      <w:bookmarkEnd w:id="16"/>
    </w:p>
    <w:p w:rsidR="00B1029F" w:rsidRPr="00EF1838" w:rsidRDefault="00B1029F" w:rsidP="00B1029F"/>
    <w:p w:rsidR="0067717E" w:rsidRPr="00EF1838" w:rsidRDefault="0067717E" w:rsidP="00973DA9">
      <w:pPr>
        <w:jc w:val="both"/>
      </w:pPr>
      <w:r w:rsidRPr="00EF1838">
        <w:t xml:space="preserve">Nga monitorimi rezultoi se në bashki është vënë re një progres i qëndrueshëm për sa i përket parametrave të transparencës dhe të zbutjes së riskut të integritetit. Kështu nga monitorimi evidentohet përmirësimi i menaxhimit të burimeve njerëzore, risia e hartimit të planeve vjetore për kualifikimin dhe trajnimin e administratës bashkiake, miratimi i kodit të sjelljes si dhe plotësimi i programeve të transparencës, të cilat janë të publikuara në faqet zyrtare të NJVV-ve. Planet e integritetit kanë sjellë efektet të tjera pozitive në procedurat e prokurimeve publike, qartësimin e detyrave të personelit si dhe rritjen e transparencës me komunitetin veçanërisht në treguesit financiarë. Progres është konstatuar në ngritjen dhe funksionimin e njësive të sinjalizuesve, gjithashtu janë krijuar e plotësuar regjistrat për shmangien e konfliktit të interesit dhe ai për ankesat dhe kërkesat. </w:t>
      </w:r>
    </w:p>
    <w:p w:rsidR="0067717E" w:rsidRPr="00EF1838" w:rsidRDefault="0067717E" w:rsidP="0067717E"/>
    <w:p w:rsidR="0067717E" w:rsidRPr="00EF1838" w:rsidRDefault="0067717E" w:rsidP="00973DA9">
      <w:pPr>
        <w:jc w:val="both"/>
      </w:pPr>
      <w:r w:rsidRPr="00EF1838">
        <w:t xml:space="preserve">Disa </w:t>
      </w:r>
      <w:r w:rsidR="00973DA9" w:rsidRPr="00EF1838">
        <w:t>aspekte</w:t>
      </w:r>
      <w:r w:rsidRPr="00EF1838">
        <w:t xml:space="preserve"> që mund të merren për të përmirësuar integritetin në qeverisjen vendore p</w:t>
      </w:r>
      <w:r w:rsidR="007238B4" w:rsidRPr="00EF1838">
        <w:t>ë</w:t>
      </w:r>
      <w:r w:rsidRPr="00EF1838">
        <w:t xml:space="preserve">r krijimin e një mjedisi </w:t>
      </w:r>
      <w:r w:rsidR="00973DA9" w:rsidRPr="00EF1838">
        <w:t>pro-integritet</w:t>
      </w:r>
      <w:r w:rsidRPr="00EF1838">
        <w:t xml:space="preserve"> dhe të përgjegjshëm për të gjithë qytetarët mund t</w:t>
      </w:r>
      <w:r w:rsidR="007238B4" w:rsidRPr="00EF1838">
        <w:t>ë</w:t>
      </w:r>
      <w:r w:rsidRPr="00EF1838">
        <w:t xml:space="preserve"> jen</w:t>
      </w:r>
      <w:r w:rsidR="007238B4" w:rsidRPr="00EF1838">
        <w:t>ë</w:t>
      </w:r>
      <w:r w:rsidRPr="00EF1838">
        <w:t>:</w:t>
      </w:r>
    </w:p>
    <w:p w:rsidR="00EF1838" w:rsidRPr="00EF1838" w:rsidRDefault="00BF6848" w:rsidP="00EF183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38">
        <w:rPr>
          <w:rFonts w:ascii="Times New Roman" w:eastAsia="Times New Roman" w:hAnsi="Times New Roman" w:cs="Times New Roman"/>
          <w:sz w:val="24"/>
          <w:szCs w:val="24"/>
        </w:rPr>
        <w:t xml:space="preserve">Ndryshimet në strukturat institucionale </w:t>
      </w:r>
      <w:r w:rsidR="00EF1838" w:rsidRPr="00EF1838">
        <w:rPr>
          <w:rFonts w:ascii="Times New Roman" w:eastAsia="Times New Roman" w:hAnsi="Times New Roman" w:cs="Times New Roman"/>
          <w:sz w:val="24"/>
          <w:szCs w:val="24"/>
        </w:rPr>
        <w:t>n</w:t>
      </w:r>
      <w:r w:rsidR="004C36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F1838" w:rsidRPr="00EF183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4C36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F1838" w:rsidRPr="00EF1838">
        <w:rPr>
          <w:rFonts w:ascii="Times New Roman" w:eastAsia="Times New Roman" w:hAnsi="Times New Roman" w:cs="Times New Roman"/>
          <w:sz w:val="24"/>
          <w:szCs w:val="24"/>
        </w:rPr>
        <w:t>rputhje me rregullat e adoptuara t</w:t>
      </w:r>
      <w:r w:rsidR="004C36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F1838" w:rsidRPr="00EF1838">
        <w:rPr>
          <w:rFonts w:ascii="Times New Roman" w:eastAsia="Times New Roman" w:hAnsi="Times New Roman" w:cs="Times New Roman"/>
          <w:sz w:val="24"/>
          <w:szCs w:val="24"/>
        </w:rPr>
        <w:t xml:space="preserve"> manaxhimit t</w:t>
      </w:r>
      <w:r w:rsidR="004C36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F1838" w:rsidRPr="00EF1838">
        <w:rPr>
          <w:rFonts w:ascii="Times New Roman" w:eastAsia="Times New Roman" w:hAnsi="Times New Roman" w:cs="Times New Roman"/>
          <w:sz w:val="24"/>
          <w:szCs w:val="24"/>
        </w:rPr>
        <w:t xml:space="preserve"> konfliktit, etik</w:t>
      </w:r>
      <w:r w:rsidR="004C36A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F1838" w:rsidRPr="00EF1838">
        <w:rPr>
          <w:rFonts w:ascii="Times New Roman" w:eastAsia="Times New Roman" w:hAnsi="Times New Roman" w:cs="Times New Roman"/>
          <w:sz w:val="24"/>
          <w:szCs w:val="24"/>
        </w:rPr>
        <w:t xml:space="preserve">s dhe sinjalizuesve. </w:t>
      </w:r>
    </w:p>
    <w:p w:rsidR="00EF1838" w:rsidRPr="00EF1838" w:rsidRDefault="00BF6848" w:rsidP="00EF183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38">
        <w:rPr>
          <w:rFonts w:ascii="Times New Roman" w:hAnsi="Times New Roman" w:cs="Times New Roman"/>
        </w:rPr>
        <w:t xml:space="preserve">Krijimi </w:t>
      </w:r>
      <w:r w:rsidR="00EF1838" w:rsidRPr="00EF1838">
        <w:rPr>
          <w:rFonts w:ascii="Times New Roman" w:hAnsi="Times New Roman" w:cs="Times New Roman"/>
        </w:rPr>
        <w:t xml:space="preserve">dhe forcimi </w:t>
      </w:r>
      <w:r w:rsidRPr="00EF1838">
        <w:rPr>
          <w:rFonts w:ascii="Times New Roman" w:hAnsi="Times New Roman" w:cs="Times New Roman"/>
        </w:rPr>
        <w:t xml:space="preserve">i mekanizmave të sigurisë dhe mbrojtjes së sinjalizuesve të rasteve të korrupsionit dhe abuzimeve </w:t>
      </w:r>
      <w:r w:rsidR="00D33E57" w:rsidRPr="00EF1838">
        <w:rPr>
          <w:rFonts w:ascii="Times New Roman" w:hAnsi="Times New Roman" w:cs="Times New Roman"/>
        </w:rPr>
        <w:t>du</w:t>
      </w:r>
      <w:r w:rsidR="00EF1838" w:rsidRPr="00EF1838">
        <w:rPr>
          <w:rFonts w:ascii="Times New Roman" w:hAnsi="Times New Roman" w:cs="Times New Roman"/>
        </w:rPr>
        <w:t>ke</w:t>
      </w:r>
      <w:r w:rsidR="00D33E57" w:rsidRPr="00EF1838">
        <w:rPr>
          <w:rFonts w:ascii="Times New Roman" w:hAnsi="Times New Roman" w:cs="Times New Roman"/>
        </w:rPr>
        <w:t xml:space="preserve"> </w:t>
      </w:r>
      <w:r w:rsidRPr="00EF1838">
        <w:rPr>
          <w:rFonts w:ascii="Times New Roman" w:hAnsi="Times New Roman" w:cs="Times New Roman"/>
        </w:rPr>
        <w:t>inkurajuar njerëzit të denoncoj</w:t>
      </w:r>
      <w:r w:rsidR="005E294E" w:rsidRPr="00EF1838">
        <w:rPr>
          <w:rFonts w:ascii="Times New Roman" w:hAnsi="Times New Roman" w:cs="Times New Roman"/>
        </w:rPr>
        <w:t>në</w:t>
      </w:r>
      <w:r w:rsidR="00EF1838" w:rsidRPr="00EF1838">
        <w:rPr>
          <w:rFonts w:ascii="Times New Roman" w:hAnsi="Times New Roman" w:cs="Times New Roman"/>
        </w:rPr>
        <w:t>;</w:t>
      </w:r>
    </w:p>
    <w:p w:rsidR="00EF1838" w:rsidRPr="00EF1838" w:rsidRDefault="00BF6848" w:rsidP="00EF183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38">
        <w:rPr>
          <w:rFonts w:ascii="Times New Roman" w:hAnsi="Times New Roman" w:cs="Times New Roman"/>
        </w:rPr>
        <w:t>Sigurimi që informacioni pub</w:t>
      </w:r>
      <w:r w:rsidR="005E294E" w:rsidRPr="00EF1838">
        <w:rPr>
          <w:rFonts w:ascii="Times New Roman" w:hAnsi="Times New Roman" w:cs="Times New Roman"/>
        </w:rPr>
        <w:t>lik të jetë</w:t>
      </w:r>
      <w:r w:rsidRPr="00EF1838">
        <w:rPr>
          <w:rFonts w:ascii="Times New Roman" w:hAnsi="Times New Roman" w:cs="Times New Roman"/>
        </w:rPr>
        <w:t xml:space="preserve"> lehtësisht i arritshëm</w:t>
      </w:r>
      <w:r w:rsidR="00EF1838" w:rsidRPr="00EF1838">
        <w:rPr>
          <w:rFonts w:ascii="Times New Roman" w:hAnsi="Times New Roman" w:cs="Times New Roman"/>
        </w:rPr>
        <w:t xml:space="preserve"> dhe i p</w:t>
      </w:r>
      <w:r w:rsidR="004C36AE">
        <w:rPr>
          <w:rFonts w:ascii="Times New Roman" w:hAnsi="Times New Roman" w:cs="Times New Roman"/>
        </w:rPr>
        <w:t>ë</w:t>
      </w:r>
      <w:r w:rsidR="00EF1838" w:rsidRPr="00EF1838">
        <w:rPr>
          <w:rFonts w:ascii="Times New Roman" w:hAnsi="Times New Roman" w:cs="Times New Roman"/>
        </w:rPr>
        <w:t>rdit</w:t>
      </w:r>
      <w:r w:rsidR="004C36AE">
        <w:rPr>
          <w:rFonts w:ascii="Times New Roman" w:hAnsi="Times New Roman" w:cs="Times New Roman"/>
        </w:rPr>
        <w:t>ë</w:t>
      </w:r>
      <w:r w:rsidR="00EF1838" w:rsidRPr="00EF1838">
        <w:rPr>
          <w:rFonts w:ascii="Times New Roman" w:hAnsi="Times New Roman" w:cs="Times New Roman"/>
        </w:rPr>
        <w:t xml:space="preserve">suar </w:t>
      </w:r>
      <w:r w:rsidRPr="00EF1838">
        <w:rPr>
          <w:rFonts w:ascii="Times New Roman" w:hAnsi="Times New Roman" w:cs="Times New Roman"/>
        </w:rPr>
        <w:t>për qytetarët dhe përfaqësuesit e mediave është thelbësor për të siguruar llogaridhënie dhe transparencë në veprimtaritë e qeverisjes vendore</w:t>
      </w:r>
    </w:p>
    <w:p w:rsidR="00EF1838" w:rsidRPr="00EF1838" w:rsidRDefault="00BF6848" w:rsidP="00EF183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38">
        <w:rPr>
          <w:rFonts w:ascii="Times New Roman" w:hAnsi="Times New Roman" w:cs="Times New Roman"/>
          <w:bCs/>
        </w:rPr>
        <w:t xml:space="preserve">Përdorimi i Indikatorëve të Performancës </w:t>
      </w:r>
      <w:r w:rsidR="00EF1838" w:rsidRPr="00EF1838">
        <w:rPr>
          <w:rFonts w:ascii="Times New Roman" w:hAnsi="Times New Roman" w:cs="Times New Roman"/>
          <w:bCs/>
        </w:rPr>
        <w:t>n</w:t>
      </w:r>
      <w:r w:rsidR="004C36AE">
        <w:rPr>
          <w:rFonts w:ascii="Times New Roman" w:hAnsi="Times New Roman" w:cs="Times New Roman"/>
          <w:bCs/>
        </w:rPr>
        <w:t>ë</w:t>
      </w:r>
      <w:r w:rsidR="00EF1838" w:rsidRPr="00EF1838">
        <w:rPr>
          <w:rFonts w:ascii="Times New Roman" w:hAnsi="Times New Roman" w:cs="Times New Roman"/>
          <w:bCs/>
        </w:rPr>
        <w:t xml:space="preserve"> fusha si sh</w:t>
      </w:r>
      <w:r w:rsidR="004C36AE">
        <w:rPr>
          <w:rFonts w:ascii="Times New Roman" w:hAnsi="Times New Roman" w:cs="Times New Roman"/>
          <w:bCs/>
        </w:rPr>
        <w:t>ë</w:t>
      </w:r>
      <w:r w:rsidR="00EF1838" w:rsidRPr="00EF1838">
        <w:rPr>
          <w:rFonts w:ascii="Times New Roman" w:hAnsi="Times New Roman" w:cs="Times New Roman"/>
          <w:bCs/>
        </w:rPr>
        <w:t>rbimet, menaxhimi i burimeve njer</w:t>
      </w:r>
      <w:r w:rsidR="004C36AE">
        <w:rPr>
          <w:rFonts w:ascii="Times New Roman" w:hAnsi="Times New Roman" w:cs="Times New Roman"/>
          <w:bCs/>
        </w:rPr>
        <w:t>ë</w:t>
      </w:r>
      <w:r w:rsidR="00EF1838" w:rsidRPr="00EF1838">
        <w:rPr>
          <w:rFonts w:ascii="Times New Roman" w:hAnsi="Times New Roman" w:cs="Times New Roman"/>
          <w:bCs/>
        </w:rPr>
        <w:t>zore e financiare dhe</w:t>
      </w:r>
      <w:r w:rsidRPr="00EF1838">
        <w:rPr>
          <w:rFonts w:ascii="Times New Roman" w:hAnsi="Times New Roman" w:cs="Times New Roman"/>
          <w:bCs/>
        </w:rPr>
        <w:t xml:space="preserve"> monitorimi i tyre ndihmon në identifikimin e problematikave dhe rritjen e efikasitetit dhe efektivitetit të shërbimeve publike.</w:t>
      </w:r>
    </w:p>
    <w:p w:rsidR="006C55F1" w:rsidRPr="00282FAA" w:rsidRDefault="00BF6848" w:rsidP="006C55F1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838">
        <w:rPr>
          <w:rFonts w:ascii="Times New Roman" w:hAnsi="Times New Roman" w:cs="Times New Roman"/>
          <w:bCs/>
        </w:rPr>
        <w:t>Ndërgjegjësimi dhe Edukimi i Publikut</w:t>
      </w:r>
      <w:r w:rsidRPr="00EF1838">
        <w:rPr>
          <w:rFonts w:ascii="Times New Roman" w:hAnsi="Times New Roman" w:cs="Times New Roman"/>
        </w:rPr>
        <w:t>:</w:t>
      </w:r>
      <w:r w:rsidR="005E294E" w:rsidRPr="00EF1838">
        <w:rPr>
          <w:rFonts w:ascii="Times New Roman" w:hAnsi="Times New Roman" w:cs="Times New Roman"/>
        </w:rPr>
        <w:t xml:space="preserve"> fushatat e </w:t>
      </w:r>
      <w:r w:rsidRPr="00EF1838">
        <w:rPr>
          <w:rFonts w:ascii="Times New Roman" w:hAnsi="Times New Roman" w:cs="Times New Roman"/>
        </w:rPr>
        <w:t>ndërgjegjësimit dhe edukimit të publikut për rrezikun e korrupsionit dhe për rëndësinë e pjesëmarrjes aktive të qytetarëve në proceset vendimmarrëse janë të rëndësishme për të krijuar një kulturë të ndërgjegjshme dhe të integruar në shoqëri</w:t>
      </w:r>
      <w:r w:rsidR="00EF1838" w:rsidRPr="00EF1838">
        <w:rPr>
          <w:rFonts w:ascii="Times New Roman" w:hAnsi="Times New Roman" w:cs="Times New Roman"/>
        </w:rPr>
        <w:t>;</w:t>
      </w:r>
      <w:r w:rsidRPr="006C55F1">
        <w:rPr>
          <w:rFonts w:ascii="Arial" w:hAnsi="Arial" w:cs="Arial"/>
          <w:vanish/>
          <w:sz w:val="16"/>
          <w:szCs w:val="16"/>
        </w:rPr>
        <w:t>Top of FormBottom of Form</w:t>
      </w:r>
    </w:p>
    <w:p w:rsidR="00282FAA" w:rsidRPr="00BD710F" w:rsidRDefault="00282FAA" w:rsidP="00282FA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10F" w:rsidRPr="00BD710F" w:rsidRDefault="00BD710F" w:rsidP="00BD710F">
      <w:pPr>
        <w:pStyle w:val="Heading1"/>
      </w:pPr>
      <w:bookmarkStart w:id="17" w:name="_Toc171395538"/>
      <w:r>
        <w:t>Shtojca</w:t>
      </w:r>
      <w:bookmarkEnd w:id="17"/>
    </w:p>
    <w:p w:rsidR="006C55F1" w:rsidRDefault="006C55F1" w:rsidP="006C55F1">
      <w:pPr>
        <w:pStyle w:val="Caption"/>
      </w:pPr>
    </w:p>
    <w:p w:rsidR="006C55F1" w:rsidRDefault="006C55F1" w:rsidP="006C55F1">
      <w:pPr>
        <w:pStyle w:val="Caption"/>
      </w:pPr>
      <w:r>
        <w:t xml:space="preserve">Shtojca </w:t>
      </w:r>
      <w:r w:rsidR="000F6058">
        <w:fldChar w:fldCharType="begin"/>
      </w:r>
      <w:r w:rsidR="000F6058">
        <w:instrText xml:space="preserve"> SEQ Shtojca \* ARABIC </w:instrText>
      </w:r>
      <w:r w:rsidR="000F6058">
        <w:fldChar w:fldCharType="separate"/>
      </w:r>
      <w:r>
        <w:rPr>
          <w:noProof/>
        </w:rPr>
        <w:t>1</w:t>
      </w:r>
      <w:r w:rsidR="000F6058">
        <w:rPr>
          <w:noProof/>
        </w:rPr>
        <w:fldChar w:fldCharType="end"/>
      </w:r>
      <w:r>
        <w:t>: Shkalla e zbatueshm</w:t>
      </w:r>
      <w:r w:rsidR="004C36AE">
        <w:t>ë</w:t>
      </w:r>
      <w:r>
        <w:t>ris</w:t>
      </w:r>
      <w:r w:rsidR="004C36AE">
        <w:t>ë</w:t>
      </w:r>
      <w:r>
        <w:t xml:space="preserve"> s</w:t>
      </w:r>
      <w:r w:rsidR="004C36AE">
        <w:t>ë</w:t>
      </w:r>
      <w:r>
        <w:t xml:space="preserve"> planeve t</w:t>
      </w:r>
      <w:r w:rsidR="004C36AE">
        <w:t>ë</w:t>
      </w:r>
      <w:r>
        <w:t xml:space="preserve"> integritetit</w:t>
      </w:r>
    </w:p>
    <w:p w:rsidR="006C55F1" w:rsidRDefault="006C55F1" w:rsidP="006C55F1">
      <w:pPr>
        <w:pStyle w:val="Caption"/>
      </w:pPr>
    </w:p>
    <w:tbl>
      <w:tblPr>
        <w:tblStyle w:val="PlainTable1"/>
        <w:tblpPr w:leftFromText="181" w:rightFromText="181" w:vertAnchor="text" w:horzAnchor="margin" w:tblpXSpec="center" w:tblpY="1"/>
        <w:tblOverlap w:val="never"/>
        <w:tblW w:w="5025" w:type="pct"/>
        <w:tblLayout w:type="fixed"/>
        <w:tblLook w:val="04A0" w:firstRow="1" w:lastRow="0" w:firstColumn="1" w:lastColumn="0" w:noHBand="0" w:noVBand="1"/>
      </w:tblPr>
      <w:tblGrid>
        <w:gridCol w:w="405"/>
        <w:gridCol w:w="1014"/>
        <w:gridCol w:w="705"/>
        <w:gridCol w:w="849"/>
        <w:gridCol w:w="733"/>
        <w:gridCol w:w="827"/>
        <w:gridCol w:w="853"/>
        <w:gridCol w:w="849"/>
        <w:gridCol w:w="804"/>
        <w:gridCol w:w="896"/>
        <w:gridCol w:w="605"/>
        <w:gridCol w:w="857"/>
      </w:tblGrid>
      <w:tr w:rsidR="00BD710F" w:rsidRPr="00BD710F" w:rsidTr="00BD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Nr</w:t>
            </w:r>
          </w:p>
        </w:tc>
        <w:tc>
          <w:tcPr>
            <w:tcW w:w="539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Bashkia</w:t>
            </w:r>
          </w:p>
        </w:tc>
        <w:tc>
          <w:tcPr>
            <w:tcW w:w="375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Nr. VKB</w:t>
            </w:r>
          </w:p>
        </w:tc>
        <w:tc>
          <w:tcPr>
            <w:tcW w:w="452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Data e miratimit</w:t>
            </w:r>
          </w:p>
        </w:tc>
        <w:tc>
          <w:tcPr>
            <w:tcW w:w="390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  <w:lang w:val="it-IT"/>
              </w:rPr>
              <w:t>Statusi aktual</w:t>
            </w:r>
          </w:p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  <w:lang w:val="it-IT"/>
              </w:rPr>
              <w:t>i raportit të monitorimit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Masa në total 2023</w:t>
            </w:r>
          </w:p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Janar-Dhjetor</w:t>
            </w:r>
          </w:p>
        </w:tc>
        <w:tc>
          <w:tcPr>
            <w:tcW w:w="454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Masa të realizuara plotësisht</w:t>
            </w:r>
          </w:p>
        </w:tc>
        <w:tc>
          <w:tcPr>
            <w:tcW w:w="452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Masa në proces realizimi</w:t>
            </w:r>
          </w:p>
        </w:tc>
        <w:tc>
          <w:tcPr>
            <w:tcW w:w="428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Masa të parealizuara</w:t>
            </w:r>
          </w:p>
        </w:tc>
        <w:tc>
          <w:tcPr>
            <w:tcW w:w="477" w:type="pct"/>
            <w:hideMark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it-IT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  <w:lang w:val="it-IT"/>
              </w:rPr>
              <w:t>Masa të realizuara plotësisht në 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  <w:lang w:val="it-IT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  <w:lang w:val="it-IT"/>
              </w:rPr>
              <w:t>Masa në proces realizimi në 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Masa të parealizuara në 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Tiranë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06.04.2022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Himarë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27.05.2022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 xml:space="preserve">Hartuar 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27%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Shijak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07.06.2022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12%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Maliq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54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31.05.2022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54    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17%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Pogradec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18.02.2022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 xml:space="preserve">Hartuar 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58%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BD710F" w:rsidRPr="00BD710F" w:rsidTr="00BD710F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Kukës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35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31.05.2022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56%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Bulqizë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300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01.02.2022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14%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Lezhë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04.04.2022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33%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Belsh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31.01.2022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19%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Durrës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127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28.10.2021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19%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Has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390" w:type="pct"/>
            <w:hideMark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44%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32%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  <w:hideMark/>
          </w:tcPr>
          <w:p w:rsidR="006C55F1" w:rsidRPr="00BD710F" w:rsidRDefault="006C55F1" w:rsidP="00BD710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Roskovec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27.01.2023</w:t>
            </w:r>
          </w:p>
        </w:tc>
        <w:tc>
          <w:tcPr>
            <w:tcW w:w="390" w:type="pct"/>
            <w:hideMark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15%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</w:tcPr>
          <w:p w:rsidR="006C55F1" w:rsidRPr="00BD710F" w:rsidRDefault="006C55F1" w:rsidP="00BD710F">
            <w:pPr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Pukë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62%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16%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</w:tcPr>
          <w:p w:rsidR="006C55F1" w:rsidRPr="00BD710F" w:rsidRDefault="006C55F1" w:rsidP="00BD710F">
            <w:pPr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Kavajë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8%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41%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</w:tcPr>
          <w:p w:rsidR="006C55F1" w:rsidRPr="00BD710F" w:rsidRDefault="006C55F1" w:rsidP="00BD710F">
            <w:pPr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Përmet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31.01.2022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20%</w:t>
            </w:r>
          </w:p>
        </w:tc>
      </w:tr>
      <w:tr w:rsidR="00BD710F" w:rsidRPr="00BD710F" w:rsidTr="00BD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" w:type="pct"/>
          </w:tcPr>
          <w:p w:rsidR="006C55F1" w:rsidRPr="00BD710F" w:rsidRDefault="006C55F1" w:rsidP="00BD710F">
            <w:pPr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539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Berat</w:t>
            </w:r>
          </w:p>
        </w:tc>
        <w:tc>
          <w:tcPr>
            <w:tcW w:w="375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02.03.2022</w:t>
            </w:r>
          </w:p>
        </w:tc>
        <w:tc>
          <w:tcPr>
            <w:tcW w:w="390" w:type="pct"/>
          </w:tcPr>
          <w:p w:rsidR="006C55F1" w:rsidRPr="00BD710F" w:rsidRDefault="006C55F1" w:rsidP="00BD7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D710F">
              <w:rPr>
                <w:sz w:val="18"/>
                <w:szCs w:val="18"/>
              </w:rPr>
              <w:t>Hartuar</w:t>
            </w:r>
          </w:p>
        </w:tc>
        <w:tc>
          <w:tcPr>
            <w:tcW w:w="440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4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322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456" w:type="pct"/>
          </w:tcPr>
          <w:p w:rsidR="006C55F1" w:rsidRPr="00BD710F" w:rsidRDefault="006C55F1" w:rsidP="00BD7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D710F">
              <w:rPr>
                <w:rFonts w:ascii="Calibri" w:hAnsi="Calibri" w:cs="Calibri"/>
                <w:color w:val="000000"/>
                <w:sz w:val="18"/>
                <w:szCs w:val="18"/>
              </w:rPr>
              <w:t>18%</w:t>
            </w:r>
          </w:p>
        </w:tc>
      </w:tr>
      <w:tr w:rsidR="00BD710F" w:rsidRPr="00BD710F" w:rsidTr="00BD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  <w:gridSpan w:val="5"/>
          </w:tcPr>
          <w:p w:rsidR="006C55F1" w:rsidRPr="00BD710F" w:rsidRDefault="006C55F1" w:rsidP="00BD710F">
            <w:pPr>
              <w:jc w:val="center"/>
              <w:rPr>
                <w:b w:val="0"/>
                <w:color w:val="000000"/>
                <w:sz w:val="18"/>
                <w:szCs w:val="18"/>
                <w:bdr w:val="none" w:sz="0" w:space="0" w:color="auto" w:frame="1"/>
              </w:rPr>
            </w:pPr>
            <w:r w:rsidRPr="00BD710F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TOTAL Masa </w:t>
            </w:r>
          </w:p>
        </w:tc>
        <w:tc>
          <w:tcPr>
            <w:tcW w:w="440" w:type="pct"/>
          </w:tcPr>
          <w:p w:rsidR="006C55F1" w:rsidRPr="006D5935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635</w:t>
            </w:r>
          </w:p>
        </w:tc>
        <w:tc>
          <w:tcPr>
            <w:tcW w:w="454" w:type="pct"/>
          </w:tcPr>
          <w:p w:rsidR="006C55F1" w:rsidRPr="006D5935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52" w:type="pct"/>
          </w:tcPr>
          <w:p w:rsidR="006C55F1" w:rsidRPr="006D5935" w:rsidRDefault="000D2D6A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28" w:type="pct"/>
          </w:tcPr>
          <w:p w:rsidR="006C55F1" w:rsidRPr="006D5935" w:rsidRDefault="000D2D6A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77" w:type="pct"/>
          </w:tcPr>
          <w:p w:rsidR="006C55F1" w:rsidRPr="006D5935" w:rsidRDefault="006C55F1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58%</w:t>
            </w:r>
          </w:p>
        </w:tc>
        <w:tc>
          <w:tcPr>
            <w:tcW w:w="322" w:type="pct"/>
          </w:tcPr>
          <w:p w:rsidR="006C55F1" w:rsidRPr="006D5935" w:rsidRDefault="000D2D6A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22%</w:t>
            </w:r>
          </w:p>
        </w:tc>
        <w:tc>
          <w:tcPr>
            <w:tcW w:w="456" w:type="pct"/>
          </w:tcPr>
          <w:p w:rsidR="006C55F1" w:rsidRPr="006D5935" w:rsidRDefault="000D2D6A" w:rsidP="00BD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6D593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20%</w:t>
            </w:r>
          </w:p>
        </w:tc>
      </w:tr>
    </w:tbl>
    <w:p w:rsidR="006C55F1" w:rsidRPr="00BD710F" w:rsidRDefault="00BD710F" w:rsidP="006C55F1">
      <w:pPr>
        <w:pStyle w:val="Caption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:rsidR="006C55F1" w:rsidRDefault="006C55F1" w:rsidP="006C55F1">
      <w:pPr>
        <w:spacing w:before="100" w:beforeAutospacing="1" w:after="100" w:afterAutospacing="1"/>
        <w:jc w:val="both"/>
      </w:pPr>
    </w:p>
    <w:p w:rsidR="006C55F1" w:rsidRDefault="006C55F1" w:rsidP="006C55F1">
      <w:pPr>
        <w:spacing w:before="100" w:beforeAutospacing="1" w:after="100" w:afterAutospacing="1"/>
        <w:jc w:val="both"/>
      </w:pPr>
    </w:p>
    <w:p w:rsidR="0067717E" w:rsidRPr="00C51877" w:rsidRDefault="0067717E" w:rsidP="00C51877">
      <w:pPr>
        <w:spacing w:before="100" w:beforeAutospacing="1" w:after="100" w:afterAutospacing="1"/>
      </w:pPr>
    </w:p>
    <w:sectPr w:rsidR="0067717E" w:rsidRPr="00C51877" w:rsidSect="006C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A4" w:rsidRDefault="002935A4" w:rsidP="002F27CA">
      <w:r>
        <w:separator/>
      </w:r>
    </w:p>
  </w:endnote>
  <w:endnote w:type="continuationSeparator" w:id="0">
    <w:p w:rsidR="002935A4" w:rsidRDefault="002935A4" w:rsidP="002F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39821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74AD" w:rsidRDefault="000374AD" w:rsidP="000374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74AD" w:rsidRDefault="000374AD" w:rsidP="00BD7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775852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74AD" w:rsidRDefault="000374AD" w:rsidP="000374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6058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:rsidR="000374AD" w:rsidRDefault="000374AD" w:rsidP="00BD71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A4" w:rsidRDefault="002935A4" w:rsidP="002F27CA">
      <w:r>
        <w:separator/>
      </w:r>
    </w:p>
  </w:footnote>
  <w:footnote w:type="continuationSeparator" w:id="0">
    <w:p w:rsidR="002935A4" w:rsidRDefault="002935A4" w:rsidP="002F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E2"/>
      </v:shape>
    </w:pict>
  </w:numPicBullet>
  <w:abstractNum w:abstractNumId="0" w15:restartNumberingAfterBreak="0">
    <w:nsid w:val="11396060"/>
    <w:multiLevelType w:val="hybridMultilevel"/>
    <w:tmpl w:val="314A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455"/>
    <w:multiLevelType w:val="hybridMultilevel"/>
    <w:tmpl w:val="36AA892C"/>
    <w:lvl w:ilvl="0" w:tplc="E088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BC8"/>
    <w:multiLevelType w:val="hybridMultilevel"/>
    <w:tmpl w:val="DFCA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26BB"/>
    <w:multiLevelType w:val="hybridMultilevel"/>
    <w:tmpl w:val="DFCA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A4A"/>
    <w:multiLevelType w:val="multilevel"/>
    <w:tmpl w:val="107A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A05D8"/>
    <w:multiLevelType w:val="hybridMultilevel"/>
    <w:tmpl w:val="E2D6D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45DB"/>
    <w:multiLevelType w:val="multilevel"/>
    <w:tmpl w:val="644E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94348"/>
    <w:multiLevelType w:val="hybridMultilevel"/>
    <w:tmpl w:val="D3E0B1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7FF3"/>
    <w:multiLevelType w:val="multilevel"/>
    <w:tmpl w:val="AC9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634FE"/>
    <w:multiLevelType w:val="hybridMultilevel"/>
    <w:tmpl w:val="D4205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D670C"/>
    <w:multiLevelType w:val="hybridMultilevel"/>
    <w:tmpl w:val="0C3E09E6"/>
    <w:lvl w:ilvl="0" w:tplc="7472C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6721"/>
    <w:multiLevelType w:val="hybridMultilevel"/>
    <w:tmpl w:val="349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40E7"/>
    <w:multiLevelType w:val="hybridMultilevel"/>
    <w:tmpl w:val="4AE4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37287"/>
    <w:multiLevelType w:val="multilevel"/>
    <w:tmpl w:val="D30A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64852"/>
    <w:multiLevelType w:val="hybridMultilevel"/>
    <w:tmpl w:val="5FC0D4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E5915"/>
    <w:multiLevelType w:val="hybridMultilevel"/>
    <w:tmpl w:val="A43A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1798"/>
    <w:multiLevelType w:val="multilevel"/>
    <w:tmpl w:val="D2A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215C5"/>
    <w:multiLevelType w:val="hybridMultilevel"/>
    <w:tmpl w:val="B90CA8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FB17B97"/>
    <w:multiLevelType w:val="multilevel"/>
    <w:tmpl w:val="AB0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17"/>
  </w:num>
  <w:num w:numId="8">
    <w:abstractNumId w:val="16"/>
  </w:num>
  <w:num w:numId="9">
    <w:abstractNumId w:val="18"/>
  </w:num>
  <w:num w:numId="10">
    <w:abstractNumId w:val="6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5"/>
  </w:num>
  <w:num w:numId="16">
    <w:abstractNumId w:val="0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CE"/>
    <w:rsid w:val="0000317E"/>
    <w:rsid w:val="00006C29"/>
    <w:rsid w:val="000220C5"/>
    <w:rsid w:val="00027611"/>
    <w:rsid w:val="00034F54"/>
    <w:rsid w:val="000374AD"/>
    <w:rsid w:val="00041C6B"/>
    <w:rsid w:val="00045377"/>
    <w:rsid w:val="00051031"/>
    <w:rsid w:val="000637BE"/>
    <w:rsid w:val="00072629"/>
    <w:rsid w:val="00080BDF"/>
    <w:rsid w:val="000819DB"/>
    <w:rsid w:val="00097775"/>
    <w:rsid w:val="000D1480"/>
    <w:rsid w:val="000D2D6A"/>
    <w:rsid w:val="000D7162"/>
    <w:rsid w:val="000F3342"/>
    <w:rsid w:val="000F6058"/>
    <w:rsid w:val="00106C7B"/>
    <w:rsid w:val="00117FED"/>
    <w:rsid w:val="001307BB"/>
    <w:rsid w:val="00146239"/>
    <w:rsid w:val="00150B33"/>
    <w:rsid w:val="00153867"/>
    <w:rsid w:val="001625E3"/>
    <w:rsid w:val="00163909"/>
    <w:rsid w:val="0017289C"/>
    <w:rsid w:val="00175585"/>
    <w:rsid w:val="00182FEF"/>
    <w:rsid w:val="001A63D6"/>
    <w:rsid w:val="001B69C3"/>
    <w:rsid w:val="001D02E8"/>
    <w:rsid w:val="001F6F1B"/>
    <w:rsid w:val="00206F03"/>
    <w:rsid w:val="002320D4"/>
    <w:rsid w:val="00234F7F"/>
    <w:rsid w:val="00282FAA"/>
    <w:rsid w:val="00284A53"/>
    <w:rsid w:val="00290E8D"/>
    <w:rsid w:val="00292174"/>
    <w:rsid w:val="002935A4"/>
    <w:rsid w:val="002D1EEA"/>
    <w:rsid w:val="002D6101"/>
    <w:rsid w:val="002E1D00"/>
    <w:rsid w:val="002F27CA"/>
    <w:rsid w:val="003A40CD"/>
    <w:rsid w:val="003B5DFF"/>
    <w:rsid w:val="003D56D6"/>
    <w:rsid w:val="00413385"/>
    <w:rsid w:val="00430D86"/>
    <w:rsid w:val="0044502D"/>
    <w:rsid w:val="00450737"/>
    <w:rsid w:val="004732A3"/>
    <w:rsid w:val="0047348F"/>
    <w:rsid w:val="004749A0"/>
    <w:rsid w:val="00497375"/>
    <w:rsid w:val="004A2CF9"/>
    <w:rsid w:val="004C36AE"/>
    <w:rsid w:val="0050566C"/>
    <w:rsid w:val="00513007"/>
    <w:rsid w:val="005855A1"/>
    <w:rsid w:val="00586456"/>
    <w:rsid w:val="00593E10"/>
    <w:rsid w:val="00596115"/>
    <w:rsid w:val="005B27E7"/>
    <w:rsid w:val="005E294E"/>
    <w:rsid w:val="005F32B5"/>
    <w:rsid w:val="00607A2C"/>
    <w:rsid w:val="00646139"/>
    <w:rsid w:val="0067717E"/>
    <w:rsid w:val="00681DDD"/>
    <w:rsid w:val="006C46BB"/>
    <w:rsid w:val="006C55F1"/>
    <w:rsid w:val="006C68CE"/>
    <w:rsid w:val="006D5935"/>
    <w:rsid w:val="006F5E78"/>
    <w:rsid w:val="007071FF"/>
    <w:rsid w:val="00711A44"/>
    <w:rsid w:val="0071351E"/>
    <w:rsid w:val="00713914"/>
    <w:rsid w:val="007238B4"/>
    <w:rsid w:val="007A65A1"/>
    <w:rsid w:val="007B0E77"/>
    <w:rsid w:val="007B7F34"/>
    <w:rsid w:val="007C7FCA"/>
    <w:rsid w:val="007E173C"/>
    <w:rsid w:val="008166F9"/>
    <w:rsid w:val="00870159"/>
    <w:rsid w:val="00871A1E"/>
    <w:rsid w:val="0088229A"/>
    <w:rsid w:val="008B651B"/>
    <w:rsid w:val="008D6ECD"/>
    <w:rsid w:val="008F5768"/>
    <w:rsid w:val="008F73C7"/>
    <w:rsid w:val="0090700F"/>
    <w:rsid w:val="00924C16"/>
    <w:rsid w:val="0092687E"/>
    <w:rsid w:val="00932315"/>
    <w:rsid w:val="00933400"/>
    <w:rsid w:val="00953EC0"/>
    <w:rsid w:val="00955D08"/>
    <w:rsid w:val="00973DA9"/>
    <w:rsid w:val="009752CB"/>
    <w:rsid w:val="009A7A08"/>
    <w:rsid w:val="009B3864"/>
    <w:rsid w:val="009B609A"/>
    <w:rsid w:val="009C2470"/>
    <w:rsid w:val="009C356D"/>
    <w:rsid w:val="009D7DA2"/>
    <w:rsid w:val="00A00620"/>
    <w:rsid w:val="00A02077"/>
    <w:rsid w:val="00A1330F"/>
    <w:rsid w:val="00A165AF"/>
    <w:rsid w:val="00A2007B"/>
    <w:rsid w:val="00A61484"/>
    <w:rsid w:val="00A9210B"/>
    <w:rsid w:val="00AA68A4"/>
    <w:rsid w:val="00AD4610"/>
    <w:rsid w:val="00AF64D6"/>
    <w:rsid w:val="00AF6635"/>
    <w:rsid w:val="00B1029F"/>
    <w:rsid w:val="00B13813"/>
    <w:rsid w:val="00B14619"/>
    <w:rsid w:val="00B305BB"/>
    <w:rsid w:val="00B616EE"/>
    <w:rsid w:val="00B729B9"/>
    <w:rsid w:val="00B84328"/>
    <w:rsid w:val="00B94688"/>
    <w:rsid w:val="00B976F6"/>
    <w:rsid w:val="00BA28ED"/>
    <w:rsid w:val="00BC0D31"/>
    <w:rsid w:val="00BC6E75"/>
    <w:rsid w:val="00BD710F"/>
    <w:rsid w:val="00BD7B1E"/>
    <w:rsid w:val="00BE668B"/>
    <w:rsid w:val="00BF6848"/>
    <w:rsid w:val="00C00CD1"/>
    <w:rsid w:val="00C041EF"/>
    <w:rsid w:val="00C17F43"/>
    <w:rsid w:val="00C25AC6"/>
    <w:rsid w:val="00C32C8D"/>
    <w:rsid w:val="00C33E3E"/>
    <w:rsid w:val="00C51877"/>
    <w:rsid w:val="00C62C0B"/>
    <w:rsid w:val="00C753E0"/>
    <w:rsid w:val="00C80614"/>
    <w:rsid w:val="00C91378"/>
    <w:rsid w:val="00CA0554"/>
    <w:rsid w:val="00CD5D0F"/>
    <w:rsid w:val="00CE531F"/>
    <w:rsid w:val="00CE76DE"/>
    <w:rsid w:val="00CF38B6"/>
    <w:rsid w:val="00D33E57"/>
    <w:rsid w:val="00D35F4B"/>
    <w:rsid w:val="00D422FC"/>
    <w:rsid w:val="00D66503"/>
    <w:rsid w:val="00D96805"/>
    <w:rsid w:val="00DA07A3"/>
    <w:rsid w:val="00E15607"/>
    <w:rsid w:val="00E33F8C"/>
    <w:rsid w:val="00E424D9"/>
    <w:rsid w:val="00E67E69"/>
    <w:rsid w:val="00E87780"/>
    <w:rsid w:val="00E87BD3"/>
    <w:rsid w:val="00E91CE6"/>
    <w:rsid w:val="00EC08E3"/>
    <w:rsid w:val="00ED7A82"/>
    <w:rsid w:val="00EE0A32"/>
    <w:rsid w:val="00EE1CD0"/>
    <w:rsid w:val="00EE517C"/>
    <w:rsid w:val="00EF1838"/>
    <w:rsid w:val="00F064D1"/>
    <w:rsid w:val="00F17324"/>
    <w:rsid w:val="00F40695"/>
    <w:rsid w:val="00F409F5"/>
    <w:rsid w:val="00F60AAD"/>
    <w:rsid w:val="00F80112"/>
    <w:rsid w:val="00FA1204"/>
    <w:rsid w:val="00FD57D1"/>
    <w:rsid w:val="00FE2B8A"/>
    <w:rsid w:val="00FE72FC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260D5D"/>
  <w15:chartTrackingRefBased/>
  <w15:docId w15:val="{0EDAEC9F-E23B-4520-8F59-BC861EEB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34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2FC"/>
    <w:rPr>
      <w:rFonts w:ascii="Segoe UI" w:eastAsia="MS Mincho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FC"/>
    <w:rPr>
      <w:rFonts w:ascii="Segoe UI" w:eastAsia="MS Mincho" w:hAnsi="Segoe UI" w:cs="Segoe UI"/>
      <w:sz w:val="18"/>
      <w:szCs w:val="18"/>
    </w:rPr>
  </w:style>
  <w:style w:type="paragraph" w:customStyle="1" w:styleId="Default">
    <w:name w:val="Default"/>
    <w:rsid w:val="00586456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27CA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F27CA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F27CA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27CA"/>
    <w:rPr>
      <w:rFonts w:eastAsia="MS Mincho"/>
    </w:rPr>
  </w:style>
  <w:style w:type="paragraph" w:styleId="NormalWeb">
    <w:name w:val="Normal (Web)"/>
    <w:basedOn w:val="Normal"/>
    <w:uiPriority w:val="99"/>
    <w:semiHidden/>
    <w:unhideWhenUsed/>
    <w:rsid w:val="00BF684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BF684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68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684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68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6848"/>
    <w:rPr>
      <w:rFonts w:ascii="Arial" w:eastAsia="Times New Roman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EE1CD0"/>
    <w:pPr>
      <w:spacing w:after="0" w:line="240" w:lineRule="auto"/>
    </w:pPr>
    <w:rPr>
      <w:rFonts w:eastAsia="MS Mincho"/>
    </w:rPr>
  </w:style>
  <w:style w:type="paragraph" w:styleId="Caption">
    <w:name w:val="caption"/>
    <w:basedOn w:val="Normal"/>
    <w:next w:val="Normal"/>
    <w:uiPriority w:val="35"/>
    <w:unhideWhenUsed/>
    <w:qFormat/>
    <w:rsid w:val="00D66503"/>
    <w:pPr>
      <w:spacing w:after="200"/>
    </w:pPr>
    <w:rPr>
      <w:rFonts w:asciiTheme="minorHAnsi" w:eastAsia="MS Mincho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55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table" w:styleId="PlainTable1">
    <w:name w:val="Plain Table 1"/>
    <w:basedOn w:val="TableNormal"/>
    <w:uiPriority w:val="41"/>
    <w:rsid w:val="00BD71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D71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D710F"/>
  </w:style>
  <w:style w:type="paragraph" w:styleId="TOCHeading">
    <w:name w:val="TOC Heading"/>
    <w:basedOn w:val="Heading1"/>
    <w:next w:val="Normal"/>
    <w:uiPriority w:val="39"/>
    <w:unhideWhenUsed/>
    <w:qFormat/>
    <w:rsid w:val="00BD710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D710F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BD710F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710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D710F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D710F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D710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D710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D710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D710F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D710F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C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1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04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80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0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3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13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92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5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7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8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62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6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7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69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2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gollimimoza\Desktop\Book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gollimimoza\Desktop\Book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gollimimoza\Desktop\Book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gollimimoza\Desktop\Book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agollimimoza\Desktop\Book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Sheet5!$B$37</c:f>
              <c:strCache>
                <c:ptCount val="1"/>
                <c:pt idx="0">
                  <c:v>Masa të realizuara plotësisht në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Sheet5!$A$38:$A$53</c:f>
              <c:strCache>
                <c:ptCount val="16"/>
                <c:pt idx="0">
                  <c:v>Kavajë</c:v>
                </c:pt>
                <c:pt idx="1">
                  <c:v>Durrës</c:v>
                </c:pt>
                <c:pt idx="2">
                  <c:v>Himarë</c:v>
                </c:pt>
                <c:pt idx="3">
                  <c:v>Berat</c:v>
                </c:pt>
                <c:pt idx="4">
                  <c:v>Belsh</c:v>
                </c:pt>
                <c:pt idx="5">
                  <c:v>    Has</c:v>
                </c:pt>
                <c:pt idx="6">
                  <c:v>Përmet</c:v>
                </c:pt>
                <c:pt idx="7">
                  <c:v>Kukës</c:v>
                </c:pt>
                <c:pt idx="8">
                  <c:v>Bulqizë</c:v>
                </c:pt>
                <c:pt idx="9">
                  <c:v>Shijak</c:v>
                </c:pt>
                <c:pt idx="10">
                  <c:v>Maliq</c:v>
                </c:pt>
                <c:pt idx="11">
                  <c:v>Pogradec</c:v>
                </c:pt>
                <c:pt idx="12">
                  <c:v>Roskovec</c:v>
                </c:pt>
                <c:pt idx="13">
                  <c:v>Pukë</c:v>
                </c:pt>
                <c:pt idx="14">
                  <c:v>Tiranë</c:v>
                </c:pt>
                <c:pt idx="15">
                  <c:v>Lezhë</c:v>
                </c:pt>
              </c:strCache>
            </c:strRef>
          </c:cat>
          <c:val>
            <c:numRef>
              <c:f>Sheet5!$B$38:$B$53</c:f>
              <c:numCache>
                <c:formatCode>0</c:formatCode>
                <c:ptCount val="16"/>
                <c:pt idx="0">
                  <c:v>51</c:v>
                </c:pt>
                <c:pt idx="1">
                  <c:v>59</c:v>
                </c:pt>
                <c:pt idx="2">
                  <c:v>65</c:v>
                </c:pt>
                <c:pt idx="3">
                  <c:v>61</c:v>
                </c:pt>
                <c:pt idx="4">
                  <c:v>50</c:v>
                </c:pt>
                <c:pt idx="5">
                  <c:v>44</c:v>
                </c:pt>
                <c:pt idx="6">
                  <c:v>52</c:v>
                </c:pt>
                <c:pt idx="7">
                  <c:v>56.000000000000007</c:v>
                </c:pt>
                <c:pt idx="8">
                  <c:v>54</c:v>
                </c:pt>
                <c:pt idx="9">
                  <c:v>63</c:v>
                </c:pt>
                <c:pt idx="10">
                  <c:v>63</c:v>
                </c:pt>
                <c:pt idx="11">
                  <c:v>57.999999999999993</c:v>
                </c:pt>
                <c:pt idx="12">
                  <c:v>61</c:v>
                </c:pt>
                <c:pt idx="13">
                  <c:v>62</c:v>
                </c:pt>
                <c:pt idx="14">
                  <c:v>61</c:v>
                </c:pt>
                <c:pt idx="1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65-C643-9D72-AAAC468E5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441967"/>
        <c:axId val="1778642432"/>
      </c:barChart>
      <c:catAx>
        <c:axId val="144441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8642432"/>
        <c:crosses val="autoZero"/>
        <c:auto val="1"/>
        <c:lblAlgn val="ctr"/>
        <c:lblOffset val="100"/>
        <c:noMultiLvlLbl val="0"/>
      </c:catAx>
      <c:valAx>
        <c:axId val="177864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4441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Objektivi I. Frocimi i sistemit të integritetit në bashki duke siguruar një kuadër të brendshëm rregullator pro-integritet;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Sheet3!$B$1:$Q$1</c:f>
              <c:strCache>
                <c:ptCount val="16"/>
                <c:pt idx="0">
                  <c:v>Bulqize</c:v>
                </c:pt>
                <c:pt idx="1">
                  <c:v>Durres</c:v>
                </c:pt>
                <c:pt idx="2">
                  <c:v>Has</c:v>
                </c:pt>
                <c:pt idx="3">
                  <c:v>Himare</c:v>
                </c:pt>
                <c:pt idx="4">
                  <c:v>Kavaje</c:v>
                </c:pt>
                <c:pt idx="5">
                  <c:v>Kukes</c:v>
                </c:pt>
                <c:pt idx="6">
                  <c:v>Lezhe</c:v>
                </c:pt>
                <c:pt idx="7">
                  <c:v>Maliq</c:v>
                </c:pt>
                <c:pt idx="8">
                  <c:v>Permet</c:v>
                </c:pt>
                <c:pt idx="9">
                  <c:v>Pogradec</c:v>
                </c:pt>
                <c:pt idx="10">
                  <c:v>Puke</c:v>
                </c:pt>
                <c:pt idx="11">
                  <c:v>Roskovec</c:v>
                </c:pt>
                <c:pt idx="12">
                  <c:v>Shijak</c:v>
                </c:pt>
                <c:pt idx="13">
                  <c:v>Tirana</c:v>
                </c:pt>
                <c:pt idx="14">
                  <c:v>Belsh</c:v>
                </c:pt>
                <c:pt idx="15">
                  <c:v>Berat</c:v>
                </c:pt>
              </c:strCache>
            </c:strRef>
          </c:cat>
          <c:val>
            <c:numRef>
              <c:f>Sheet3!$B$2:$Q$2</c:f>
              <c:numCache>
                <c:formatCode>General</c:formatCode>
                <c:ptCount val="16"/>
                <c:pt idx="0">
                  <c:v>40</c:v>
                </c:pt>
                <c:pt idx="1">
                  <c:v>30</c:v>
                </c:pt>
                <c:pt idx="2">
                  <c:v>40</c:v>
                </c:pt>
                <c:pt idx="3">
                  <c:v>40</c:v>
                </c:pt>
                <c:pt idx="4">
                  <c:v>15</c:v>
                </c:pt>
                <c:pt idx="5">
                  <c:v>45</c:v>
                </c:pt>
                <c:pt idx="6">
                  <c:v>50</c:v>
                </c:pt>
                <c:pt idx="7">
                  <c:v>50</c:v>
                </c:pt>
                <c:pt idx="8">
                  <c:v>40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35</c:v>
                </c:pt>
                <c:pt idx="1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1-B94E-A8F8-252836D31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770639"/>
        <c:axId val="117778351"/>
      </c:radarChart>
      <c:catAx>
        <c:axId val="11777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778351"/>
        <c:crosses val="autoZero"/>
        <c:auto val="1"/>
        <c:lblAlgn val="ctr"/>
        <c:lblOffset val="100"/>
        <c:noMultiLvlLbl val="0"/>
      </c:catAx>
      <c:valAx>
        <c:axId val="117778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7706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Sheet3!$A$9</c:f>
              <c:strCache>
                <c:ptCount val="1"/>
                <c:pt idx="0">
                  <c:v>Objektivi II: Rritja e efikasitetit të sistemit të integritetit në bashki përmes menaxhimit efektiv të burimeve njerëzore dhe financiare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Sheet3!$B$8:$Q$8</c:f>
              <c:strCache>
                <c:ptCount val="16"/>
                <c:pt idx="0">
                  <c:v>Bulqize</c:v>
                </c:pt>
                <c:pt idx="1">
                  <c:v>Durres</c:v>
                </c:pt>
                <c:pt idx="2">
                  <c:v>Has</c:v>
                </c:pt>
                <c:pt idx="3">
                  <c:v>Himare</c:v>
                </c:pt>
                <c:pt idx="4">
                  <c:v>Kavaje</c:v>
                </c:pt>
                <c:pt idx="5">
                  <c:v>Kukes</c:v>
                </c:pt>
                <c:pt idx="6">
                  <c:v>Lezhe</c:v>
                </c:pt>
                <c:pt idx="7">
                  <c:v>Maliq</c:v>
                </c:pt>
                <c:pt idx="8">
                  <c:v>Permet</c:v>
                </c:pt>
                <c:pt idx="9">
                  <c:v>Pogradec</c:v>
                </c:pt>
                <c:pt idx="10">
                  <c:v>Puke</c:v>
                </c:pt>
                <c:pt idx="11">
                  <c:v>Roskovec</c:v>
                </c:pt>
                <c:pt idx="12">
                  <c:v>Shijak</c:v>
                </c:pt>
                <c:pt idx="13">
                  <c:v>Tirana</c:v>
                </c:pt>
                <c:pt idx="14">
                  <c:v>Belsh</c:v>
                </c:pt>
                <c:pt idx="15">
                  <c:v>Berat</c:v>
                </c:pt>
              </c:strCache>
            </c:strRef>
          </c:cat>
          <c:val>
            <c:numRef>
              <c:f>Sheet3!$B$9:$Q$9</c:f>
              <c:numCache>
                <c:formatCode>General</c:formatCode>
                <c:ptCount val="16"/>
                <c:pt idx="0">
                  <c:v>45</c:v>
                </c:pt>
                <c:pt idx="1">
                  <c:v>40</c:v>
                </c:pt>
                <c:pt idx="2">
                  <c:v>45</c:v>
                </c:pt>
                <c:pt idx="3">
                  <c:v>35</c:v>
                </c:pt>
                <c:pt idx="4">
                  <c:v>15</c:v>
                </c:pt>
                <c:pt idx="5">
                  <c:v>50</c:v>
                </c:pt>
                <c:pt idx="6">
                  <c:v>75</c:v>
                </c:pt>
                <c:pt idx="7">
                  <c:v>65</c:v>
                </c:pt>
                <c:pt idx="8">
                  <c:v>40</c:v>
                </c:pt>
                <c:pt idx="9">
                  <c:v>65</c:v>
                </c:pt>
                <c:pt idx="10">
                  <c:v>65</c:v>
                </c:pt>
                <c:pt idx="11">
                  <c:v>65</c:v>
                </c:pt>
                <c:pt idx="12">
                  <c:v>65</c:v>
                </c:pt>
                <c:pt idx="13">
                  <c:v>65</c:v>
                </c:pt>
                <c:pt idx="14">
                  <c:v>50</c:v>
                </c:pt>
                <c:pt idx="1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B-0142-80D5-CED6B2C8E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536479"/>
        <c:axId val="1782603584"/>
      </c:radarChart>
      <c:catAx>
        <c:axId val="150536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2603584"/>
        <c:crosses val="autoZero"/>
        <c:auto val="1"/>
        <c:lblAlgn val="ctr"/>
        <c:lblOffset val="100"/>
        <c:noMultiLvlLbl val="0"/>
      </c:catAx>
      <c:valAx>
        <c:axId val="178260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5364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Sheet3!$A$14</c:f>
              <c:strCache>
                <c:ptCount val="1"/>
                <c:pt idx="0">
                  <c:v>Objektivi III: Forcimi i transparencës, efikasitetit sipas fushave të përgjegjësisë dhe llogaridhënies publike të bashkisë;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Sheet3!$B$13:$Q$13</c:f>
              <c:strCache>
                <c:ptCount val="16"/>
                <c:pt idx="0">
                  <c:v>Bulqize</c:v>
                </c:pt>
                <c:pt idx="1">
                  <c:v>Durres</c:v>
                </c:pt>
                <c:pt idx="2">
                  <c:v>Has</c:v>
                </c:pt>
                <c:pt idx="3">
                  <c:v>Himare</c:v>
                </c:pt>
                <c:pt idx="4">
                  <c:v>Kavaje</c:v>
                </c:pt>
                <c:pt idx="5">
                  <c:v>Kukes</c:v>
                </c:pt>
                <c:pt idx="6">
                  <c:v>Lezhe</c:v>
                </c:pt>
                <c:pt idx="7">
                  <c:v>Maliq</c:v>
                </c:pt>
                <c:pt idx="8">
                  <c:v>Permet</c:v>
                </c:pt>
                <c:pt idx="9">
                  <c:v>Pogradec</c:v>
                </c:pt>
                <c:pt idx="10">
                  <c:v>Puke</c:v>
                </c:pt>
                <c:pt idx="11">
                  <c:v>Roskovec</c:v>
                </c:pt>
                <c:pt idx="12">
                  <c:v>Shijak</c:v>
                </c:pt>
                <c:pt idx="13">
                  <c:v>Tirana</c:v>
                </c:pt>
                <c:pt idx="14">
                  <c:v>Belsh</c:v>
                </c:pt>
                <c:pt idx="15">
                  <c:v>Berat</c:v>
                </c:pt>
              </c:strCache>
            </c:strRef>
          </c:cat>
          <c:val>
            <c:numRef>
              <c:f>Sheet3!$B$14:$Q$14</c:f>
              <c:numCache>
                <c:formatCode>General</c:formatCode>
                <c:ptCount val="16"/>
                <c:pt idx="0">
                  <c:v>65</c:v>
                </c:pt>
                <c:pt idx="1">
                  <c:v>30</c:v>
                </c:pt>
                <c:pt idx="2">
                  <c:v>50</c:v>
                </c:pt>
                <c:pt idx="3">
                  <c:v>35</c:v>
                </c:pt>
                <c:pt idx="4">
                  <c:v>15</c:v>
                </c:pt>
                <c:pt idx="5">
                  <c:v>50</c:v>
                </c:pt>
                <c:pt idx="6">
                  <c:v>75</c:v>
                </c:pt>
                <c:pt idx="7">
                  <c:v>45</c:v>
                </c:pt>
                <c:pt idx="8">
                  <c:v>55</c:v>
                </c:pt>
                <c:pt idx="9">
                  <c:v>45</c:v>
                </c:pt>
                <c:pt idx="10">
                  <c:v>45</c:v>
                </c:pt>
                <c:pt idx="11">
                  <c:v>45</c:v>
                </c:pt>
                <c:pt idx="12">
                  <c:v>45</c:v>
                </c:pt>
                <c:pt idx="13">
                  <c:v>60</c:v>
                </c:pt>
                <c:pt idx="14">
                  <c:v>45</c:v>
                </c:pt>
                <c:pt idx="1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8-0A4B-8934-0D53B27F37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8964496"/>
        <c:axId val="1818725616"/>
      </c:radarChart>
      <c:catAx>
        <c:axId val="181896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8725616"/>
        <c:crosses val="autoZero"/>
        <c:auto val="1"/>
        <c:lblAlgn val="ctr"/>
        <c:lblOffset val="100"/>
        <c:noMultiLvlLbl val="0"/>
      </c:catAx>
      <c:valAx>
        <c:axId val="1818725616"/>
        <c:scaling>
          <c:orientation val="minMax"/>
          <c:max val="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896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Sheet5!$B$1</c:f>
              <c:strCache>
                <c:ptCount val="1"/>
                <c:pt idx="0">
                  <c:v>Masa të realizuara plotësisht në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" pitchFamily="2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Sheet5!$A$2:$A$18</c:f>
              <c:strCache>
                <c:ptCount val="16"/>
                <c:pt idx="0">
                  <c:v>Kavajë</c:v>
                </c:pt>
                <c:pt idx="1">
                  <c:v>Durrës</c:v>
                </c:pt>
                <c:pt idx="2">
                  <c:v>Himarë</c:v>
                </c:pt>
                <c:pt idx="3">
                  <c:v>Berat</c:v>
                </c:pt>
                <c:pt idx="4">
                  <c:v>Belsh</c:v>
                </c:pt>
                <c:pt idx="5">
                  <c:v>    Has</c:v>
                </c:pt>
                <c:pt idx="6">
                  <c:v>Përmet</c:v>
                </c:pt>
                <c:pt idx="7">
                  <c:v>Kukës</c:v>
                </c:pt>
                <c:pt idx="8">
                  <c:v>Bulqizë</c:v>
                </c:pt>
                <c:pt idx="9">
                  <c:v>Shijak</c:v>
                </c:pt>
                <c:pt idx="10">
                  <c:v>Maliq</c:v>
                </c:pt>
                <c:pt idx="11">
                  <c:v>Pogradec</c:v>
                </c:pt>
                <c:pt idx="12">
                  <c:v>Roskovec</c:v>
                </c:pt>
                <c:pt idx="13">
                  <c:v>Pukë</c:v>
                </c:pt>
                <c:pt idx="14">
                  <c:v>Tiranë</c:v>
                </c:pt>
                <c:pt idx="15">
                  <c:v>Lezhë</c:v>
                </c:pt>
              </c:strCache>
            </c:strRef>
          </c:cat>
          <c:val>
            <c:numRef>
              <c:f>Sheet5!$B$2:$B$18</c:f>
              <c:numCache>
                <c:formatCode>0</c:formatCode>
                <c:ptCount val="17"/>
                <c:pt idx="0">
                  <c:v>51</c:v>
                </c:pt>
                <c:pt idx="1">
                  <c:v>59</c:v>
                </c:pt>
                <c:pt idx="2">
                  <c:v>65</c:v>
                </c:pt>
                <c:pt idx="3">
                  <c:v>61</c:v>
                </c:pt>
                <c:pt idx="4">
                  <c:v>50</c:v>
                </c:pt>
                <c:pt idx="5">
                  <c:v>44</c:v>
                </c:pt>
                <c:pt idx="6">
                  <c:v>52</c:v>
                </c:pt>
                <c:pt idx="7">
                  <c:v>56.000000000000007</c:v>
                </c:pt>
                <c:pt idx="8">
                  <c:v>54</c:v>
                </c:pt>
                <c:pt idx="9">
                  <c:v>63</c:v>
                </c:pt>
                <c:pt idx="10">
                  <c:v>63</c:v>
                </c:pt>
                <c:pt idx="11">
                  <c:v>57.999999999999993</c:v>
                </c:pt>
                <c:pt idx="12">
                  <c:v>61</c:v>
                </c:pt>
                <c:pt idx="13">
                  <c:v>62</c:v>
                </c:pt>
                <c:pt idx="14">
                  <c:v>61</c:v>
                </c:pt>
                <c:pt idx="1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8B-1142-9131-66C78AD05BB2}"/>
            </c:ext>
          </c:extLst>
        </c:ser>
        <c:ser>
          <c:idx val="1"/>
          <c:order val="1"/>
          <c:tx>
            <c:strRef>
              <c:f>Sheet5!$C$1</c:f>
              <c:strCache>
                <c:ptCount val="1"/>
                <c:pt idx="0">
                  <c:v>Indikatorë të ndikimit tw Planeve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" pitchFamily="2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Sheet5!$A$2:$A$18</c:f>
              <c:strCache>
                <c:ptCount val="16"/>
                <c:pt idx="0">
                  <c:v>Kavajë</c:v>
                </c:pt>
                <c:pt idx="1">
                  <c:v>Durrës</c:v>
                </c:pt>
                <c:pt idx="2">
                  <c:v>Himarë</c:v>
                </c:pt>
                <c:pt idx="3">
                  <c:v>Berat</c:v>
                </c:pt>
                <c:pt idx="4">
                  <c:v>Belsh</c:v>
                </c:pt>
                <c:pt idx="5">
                  <c:v>    Has</c:v>
                </c:pt>
                <c:pt idx="6">
                  <c:v>Përmet</c:v>
                </c:pt>
                <c:pt idx="7">
                  <c:v>Kukës</c:v>
                </c:pt>
                <c:pt idx="8">
                  <c:v>Bulqizë</c:v>
                </c:pt>
                <c:pt idx="9">
                  <c:v>Shijak</c:v>
                </c:pt>
                <c:pt idx="10">
                  <c:v>Maliq</c:v>
                </c:pt>
                <c:pt idx="11">
                  <c:v>Pogradec</c:v>
                </c:pt>
                <c:pt idx="12">
                  <c:v>Roskovec</c:v>
                </c:pt>
                <c:pt idx="13">
                  <c:v>Pukë</c:v>
                </c:pt>
                <c:pt idx="14">
                  <c:v>Tiranë</c:v>
                </c:pt>
                <c:pt idx="15">
                  <c:v>Lezhë</c:v>
                </c:pt>
              </c:strCache>
            </c:strRef>
          </c:cat>
          <c:val>
            <c:numRef>
              <c:f>Sheet5!$C$2:$C$18</c:f>
              <c:numCache>
                <c:formatCode>General</c:formatCode>
                <c:ptCount val="17"/>
                <c:pt idx="0">
                  <c:v>45</c:v>
                </c:pt>
                <c:pt idx="1">
                  <c:v>100</c:v>
                </c:pt>
                <c:pt idx="2">
                  <c:v>110</c:v>
                </c:pt>
                <c:pt idx="3">
                  <c:v>125</c:v>
                </c:pt>
                <c:pt idx="4">
                  <c:v>130</c:v>
                </c:pt>
                <c:pt idx="5">
                  <c:v>135</c:v>
                </c:pt>
                <c:pt idx="6">
                  <c:v>135</c:v>
                </c:pt>
                <c:pt idx="7">
                  <c:v>145</c:v>
                </c:pt>
                <c:pt idx="8">
                  <c:v>150</c:v>
                </c:pt>
                <c:pt idx="9">
                  <c:v>160</c:v>
                </c:pt>
                <c:pt idx="10">
                  <c:v>160</c:v>
                </c:pt>
                <c:pt idx="11">
                  <c:v>160</c:v>
                </c:pt>
                <c:pt idx="12">
                  <c:v>160</c:v>
                </c:pt>
                <c:pt idx="13">
                  <c:v>160</c:v>
                </c:pt>
                <c:pt idx="14">
                  <c:v>175</c:v>
                </c:pt>
                <c:pt idx="15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8B-1142-9131-66C78AD05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17"/>
        <c:axId val="119098639"/>
        <c:axId val="12436735"/>
      </c:barChart>
      <c:catAx>
        <c:axId val="119098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itchFamily="2" charset="0"/>
                <a:ea typeface="+mn-ea"/>
                <a:cs typeface="+mn-cs"/>
              </a:defRPr>
            </a:pPr>
            <a:endParaRPr lang="en-US"/>
          </a:p>
        </c:txPr>
        <c:crossAx val="12436735"/>
        <c:crosses val="autoZero"/>
        <c:auto val="1"/>
        <c:lblAlgn val="ctr"/>
        <c:lblOffset val="100"/>
        <c:noMultiLvlLbl val="0"/>
      </c:catAx>
      <c:valAx>
        <c:axId val="12436735"/>
        <c:scaling>
          <c:orientation val="minMax"/>
          <c:max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itchFamily="2" charset="0"/>
                <a:ea typeface="+mn-ea"/>
                <a:cs typeface="+mn-cs"/>
              </a:defRPr>
            </a:pPr>
            <a:endParaRPr lang="en-US"/>
          </a:p>
        </c:txPr>
        <c:crossAx val="119098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" pitchFamily="2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" pitchFamily="2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32421814157101"/>
          <c:y val="8.2341135761509698E-2"/>
          <c:w val="0.79834255358527006"/>
          <c:h val="0.7115436810699626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Sheet5!$C$1</c:f>
              <c:strCache>
                <c:ptCount val="1"/>
                <c:pt idx="0">
                  <c:v>Indikatorë të ndikimit tw Planeve 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intercept val="50"/>
            <c:dispRSqr val="1"/>
            <c:dispEq val="1"/>
            <c:trendlineLbl>
              <c:layout>
                <c:manualLayout>
                  <c:x val="4.8602362204724411E-3"/>
                  <c:y val="-0.112337780694079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" pitchFamily="2" charset="0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Sheet5!$B$2:$B$17</c:f>
              <c:numCache>
                <c:formatCode>0</c:formatCode>
                <c:ptCount val="16"/>
                <c:pt idx="0">
                  <c:v>51</c:v>
                </c:pt>
                <c:pt idx="1">
                  <c:v>59</c:v>
                </c:pt>
                <c:pt idx="2">
                  <c:v>65</c:v>
                </c:pt>
                <c:pt idx="3">
                  <c:v>61</c:v>
                </c:pt>
                <c:pt idx="4">
                  <c:v>50</c:v>
                </c:pt>
                <c:pt idx="5">
                  <c:v>44</c:v>
                </c:pt>
                <c:pt idx="6">
                  <c:v>52</c:v>
                </c:pt>
                <c:pt idx="7">
                  <c:v>56.000000000000007</c:v>
                </c:pt>
                <c:pt idx="8">
                  <c:v>54</c:v>
                </c:pt>
                <c:pt idx="9">
                  <c:v>63</c:v>
                </c:pt>
                <c:pt idx="10">
                  <c:v>63</c:v>
                </c:pt>
                <c:pt idx="11">
                  <c:v>57.999999999999993</c:v>
                </c:pt>
                <c:pt idx="12">
                  <c:v>61</c:v>
                </c:pt>
                <c:pt idx="13">
                  <c:v>62</c:v>
                </c:pt>
                <c:pt idx="14">
                  <c:v>61</c:v>
                </c:pt>
                <c:pt idx="15">
                  <c:v>50</c:v>
                </c:pt>
              </c:numCache>
            </c:numRef>
          </c:xVal>
          <c:yVal>
            <c:numRef>
              <c:f>Sheet5!$C$2:$C$17</c:f>
              <c:numCache>
                <c:formatCode>General</c:formatCode>
                <c:ptCount val="16"/>
                <c:pt idx="0">
                  <c:v>45</c:v>
                </c:pt>
                <c:pt idx="1">
                  <c:v>100</c:v>
                </c:pt>
                <c:pt idx="2">
                  <c:v>110</c:v>
                </c:pt>
                <c:pt idx="3">
                  <c:v>125</c:v>
                </c:pt>
                <c:pt idx="4">
                  <c:v>130</c:v>
                </c:pt>
                <c:pt idx="5">
                  <c:v>135</c:v>
                </c:pt>
                <c:pt idx="6">
                  <c:v>135</c:v>
                </c:pt>
                <c:pt idx="7">
                  <c:v>145</c:v>
                </c:pt>
                <c:pt idx="8">
                  <c:v>150</c:v>
                </c:pt>
                <c:pt idx="9">
                  <c:v>160</c:v>
                </c:pt>
                <c:pt idx="10">
                  <c:v>160</c:v>
                </c:pt>
                <c:pt idx="11">
                  <c:v>160</c:v>
                </c:pt>
                <c:pt idx="12">
                  <c:v>160</c:v>
                </c:pt>
                <c:pt idx="13">
                  <c:v>160</c:v>
                </c:pt>
                <c:pt idx="14">
                  <c:v>175</c:v>
                </c:pt>
                <c:pt idx="15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AEA-D943-97DC-7EF46A3DB8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19039568"/>
        <c:axId val="1782696320"/>
      </c:scatterChart>
      <c:valAx>
        <c:axId val="1819039568"/>
        <c:scaling>
          <c:orientation val="minMax"/>
          <c:min val="4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" pitchFamily="2" charset="0"/>
                    <a:ea typeface="+mn-ea"/>
                    <a:cs typeface="+mn-cs"/>
                  </a:defRPr>
                </a:pPr>
                <a:r>
                  <a:rPr lang="en-GB"/>
                  <a:t>Shkalla e realizimit t</a:t>
                </a:r>
                <a:r>
                  <a:rPr lang="en-GB"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" pitchFamily="2" charset="0"/>
                    <a:ea typeface="+mn-ea"/>
                    <a:cs typeface="+mn-cs"/>
                  </a:rPr>
                  <a:t>ë</a:t>
                </a:r>
                <a:r>
                  <a:rPr lang="en-GB"/>
                  <a:t> Planit t</a:t>
                </a:r>
                <a:r>
                  <a:rPr lang="en-GB"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" pitchFamily="2" charset="0"/>
                    <a:ea typeface="+mn-ea"/>
                    <a:cs typeface="+mn-cs"/>
                  </a:rPr>
                  <a:t>ë</a:t>
                </a:r>
                <a:r>
                  <a:rPr lang="en-GB"/>
                  <a:t> Integritetit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" pitchFamily="2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itchFamily="2" charset="0"/>
                <a:ea typeface="+mn-ea"/>
                <a:cs typeface="+mn-cs"/>
              </a:defRPr>
            </a:pPr>
            <a:endParaRPr lang="en-US"/>
          </a:p>
        </c:txPr>
        <c:crossAx val="1782696320"/>
        <c:crosses val="autoZero"/>
        <c:crossBetween val="midCat"/>
        <c:majorUnit val="1"/>
      </c:valAx>
      <c:valAx>
        <c:axId val="178269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" pitchFamily="2" charset="0"/>
                    <a:ea typeface="+mn-ea"/>
                    <a:cs typeface="+mn-cs"/>
                  </a:defRPr>
                </a:pPr>
                <a:r>
                  <a:rPr lang="en-GB"/>
                  <a:t>Shkalla e ndikimit n</a:t>
                </a:r>
                <a:r>
                  <a:rPr lang="en-GB" sz="9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" pitchFamily="2" charset="0"/>
                    <a:ea typeface="+mn-ea"/>
                    <a:cs typeface="+mn-cs"/>
                  </a:rPr>
                  <a:t>ë</a:t>
                </a:r>
                <a:r>
                  <a:rPr lang="en-GB"/>
                  <a:t> integgritetin innstitucional</a:t>
                </a:r>
              </a:p>
            </c:rich>
          </c:tx>
          <c:layout>
            <c:manualLayout>
              <c:xMode val="edge"/>
              <c:yMode val="edge"/>
              <c:x val="5.192819014914269E-2"/>
              <c:y val="0.170115027650699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" pitchFamily="2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" pitchFamily="2" charset="0"/>
                <a:ea typeface="+mn-ea"/>
                <a:cs typeface="+mn-cs"/>
              </a:defRPr>
            </a:pPr>
            <a:endParaRPr lang="en-US"/>
          </a:p>
        </c:txPr>
        <c:crossAx val="18190395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" pitchFamily="2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9950E4-9758-4DB7-8D8A-775D19A9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4638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2024-07-09T03:20:00Z</cp:lastPrinted>
  <dcterms:created xsi:type="dcterms:W3CDTF">2024-07-09T07:46:00Z</dcterms:created>
  <dcterms:modified xsi:type="dcterms:W3CDTF">2024-07-09T08:20:00Z</dcterms:modified>
</cp:coreProperties>
</file>