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F16D0" w14:textId="7A18509E" w:rsidR="00942A1F" w:rsidRPr="00752AF5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  <w:r w:rsidRPr="00752AF5">
        <w:rPr>
          <w:noProof/>
        </w:rPr>
        <w:drawing>
          <wp:inline distT="0" distB="0" distL="0" distR="0" wp14:anchorId="012C2DA6" wp14:editId="626C918A">
            <wp:extent cx="5401218" cy="2276475"/>
            <wp:effectExtent l="0" t="0" r="0" b="0"/>
            <wp:docPr id="1" name="Picture 1" descr="Bashkia Tiranë - Festimet për Ditën e Verës, ja si do të devijohet  qarkullimi i automjeteve në kryeqy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kia Tiranë - Festimet për Ditën e Verës, ja si do të devijohet  qarkullimi i automjeteve në kryeqyt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757" cy="227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9B669" w14:textId="77777777" w:rsidR="00942A1F" w:rsidRPr="00752AF5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</w:p>
    <w:p w14:paraId="0E81B5A3" w14:textId="77777777" w:rsidR="008D2ABC" w:rsidRPr="00752AF5" w:rsidRDefault="008D2ABC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b/>
          <w:caps/>
          <w:noProof/>
          <w:kern w:val="24"/>
          <w:sz w:val="100"/>
          <w:szCs w:val="100"/>
        </w:rPr>
      </w:pPr>
      <w:r w:rsidRPr="00752AF5"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  <w:t>PLANI I INTEGRITETIT</w:t>
      </w:r>
    </w:p>
    <w:p w14:paraId="2121EF2E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DE17DB2" w14:textId="77777777" w:rsidR="008D2ABC" w:rsidRPr="00752AF5" w:rsidRDefault="008D2ABC" w:rsidP="008D2ABC">
      <w:pPr>
        <w:spacing w:after="0" w:line="240" w:lineRule="auto"/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</w:p>
    <w:p w14:paraId="16B4508F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E8335A0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ACED07" w14:textId="010E8586" w:rsidR="008D2ABC" w:rsidRPr="00752AF5" w:rsidRDefault="008D2ABC" w:rsidP="008D2ABC">
      <w:pPr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  <w:r w:rsidRPr="00752AF5">
        <w:rPr>
          <w:rFonts w:ascii="Malgun Gothic" w:eastAsia="Malgun Gothic" w:hAnsi="Malgun Gothic" w:cs="Malgun Gothic"/>
          <w:b/>
          <w:bCs/>
          <w:sz w:val="52"/>
          <w:lang w:val="sq-AL"/>
        </w:rPr>
        <w:t>202</w:t>
      </w:r>
      <w:r w:rsidR="004327BA" w:rsidRPr="00752AF5">
        <w:rPr>
          <w:rFonts w:ascii="Malgun Gothic" w:eastAsia="Malgun Gothic" w:hAnsi="Malgun Gothic" w:cs="Malgun Gothic"/>
          <w:b/>
          <w:bCs/>
          <w:sz w:val="52"/>
          <w:lang w:val="sq-AL"/>
        </w:rPr>
        <w:t>2-2025</w:t>
      </w:r>
    </w:p>
    <w:p w14:paraId="470DFE55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EE2E615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1A1A059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9165C1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A3E826" w14:textId="77777777" w:rsidR="00DF4FCD" w:rsidRPr="00752AF5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642F9BC9" w14:textId="77777777" w:rsidR="00DF4FCD" w:rsidRPr="00752AF5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54F2029A" w14:textId="77777777" w:rsidR="00DF4FCD" w:rsidRPr="00752AF5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1D0576D1" w14:textId="77777777" w:rsidR="00B3424B" w:rsidRPr="00752AF5" w:rsidRDefault="00B3424B" w:rsidP="00B3424B">
      <w:pPr>
        <w:pStyle w:val="Header"/>
      </w:pPr>
      <w:bookmarkStart w:id="0" w:name="_Hlk78533200"/>
      <w:bookmarkEnd w:id="0"/>
      <w:r w:rsidRPr="00752AF5">
        <w:rPr>
          <w:noProof/>
        </w:rPr>
        <w:lastRenderedPageBreak/>
        <w:drawing>
          <wp:inline distT="0" distB="0" distL="0" distR="0" wp14:anchorId="27908201" wp14:editId="6DD82F7C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AF5">
        <w:rPr>
          <w:noProof/>
        </w:rPr>
        <w:t xml:space="preserve">                                                     </w:t>
      </w:r>
      <w:r w:rsidRPr="00752AF5">
        <w:rPr>
          <w:noProof/>
        </w:rPr>
        <w:drawing>
          <wp:inline distT="0" distB="0" distL="0" distR="0" wp14:anchorId="19A2A10F" wp14:editId="0F097D6A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A6FA" w14:textId="77777777" w:rsidR="00B3424B" w:rsidRPr="00752AF5" w:rsidRDefault="00B3424B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40878A5C" w14:textId="77777777" w:rsidR="00DF16C7" w:rsidRPr="00752AF5" w:rsidRDefault="00DF16C7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58476915" w14:textId="10DE9994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Grupi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i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Punës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për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hartimin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e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Planit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të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Integritetit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në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Bashkin</w:t>
      </w:r>
      <w:r w:rsidR="00A3317F" w:rsidRPr="00752AF5">
        <w:rPr>
          <w:rFonts w:ascii="Gill Sans MT" w:eastAsia="Times New Roman" w:hAnsi="Gill Sans MT" w:cs="Times New Roman"/>
          <w:b/>
          <w:sz w:val="24"/>
          <w:szCs w:val="24"/>
        </w:rPr>
        <w:t>ë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e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Tiran</w:t>
      </w:r>
      <w:r w:rsidR="00A3317F" w:rsidRPr="00752AF5">
        <w:rPr>
          <w:rFonts w:ascii="Gill Sans MT" w:eastAsia="Times New Roman" w:hAnsi="Gill Sans MT" w:cs="Times New Roman"/>
          <w:b/>
          <w:sz w:val="24"/>
          <w:szCs w:val="24"/>
        </w:rPr>
        <w:t>ë</w:t>
      </w:r>
      <w:r w:rsidRPr="00752AF5">
        <w:rPr>
          <w:rFonts w:ascii="Gill Sans MT" w:eastAsia="Times New Roman" w:hAnsi="Gill Sans MT" w:cs="Times New Roman"/>
          <w:b/>
          <w:sz w:val="24"/>
          <w:szCs w:val="24"/>
        </w:rPr>
        <w:t>s</w:t>
      </w:r>
      <w:proofErr w:type="spellEnd"/>
    </w:p>
    <w:p w14:paraId="4697315B" w14:textId="77777777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314D4B06" w14:textId="4B90DB21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Enkele</w:t>
      </w:r>
      <w:r w:rsidR="00DF4FCD" w:rsidRPr="00752AF5">
        <w:rPr>
          <w:rFonts w:ascii="Gill Sans MT" w:eastAsia="Times New Roman" w:hAnsi="Gill Sans MT" w:cs="Times New Roman"/>
          <w:sz w:val="20"/>
          <w:szCs w:val="20"/>
        </w:rPr>
        <w:t>i</w:t>
      </w:r>
      <w:r w:rsidRPr="00752AF5">
        <w:rPr>
          <w:rFonts w:ascii="Gill Sans MT" w:eastAsia="Times New Roman" w:hAnsi="Gill Sans MT" w:cs="Times New Roman"/>
          <w:sz w:val="20"/>
          <w:szCs w:val="20"/>
        </w:rPr>
        <w:t>da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Omeri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="00816722" w:rsidRPr="00752AF5">
        <w:rPr>
          <w:rFonts w:ascii="Gill Sans MT" w:eastAsia="Times New Roman" w:hAnsi="Gill Sans MT" w:cs="Times New Roman"/>
          <w:sz w:val="20"/>
          <w:szCs w:val="20"/>
        </w:rPr>
        <w:t>Drejtore</w:t>
      </w:r>
      <w:proofErr w:type="spellEnd"/>
      <w:r w:rsidR="00816722" w:rsidRPr="00752AF5">
        <w:rPr>
          <w:rFonts w:ascii="Gill Sans MT" w:eastAsia="Times New Roman" w:hAnsi="Gill Sans MT" w:cs="Times New Roman"/>
          <w:sz w:val="20"/>
          <w:szCs w:val="20"/>
        </w:rPr>
        <w:t xml:space="preserve"> e </w:t>
      </w:r>
      <w:proofErr w:type="spellStart"/>
      <w:r w:rsidR="00816722" w:rsidRPr="00752AF5">
        <w:rPr>
          <w:rFonts w:ascii="Gill Sans MT" w:eastAsia="Times New Roman" w:hAnsi="Gill Sans MT" w:cs="Times New Roman"/>
          <w:sz w:val="20"/>
          <w:szCs w:val="20"/>
        </w:rPr>
        <w:t>Përgjithshme</w:t>
      </w:r>
      <w:proofErr w:type="spellEnd"/>
      <w:r w:rsidR="00816722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r w:rsidR="00397D0E" w:rsidRPr="00752AF5">
        <w:rPr>
          <w:rFonts w:ascii="Gill Sans MT" w:hAnsi="Gill Sans MT" w:cs="Times New Roman"/>
          <w:sz w:val="20"/>
          <w:szCs w:val="20"/>
          <w:lang w:val="sq-AL"/>
        </w:rPr>
        <w:t>e Burimeve Njerëzore</w:t>
      </w:r>
      <w:r w:rsidR="00816722" w:rsidRPr="00752AF5">
        <w:rPr>
          <w:rFonts w:ascii="Gill Sans MT" w:hAnsi="Gill Sans MT" w:cs="Times New Roman"/>
          <w:sz w:val="20"/>
          <w:szCs w:val="20"/>
          <w:lang w:val="sq-AL"/>
        </w:rPr>
        <w:t xml:space="preserve">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Koordinatore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e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Grupit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të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Punës</w:t>
      </w:r>
      <w:proofErr w:type="spellEnd"/>
    </w:p>
    <w:p w14:paraId="7D43EC49" w14:textId="20DDE438" w:rsidR="008D2ABC" w:rsidRPr="00752AF5" w:rsidRDefault="008723AE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Delina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Jasini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</w:t>
      </w:r>
      <w:r w:rsidR="00B24B0D" w:rsidRPr="00752AF5">
        <w:rPr>
          <w:rFonts w:ascii="Gill Sans MT" w:eastAsia="Times New Roman" w:hAnsi="Gill Sans MT" w:cs="Times New Roman"/>
          <w:sz w:val="20"/>
          <w:szCs w:val="20"/>
        </w:rPr>
        <w:t>or</w:t>
      </w:r>
      <w:r w:rsidRPr="00752AF5">
        <w:rPr>
          <w:rFonts w:ascii="Gill Sans MT" w:eastAsia="Times New Roman" w:hAnsi="Gill Sans MT" w:cs="Times New Roman"/>
          <w:sz w:val="20"/>
          <w:szCs w:val="20"/>
        </w:rPr>
        <w:t>is</w:t>
      </w:r>
      <w:r w:rsidR="00DF16C7" w:rsidRPr="00752AF5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s</w:t>
      </w:r>
      <w:r w:rsidR="00DF16C7" w:rsidRPr="00752AF5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Auditit</w:t>
      </w:r>
      <w:proofErr w:type="spellEnd"/>
    </w:p>
    <w:p w14:paraId="01086E01" w14:textId="46398C2A" w:rsidR="008723AE" w:rsidRPr="00752AF5" w:rsidRDefault="008723AE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Ermira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Mara,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Drejtoris</w:t>
      </w:r>
      <w:r w:rsidR="00DF16C7" w:rsidRPr="00752AF5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s</w:t>
      </w:r>
      <w:r w:rsidR="00DF16C7" w:rsidRPr="00752AF5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Buxhetit</w:t>
      </w:r>
      <w:proofErr w:type="spellEnd"/>
    </w:p>
    <w:p w14:paraId="03E6B69F" w14:textId="495B36BB" w:rsidR="008723AE" w:rsidRPr="00752AF5" w:rsidRDefault="00F474D0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Erinda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Shkreli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="008723AE" w:rsidRPr="00752AF5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="008723A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8723AE" w:rsidRPr="00752AF5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="008723A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8723AE" w:rsidRPr="00752AF5">
        <w:rPr>
          <w:rFonts w:ascii="Gill Sans MT" w:eastAsia="Times New Roman" w:hAnsi="Gill Sans MT" w:cs="Times New Roman"/>
          <w:sz w:val="20"/>
          <w:szCs w:val="20"/>
        </w:rPr>
        <w:t>Drejtoris</w:t>
      </w:r>
      <w:r w:rsidR="00DF16C7" w:rsidRPr="00752AF5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="008723A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8723AE" w:rsidRPr="00752AF5">
        <w:rPr>
          <w:rFonts w:ascii="Gill Sans MT" w:eastAsia="Times New Roman" w:hAnsi="Gill Sans MT" w:cs="Times New Roman"/>
          <w:sz w:val="20"/>
          <w:szCs w:val="20"/>
        </w:rPr>
        <w:t>s</w:t>
      </w:r>
      <w:r w:rsidR="00DF16C7" w:rsidRPr="00752AF5">
        <w:rPr>
          <w:rFonts w:ascii="Gill Sans MT" w:eastAsia="Times New Roman" w:hAnsi="Gill Sans MT" w:cs="Times New Roman"/>
          <w:sz w:val="20"/>
          <w:szCs w:val="20"/>
        </w:rPr>
        <w:t>ë</w:t>
      </w:r>
      <w:proofErr w:type="spellEnd"/>
      <w:r w:rsidR="008723A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DF16C7" w:rsidRPr="00752AF5">
        <w:rPr>
          <w:rFonts w:ascii="Gill Sans MT" w:eastAsia="Times New Roman" w:hAnsi="Gill Sans MT" w:cs="Times New Roman"/>
          <w:sz w:val="20"/>
          <w:szCs w:val="20"/>
        </w:rPr>
        <w:t>Trajnim</w:t>
      </w:r>
      <w:proofErr w:type="spellEnd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>Z</w:t>
      </w:r>
      <w:r w:rsidR="00DF16C7" w:rsidRPr="00752AF5">
        <w:rPr>
          <w:rFonts w:ascii="Gill Sans MT" w:eastAsia="Times New Roman" w:hAnsi="Gill Sans MT" w:cs="Times New Roman"/>
          <w:sz w:val="20"/>
          <w:szCs w:val="20"/>
        </w:rPr>
        <w:t>hvillimit</w:t>
      </w:r>
      <w:proofErr w:type="spellEnd"/>
    </w:p>
    <w:p w14:paraId="096F1CDE" w14:textId="39E6F0CE" w:rsidR="00DF16C7" w:rsidRPr="00752AF5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Anjeza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Çapllani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Drejtorisë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së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Planifikimit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të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Punëve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Publike</w:t>
      </w:r>
      <w:proofErr w:type="spellEnd"/>
    </w:p>
    <w:p w14:paraId="7148823C" w14:textId="0F0DACE7" w:rsidR="00DF16C7" w:rsidRPr="00752AF5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Ervin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Nikolla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Drejtorisë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së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Pasurive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të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Paluajt</w:t>
      </w:r>
      <w:r w:rsidR="00500621" w:rsidRPr="00752AF5">
        <w:rPr>
          <w:rFonts w:ascii="Gill Sans MT" w:eastAsia="Times New Roman" w:hAnsi="Gill Sans MT" w:cs="Times New Roman"/>
          <w:sz w:val="20"/>
          <w:szCs w:val="20"/>
        </w:rPr>
        <w:t>sh</w:t>
      </w:r>
      <w:r w:rsidRPr="00752AF5">
        <w:rPr>
          <w:rFonts w:ascii="Gill Sans MT" w:eastAsia="Times New Roman" w:hAnsi="Gill Sans MT" w:cs="Times New Roman"/>
          <w:sz w:val="20"/>
          <w:szCs w:val="20"/>
        </w:rPr>
        <w:t>me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>,</w:t>
      </w:r>
    </w:p>
    <w:p w14:paraId="67F5F1BB" w14:textId="63AAF1B0" w:rsidR="00DF16C7" w:rsidRPr="00752AF5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Nevil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Bilali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Drejtorisë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së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Projektimit</w:t>
      </w:r>
      <w:proofErr w:type="spellEnd"/>
    </w:p>
    <w:p w14:paraId="7C49B9AE" w14:textId="5BA40E47" w:rsidR="00DF16C7" w:rsidRPr="00752AF5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Erlis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Hoxha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Drejtorisë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së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Arkivit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Qendror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dhe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Protokollit</w:t>
      </w:r>
      <w:proofErr w:type="spellEnd"/>
    </w:p>
    <w:p w14:paraId="68452ACB" w14:textId="77777777" w:rsidR="00DF16C7" w:rsidRPr="00752AF5" w:rsidRDefault="00DF16C7" w:rsidP="008D2ABC">
      <w:pPr>
        <w:spacing w:after="0" w:line="240" w:lineRule="auto"/>
        <w:jc w:val="both"/>
        <w:outlineLvl w:val="0"/>
        <w:rPr>
          <w:rFonts w:ascii="Gill Sans MT" w:eastAsia="Times New Roman" w:hAnsi="Gill Sans MT" w:cs="Times New Roman"/>
          <w:sz w:val="20"/>
          <w:szCs w:val="20"/>
        </w:rPr>
      </w:pPr>
    </w:p>
    <w:p w14:paraId="3BE18F9E" w14:textId="35786D1C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574F858D" w14:textId="25239B67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Grupi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i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Punës</w:t>
      </w:r>
      <w:proofErr w:type="spellEnd"/>
      <w:r w:rsidRPr="00752AF5">
        <w:rPr>
          <w:rFonts w:ascii="Gill Sans MT" w:eastAsia="Times New Roman" w:hAnsi="Gill Sans MT" w:cs="Times New Roman"/>
          <w:b/>
          <w:sz w:val="24"/>
          <w:szCs w:val="24"/>
        </w:rPr>
        <w:t>, IDM:</w:t>
      </w:r>
    </w:p>
    <w:p w14:paraId="20C3544E" w14:textId="4911D0E7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00860543" w14:textId="04550A7F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Dr.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Ro</w:t>
      </w:r>
      <w:r w:rsidR="00397D0E" w:rsidRPr="00752AF5">
        <w:rPr>
          <w:rFonts w:ascii="Gill Sans MT" w:eastAsia="Times New Roman" w:hAnsi="Gill Sans MT" w:cs="Times New Roman"/>
          <w:sz w:val="20"/>
          <w:szCs w:val="20"/>
        </w:rPr>
        <w:t>vena</w:t>
      </w:r>
      <w:proofErr w:type="spellEnd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>Sulstarova</w:t>
      </w:r>
      <w:proofErr w:type="spellEnd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>Eksperte</w:t>
      </w:r>
      <w:proofErr w:type="spellEnd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>për</w:t>
      </w:r>
      <w:proofErr w:type="spellEnd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>Etikën</w:t>
      </w:r>
      <w:proofErr w:type="spellEnd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>dhe</w:t>
      </w:r>
      <w:proofErr w:type="spellEnd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="00397D0E" w:rsidRPr="00752AF5">
        <w:rPr>
          <w:rFonts w:ascii="Gill Sans MT" w:eastAsia="Times New Roman" w:hAnsi="Gill Sans MT" w:cs="Times New Roman"/>
          <w:sz w:val="20"/>
          <w:szCs w:val="20"/>
        </w:rPr>
        <w:t>Integritetin</w:t>
      </w:r>
      <w:proofErr w:type="spellEnd"/>
    </w:p>
    <w:p w14:paraId="30849569" w14:textId="5B125457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Prof. Dr.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Eralda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(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Methasani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)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Çani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Eksperte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për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Etikën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dhe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Integritetin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</w:p>
    <w:p w14:paraId="6964AE37" w14:textId="6958E3D6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Ledia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Canga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,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Ekspert</w:t>
      </w:r>
      <w:r w:rsidR="00C528C7" w:rsidRPr="00752AF5">
        <w:rPr>
          <w:rFonts w:ascii="Gill Sans MT" w:eastAsia="Times New Roman" w:hAnsi="Gill Sans MT" w:cs="Times New Roman"/>
          <w:sz w:val="20"/>
          <w:szCs w:val="20"/>
        </w:rPr>
        <w:t>e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r w:rsidR="00C528C7" w:rsidRPr="00752AF5">
        <w:rPr>
          <w:rFonts w:ascii="Gill Sans MT" w:eastAsia="Times New Roman" w:hAnsi="Gill Sans MT" w:cs="Times New Roman"/>
          <w:sz w:val="20"/>
          <w:szCs w:val="20"/>
        </w:rPr>
        <w:t>e</w:t>
      </w:r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Menaxhimit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të</w:t>
      </w:r>
      <w:proofErr w:type="spellEnd"/>
      <w:r w:rsidRPr="00752AF5">
        <w:rPr>
          <w:rFonts w:ascii="Gill Sans MT" w:eastAsia="Times New Roman" w:hAnsi="Gill Sans MT" w:cs="Times New Roman"/>
          <w:sz w:val="20"/>
          <w:szCs w:val="20"/>
        </w:rPr>
        <w:t xml:space="preserve"> </w:t>
      </w:r>
      <w:proofErr w:type="spellStart"/>
      <w:r w:rsidRPr="00752AF5">
        <w:rPr>
          <w:rFonts w:ascii="Gill Sans MT" w:eastAsia="Times New Roman" w:hAnsi="Gill Sans MT" w:cs="Times New Roman"/>
          <w:sz w:val="20"/>
          <w:szCs w:val="20"/>
        </w:rPr>
        <w:t>Riskut</w:t>
      </w:r>
      <w:proofErr w:type="spellEnd"/>
    </w:p>
    <w:p w14:paraId="6D63C695" w14:textId="65DC2171" w:rsidR="00DF4FCD" w:rsidRPr="00752AF5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48FBD254" w14:textId="3A1835EB" w:rsidR="00DF4FCD" w:rsidRPr="00752AF5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</w:p>
    <w:p w14:paraId="4DD953C8" w14:textId="7BCE86DA" w:rsidR="00DF4FCD" w:rsidRPr="00752AF5" w:rsidRDefault="00E57A6A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</w:rPr>
      </w:pPr>
      <w:r w:rsidRPr="00752AF5">
        <w:rPr>
          <w:rFonts w:ascii="Calibri Light" w:hAnsi="Calibri Light"/>
          <w:color w:val="000000"/>
          <w:shd w:val="clear" w:color="auto" w:fill="FFFFFF"/>
          <w:lang w:val="sq-AL"/>
        </w:rPr>
        <w:t xml:space="preserve">Ky Plan Integriteti është hartuar në kuadër të komponentit  “Zgjerimi i praktikës standarde të planifikimit të integritetit në nivel vendor” </w:t>
      </w:r>
      <w:r w:rsidRPr="00752AF5">
        <w:rPr>
          <w:rFonts w:ascii="Calibri Light" w:hAnsi="Calibri Light"/>
          <w:color w:val="000000"/>
          <w:shd w:val="clear" w:color="auto" w:fill="FFFFFF"/>
        </w:rPr>
        <w:t>t</w:t>
      </w:r>
      <w:r w:rsidRPr="00752AF5">
        <w:rPr>
          <w:rFonts w:ascii="Calibri Light" w:hAnsi="Calibri Light"/>
          <w:color w:val="000000"/>
          <w:shd w:val="clear" w:color="auto" w:fill="FFFFFF"/>
          <w:lang w:val="sq-AL"/>
        </w:rPr>
        <w:t xml:space="preserve">ë Projektit STAR3 “Mbështetja dhe Avancimi i Reformave të qeverisjes vendore”. </w:t>
      </w:r>
      <w:r w:rsidRPr="00752AF5">
        <w:rPr>
          <w:rFonts w:ascii="Times New Roman" w:hAnsi="Times New Roman"/>
          <w:sz w:val="24"/>
          <w:szCs w:val="24"/>
          <w:lang w:val="sq-AL"/>
        </w:rPr>
        <w:t> </w:t>
      </w:r>
      <w:r w:rsidRPr="00752AF5">
        <w:rPr>
          <w:rFonts w:ascii="Calibri Light" w:hAnsi="Calibri Light"/>
          <w:color w:val="000000"/>
          <w:shd w:val="clear" w:color="auto" w:fill="FFFFFF"/>
          <w:lang w:val="sq-AL"/>
        </w:rPr>
        <w:t xml:space="preserve">Projekti STAR3 zbatohet nga </w:t>
      </w:r>
      <w:r w:rsidRPr="00752AF5">
        <w:rPr>
          <w:rFonts w:ascii="Calibri Light" w:hAnsi="Calibri Light"/>
          <w:color w:val="000000"/>
          <w:bdr w:val="none" w:sz="0" w:space="0" w:color="auto" w:frame="1"/>
          <w:shd w:val="clear" w:color="auto" w:fill="FFFFFF"/>
          <w:lang w:val="sq-AL"/>
        </w:rPr>
        <w:t>UNDP n</w:t>
      </w:r>
      <w:r w:rsidRPr="00752AF5">
        <w:rPr>
          <w:rFonts w:ascii="Calibri Light" w:hAnsi="Calibri Light"/>
          <w:color w:val="000000"/>
          <w:shd w:val="clear" w:color="auto" w:fill="FFFFFF"/>
          <w:lang w:val="sq-AL"/>
        </w:rPr>
        <w:t>ë</w:t>
      </w:r>
      <w:r w:rsidRPr="00752AF5">
        <w:rPr>
          <w:rFonts w:ascii="Calibri Light" w:hAnsi="Calibri Light"/>
          <w:color w:val="000000"/>
          <w:bdr w:val="none" w:sz="0" w:space="0" w:color="auto" w:frame="1"/>
          <w:shd w:val="clear" w:color="auto" w:fill="FFFFFF"/>
          <w:lang w:val="sq-AL"/>
        </w:rPr>
        <w:t xml:space="preserve"> Shqip</w:t>
      </w:r>
      <w:r w:rsidRPr="00752AF5">
        <w:rPr>
          <w:rFonts w:ascii="Calibri Light" w:hAnsi="Calibri Light"/>
          <w:color w:val="000000"/>
          <w:shd w:val="clear" w:color="auto" w:fill="FFFFFF"/>
          <w:lang w:val="sq-AL"/>
        </w:rPr>
        <w:t>ë</w:t>
      </w:r>
      <w:r w:rsidRPr="00752AF5">
        <w:rPr>
          <w:rFonts w:ascii="Calibri Light" w:hAnsi="Calibri Light"/>
          <w:color w:val="000000"/>
          <w:bdr w:val="none" w:sz="0" w:space="0" w:color="auto" w:frame="1"/>
          <w:shd w:val="clear" w:color="auto" w:fill="FFFFFF"/>
          <w:lang w:val="sq-AL"/>
        </w:rPr>
        <w:t xml:space="preserve">ri </w:t>
      </w:r>
      <w:r w:rsidRPr="00752AF5">
        <w:rPr>
          <w:rFonts w:ascii="Calibri Light" w:hAnsi="Calibri Light"/>
          <w:color w:val="000000"/>
          <w:shd w:val="clear" w:color="auto" w:fill="FFFFFF"/>
          <w:lang w:val="sq-AL"/>
        </w:rPr>
        <w:t>në bashkëpunim me Ministrinë e Brendshme dhe financohet nga Bashkimi Evropian dhe qeveritë e Suedisë dhe Zvicrës, UNDP në Shqipëri dhe nga  Qeveria Shqiptare. Pikëpamjet dhe mendimet e shprehura në këtë dokument nuk reflektojnë domosdoshmërisht pikëpamjet dhe mendimet e UNDP në Shqipëri, apo të partnerëve të saj zbatues dhe financues.</w:t>
      </w:r>
    </w:p>
    <w:p w14:paraId="373B5BD1" w14:textId="0E80BF25" w:rsidR="00DF4FCD" w:rsidRPr="00752AF5" w:rsidRDefault="00DF4FCD" w:rsidP="008D2ABC">
      <w:pPr>
        <w:spacing w:after="0" w:line="240" w:lineRule="auto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27CB884A" w14:textId="6CB1CE4B" w:rsidR="00B3424B" w:rsidRPr="00752AF5" w:rsidRDefault="00B3424B" w:rsidP="00DF4FCD">
      <w:pPr>
        <w:jc w:val="both"/>
        <w:rPr>
          <w:rFonts w:asciiTheme="majorHAnsi" w:eastAsia="Batang" w:hAnsiTheme="majorHAnsi" w:cstheme="majorHAnsi"/>
          <w:shd w:val="clear" w:color="auto" w:fill="FFFFFF"/>
          <w:lang w:val="sq-AL"/>
        </w:rPr>
      </w:pPr>
    </w:p>
    <w:p w14:paraId="7C441551" w14:textId="7903C04E" w:rsidR="00B3424B" w:rsidRPr="00752AF5" w:rsidRDefault="00B3424B" w:rsidP="00F15C5E">
      <w:pPr>
        <w:jc w:val="both"/>
        <w:rPr>
          <w:rFonts w:asciiTheme="majorHAnsi" w:eastAsia="Batang" w:hAnsiTheme="majorHAnsi" w:cstheme="majorHAnsi"/>
          <w:sz w:val="40"/>
          <w:szCs w:val="40"/>
          <w:lang w:val="sq-AL"/>
        </w:rPr>
      </w:pPr>
      <w:r w:rsidRPr="00752AF5">
        <w:rPr>
          <w:rFonts w:asciiTheme="majorHAnsi" w:hAnsiTheme="majorHAnsi" w:cstheme="majorHAnsi"/>
          <w:noProof/>
          <w:shd w:val="clear" w:color="auto" w:fill="FFFFFF"/>
        </w:rPr>
        <w:drawing>
          <wp:inline distT="0" distB="0" distL="0" distR="0" wp14:anchorId="1FF56DB1" wp14:editId="17854CA7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F468" w14:textId="122A1016" w:rsidR="008D2ABC" w:rsidRPr="00752AF5" w:rsidRDefault="008D2ABC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14EB9DE8" w14:textId="77777777" w:rsidR="00DF16C7" w:rsidRPr="00752AF5" w:rsidRDefault="00DF16C7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7CEB8622" w14:textId="77777777" w:rsidR="003C21F2" w:rsidRPr="00752AF5" w:rsidRDefault="003C21F2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7285D2B1" w14:textId="77777777" w:rsidR="003C21F2" w:rsidRPr="00752AF5" w:rsidRDefault="003C21F2" w:rsidP="008D2ABC">
      <w:pPr>
        <w:jc w:val="both"/>
        <w:rPr>
          <w:rFonts w:ascii="Gill Sans MT" w:hAnsi="Gill Sans MT"/>
          <w:i/>
          <w:sz w:val="24"/>
          <w:szCs w:val="24"/>
        </w:rPr>
      </w:pPr>
    </w:p>
    <w:p w14:paraId="65A0035C" w14:textId="77777777" w:rsidR="008D2ABC" w:rsidRPr="00752AF5" w:rsidRDefault="008D2ABC" w:rsidP="008D2ABC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</w:rPr>
      </w:pPr>
    </w:p>
    <w:p w14:paraId="12CCD1B9" w14:textId="57C91DF7" w:rsidR="008D2ABC" w:rsidRPr="00752AF5" w:rsidRDefault="008D2ABC" w:rsidP="005B1A74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proofErr w:type="spellStart"/>
      <w:r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Deklarat</w:t>
      </w:r>
      <w:r w:rsidR="005B1A74"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a</w:t>
      </w:r>
      <w:proofErr w:type="spellEnd"/>
      <w:r w:rsidR="005B1A74"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 e </w:t>
      </w:r>
      <w:proofErr w:type="spellStart"/>
      <w:r w:rsidR="005B1A74"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Integritetit</w:t>
      </w:r>
      <w:proofErr w:type="spellEnd"/>
      <w:r w:rsidR="005B1A74"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5B1A74"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Institucional</w:t>
      </w:r>
      <w:proofErr w:type="spellEnd"/>
      <w:r w:rsidR="005B1A74"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 </w:t>
      </w:r>
    </w:p>
    <w:p w14:paraId="5696587C" w14:textId="45687A3F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52AF5">
        <w:rPr>
          <w:lang w:val="sq-AL"/>
        </w:rPr>
        <w:t xml:space="preserve">Besueshmëria, </w:t>
      </w:r>
      <w:r w:rsidR="004D400E" w:rsidRPr="00752AF5">
        <w:rPr>
          <w:lang w:val="sq-AL"/>
        </w:rPr>
        <w:t>mirë</w:t>
      </w:r>
      <w:r w:rsidRPr="00752AF5">
        <w:rPr>
          <w:lang w:val="sq-AL"/>
        </w:rPr>
        <w:t>qeverisja e brendshme dhe integriteti</w:t>
      </w:r>
      <w:r w:rsidR="00EB4270" w:rsidRPr="00752AF5">
        <w:t>,</w:t>
      </w:r>
      <w:r w:rsidRPr="00752AF5">
        <w:rPr>
          <w:lang w:val="sq-AL"/>
        </w:rPr>
        <w:t xml:space="preserve"> janë parime</w:t>
      </w:r>
      <w:r w:rsidR="00EB4270" w:rsidRPr="00752AF5">
        <w:t>t</w:t>
      </w:r>
      <w:r w:rsidRPr="00752AF5">
        <w:rPr>
          <w:lang w:val="sq-AL"/>
        </w:rPr>
        <w:t xml:space="preserve"> kryesore të cilat garantojnë funksion</w:t>
      </w:r>
      <w:r w:rsidR="00C528C7" w:rsidRPr="00752AF5">
        <w:rPr>
          <w:lang w:val="sq-AL"/>
        </w:rPr>
        <w:t>im</w:t>
      </w:r>
      <w:r w:rsidRPr="00752AF5">
        <w:rPr>
          <w:lang w:val="sq-AL"/>
        </w:rPr>
        <w:t xml:space="preserve"> të qëndrueshëm të institucioneve publike. Integriteti është një koncept kyç në ndërtimin e një administrate publike vendore</w:t>
      </w:r>
      <w:r w:rsidR="00EB4270" w:rsidRPr="00752AF5">
        <w:t>,</w:t>
      </w:r>
      <w:r w:rsidRPr="00752AF5">
        <w:rPr>
          <w:lang w:val="sq-AL"/>
        </w:rPr>
        <w:t xml:space="preserve"> efektive dhe cilësore. Konsolidimi i një sistemi efektiv tё menaxhimit të integritetit </w:t>
      </w:r>
      <w:r w:rsidR="004D400E" w:rsidRPr="00752AF5">
        <w:rPr>
          <w:lang w:val="sq-AL"/>
        </w:rPr>
        <w:t>në Bashkinë Tiranë</w:t>
      </w:r>
      <w:r w:rsidR="00EB4270" w:rsidRPr="00752AF5">
        <w:t>,</w:t>
      </w:r>
      <w:r w:rsidR="004D400E" w:rsidRPr="00752AF5">
        <w:rPr>
          <w:lang w:val="sq-AL"/>
        </w:rPr>
        <w:t xml:space="preserve"> </w:t>
      </w:r>
      <w:r w:rsidRPr="00752AF5">
        <w:rPr>
          <w:lang w:val="sq-AL"/>
        </w:rPr>
        <w:t>fillon me vullnetin e punonjësve për tё forcuar integritetin institucional, m</w:t>
      </w:r>
      <w:r w:rsidR="004D400E" w:rsidRPr="00752AF5">
        <w:rPr>
          <w:lang w:val="sq-AL"/>
        </w:rPr>
        <w:t>e</w:t>
      </w:r>
      <w:r w:rsidRPr="00752AF5">
        <w:rPr>
          <w:lang w:val="sq-AL"/>
        </w:rPr>
        <w:t xml:space="preserve"> qëllim </w:t>
      </w:r>
      <w:r w:rsidR="005B1A74" w:rsidRPr="00752AF5">
        <w:t>final</w:t>
      </w:r>
      <w:r w:rsidR="00EB4270" w:rsidRPr="00752AF5">
        <w:t>,</w:t>
      </w:r>
      <w:r w:rsidR="00C528C7" w:rsidRPr="00752AF5">
        <w:rPr>
          <w:lang w:val="sq-AL"/>
        </w:rPr>
        <w:t xml:space="preserve"> krijimin </w:t>
      </w:r>
      <w:r w:rsidRPr="00752AF5">
        <w:rPr>
          <w:lang w:val="sq-AL"/>
        </w:rPr>
        <w:t>e një administrat</w:t>
      </w:r>
      <w:r w:rsidR="00093B1E" w:rsidRPr="00752AF5">
        <w:rPr>
          <w:lang w:val="sq-AL"/>
        </w:rPr>
        <w:t>e</w:t>
      </w:r>
      <w:r w:rsidRPr="00752AF5">
        <w:rPr>
          <w:lang w:val="sq-AL"/>
        </w:rPr>
        <w:t xml:space="preserve"> publike </w:t>
      </w:r>
      <w:r w:rsidR="00C528C7" w:rsidRPr="00752AF5">
        <w:rPr>
          <w:lang w:val="sq-AL"/>
        </w:rPr>
        <w:t>t</w:t>
      </w:r>
      <w:r w:rsidR="00A3317F" w:rsidRPr="00752AF5">
        <w:rPr>
          <w:lang w:val="sq-AL"/>
        </w:rPr>
        <w:t>ë</w:t>
      </w:r>
      <w:r w:rsidRPr="00752AF5">
        <w:rPr>
          <w:lang w:val="sq-AL"/>
        </w:rPr>
        <w:t xml:space="preserve"> përgjegjshme, transparente dhe me integritet</w:t>
      </w:r>
      <w:r w:rsidR="00E636E3" w:rsidRPr="00752AF5">
        <w:t>,</w:t>
      </w:r>
      <w:r w:rsidRPr="00752AF5">
        <w:rPr>
          <w:lang w:val="sq-AL"/>
        </w:rPr>
        <w:t xml:space="preserve"> </w:t>
      </w:r>
      <w:r w:rsidR="0070258C" w:rsidRPr="00752AF5">
        <w:rPr>
          <w:lang w:val="sq-AL"/>
        </w:rPr>
        <w:t xml:space="preserve">e cila </w:t>
      </w:r>
      <w:r w:rsidRPr="00752AF5">
        <w:rPr>
          <w:lang w:val="sq-AL"/>
        </w:rPr>
        <w:t xml:space="preserve">zgjon besimin e shoqërisë </w:t>
      </w:r>
      <w:r w:rsidR="0070258C" w:rsidRPr="00752AF5">
        <w:rPr>
          <w:lang w:val="sq-AL"/>
        </w:rPr>
        <w:t xml:space="preserve">ndaj </w:t>
      </w:r>
      <w:r w:rsidRPr="00752AF5">
        <w:rPr>
          <w:lang w:val="sq-AL"/>
        </w:rPr>
        <w:t>bashki</w:t>
      </w:r>
      <w:r w:rsidR="0070258C" w:rsidRPr="00752AF5">
        <w:rPr>
          <w:lang w:val="sq-AL"/>
        </w:rPr>
        <w:t>s</w:t>
      </w:r>
      <w:r w:rsidRPr="00752AF5">
        <w:rPr>
          <w:lang w:val="sq-AL"/>
        </w:rPr>
        <w:t xml:space="preserve">ë </w:t>
      </w:r>
      <w:r w:rsidR="0070258C" w:rsidRPr="00752AF5">
        <w:rPr>
          <w:lang w:val="sq-AL"/>
        </w:rPr>
        <w:t>s</w:t>
      </w:r>
      <w:r w:rsidRPr="00752AF5">
        <w:rPr>
          <w:lang w:val="sq-AL"/>
        </w:rPr>
        <w:t xml:space="preserve">onë. Vullneti </w:t>
      </w:r>
      <w:r w:rsidR="0070258C" w:rsidRPr="00752AF5">
        <w:rPr>
          <w:lang w:val="sq-AL"/>
        </w:rPr>
        <w:t>yn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 p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>r nj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 administrat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 t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 till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 pasqyrohet edhe p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rmes </w:t>
      </w:r>
      <w:r w:rsidRPr="00752AF5">
        <w:rPr>
          <w:lang w:val="sq-AL"/>
        </w:rPr>
        <w:t>hartimi</w:t>
      </w:r>
      <w:r w:rsidR="0070258C" w:rsidRPr="00752AF5">
        <w:rPr>
          <w:lang w:val="sq-AL"/>
        </w:rPr>
        <w:t>t</w:t>
      </w:r>
      <w:r w:rsidRPr="00752AF5">
        <w:rPr>
          <w:lang w:val="sq-AL"/>
        </w:rPr>
        <w:t>, miratimi</w:t>
      </w:r>
      <w:r w:rsidR="0070258C" w:rsidRPr="00752AF5">
        <w:rPr>
          <w:lang w:val="sq-AL"/>
        </w:rPr>
        <w:t>t</w:t>
      </w:r>
      <w:r w:rsidRPr="00752AF5">
        <w:rPr>
          <w:lang w:val="sq-AL"/>
        </w:rPr>
        <w:t xml:space="preserve"> dhe zbatimi</w:t>
      </w:r>
      <w:r w:rsidR="0070258C" w:rsidRPr="00752AF5">
        <w:rPr>
          <w:lang w:val="sq-AL"/>
        </w:rPr>
        <w:t>t t</w:t>
      </w:r>
      <w:r w:rsidR="00A3317F" w:rsidRPr="00752AF5">
        <w:rPr>
          <w:lang w:val="sq-AL"/>
        </w:rPr>
        <w:t>ë</w:t>
      </w:r>
      <w:r w:rsidRPr="00752AF5">
        <w:rPr>
          <w:lang w:val="sq-AL"/>
        </w:rPr>
        <w:t xml:space="preserve"> politikave të vazhdueshme për integritetin</w:t>
      </w:r>
      <w:r w:rsidR="00E636E3" w:rsidRPr="00752AF5">
        <w:t>,</w:t>
      </w:r>
      <w:r w:rsidR="0070258C" w:rsidRPr="00752AF5">
        <w:rPr>
          <w:lang w:val="sq-AL"/>
        </w:rPr>
        <w:t xml:space="preserve"> q</w:t>
      </w:r>
      <w:r w:rsidR="00A3317F" w:rsidRPr="00752AF5">
        <w:rPr>
          <w:lang w:val="sq-AL"/>
        </w:rPr>
        <w:t>ë</w:t>
      </w:r>
      <w:r w:rsidRPr="00752AF5">
        <w:rPr>
          <w:lang w:val="sq-AL"/>
        </w:rPr>
        <w:t xml:space="preserve"> nxi</w:t>
      </w:r>
      <w:r w:rsidR="0070258C" w:rsidRPr="00752AF5">
        <w:rPr>
          <w:lang w:val="sq-AL"/>
        </w:rPr>
        <w:t>sin</w:t>
      </w:r>
      <w:r w:rsidRPr="00752AF5">
        <w:rPr>
          <w:lang w:val="sq-AL"/>
        </w:rPr>
        <w:t xml:space="preserve"> dhe promovo</w:t>
      </w:r>
      <w:r w:rsidR="0070258C" w:rsidRPr="00752AF5">
        <w:rPr>
          <w:lang w:val="sq-AL"/>
        </w:rPr>
        <w:t>j</w:t>
      </w:r>
      <w:r w:rsidRPr="00752AF5">
        <w:rPr>
          <w:lang w:val="sq-AL"/>
        </w:rPr>
        <w:t>n</w:t>
      </w:r>
      <w:r w:rsidR="00A3317F" w:rsidRPr="00752AF5">
        <w:rPr>
          <w:lang w:val="sq-AL"/>
        </w:rPr>
        <w:t>ë</w:t>
      </w:r>
      <w:r w:rsidRPr="00752AF5">
        <w:rPr>
          <w:lang w:val="sq-AL"/>
        </w:rPr>
        <w:t xml:space="preserve"> etikën dhe sjelljet profesionale në institucion, transparencën e institucionit</w:t>
      </w:r>
      <w:r w:rsidR="0070258C" w:rsidRPr="00752AF5">
        <w:rPr>
          <w:lang w:val="sq-AL"/>
        </w:rPr>
        <w:t xml:space="preserve"> dhe pjes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>marrjen e publikut n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 veprimtarin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 e </w:t>
      </w:r>
      <w:r w:rsidR="00093B1E" w:rsidRPr="00752AF5">
        <w:rPr>
          <w:lang w:val="sq-AL"/>
        </w:rPr>
        <w:t>b</w:t>
      </w:r>
      <w:r w:rsidR="0070258C" w:rsidRPr="00752AF5">
        <w:rPr>
          <w:lang w:val="sq-AL"/>
        </w:rPr>
        <w:t>ashkis</w:t>
      </w:r>
      <w:r w:rsidR="00A3317F" w:rsidRPr="00752AF5">
        <w:rPr>
          <w:lang w:val="sq-AL"/>
        </w:rPr>
        <w:t>ë</w:t>
      </w:r>
      <w:r w:rsidRPr="00752AF5">
        <w:rPr>
          <w:lang w:val="sq-AL"/>
        </w:rPr>
        <w:t xml:space="preserve">. </w:t>
      </w:r>
    </w:p>
    <w:p w14:paraId="60CD6250" w14:textId="612BF26B" w:rsidR="008D2ABC" w:rsidRPr="00752AF5" w:rsidRDefault="008D2ABC" w:rsidP="008D2ABC">
      <w:pPr>
        <w:jc w:val="both"/>
        <w:rPr>
          <w:lang w:val="sq-AL"/>
        </w:rPr>
      </w:pPr>
      <w:r w:rsidRPr="00752AF5">
        <w:rPr>
          <w:lang w:val="sq-AL"/>
        </w:rPr>
        <w:t>Miratimi i Planit të Integritetit</w:t>
      </w:r>
      <w:r w:rsidR="004D400E" w:rsidRPr="00752AF5">
        <w:rPr>
          <w:lang w:val="sq-AL"/>
        </w:rPr>
        <w:t xml:space="preserve"> të Bashkisë</w:t>
      </w:r>
      <w:r w:rsidR="00E636E3" w:rsidRPr="00752AF5">
        <w:t xml:space="preserve"> </w:t>
      </w:r>
      <w:r w:rsidR="004D400E" w:rsidRPr="00752AF5">
        <w:rPr>
          <w:lang w:val="sq-AL"/>
        </w:rPr>
        <w:t>Tiranë</w:t>
      </w:r>
      <w:r w:rsidR="00E636E3" w:rsidRPr="00752AF5">
        <w:t>,</w:t>
      </w:r>
      <w:r w:rsidRPr="00752AF5">
        <w:rPr>
          <w:lang w:val="sq-AL"/>
        </w:rPr>
        <w:t xml:space="preserve"> </w:t>
      </w:r>
      <w:r w:rsidR="0070258C" w:rsidRPr="00752AF5">
        <w:rPr>
          <w:lang w:val="sq-AL"/>
        </w:rPr>
        <w:t xml:space="preserve">pasqyron </w:t>
      </w:r>
      <w:r w:rsidRPr="00752AF5">
        <w:rPr>
          <w:lang w:val="sq-AL"/>
        </w:rPr>
        <w:t>përkushtimin e bashkisë për të hedhur themelet e një sistemi më të gjerë</w:t>
      </w:r>
      <w:r w:rsidR="00E636E3" w:rsidRPr="00752AF5">
        <w:t>,</w:t>
      </w:r>
      <w:r w:rsidR="0070258C" w:rsidRPr="00752AF5">
        <w:rPr>
          <w:lang w:val="sq-AL"/>
        </w:rPr>
        <w:t xml:space="preserve"> q</w:t>
      </w:r>
      <w:r w:rsidR="00A3317F" w:rsidRPr="00752AF5">
        <w:rPr>
          <w:lang w:val="sq-AL"/>
        </w:rPr>
        <w:t>ë</w:t>
      </w:r>
      <w:r w:rsidR="0070258C" w:rsidRPr="00752AF5">
        <w:rPr>
          <w:lang w:val="sq-AL"/>
        </w:rPr>
        <w:t xml:space="preserve"> </w:t>
      </w:r>
      <w:r w:rsidRPr="00752AF5">
        <w:rPr>
          <w:lang w:val="sq-AL"/>
        </w:rPr>
        <w:t>menaxhon risqet që kërcënojnë integritetin institucional</w:t>
      </w:r>
      <w:r w:rsidR="00093B1E" w:rsidRPr="00752AF5">
        <w:rPr>
          <w:lang w:val="sq-AL"/>
        </w:rPr>
        <w:t xml:space="preserve"> në bashkinë</w:t>
      </w:r>
      <w:r w:rsidR="004D400E" w:rsidRPr="00752AF5">
        <w:rPr>
          <w:lang w:val="sq-AL"/>
        </w:rPr>
        <w:t xml:space="preserve"> tonë</w:t>
      </w:r>
      <w:r w:rsidRPr="00752AF5">
        <w:rPr>
          <w:lang w:val="sq-AL"/>
        </w:rPr>
        <w:t xml:space="preserve">. Synimet tona, të shprehura në këtë dokument, lidhen me krijimin e një mjedisi që nxit dhe promovon kulturën e integritetit në </w:t>
      </w:r>
      <w:r w:rsidR="004D400E" w:rsidRPr="00752AF5">
        <w:rPr>
          <w:lang w:val="sq-AL"/>
        </w:rPr>
        <w:t xml:space="preserve"> të gjitha </w:t>
      </w:r>
      <w:r w:rsidRPr="00752AF5">
        <w:rPr>
          <w:lang w:val="sq-AL"/>
        </w:rPr>
        <w:t xml:space="preserve">fushat e përgjegjësisë së institucionit, me fokus ofrimin e shërbimeve publike në mënyrë transparente, efikase dhe </w:t>
      </w:r>
      <w:r w:rsidR="00093B1E" w:rsidRPr="00752AF5">
        <w:rPr>
          <w:lang w:val="sq-AL"/>
        </w:rPr>
        <w:t>efiçente</w:t>
      </w:r>
      <w:r w:rsidRPr="00752AF5">
        <w:rPr>
          <w:lang w:val="sq-AL"/>
        </w:rPr>
        <w:t>.</w:t>
      </w:r>
    </w:p>
    <w:p w14:paraId="42418C07" w14:textId="0B263F3B" w:rsidR="008D2ABC" w:rsidRPr="00752AF5" w:rsidRDefault="004D400E" w:rsidP="008D2ABC">
      <w:pPr>
        <w:jc w:val="both"/>
        <w:rPr>
          <w:lang w:val="sq-AL"/>
        </w:rPr>
      </w:pPr>
      <w:r w:rsidRPr="00752AF5">
        <w:rPr>
          <w:lang w:val="sq-AL"/>
        </w:rPr>
        <w:t>M</w:t>
      </w:r>
      <w:r w:rsidR="008D2ABC" w:rsidRPr="00752AF5">
        <w:rPr>
          <w:lang w:val="sq-AL"/>
        </w:rPr>
        <w:t>e përkushtim</w:t>
      </w:r>
      <w:r w:rsidRPr="00752AF5">
        <w:rPr>
          <w:lang w:val="sq-AL"/>
        </w:rPr>
        <w:t>in</w:t>
      </w:r>
      <w:r w:rsidR="008D2ABC" w:rsidRPr="00752AF5">
        <w:rPr>
          <w:lang w:val="sq-AL"/>
        </w:rPr>
        <w:t xml:space="preserve"> për respektimin e këtij plani integriteti si angazhim konkret</w:t>
      </w:r>
      <w:r w:rsidR="00E636E3" w:rsidRPr="00752AF5">
        <w:t>,</w:t>
      </w:r>
      <w:r w:rsidRPr="00752AF5">
        <w:rPr>
          <w:lang w:val="sq-AL"/>
        </w:rPr>
        <w:t xml:space="preserve"> jemi </w:t>
      </w:r>
      <w:r w:rsidR="008D2ABC" w:rsidRPr="00752AF5">
        <w:rPr>
          <w:lang w:val="sq-AL"/>
        </w:rPr>
        <w:t>të bindur se vetëm duke vepruar me integritet mund t</w:t>
      </w:r>
      <w:r w:rsidR="00A3317F" w:rsidRPr="00752AF5">
        <w:rPr>
          <w:lang w:val="sq-AL"/>
        </w:rPr>
        <w:t>ë</w:t>
      </w:r>
      <w:r w:rsidR="008D2ABC" w:rsidRPr="00752AF5">
        <w:rPr>
          <w:lang w:val="sq-AL"/>
        </w:rPr>
        <w:t xml:space="preserve"> fitojmë besimin e  qytetarëve të cilëve u shërbejmë. Ky plan kodifikon objektivat, masat konkrete që duhen ndërmarrë për të përmirësuar më tej politikat dhe praktikat parandaluese anti-korrupsion, strukturat përgjegjëse të bashkisë dhe afatet kohore për zbatimin e tyre. </w:t>
      </w:r>
    </w:p>
    <w:p w14:paraId="67A5B0C6" w14:textId="6060D0A2" w:rsidR="008D2ABC" w:rsidRPr="00752AF5" w:rsidRDefault="008D2ABC" w:rsidP="008D2ABC">
      <w:pPr>
        <w:jc w:val="both"/>
        <w:rPr>
          <w:lang w:val="sq-AL"/>
        </w:rPr>
      </w:pPr>
      <w:r w:rsidRPr="00752AF5">
        <w:rPr>
          <w:lang w:val="sq-AL"/>
        </w:rPr>
        <w:t>Bashkia Tiranë është e vendosur të rrisë nivelin e llogaridhënies, transparencës, efektivitetit të burimeve njerëzore,</w:t>
      </w:r>
      <w:r w:rsidR="006D7B5E" w:rsidRPr="00752AF5">
        <w:rPr>
          <w:lang w:val="sq-AL"/>
        </w:rPr>
        <w:t xml:space="preserve"> </w:t>
      </w:r>
      <w:r w:rsidRPr="00752AF5">
        <w:rPr>
          <w:lang w:val="sq-AL"/>
        </w:rPr>
        <w:t>sjelljes dhe komunikimit</w:t>
      </w:r>
      <w:r w:rsidR="00E636E3" w:rsidRPr="00752AF5">
        <w:t>,</w:t>
      </w:r>
      <w:r w:rsidRPr="00752AF5">
        <w:rPr>
          <w:lang w:val="sq-AL"/>
        </w:rPr>
        <w:t xml:space="preserve"> brenda dhe jashtë institucionit, duke rritur </w:t>
      </w:r>
      <w:r w:rsidR="005B1A74" w:rsidRPr="00752AF5">
        <w:rPr>
          <w:lang w:val="sq-AL"/>
        </w:rPr>
        <w:t>besimin publik</w:t>
      </w:r>
      <w:r w:rsidRPr="00752AF5">
        <w:rPr>
          <w:lang w:val="sq-AL"/>
        </w:rPr>
        <w:t xml:space="preserve">. </w:t>
      </w:r>
    </w:p>
    <w:p w14:paraId="5A7B79AA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59C9C34" w14:textId="77777777" w:rsidR="00942A1F" w:rsidRPr="00752AF5" w:rsidRDefault="00942A1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2154ED" w14:textId="77777777" w:rsidR="00942A1F" w:rsidRPr="00752AF5" w:rsidRDefault="00942A1F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DF75183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b/>
          <w:bCs/>
          <w:sz w:val="24"/>
          <w:szCs w:val="24"/>
          <w:lang w:val="sq-AL"/>
        </w:rPr>
        <w:t>Erion Veliaj,</w:t>
      </w:r>
    </w:p>
    <w:p w14:paraId="23FEF7DE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Kryetar i Bashkisë Tiranë </w:t>
      </w:r>
    </w:p>
    <w:p w14:paraId="0777BAFF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74D76B8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1D03F86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D21A083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E17C192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069BACE" w14:textId="77777777" w:rsidR="008D2ABC" w:rsidRPr="00752AF5" w:rsidRDefault="008D2ABC" w:rsidP="008D2ABC">
      <w:pPr>
        <w:pStyle w:val="TOCHeading"/>
        <w:rPr>
          <w:rFonts w:ascii="Arial Narrow" w:eastAsiaTheme="minorHAnsi" w:hAnsi="Arial Narrow" w:cstheme="majorHAnsi"/>
          <w:b w:val="0"/>
          <w:bCs w:val="0"/>
          <w:caps/>
          <w:color w:val="auto"/>
          <w:sz w:val="22"/>
          <w:szCs w:val="22"/>
        </w:rPr>
      </w:pPr>
    </w:p>
    <w:p w14:paraId="33305697" w14:textId="77777777" w:rsidR="008D2ABC" w:rsidRPr="00752AF5" w:rsidRDefault="008D2ABC" w:rsidP="008D2ABC">
      <w:pPr>
        <w:rPr>
          <w:lang w:val="sq-AL"/>
        </w:rPr>
      </w:pPr>
    </w:p>
    <w:p w14:paraId="3978633D" w14:textId="2DC3E05D" w:rsidR="003C2677" w:rsidRPr="00752AF5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r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SHKURTESA DHE AKRONIME </w:t>
      </w:r>
    </w:p>
    <w:p w14:paraId="53D5C950" w14:textId="77777777" w:rsidR="004D400E" w:rsidRPr="00752AF5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C71810" w14:textId="1865E6B5" w:rsidR="003C2677" w:rsidRPr="00752AF5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GPI </w:t>
      </w:r>
      <w:r w:rsidR="004D400E"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Grupit të </w:t>
      </w:r>
      <w:r w:rsidR="004D400E"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>Punës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="004D400E"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>për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Integritetin </w:t>
      </w:r>
    </w:p>
    <w:p w14:paraId="20764500" w14:textId="60D10D88" w:rsidR="009B14F0" w:rsidRPr="00752AF5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>PI</w:t>
      </w:r>
      <w:r w:rsidR="004D400E"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 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>Plani i Integritetit</w:t>
      </w:r>
    </w:p>
    <w:p w14:paraId="0C8E7E73" w14:textId="751D630F" w:rsidR="004D400E" w:rsidRPr="00752AF5" w:rsidRDefault="004D400E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ILDKPKI </w:t>
      </w:r>
      <w:r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>Inspektorati i Lartë i Deklarimit dhe Kontrollit të Pasuris</w:t>
      </w:r>
      <w:r w:rsidR="00112281"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>ë</w:t>
      </w:r>
      <w:r w:rsidR="00112281" w:rsidRPr="00752AF5">
        <w:rPr>
          <w:rFonts w:ascii="FiraSans" w:eastAsia="Times New Roman" w:hAnsi="FiraSans" w:cs="Times New Roman"/>
          <w:sz w:val="20"/>
          <w:szCs w:val="20"/>
          <w:lang w:eastAsia="en-GB"/>
        </w:rPr>
        <w:t xml:space="preserve"> 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dhe Konfliktit të Interesave </w:t>
      </w:r>
    </w:p>
    <w:p w14:paraId="127B2D64" w14:textId="095244FB" w:rsidR="004D400E" w:rsidRPr="00752AF5" w:rsidRDefault="004D400E" w:rsidP="004D400E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752AF5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GMS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Grupi i Menaxhimit Strategjik </w:t>
      </w:r>
    </w:p>
    <w:p w14:paraId="52D1BA6A" w14:textId="3BBCF43A" w:rsidR="004D400E" w:rsidRPr="00752AF5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52AF5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AB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Auditi i Brendshëm </w:t>
      </w:r>
    </w:p>
    <w:p w14:paraId="78C92C4F" w14:textId="6773D6D8" w:rsidR="004D400E" w:rsidRPr="00752AF5" w:rsidRDefault="004D400E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752AF5">
        <w:rPr>
          <w:rFonts w:ascii="FiraSans" w:eastAsia="Times New Roman" w:hAnsi="FiraSans" w:cs="Times New Roman"/>
          <w:b/>
          <w:sz w:val="20"/>
          <w:szCs w:val="20"/>
          <w:lang w:val="sq-AL" w:eastAsia="en-GB"/>
        </w:rPr>
        <w:t>BNJ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ab/>
        <w:t xml:space="preserve"> Burime Njerëzor</w:t>
      </w:r>
      <w:r w:rsidR="00E636E3" w:rsidRPr="00752AF5">
        <w:rPr>
          <w:rFonts w:ascii="FiraSans" w:eastAsia="Times New Roman" w:hAnsi="FiraSans" w:cs="Times New Roman"/>
          <w:sz w:val="20"/>
          <w:szCs w:val="20"/>
          <w:lang w:eastAsia="en-GB"/>
        </w:rPr>
        <w:t>e</w:t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 xml:space="preserve"> </w:t>
      </w:r>
    </w:p>
    <w:p w14:paraId="253F1F07" w14:textId="58B5DC6B" w:rsidR="003C2677" w:rsidRPr="00752AF5" w:rsidRDefault="003C2677" w:rsidP="003C2677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sz w:val="20"/>
          <w:szCs w:val="20"/>
          <w:lang w:val="sq-AL" w:eastAsia="en-GB"/>
        </w:rPr>
      </w:pP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br/>
      </w:r>
      <w:r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 xml:space="preserve">PSV </w:t>
      </w:r>
      <w:r w:rsidR="004D400E"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="004D400E" w:rsidRPr="00752AF5">
        <w:rPr>
          <w:rFonts w:ascii="FiraSans" w:eastAsia="Times New Roman" w:hAnsi="FiraSans" w:cs="Times New Roman"/>
          <w:b/>
          <w:bCs/>
          <w:sz w:val="20"/>
          <w:szCs w:val="20"/>
          <w:lang w:val="sq-AL" w:eastAsia="en-GB"/>
        </w:rPr>
        <w:tab/>
      </w:r>
      <w:r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>Proce</w:t>
      </w:r>
      <w:r w:rsidR="00DF16C7" w:rsidRPr="00752AF5">
        <w:rPr>
          <w:rFonts w:ascii="FiraSans" w:eastAsia="Times New Roman" w:hAnsi="FiraSans" w:cs="Times New Roman"/>
          <w:sz w:val="20"/>
          <w:szCs w:val="20"/>
          <w:lang w:val="sq-AL" w:eastAsia="en-GB"/>
        </w:rPr>
        <w:t>dura Standarde Veprimi</w:t>
      </w:r>
    </w:p>
    <w:p w14:paraId="11535DF1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47AD82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D82E97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E8032F1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72F2A75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7C9B59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260A52A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0ACEB3D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4C958BC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A9BEBC9" w14:textId="77777777" w:rsidR="004D400E" w:rsidRPr="00752AF5" w:rsidRDefault="004D400E" w:rsidP="004D400E">
      <w:pPr>
        <w:rPr>
          <w:lang w:val="sq-AL"/>
        </w:rPr>
      </w:pPr>
    </w:p>
    <w:p w14:paraId="601DC29F" w14:textId="77777777" w:rsidR="004D400E" w:rsidRPr="00752AF5" w:rsidRDefault="004D400E" w:rsidP="004D400E">
      <w:pPr>
        <w:rPr>
          <w:lang w:val="sq-AL"/>
        </w:rPr>
      </w:pPr>
    </w:p>
    <w:p w14:paraId="70C035C2" w14:textId="77777777" w:rsidR="004D400E" w:rsidRPr="00752AF5" w:rsidRDefault="004D400E" w:rsidP="004D400E">
      <w:pPr>
        <w:rPr>
          <w:lang w:val="sq-AL"/>
        </w:rPr>
      </w:pPr>
    </w:p>
    <w:p w14:paraId="18DB582D" w14:textId="77777777" w:rsidR="004D400E" w:rsidRPr="00752AF5" w:rsidRDefault="004D400E" w:rsidP="004D400E">
      <w:pPr>
        <w:rPr>
          <w:lang w:val="sq-AL"/>
        </w:rPr>
      </w:pPr>
    </w:p>
    <w:p w14:paraId="31D28433" w14:textId="77777777" w:rsidR="004D400E" w:rsidRPr="00752AF5" w:rsidRDefault="004D400E" w:rsidP="004D400E">
      <w:pPr>
        <w:rPr>
          <w:lang w:val="sq-AL"/>
        </w:rPr>
      </w:pPr>
    </w:p>
    <w:p w14:paraId="742667CC" w14:textId="77777777" w:rsidR="004D400E" w:rsidRPr="00752AF5" w:rsidRDefault="004D400E" w:rsidP="004D400E">
      <w:pPr>
        <w:rPr>
          <w:lang w:val="sq-AL"/>
        </w:rPr>
      </w:pPr>
    </w:p>
    <w:p w14:paraId="0069040F" w14:textId="77777777" w:rsidR="004D400E" w:rsidRPr="00752AF5" w:rsidRDefault="004D400E" w:rsidP="004D400E">
      <w:pPr>
        <w:rPr>
          <w:lang w:val="sq-AL"/>
        </w:rPr>
      </w:pPr>
    </w:p>
    <w:p w14:paraId="57CD6C2B" w14:textId="77777777" w:rsidR="004D400E" w:rsidRPr="00752AF5" w:rsidRDefault="004D400E" w:rsidP="004D400E">
      <w:pPr>
        <w:rPr>
          <w:lang w:val="sq-AL"/>
        </w:rPr>
      </w:pPr>
    </w:p>
    <w:p w14:paraId="6AB14DAB" w14:textId="77777777" w:rsidR="004D400E" w:rsidRPr="00752AF5" w:rsidRDefault="004D400E" w:rsidP="00942A1F">
      <w:pPr>
        <w:spacing w:before="100" w:beforeAutospacing="1" w:after="100" w:afterAutospacing="1" w:line="240" w:lineRule="auto"/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</w:pPr>
      <w:proofErr w:type="spellStart"/>
      <w:r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Tabela</w:t>
      </w:r>
      <w:proofErr w:type="spellEnd"/>
      <w:r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 xml:space="preserve"> e </w:t>
      </w:r>
      <w:proofErr w:type="spellStart"/>
      <w:r w:rsidRPr="00752AF5">
        <w:rPr>
          <w:rFonts w:ascii="FiraSans" w:eastAsia="Times New Roman" w:hAnsi="FiraSans" w:cs="Times New Roman"/>
          <w:b/>
          <w:bCs/>
          <w:sz w:val="24"/>
          <w:szCs w:val="24"/>
          <w:lang w:eastAsia="en-GB"/>
        </w:rPr>
        <w:t>përmbajtjes</w:t>
      </w:r>
      <w:proofErr w:type="spellEnd"/>
    </w:p>
    <w:p w14:paraId="2EFD762F" w14:textId="77777777" w:rsidR="004D400E" w:rsidRPr="00752AF5" w:rsidRDefault="004D400E" w:rsidP="004D400E">
      <w:pPr>
        <w:rPr>
          <w:rFonts w:ascii="Times New Roman" w:hAnsi="Times New Roman" w:cs="Times New Roman"/>
          <w:sz w:val="24"/>
          <w:szCs w:val="24"/>
        </w:rPr>
      </w:pPr>
    </w:p>
    <w:p w14:paraId="4CABB37A" w14:textId="7E2B58AF" w:rsidR="004D400E" w:rsidRPr="00752AF5" w:rsidRDefault="004D400E" w:rsidP="004D400E">
      <w:pPr>
        <w:pStyle w:val="TOC1"/>
      </w:pPr>
      <w:r w:rsidRPr="00752AF5">
        <w:rPr>
          <w:b/>
          <w:bCs/>
        </w:rPr>
        <w:t>1</w:t>
      </w:r>
      <w:r w:rsidRPr="00752AF5">
        <w:t xml:space="preserve">. </w:t>
      </w:r>
      <w:r w:rsidRPr="00752AF5">
        <w:fldChar w:fldCharType="begin"/>
      </w:r>
      <w:r w:rsidRPr="00752AF5">
        <w:instrText xml:space="preserve"> TOC \o "1-3" \h \z \u </w:instrText>
      </w:r>
      <w:r w:rsidRPr="00752AF5">
        <w:fldChar w:fldCharType="separate"/>
      </w:r>
      <w:hyperlink w:anchor="_Toc24384710" w:history="1">
        <w:r w:rsidRPr="00752AF5">
          <w:rPr>
            <w:rStyle w:val="Hyperlink"/>
            <w:color w:val="auto"/>
            <w:sz w:val="24"/>
            <w:szCs w:val="24"/>
          </w:rPr>
          <w:t>Rëndësia e Planit të Integritetit</w:t>
        </w:r>
        <w:r w:rsidRPr="00752AF5">
          <w:rPr>
            <w:webHidden/>
          </w:rPr>
          <w:tab/>
        </w:r>
      </w:hyperlink>
      <w:r w:rsidRPr="00752AF5">
        <w:t>6</w:t>
      </w:r>
    </w:p>
    <w:p w14:paraId="72113751" w14:textId="045BDFF9" w:rsidR="004D400E" w:rsidRPr="00752AF5" w:rsidRDefault="00752AF5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</w:rPr>
      </w:pPr>
      <w:hyperlink w:anchor="_Toc24384713" w:history="1">
        <w:r w:rsidR="004D400E" w:rsidRPr="00752AF5">
          <w:rPr>
            <w:rStyle w:val="Hyperlink"/>
            <w:color w:val="auto"/>
          </w:rPr>
          <w:t>1.1</w:t>
        </w:r>
        <w:r w:rsidR="004D400E" w:rsidRPr="00752AF5">
          <w:rPr>
            <w:rFonts w:eastAsiaTheme="minorEastAsia"/>
          </w:rPr>
          <w:tab/>
        </w:r>
        <w:r w:rsidR="004D400E" w:rsidRPr="00752AF5">
          <w:rPr>
            <w:rStyle w:val="Hyperlink"/>
            <w:color w:val="auto"/>
          </w:rPr>
          <w:t>Procesi i hartimit të Planit të Integritetit</w:t>
        </w:r>
        <w:r w:rsidR="004D400E" w:rsidRPr="00752AF5">
          <w:rPr>
            <w:webHidden/>
          </w:rPr>
          <w:tab/>
        </w:r>
      </w:hyperlink>
      <w:r w:rsidR="004D400E" w:rsidRPr="00752AF5">
        <w:t>6</w:t>
      </w:r>
      <w:r w:rsidR="004D400E" w:rsidRPr="00752AF5">
        <w:rPr>
          <w:rFonts w:eastAsiaTheme="minorEastAsia"/>
        </w:rPr>
        <w:t xml:space="preserve"> </w:t>
      </w:r>
    </w:p>
    <w:p w14:paraId="19842320" w14:textId="09847125" w:rsidR="004D400E" w:rsidRPr="00752AF5" w:rsidRDefault="00752AF5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</w:pPr>
      <w:hyperlink w:anchor="_Toc24384715" w:history="1">
        <w:r w:rsidR="004D400E" w:rsidRPr="00752AF5">
          <w:rPr>
            <w:rStyle w:val="Hyperlink"/>
            <w:color w:val="auto"/>
          </w:rPr>
          <w:t>1.2</w:t>
        </w:r>
        <w:r w:rsidR="004D400E" w:rsidRPr="00752AF5">
          <w:rPr>
            <w:rFonts w:eastAsiaTheme="minorEastAsia"/>
          </w:rPr>
          <w:tab/>
        </w:r>
        <w:r w:rsidR="004D400E" w:rsidRPr="00752AF5">
          <w:rPr>
            <w:rStyle w:val="Hyperlink"/>
            <w:color w:val="auto"/>
          </w:rPr>
          <w:t xml:space="preserve">Qasja metodologjike </w:t>
        </w:r>
        <w:r w:rsidR="004D400E" w:rsidRPr="00752AF5">
          <w:rPr>
            <w:webHidden/>
          </w:rPr>
          <w:tab/>
        </w:r>
      </w:hyperlink>
      <w:r w:rsidR="004D400E" w:rsidRPr="00752AF5">
        <w:t>7</w:t>
      </w:r>
    </w:p>
    <w:p w14:paraId="7D445079" w14:textId="38738541" w:rsidR="004D400E" w:rsidRPr="00752AF5" w:rsidRDefault="00752AF5" w:rsidP="004D400E">
      <w:pPr>
        <w:pStyle w:val="TOC1"/>
        <w:rPr>
          <w:sz w:val="24"/>
          <w:szCs w:val="24"/>
        </w:rPr>
      </w:pPr>
      <w:hyperlink w:anchor="_Toc24384716" w:history="1">
        <w:r w:rsidR="004D400E" w:rsidRPr="00752AF5">
          <w:rPr>
            <w:rStyle w:val="Hyperlink"/>
            <w:b/>
            <w:color w:val="auto"/>
            <w:sz w:val="24"/>
            <w:szCs w:val="24"/>
          </w:rPr>
          <w:t>2.</w:t>
        </w:r>
        <w:r w:rsidR="004D400E" w:rsidRPr="00752AF5">
          <w:rPr>
            <w:sz w:val="24"/>
            <w:szCs w:val="24"/>
          </w:rPr>
          <w:t xml:space="preserve"> </w:t>
        </w:r>
        <w:r w:rsidR="004D400E" w:rsidRPr="00752AF5">
          <w:rPr>
            <w:rStyle w:val="Hyperlink"/>
            <w:color w:val="auto"/>
            <w:sz w:val="24"/>
            <w:szCs w:val="24"/>
          </w:rPr>
          <w:t xml:space="preserve">Objektivat </w:t>
        </w:r>
        <w:r w:rsidR="004D400E" w:rsidRPr="00752AF5">
          <w:rPr>
            <w:rStyle w:val="Hyperlink"/>
            <w:color w:val="auto"/>
          </w:rPr>
          <w:t>e identifikuara dhe niveli i përgjithshëm i cënueshmërisë së integritetit</w:t>
        </w:r>
        <w:r w:rsidR="004D400E" w:rsidRPr="00752AF5">
          <w:rPr>
            <w:webHidden/>
            <w:sz w:val="24"/>
            <w:szCs w:val="24"/>
          </w:rPr>
          <w:tab/>
        </w:r>
      </w:hyperlink>
      <w:r w:rsidR="004D400E" w:rsidRPr="00752AF5">
        <w:rPr>
          <w:sz w:val="24"/>
          <w:szCs w:val="24"/>
        </w:rPr>
        <w:t>8</w:t>
      </w:r>
    </w:p>
    <w:p w14:paraId="40D02798" w14:textId="4E832893" w:rsidR="004D400E" w:rsidRPr="00752AF5" w:rsidRDefault="00752AF5" w:rsidP="004D400E">
      <w:pPr>
        <w:pStyle w:val="TOC1"/>
      </w:pPr>
      <w:hyperlink w:anchor="_Toc24384717" w:history="1">
        <w:r w:rsidR="004D400E" w:rsidRPr="00752AF5">
          <w:rPr>
            <w:rStyle w:val="Hyperlink"/>
            <w:b/>
            <w:color w:val="auto"/>
            <w:sz w:val="24"/>
            <w:szCs w:val="24"/>
          </w:rPr>
          <w:t>3.</w:t>
        </w:r>
        <w:r w:rsidR="004D400E" w:rsidRPr="00752AF5">
          <w:t xml:space="preserve"> </w:t>
        </w:r>
        <w:r w:rsidR="004D400E" w:rsidRPr="00752AF5">
          <w:rPr>
            <w:rStyle w:val="Hyperlink"/>
            <w:bCs/>
            <w:color w:val="auto"/>
            <w:sz w:val="24"/>
            <w:szCs w:val="24"/>
          </w:rPr>
          <w:t>P</w:t>
        </w:r>
        <w:r w:rsidR="004D400E" w:rsidRPr="00752AF5">
          <w:rPr>
            <w:rStyle w:val="Hyperlink"/>
            <w:color w:val="auto"/>
            <w:sz w:val="24"/>
            <w:szCs w:val="24"/>
          </w:rPr>
          <w:t>lani i veprimit</w:t>
        </w:r>
      </w:hyperlink>
      <w:r w:rsidR="004D400E" w:rsidRPr="00752AF5">
        <w:t>....................................................................................................................................</w:t>
      </w:r>
      <w:r w:rsidR="00942A1F" w:rsidRPr="00752AF5">
        <w:t>.....9</w:t>
      </w:r>
    </w:p>
    <w:p w14:paraId="0C8BD2F4" w14:textId="77777777" w:rsidR="004D400E" w:rsidRPr="00752AF5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6B28A139" w14:textId="77777777" w:rsidR="004D400E" w:rsidRPr="00752AF5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0BDE598" w14:textId="77777777" w:rsidR="004D400E" w:rsidRPr="00752AF5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5DD90D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A5C7668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8372D7A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7D875EA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6306E9F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1090B9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58CBD36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3437657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E1FCA82" w14:textId="7411FFE2" w:rsidR="008D2ABC" w:rsidRPr="00752AF5" w:rsidRDefault="003C2677" w:rsidP="008D2ABC">
      <w:pPr>
        <w:pStyle w:val="NormalWeb"/>
        <w:numPr>
          <w:ilvl w:val="0"/>
          <w:numId w:val="29"/>
        </w:numPr>
        <w:rPr>
          <w:b/>
          <w:bCs/>
        </w:rPr>
      </w:pPr>
      <w:r w:rsidRPr="00752AF5">
        <w:rPr>
          <w:b/>
          <w:bCs/>
        </w:rPr>
        <w:br w:type="column"/>
      </w:r>
      <w:proofErr w:type="spellStart"/>
      <w:r w:rsidR="008D2ABC" w:rsidRPr="00752AF5">
        <w:rPr>
          <w:b/>
          <w:bCs/>
        </w:rPr>
        <w:lastRenderedPageBreak/>
        <w:t>Rëndësia</w:t>
      </w:r>
      <w:proofErr w:type="spellEnd"/>
      <w:r w:rsidR="008D2ABC" w:rsidRPr="00752AF5">
        <w:rPr>
          <w:b/>
          <w:bCs/>
        </w:rPr>
        <w:t xml:space="preserve"> e </w:t>
      </w:r>
      <w:proofErr w:type="spellStart"/>
      <w:r w:rsidR="008D2ABC" w:rsidRPr="00752AF5">
        <w:rPr>
          <w:b/>
          <w:bCs/>
        </w:rPr>
        <w:t>Planit</w:t>
      </w:r>
      <w:proofErr w:type="spellEnd"/>
      <w:r w:rsidR="008D2ABC" w:rsidRPr="00752AF5">
        <w:rPr>
          <w:b/>
          <w:bCs/>
        </w:rPr>
        <w:t xml:space="preserve"> </w:t>
      </w:r>
      <w:proofErr w:type="spellStart"/>
      <w:r w:rsidR="008D2ABC" w:rsidRPr="00752AF5">
        <w:rPr>
          <w:b/>
          <w:bCs/>
        </w:rPr>
        <w:t>të</w:t>
      </w:r>
      <w:proofErr w:type="spellEnd"/>
      <w:r w:rsidR="008D2ABC" w:rsidRPr="00752AF5">
        <w:rPr>
          <w:b/>
          <w:bCs/>
        </w:rPr>
        <w:t xml:space="preserve"> </w:t>
      </w:r>
      <w:proofErr w:type="spellStart"/>
      <w:r w:rsidR="008D2ABC" w:rsidRPr="00752AF5">
        <w:rPr>
          <w:b/>
          <w:bCs/>
        </w:rPr>
        <w:t>Integritetit</w:t>
      </w:r>
      <w:proofErr w:type="spellEnd"/>
      <w:r w:rsidR="008D2ABC" w:rsidRPr="00752AF5">
        <w:rPr>
          <w:b/>
          <w:bCs/>
        </w:rPr>
        <w:t xml:space="preserve"> </w:t>
      </w:r>
    </w:p>
    <w:p w14:paraId="04A8D471" w14:textId="2EF1DA92" w:rsidR="008D2ABC" w:rsidRPr="00752AF5" w:rsidRDefault="008D2ABC" w:rsidP="008D2A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Plani </w:t>
      </w:r>
      <w:r w:rsidR="0070258C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Integritetit paraqet një mjet apo mekanizëm të rëndësishëm për forcimin e integritetit institucional. Ai është një dokument strategjik dhe operacional</w:t>
      </w:r>
      <w:r w:rsidR="0076612F" w:rsidRPr="00752AF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që </w:t>
      </w:r>
      <w:r w:rsidR="009B14F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është produkt i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procesi</w:t>
      </w:r>
      <w:r w:rsidR="009B14F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9B14F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të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vlerësimit të riskut të integritetit në </w:t>
      </w:r>
      <w:r w:rsidR="00E04451" w:rsidRPr="00752AF5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ashkinë e Tiranës. Vlerësimi ka përfshirë të gjitha proceset  e punës sipas fush</w:t>
      </w:r>
      <w:r w:rsidR="00EC4978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ave</w:t>
      </w:r>
      <w:r w:rsidR="0070258C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5A34F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A3317F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veprimit të bashkisë dhe funksionet/pozicionet e punës</w:t>
      </w:r>
      <w:r w:rsidR="0076612F" w:rsidRPr="00752AF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cilat janë më </w:t>
      </w:r>
      <w:proofErr w:type="spellStart"/>
      <w:r w:rsidR="00E04451" w:rsidRPr="00752AF5">
        <w:rPr>
          <w:rFonts w:ascii="Times New Roman" w:eastAsiaTheme="minorEastAsia" w:hAnsi="Times New Roman" w:cs="Times New Roman"/>
          <w:sz w:val="24"/>
          <w:szCs w:val="24"/>
        </w:rPr>
        <w:t>vulnerab</w:t>
      </w:r>
      <w:proofErr w:type="spellEnd"/>
      <w:r w:rsidR="00E04451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04451" w:rsidRPr="00752AF5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apo më së shumti</w:t>
      </w:r>
      <w:r w:rsidR="0070258C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</w:t>
      </w:r>
      <w:r w:rsidR="00A3317F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ekspozuara ndaj veprimeve korruptive. </w:t>
      </w:r>
    </w:p>
    <w:p w14:paraId="5BEAA627" w14:textId="77777777" w:rsidR="008D2ABC" w:rsidRPr="00752AF5" w:rsidRDefault="008D2ABC" w:rsidP="008D2AB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53F4FB5C" w14:textId="79FAF708" w:rsidR="008D2ABC" w:rsidRPr="00752AF5" w:rsidRDefault="008D2ABC" w:rsidP="008D2AB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Qëllimi i këtij Plani Integriteti</w:t>
      </w:r>
      <w:r w:rsidR="0076612F" w:rsidRPr="00752AF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është monitorimi dhe vlerësimi  përmes matjes së integritetit të këtij institucioni. Të dhënat e pasqyruara janë mbledhur nga grupet e fokusuara me punonjës të bashkisë, intervistave të ndryshme, shqyrtimit të dokumenteve ligjore, </w:t>
      </w:r>
      <w:proofErr w:type="spellStart"/>
      <w:r w:rsidR="00E84140" w:rsidRPr="00752AF5">
        <w:rPr>
          <w:rFonts w:ascii="Times New Roman" w:eastAsiaTheme="minorEastAsia" w:hAnsi="Times New Roman" w:cs="Times New Roman"/>
          <w:sz w:val="24"/>
          <w:szCs w:val="24"/>
        </w:rPr>
        <w:t>rregullatore</w:t>
      </w:r>
      <w:proofErr w:type="spellEnd"/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 </w:t>
      </w:r>
      <w:r w:rsidR="0070258C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procedurave standarde t</w:t>
      </w:r>
      <w:r w:rsidR="00A3317F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70258C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veprimit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, </w:t>
      </w:r>
      <w:r w:rsidR="00BE3108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programit të transparencës së institucionit, faqes zyrtare në internet</w:t>
      </w:r>
      <w:r w:rsidR="001735A8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="00BE3108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si dhe burimeve të tjera në dispozicion. Përmes këtij plani</w:t>
      </w:r>
      <w:r w:rsidR="00AD592F" w:rsidRPr="00752AF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synohet identifikimi i s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softHyphen/>
        <w:t xml:space="preserve">fidave në rrafshin e integritetit institucional dhe për më tepër, </w:t>
      </w:r>
      <w:r w:rsidR="0070258C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angazhimi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për përmirësimin, mirëqeverisjen dhe</w:t>
      </w:r>
      <w:r w:rsidR="006D14F3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garantimin e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6D14F3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profesionalizimit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në mënyrë të vazhdueshme </w:t>
      </w:r>
      <w:r w:rsidR="00475C41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në </w:t>
      </w:r>
      <w:r w:rsidR="00E37C78" w:rsidRPr="00752AF5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5B1A74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ashki.</w:t>
      </w:r>
    </w:p>
    <w:p w14:paraId="785BE66A" w14:textId="77777777" w:rsidR="008D2ABC" w:rsidRPr="00752AF5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bookmarkStart w:id="1" w:name="_Toc468718748"/>
      <w:bookmarkStart w:id="2" w:name="_Toc468718799"/>
      <w:bookmarkStart w:id="3" w:name="_Toc23168729"/>
    </w:p>
    <w:p w14:paraId="78A36338" w14:textId="52D680C6" w:rsidR="008D2ABC" w:rsidRPr="00752AF5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Ky plan do të luajë një rol shumë të rëndësishëm për </w:t>
      </w:r>
      <w:r w:rsidR="00E37C78" w:rsidRPr="00752AF5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ashkinë Tiranë, konkretisht në:</w:t>
      </w:r>
    </w:p>
    <w:p w14:paraId="54A8D566" w14:textId="7AFB1E6C" w:rsidR="008D2ABC" w:rsidRPr="00752AF5" w:rsidRDefault="008D2ABC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Forcimi</w:t>
      </w:r>
      <w:r w:rsidR="00A04C9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A04C9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kuadrit të brendshëm rregullator në aspekte të veçanta të etikës dhe integritetit;</w:t>
      </w:r>
    </w:p>
    <w:p w14:paraId="6C0F846A" w14:textId="698716FB" w:rsidR="008D2ABC" w:rsidRPr="00752AF5" w:rsidRDefault="008D2ABC" w:rsidP="008D2ABC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Menaxhimi</w:t>
      </w:r>
      <w:r w:rsidR="00A04C9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dhe zhvillimi</w:t>
      </w:r>
      <w:r w:rsidR="00A04C9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A04C9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burimeve njerëzore në</w:t>
      </w:r>
      <w:r w:rsidR="00E04451" w:rsidRPr="00752A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bashki, për parandalimin dhe identifikimin e risqeve të integritetit</w:t>
      </w:r>
      <w:r w:rsidR="00AD592F" w:rsidRPr="00752AF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për të gjitha ni</w:t>
      </w:r>
      <w:r w:rsidR="003C21F2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velet dhe funksionet në bashki;</w:t>
      </w:r>
    </w:p>
    <w:p w14:paraId="7E898E7F" w14:textId="0EA4AAE9" w:rsidR="003C21F2" w:rsidRPr="00752AF5" w:rsidRDefault="003C21F2" w:rsidP="003C21F2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Menaxhimin e riskut të integritetit për të gjithë bashkinë, me fokus në fusha të veçanta të përgjegjësisë.</w:t>
      </w:r>
    </w:p>
    <w:p w14:paraId="2A57D8F6" w14:textId="77777777" w:rsidR="008D2ABC" w:rsidRPr="00752AF5" w:rsidRDefault="008D2ABC" w:rsidP="008D2AB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72B11FD" w14:textId="1315461B" w:rsidR="008D2ABC" w:rsidRPr="00752AF5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>Plani i integritetit është rezultat i një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</w:t>
      </w:r>
      <w:r w:rsidR="005E68F6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i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gjithëpërfshirës të planifikimit të integritetit dhe të vlerësimit të riskut të integritetit</w:t>
      </w:r>
      <w:r w:rsidR="00AD592F" w:rsidRPr="00752AF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gjatë periudhës </w:t>
      </w:r>
      <w:r w:rsidR="005B1A74" w:rsidRPr="00752AF5">
        <w:rPr>
          <w:rFonts w:ascii="Times New Roman" w:hAnsi="Times New Roman" w:cs="Times New Roman"/>
          <w:sz w:val="24"/>
          <w:szCs w:val="24"/>
          <w:lang w:val="sq-AL"/>
        </w:rPr>
        <w:t>shtator-dhjetor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2021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A5DC85E" w14:textId="77777777" w:rsidR="008D2ABC" w:rsidRPr="00752AF5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ADC6D22" w14:textId="734E58E2" w:rsidR="008D2ABC" w:rsidRPr="00752AF5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b/>
          <w:sz w:val="24"/>
          <w:szCs w:val="24"/>
          <w:lang w:val="sq-AL"/>
        </w:rPr>
        <w:t>1.1 Procesi i zhvillimit të Planit të Integritetit</w:t>
      </w:r>
      <w:bookmarkEnd w:id="1"/>
      <w:bookmarkEnd w:id="2"/>
      <w:bookmarkEnd w:id="3"/>
      <w:r w:rsidR="005B1A74" w:rsidRPr="00752AF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Bashki</w:t>
      </w:r>
      <w:r w:rsidRPr="00752AF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1553608F" w14:textId="322F2292" w:rsidR="008D2ABC" w:rsidRPr="00752AF5" w:rsidRDefault="008D2ABC" w:rsidP="00AD592F">
      <w:pPr>
        <w:tabs>
          <w:tab w:val="left" w:pos="76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Aparati i administratës së bashkisë</w:t>
      </w:r>
      <w:r w:rsidR="00AD592F" w:rsidRPr="00752AF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u angazhua në këtë proces vlerësimi  të riskut të integritetit sipas fushave që ata mbulonin dhe propozuan masa konkrete për të përmirësuar integritetin dhe cilësinë e përgjithshme të menaxhimit. Ky proces përfshiu analizën e risqeve të integritetit për proceset e punës në fushat funksionale të bashkisë</w:t>
      </w:r>
      <w:r w:rsidR="005E68F6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6B558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bazuar n</w:t>
      </w:r>
      <w:r w:rsidR="00A3317F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ligjin 139/2015 </w:t>
      </w:r>
      <w:r w:rsidR="00AD592F" w:rsidRPr="00752AF5">
        <w:rPr>
          <w:rFonts w:ascii="Times New Roman" w:eastAsiaTheme="minorEastAsia" w:hAnsi="Times New Roman" w:cs="Times New Roman"/>
          <w:sz w:val="24"/>
          <w:szCs w:val="24"/>
        </w:rPr>
        <w:t>“</w:t>
      </w:r>
      <w:r w:rsidR="006B558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A3317F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r vet</w:t>
      </w:r>
      <w:r w:rsidR="00A3317F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qeveri</w:t>
      </w:r>
      <w:r w:rsidR="003C267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="006B558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jen vendore” dhe legjislacionin e zbatuesh</w:t>
      </w:r>
      <w:r w:rsidR="00A3317F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m nga bashkia</w:t>
      </w:r>
      <w:r w:rsidR="00A04C9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. Fushat e vlerës</w:t>
      </w:r>
      <w:r w:rsidR="003554C1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u</w:t>
      </w:r>
      <w:r w:rsidR="00A04C97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ara janë si më poshtë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: </w:t>
      </w:r>
      <w:r w:rsidRPr="00752AF5">
        <w:rPr>
          <w:rFonts w:ascii="Times New Roman" w:eastAsiaTheme="majorEastAsia" w:hAnsi="Times New Roman" w:cs="Times New Roman"/>
          <w:sz w:val="24"/>
          <w:szCs w:val="24"/>
          <w:lang w:val="sq-AL"/>
        </w:rPr>
        <w:t>i) Fusha e menaxhimit financiar</w:t>
      </w:r>
      <w:r w:rsidRPr="00752AF5">
        <w:rPr>
          <w:rFonts w:ascii="Times New Roman" w:eastAsia="Calibri" w:hAnsi="Times New Roman" w:cs="Times New Roman"/>
          <w:sz w:val="24"/>
          <w:szCs w:val="24"/>
          <w:lang w:val="sq-AL"/>
        </w:rPr>
        <w:t>; ii) Fusha e menaxhimit të burimeve njerëzore; iii) Fusha e kontrollit, auditimit dhe të mekanizmave kundër korrupsionit; i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v) F</w:t>
      </w:r>
      <w:r w:rsidRPr="00752AF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shërbimeve publike; v) Fusha e administrimit dhe menaxhimit të pronave; vi) Fusha e planifikimit, administrimit dhe zhvillimit të territorit; </w:t>
      </w:r>
      <w:r w:rsidR="005E68F6" w:rsidRPr="00752AF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dhe </w:t>
      </w:r>
      <w:r w:rsidRPr="00752AF5">
        <w:rPr>
          <w:rFonts w:ascii="Times New Roman" w:eastAsia="Calibri" w:hAnsi="Times New Roman" w:cs="Times New Roman"/>
          <w:sz w:val="24"/>
          <w:szCs w:val="24"/>
          <w:lang w:val="sq-AL"/>
        </w:rPr>
        <w:t>vii) Fusha e arkivimit, ruajtjes dhe administrimit të dokumenteve si dhe të informacionit, dhe të dokumenteve elektronik</w:t>
      </w:r>
      <w:r w:rsidR="00387F85" w:rsidRPr="00752AF5">
        <w:rPr>
          <w:rFonts w:ascii="Times New Roman" w:eastAsia="Calibri" w:hAnsi="Times New Roman" w:cs="Times New Roman"/>
          <w:sz w:val="24"/>
          <w:szCs w:val="24"/>
        </w:rPr>
        <w:t>e</w:t>
      </w:r>
      <w:r w:rsidRPr="00752AF5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</w:p>
    <w:p w14:paraId="3AAC120F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763DA78E" w14:textId="0BE21E74" w:rsidR="008D2ABC" w:rsidRPr="00752AF5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Hartimi i Planit të </w:t>
      </w:r>
      <w:r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Integritetit në Bashkinë kaloi në fazat e mëposhtme:</w:t>
      </w:r>
    </w:p>
    <w:p w14:paraId="4F8265FC" w14:textId="77777777" w:rsidR="00883FFD" w:rsidRPr="00752AF5" w:rsidRDefault="00883FFD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3651F82F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554E0DAF" w14:textId="77777777" w:rsidR="005B1A74" w:rsidRPr="00752AF5" w:rsidRDefault="005B1A74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2E6FD9D4" w14:textId="77777777" w:rsidR="005B1A74" w:rsidRPr="00752AF5" w:rsidRDefault="005B1A74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14045909" w14:textId="77777777" w:rsidR="005B1A74" w:rsidRPr="00752AF5" w:rsidRDefault="005B1A74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01AAF7D2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752AF5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lastRenderedPageBreak/>
        <w:t xml:space="preserve">Faza 1: </w:t>
      </w:r>
      <w:r w:rsidRPr="00752A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16F1F77A" w14:textId="77777777" w:rsidR="008D2ABC" w:rsidRPr="00752AF5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</w:p>
    <w:p w14:paraId="6F763685" w14:textId="6BA3B314" w:rsidR="0092040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Më qëllim zhvillimin e një plani integriteti është miratuar me urdhër të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ryetarit të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627730" w:rsidRPr="00752AF5">
        <w:rPr>
          <w:rFonts w:ascii="Times New Roman" w:hAnsi="Times New Roman" w:cs="Times New Roman"/>
          <w:sz w:val="24"/>
          <w:szCs w:val="24"/>
          <w:lang w:val="sq-AL"/>
        </w:rPr>
        <w:t>2494/4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dat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27730" w:rsidRPr="00752AF5">
        <w:rPr>
          <w:rFonts w:ascii="Times New Roman" w:hAnsi="Times New Roman" w:cs="Times New Roman"/>
          <w:sz w:val="24"/>
          <w:szCs w:val="24"/>
          <w:lang w:val="sq-AL"/>
        </w:rPr>
        <w:t>17/9/2021</w:t>
      </w:r>
      <w:r w:rsidR="00387F85" w:rsidRPr="00752AF5">
        <w:rPr>
          <w:rFonts w:ascii="Times New Roman" w:hAnsi="Times New Roman" w:cs="Times New Roman"/>
          <w:sz w:val="24"/>
          <w:szCs w:val="24"/>
        </w:rPr>
        <w:t>,</w:t>
      </w:r>
      <w:r w:rsidR="00627730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ngritja e grupit të punës për zhvillimin e Planit të Integritetit në </w:t>
      </w:r>
      <w:r w:rsidR="00336C0C" w:rsidRPr="00752AF5">
        <w:rPr>
          <w:rFonts w:ascii="Times New Roman" w:hAnsi="Times New Roman" w:cs="Times New Roman"/>
          <w:sz w:val="24"/>
          <w:szCs w:val="24"/>
        </w:rPr>
        <w:t>B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ashki,  me 8 anëtarë dhe 1 koordinator të grupit të punës. Grupi i punës komunikoi qëllimin dhe objektivat e Planit të Integritetit me administratën e bashkisë. </w:t>
      </w:r>
    </w:p>
    <w:p w14:paraId="00B3C564" w14:textId="77777777" w:rsidR="008D2ABC" w:rsidRPr="00752AF5" w:rsidRDefault="008D2ABC" w:rsidP="00F15C5E">
      <w:pPr>
        <w:spacing w:after="0" w:line="240" w:lineRule="auto"/>
        <w:jc w:val="both"/>
      </w:pPr>
    </w:p>
    <w:p w14:paraId="0BA832F2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752AF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Faza 2: </w:t>
      </w:r>
      <w:r w:rsidRPr="00752AF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Identifikimi dhe analizimi risqeve të integritetit</w:t>
      </w:r>
    </w:p>
    <w:p w14:paraId="4EB7286F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3970A58" w14:textId="39889196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>Grupi i punës shqyrt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oi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kornizën rregullatore, strategjike si dhe dokumente të ndryshme operative të bashkisë. Gjithashtu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analizua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të dhëna nga performanca, monitorimi dhe zbatimi i aspekteve të veçanta të integritetit në institucion. Grupi i </w:t>
      </w:r>
      <w:r w:rsidR="00336C0C" w:rsidRPr="00752AF5">
        <w:rPr>
          <w:rFonts w:ascii="Times New Roman" w:hAnsi="Times New Roman" w:cs="Times New Roman"/>
          <w:sz w:val="24"/>
          <w:szCs w:val="24"/>
        </w:rPr>
        <w:t>p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unës vijoi me identifikimin dhe analizimin e risqeve të integritetit dhe faktorëve të tyre, për proceset e punës në fushat funksionale të bashkisë. Pjesë e kësaj analize ishin edhe të dhënat cilësore të </w:t>
      </w:r>
      <w:r w:rsidR="0092040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mbledhura nga </w:t>
      </w:r>
      <w:r w:rsidR="003E60DD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grupe</w:t>
      </w:r>
      <w:r w:rsidR="0092040C" w:rsidRPr="00752AF5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fokusuara me punonjësit e bashkisë</w:t>
      </w:r>
      <w:r w:rsidR="003E60DD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që u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60DD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organizuan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sipas fushave funksionale t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institucionit. </w:t>
      </w:r>
    </w:p>
    <w:p w14:paraId="3474B639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</w:p>
    <w:p w14:paraId="03BD2E61" w14:textId="77777777" w:rsidR="003C21F2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Në këtë fazë, grupi i punës </w:t>
      </w:r>
      <w:r w:rsidR="006009A8" w:rsidRPr="00752AF5">
        <w:rPr>
          <w:rFonts w:ascii="Times New Roman" w:hAnsi="Times New Roman" w:cs="Times New Roman"/>
          <w:sz w:val="24"/>
          <w:szCs w:val="24"/>
          <w:lang w:val="sq-AL"/>
        </w:rPr>
        <w:t>analizoi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të dhënat nga pyetësori për aspekte të veçanta të etikës dhe integritetit në bashki. Punonjësit e administratës plotësuan një pyetësor në mënyrë anonime, në formë elektronike</w:t>
      </w:r>
      <w:r w:rsidR="00495F3D" w:rsidRPr="00752AF5">
        <w:rPr>
          <w:rFonts w:ascii="Times New Roman" w:hAnsi="Times New Roman" w:cs="Times New Roman"/>
          <w:sz w:val="24"/>
          <w:szCs w:val="24"/>
        </w:rPr>
        <w:t xml:space="preserve">,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për të siguruar të dhëna dhe informacione për vlerësimin e sistemit të </w:t>
      </w:r>
      <w:r w:rsidR="003C21F2" w:rsidRPr="00752AF5">
        <w:rPr>
          <w:rFonts w:ascii="Times New Roman" w:hAnsi="Times New Roman" w:cs="Times New Roman"/>
          <w:sz w:val="24"/>
          <w:szCs w:val="24"/>
          <w:lang w:val="sq-AL"/>
        </w:rPr>
        <w:t>pastrimi</w:t>
      </w:r>
    </w:p>
    <w:p w14:paraId="7C7F83E4" w14:textId="0BA8FA20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t të integritetit. Anketimi </w:t>
      </w:r>
      <w:r w:rsidR="00271AE7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="00D13F1D" w:rsidRPr="00752AF5">
        <w:rPr>
          <w:rFonts w:ascii="Times New Roman" w:hAnsi="Times New Roman" w:cs="Times New Roman"/>
          <w:sz w:val="24"/>
          <w:szCs w:val="24"/>
          <w:lang w:val="sq-AL"/>
        </w:rPr>
        <w:t>plotësua nga 201 punonjës të bashkisë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42F3C434" w14:textId="77777777" w:rsidR="008D2ABC" w:rsidRPr="00752AF5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1CBADAD5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b/>
          <w:sz w:val="24"/>
          <w:szCs w:val="24"/>
          <w:lang w:val="sq-AL"/>
        </w:rPr>
        <w:t>Faza 3: Plani i masave për menaxhimin e integritetit dhe miratimi</w:t>
      </w:r>
    </w:p>
    <w:p w14:paraId="4769CBFC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0C35BA3" w14:textId="1DE8D0F1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>Grupi i punës hartoi planin e veprimit për menaxhimin e risqeve të integritetit në institucion, i cili përfshiu masa të reja kontrolli apo përmirësimin e masave ekzistuese. Masat përshkruajnë aktivitetet që duhet të zbatohen për zvogëlimin apo el</w:t>
      </w:r>
      <w:r w:rsidR="00495F3D" w:rsidRPr="00752AF5">
        <w:rPr>
          <w:rFonts w:ascii="Times New Roman" w:hAnsi="Times New Roman" w:cs="Times New Roman"/>
          <w:sz w:val="24"/>
          <w:szCs w:val="24"/>
        </w:rPr>
        <w:t>e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minimin e risqeve të integritetit, afatet kohore dhe përgjegjësitë organizative për zbatimin e tyre.</w:t>
      </w:r>
    </w:p>
    <w:p w14:paraId="219F54EF" w14:textId="77777777" w:rsidR="008D2ABC" w:rsidRPr="00752AF5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A0AB2" w14:textId="77777777" w:rsidR="008D2ABC" w:rsidRPr="00752AF5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b/>
          <w:sz w:val="24"/>
          <w:szCs w:val="24"/>
          <w:lang w:val="sq-AL"/>
        </w:rPr>
        <w:t>1.2 Metodologjia</w:t>
      </w:r>
    </w:p>
    <w:p w14:paraId="62C93F81" w14:textId="77777777" w:rsidR="008D2ABC" w:rsidRPr="00752AF5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D9626FB" w14:textId="3C3EF11F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Grupi i punës, në procesin e zhvillimit të planit të integritetit, ka zbatuar dy metoda kryesore për të analizuar dhe vlerësuar c</w:t>
      </w:r>
      <w:r w:rsidR="00495F3D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nu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shmërinë e integritetit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metoda cilësore dhe ajo sasiore. Hapi i parë ka qenë zhvillimi i një sesioni trajnues me grupin e punës dhe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e bashkisë</w:t>
      </w:r>
      <w:r w:rsidR="00495F3D" w:rsidRPr="00752AF5">
        <w:rPr>
          <w:rFonts w:ascii="Times New Roman" w:hAnsi="Times New Roman" w:cs="Times New Roman"/>
          <w:sz w:val="24"/>
          <w:szCs w:val="24"/>
        </w:rPr>
        <w:t>,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për metodologjinë e vlerësimit të integritetit për njësitë e vetëqeverisjes vendore. Këtu përfshihet edhe analiza e  </w:t>
      </w:r>
      <w:r w:rsidR="00495F3D" w:rsidRPr="00752AF5">
        <w:rPr>
          <w:rFonts w:ascii="Times New Roman" w:hAnsi="Times New Roman" w:cs="Times New Roman"/>
          <w:sz w:val="24"/>
          <w:szCs w:val="24"/>
        </w:rPr>
        <w:t>K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uadrit të </w:t>
      </w:r>
      <w:r w:rsidR="00495F3D" w:rsidRPr="00752AF5">
        <w:rPr>
          <w:rFonts w:ascii="Times New Roman" w:hAnsi="Times New Roman" w:cs="Times New Roman"/>
          <w:sz w:val="24"/>
          <w:szCs w:val="24"/>
        </w:rPr>
        <w:t>B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rendshëm </w:t>
      </w:r>
      <w:r w:rsidR="00495F3D" w:rsidRPr="00752AF5">
        <w:rPr>
          <w:rFonts w:ascii="Times New Roman" w:hAnsi="Times New Roman" w:cs="Times New Roman"/>
          <w:sz w:val="24"/>
          <w:szCs w:val="24"/>
        </w:rPr>
        <w:t>R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regullator dhe </w:t>
      </w:r>
      <w:r w:rsidR="00495F3D" w:rsidRPr="00752AF5">
        <w:rPr>
          <w:rFonts w:ascii="Times New Roman" w:hAnsi="Times New Roman" w:cs="Times New Roman"/>
          <w:sz w:val="24"/>
          <w:szCs w:val="24"/>
        </w:rPr>
        <w:t>S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trategjik të </w:t>
      </w:r>
      <w:r w:rsidR="00336C0C" w:rsidRPr="00752AF5">
        <w:rPr>
          <w:rFonts w:ascii="Times New Roman" w:hAnsi="Times New Roman" w:cs="Times New Roman"/>
          <w:sz w:val="24"/>
          <w:szCs w:val="24"/>
        </w:rPr>
        <w:t>B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(shqyrtim literature),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cil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përfshin: urdhra, manuale, strategji apo dokument</w:t>
      </w:r>
      <w:r w:rsidR="00AD5147" w:rsidRPr="00752AF5">
        <w:rPr>
          <w:rFonts w:ascii="Times New Roman" w:hAnsi="Times New Roman" w:cs="Times New Roman"/>
          <w:sz w:val="24"/>
          <w:szCs w:val="24"/>
        </w:rPr>
        <w:t>e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politikash, rregullore dhe akte të brendshme. Gjithashtu, u hulumtuan raporte të  ndryshme mbi veprimtarinë e </w:t>
      </w:r>
      <w:r w:rsidR="00AD5147" w:rsidRPr="00752AF5">
        <w:rPr>
          <w:rFonts w:ascii="Times New Roman" w:hAnsi="Times New Roman" w:cs="Times New Roman"/>
          <w:sz w:val="24"/>
          <w:szCs w:val="24"/>
        </w:rPr>
        <w:t>b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ashkisë. Në vijim</w:t>
      </w:r>
      <w:r w:rsidR="00AD5147" w:rsidRPr="00752AF5">
        <w:rPr>
          <w:rFonts w:ascii="Times New Roman" w:hAnsi="Times New Roman" w:cs="Times New Roman"/>
          <w:sz w:val="24"/>
          <w:szCs w:val="24"/>
        </w:rPr>
        <w:t>,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është kryer  analizimi i të dhënave nga grupet e fokusuara me stafin e bashkisë. Takimet e fokusuara shërbyen për të identifikuar ngjarje negative në realizimin e proceseve të punës, praktika pun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dhe funksione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5147" w:rsidRPr="00752AF5">
        <w:rPr>
          <w:rFonts w:ascii="Times New Roman" w:hAnsi="Times New Roman" w:cs="Times New Roman"/>
          <w:sz w:val="24"/>
          <w:szCs w:val="24"/>
        </w:rPr>
        <w:t>t</w:t>
      </w:r>
      <w:r w:rsidR="00AD5147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5147" w:rsidRPr="00752AF5">
        <w:rPr>
          <w:rFonts w:ascii="Times New Roman" w:hAnsi="Times New Roman" w:cs="Times New Roman"/>
          <w:sz w:val="24"/>
          <w:szCs w:val="24"/>
        </w:rPr>
        <w:t xml:space="preserve">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cilat janё tё ekspozuara ndaj shkeljeve të integritetit, sjellje joetike e joprofesionale dhe parregullsi të tjera. </w:t>
      </w:r>
    </w:p>
    <w:p w14:paraId="64625355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23D027" w14:textId="2DF64C7F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Metoda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tjet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r e p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rdorur ishte ajo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sasiore, përmes vlerësimit me anё tё njё pyetësori të strukturuar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fshinte pyetje mbi çështje të veçanta të integritetit dhe etikës në institucion.</w:t>
      </w:r>
      <w:r w:rsidR="00355CB3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Kjo metodë është zbatuar dhe administruar nga ekspertët e IDM-së. 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>Pyetësori është një mjet shumë i rëndësishëm për mbledhjen e të dhënave të sakta dhe të kuantifikuara</w:t>
      </w:r>
      <w:r w:rsidR="00AD5147" w:rsidRPr="00752AF5">
        <w:rPr>
          <w:rFonts w:ascii="Times New Roman" w:hAnsi="Times New Roman" w:cs="Times New Roman"/>
          <w:sz w:val="24"/>
          <w:szCs w:val="24"/>
        </w:rPr>
        <w:t xml:space="preserve"> 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të risqeve të integritetit për aspekte të 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lastRenderedPageBreak/>
        <w:t>veçanta të integritetit në  bashki.</w:t>
      </w:r>
      <w:r w:rsidR="009D2433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Pyetësori i vlerësimit adreson nivelin e zbatimit të ligjit, procedurat e rekrutimit, vlerësimin e performancës, të mësuarit dhe zhvillimin, komunikimin e brendshëm si dhe rolin e njësive të bashkisë, organeve të zgjedhura dhe ekzekutive në vendosjen e standardeve institucionale.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tij pyet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>sori</w:t>
      </w:r>
      <w:r w:rsidR="00970887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punonjësit e bashkisë 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u përgjigjën në mënyrë anonime</w:t>
      </w:r>
      <w:r w:rsidR="005E68F6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Anketimi përfshiu një kampion me </w:t>
      </w:r>
      <w:r w:rsidR="00970887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201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punonjës të institucionit me një nivel besueshmërie statistikor 95%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Shkalla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e vlerësuar e gabimit është +/- 6 %. Kampioni</w:t>
      </w:r>
      <w:r w:rsidR="00AD5147" w:rsidRPr="00752AF5">
        <w:rPr>
          <w:rFonts w:ascii="Times New Roman" w:hAnsi="Times New Roman" w:cs="Times New Roman"/>
          <w:sz w:val="24"/>
          <w:szCs w:val="24"/>
        </w:rPr>
        <w:t>mi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përfshiu një shpërndarje të gjerë në lidhje me gjininë, moshën dhe vjetërsinë në punë. 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anketuarit meshkuj p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81.6</w:t>
      </w:r>
      <w:r w:rsidR="00AD5147" w:rsidRPr="00752AF5">
        <w:rPr>
          <w:rFonts w:ascii="Times New Roman" w:hAnsi="Times New Roman" w:cs="Times New Roman"/>
          <w:sz w:val="24"/>
          <w:szCs w:val="24"/>
        </w:rPr>
        <w:t>%</w:t>
      </w:r>
      <w:r w:rsidR="001234A1" w:rsidRPr="00752AF5">
        <w:rPr>
          <w:rFonts w:ascii="Times New Roman" w:hAnsi="Times New Roman" w:cs="Times New Roman"/>
          <w:sz w:val="24"/>
          <w:szCs w:val="24"/>
        </w:rPr>
        <w:t xml:space="preserve"> 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kampionit </w:t>
      </w:r>
      <w:r w:rsidR="003D1E58" w:rsidRPr="00752AF5">
        <w:rPr>
          <w:rFonts w:ascii="Times New Roman" w:hAnsi="Times New Roman" w:cs="Times New Roman"/>
          <w:sz w:val="24"/>
          <w:szCs w:val="24"/>
          <w:lang w:val="sq-AL"/>
        </w:rPr>
        <w:t>krahasuar me punonj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752AF5">
        <w:rPr>
          <w:rFonts w:ascii="Times New Roman" w:hAnsi="Times New Roman" w:cs="Times New Roman"/>
          <w:sz w:val="24"/>
          <w:szCs w:val="24"/>
          <w:lang w:val="sq-AL"/>
        </w:rPr>
        <w:t>set gra q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1E58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18.6%. </w:t>
      </w:r>
    </w:p>
    <w:p w14:paraId="4A1CEFB0" w14:textId="086B663F" w:rsidR="00C77D2F" w:rsidRPr="00752AF5" w:rsidRDefault="003D1E58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>Punonj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sit 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>e moshës 26-35 vjeç kanë përqind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jen më të madhe në kampion me 44.3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%. Edhe të intervistuarit në moshë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36-45 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vjeç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janë të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përfaqësuar mir</w:t>
      </w:r>
      <w:r w:rsidR="00AD5147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1234A1" w:rsidRPr="00752AF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përbëjnë 27.9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>% të kampionit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Kategoria e grup moshës 46-55 vjeç përfaqësojnë 16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.4% të kampionit. 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Në përgjithësi, të anketuarit me më pak përvojë pune, </w:t>
      </w:r>
      <w:r w:rsidR="001234A1" w:rsidRPr="00752AF5">
        <w:rPr>
          <w:rFonts w:ascii="Times New Roman" w:hAnsi="Times New Roman" w:cs="Times New Roman"/>
          <w:sz w:val="24"/>
          <w:szCs w:val="24"/>
        </w:rPr>
        <w:t>(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kategoria më pak se 5 vjet punë</w:t>
      </w:r>
      <w:r w:rsidR="001234A1" w:rsidRPr="00752AF5">
        <w:rPr>
          <w:rFonts w:ascii="Times New Roman" w:hAnsi="Times New Roman" w:cs="Times New Roman"/>
          <w:sz w:val="24"/>
          <w:szCs w:val="24"/>
        </w:rPr>
        <w:t>)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, përbëjnë 52.2% të kampionit. Ndërkoh</w:t>
      </w:r>
      <w:r w:rsidR="001234A1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që kategoria me vjetërsi 5-10 vite pune përbën 30.3% të të anketuarve në bashki dhe ata me 11-20 vite pune përbëjnë 13.4%. </w:t>
      </w:r>
      <w:r w:rsidR="00E64876" w:rsidRPr="00752AF5">
        <w:rPr>
          <w:rFonts w:ascii="Times New Roman" w:hAnsi="Times New Roman" w:cs="Times New Roman"/>
          <w:sz w:val="24"/>
          <w:szCs w:val="24"/>
        </w:rPr>
        <w:t>K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>ategoritë e punonjësve me përvojë, m</w:t>
      </w:r>
      <w:r w:rsidR="001234A1" w:rsidRPr="00752AF5">
        <w:rPr>
          <w:rFonts w:ascii="Times New Roman" w:hAnsi="Times New Roman" w:cs="Times New Roman"/>
          <w:sz w:val="24"/>
          <w:szCs w:val="24"/>
        </w:rPr>
        <w:t>bi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21-30 vite punë dhe ata mbi 30 vite pune përb</w:t>
      </w:r>
      <w:r w:rsidR="00E64876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jnë </w:t>
      </w:r>
      <w:r w:rsidR="00E64876" w:rsidRPr="00752AF5">
        <w:rPr>
          <w:rFonts w:ascii="Times New Roman" w:hAnsi="Times New Roman" w:cs="Times New Roman"/>
          <w:sz w:val="24"/>
          <w:szCs w:val="24"/>
        </w:rPr>
        <w:t>s</w:t>
      </w:r>
      <w:r w:rsidR="00E64876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E64876" w:rsidRPr="00752AF5">
        <w:rPr>
          <w:rFonts w:ascii="Times New Roman" w:hAnsi="Times New Roman" w:cs="Times New Roman"/>
          <w:sz w:val="24"/>
          <w:szCs w:val="24"/>
        </w:rPr>
        <w:t>u</w:t>
      </w:r>
      <w:r w:rsidR="00C77D2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5% të kampionit.   </w:t>
      </w:r>
    </w:p>
    <w:p w14:paraId="09BAF5B6" w14:textId="19820455" w:rsidR="005B1A74" w:rsidRPr="00752AF5" w:rsidRDefault="008D2ABC" w:rsidP="00366742">
      <w:pPr>
        <w:pStyle w:val="NormalWeb"/>
        <w:numPr>
          <w:ilvl w:val="0"/>
          <w:numId w:val="29"/>
        </w:numPr>
        <w:spacing w:after="0"/>
        <w:rPr>
          <w:lang w:val="sq-AL"/>
        </w:rPr>
      </w:pPr>
      <w:r w:rsidRPr="00752AF5">
        <w:rPr>
          <w:rFonts w:eastAsiaTheme="minorHAnsi"/>
          <w:b/>
          <w:lang w:val="sq-AL"/>
        </w:rPr>
        <w:t xml:space="preserve">Objektivat e identifikuara dhe niveli i përgjithshëm i cënueshmërisë së integritetit </w:t>
      </w:r>
    </w:p>
    <w:p w14:paraId="12D7CA01" w14:textId="77777777" w:rsidR="005B1A74" w:rsidRPr="00752AF5" w:rsidRDefault="005B1A74" w:rsidP="005B1A74">
      <w:pPr>
        <w:pStyle w:val="NormalWeb"/>
        <w:numPr>
          <w:ilvl w:val="1"/>
          <w:numId w:val="29"/>
        </w:numPr>
        <w:rPr>
          <w:i/>
          <w:lang w:val="sq-AL"/>
        </w:rPr>
      </w:pPr>
      <w:r w:rsidRPr="00752AF5">
        <w:rPr>
          <w:i/>
          <w:lang w:val="sq-AL"/>
        </w:rPr>
        <w:t>Forcimi i kuadrit të brendshëm rregullator, institucional dhe financiar në aspekte të veçanta të etikës dhe integritetit</w:t>
      </w:r>
    </w:p>
    <w:p w14:paraId="7B6D3518" w14:textId="2B31FAB9" w:rsidR="005B1A74" w:rsidRPr="00752AF5" w:rsidRDefault="005B1A74" w:rsidP="005B1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>Sfida kryesore lidhet me përmirësimin e kuadrit ligjor, institucional, dhe rregullator  të Bashkisë në mënyrë që ky kuadër të reflektojë situatën aktuale si dhe të çojë në krijimin e një mjedisi mbështetës.</w:t>
      </w:r>
      <w:r w:rsidRPr="00752AF5">
        <w:t xml:space="preserve">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Bashkia ka hartuar dhe miratuar një kuadër të gjerë rregullash dhe dokumente strategjike për aspekte të veçanta të integritetit, të tilla si</w:t>
      </w:r>
      <w:r w:rsidRPr="00752AF5">
        <w:rPr>
          <w:rFonts w:ascii="Times New Roman" w:hAnsi="Times New Roman" w:cs="Times New Roman"/>
          <w:sz w:val="24"/>
          <w:szCs w:val="24"/>
        </w:rPr>
        <w:t>: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52AF5">
        <w:rPr>
          <w:rFonts w:ascii="Times New Roman" w:hAnsi="Times New Roman" w:cs="Times New Roman"/>
          <w:sz w:val="24"/>
          <w:szCs w:val="24"/>
        </w:rPr>
        <w:t>R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regullore e </w:t>
      </w:r>
      <w:r w:rsidRPr="00752AF5">
        <w:rPr>
          <w:rFonts w:ascii="Times New Roman" w:hAnsi="Times New Roman" w:cs="Times New Roman"/>
          <w:sz w:val="24"/>
          <w:szCs w:val="24"/>
        </w:rPr>
        <w:t>B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rendshme e </w:t>
      </w:r>
      <w:r w:rsidRPr="00752AF5">
        <w:rPr>
          <w:rFonts w:ascii="Times New Roman" w:hAnsi="Times New Roman" w:cs="Times New Roman"/>
          <w:sz w:val="24"/>
          <w:szCs w:val="24"/>
        </w:rPr>
        <w:t>B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ashkisë, </w:t>
      </w:r>
      <w:r w:rsidRPr="00752AF5">
        <w:rPr>
          <w:rFonts w:ascii="Times New Roman" w:hAnsi="Times New Roman" w:cs="Times New Roman"/>
          <w:sz w:val="24"/>
          <w:szCs w:val="24"/>
        </w:rPr>
        <w:t>R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regullore për </w:t>
      </w:r>
      <w:r w:rsidRPr="00752AF5">
        <w:rPr>
          <w:rFonts w:ascii="Times New Roman" w:hAnsi="Times New Roman" w:cs="Times New Roman"/>
          <w:sz w:val="24"/>
          <w:szCs w:val="24"/>
        </w:rPr>
        <w:t>S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injalizimin</w:t>
      </w:r>
      <w:r w:rsidRPr="00752AF5">
        <w:rPr>
          <w:rFonts w:ascii="Times New Roman" w:hAnsi="Times New Roman" w:cs="Times New Roman"/>
          <w:sz w:val="24"/>
          <w:szCs w:val="24"/>
        </w:rPr>
        <w:t>;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52AF5">
        <w:rPr>
          <w:rFonts w:ascii="Times New Roman" w:hAnsi="Times New Roman" w:cs="Times New Roman"/>
          <w:sz w:val="24"/>
          <w:szCs w:val="24"/>
        </w:rPr>
        <w:t>R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regullore për </w:t>
      </w:r>
      <w:r w:rsidRPr="00752AF5">
        <w:rPr>
          <w:rFonts w:ascii="Times New Roman" w:hAnsi="Times New Roman" w:cs="Times New Roman"/>
          <w:sz w:val="24"/>
          <w:szCs w:val="24"/>
        </w:rPr>
        <w:t>K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onfliktin e </w:t>
      </w:r>
      <w:r w:rsidRPr="00752AF5">
        <w:rPr>
          <w:rFonts w:ascii="Times New Roman" w:hAnsi="Times New Roman" w:cs="Times New Roman"/>
          <w:sz w:val="24"/>
          <w:szCs w:val="24"/>
        </w:rPr>
        <w:t>I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nteresit</w:t>
      </w:r>
      <w:r w:rsidRPr="00752AF5">
        <w:rPr>
          <w:rFonts w:ascii="Times New Roman" w:hAnsi="Times New Roman" w:cs="Times New Roman"/>
          <w:sz w:val="24"/>
          <w:szCs w:val="24"/>
        </w:rPr>
        <w:t>;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rregulla për të drejtën për informim apo dokument politikash për mbrojtjen e privatësisë</w:t>
      </w:r>
      <w:r w:rsidRPr="00752AF5">
        <w:rPr>
          <w:rFonts w:ascii="Times New Roman" w:hAnsi="Times New Roman" w:cs="Times New Roman"/>
          <w:sz w:val="24"/>
          <w:szCs w:val="24"/>
        </w:rPr>
        <w:t>;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52AF5">
        <w:rPr>
          <w:rFonts w:ascii="Times New Roman" w:hAnsi="Times New Roman" w:cs="Times New Roman"/>
          <w:sz w:val="24"/>
          <w:szCs w:val="24"/>
        </w:rPr>
        <w:t>P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rocedura </w:t>
      </w:r>
      <w:r w:rsidRPr="00752AF5">
        <w:rPr>
          <w:rFonts w:ascii="Times New Roman" w:hAnsi="Times New Roman" w:cs="Times New Roman"/>
          <w:sz w:val="24"/>
          <w:szCs w:val="24"/>
        </w:rPr>
        <w:t>S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tandarde </w:t>
      </w:r>
      <w:r w:rsidRPr="00752AF5">
        <w:rPr>
          <w:rFonts w:ascii="Times New Roman" w:hAnsi="Times New Roman" w:cs="Times New Roman"/>
          <w:sz w:val="24"/>
          <w:szCs w:val="24"/>
        </w:rPr>
        <w:t>V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eprimi (PSV) për pjesën më të madhe të proceseve të punës në bashki, afërsisht 70 të tilla etj. Megjithatë, rishikimi i </w:t>
      </w:r>
      <w:r w:rsidRPr="00752AF5">
        <w:rPr>
          <w:rFonts w:ascii="Times New Roman" w:hAnsi="Times New Roman" w:cs="Times New Roman"/>
          <w:sz w:val="24"/>
          <w:szCs w:val="24"/>
        </w:rPr>
        <w:t>K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uadrit </w:t>
      </w:r>
      <w:r w:rsidRPr="00752AF5">
        <w:rPr>
          <w:rFonts w:ascii="Times New Roman" w:hAnsi="Times New Roman" w:cs="Times New Roman"/>
          <w:sz w:val="24"/>
          <w:szCs w:val="24"/>
        </w:rPr>
        <w:t>R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regullator është i nevojshëm për të forcuar një kuadër rregullator efektiv, duke shtuar dispozita të caktuara, kryesisht ato që lidhen me aspektet dhe çështjet e integritetit, përditësimit me ndryshimet më të fundit ligjore, rregullimit tё funksioneve dhe detyrave të njësive në bashki, si edhe pasqyrimit të ndryshimeve që ka pësuar struktura institucionale. </w:t>
      </w:r>
    </w:p>
    <w:p w14:paraId="2BD5F800" w14:textId="432B0625" w:rsidR="005B1A74" w:rsidRPr="00752AF5" w:rsidRDefault="005B1A74" w:rsidP="005B1A74">
      <w:pPr>
        <w:pStyle w:val="NormalWeb"/>
        <w:numPr>
          <w:ilvl w:val="1"/>
          <w:numId w:val="29"/>
        </w:numPr>
        <w:spacing w:after="160"/>
        <w:jc w:val="both"/>
        <w:rPr>
          <w:rFonts w:eastAsiaTheme="minorHAnsi"/>
          <w:lang w:val="sq-AL"/>
        </w:rPr>
      </w:pPr>
      <w:r w:rsidRPr="00752AF5">
        <w:rPr>
          <w:i/>
          <w:lang w:val="sq-AL"/>
        </w:rPr>
        <w:t xml:space="preserve">Menaxhimi dhe zhvillimi i burimeve njerëzore në </w:t>
      </w:r>
      <w:r w:rsidRPr="00752AF5">
        <w:rPr>
          <w:i/>
        </w:rPr>
        <w:t>B</w:t>
      </w:r>
      <w:r w:rsidRPr="00752AF5">
        <w:rPr>
          <w:i/>
          <w:lang w:val="sq-AL"/>
        </w:rPr>
        <w:t xml:space="preserve">ashki, për parandalimin dhe identifikimin e risqeve të integritetit për të gjitha nivelet dhe funksionet në </w:t>
      </w:r>
      <w:r w:rsidRPr="00752AF5">
        <w:rPr>
          <w:i/>
        </w:rPr>
        <w:t>B</w:t>
      </w:r>
      <w:r w:rsidRPr="00752AF5">
        <w:rPr>
          <w:i/>
          <w:lang w:val="sq-AL"/>
        </w:rPr>
        <w:t>ashki</w:t>
      </w:r>
      <w:r w:rsidRPr="00752AF5">
        <w:t xml:space="preserve">. </w:t>
      </w:r>
    </w:p>
    <w:p w14:paraId="4A97EEC4" w14:textId="77777777" w:rsidR="005B1A74" w:rsidRPr="00752AF5" w:rsidRDefault="005B1A74" w:rsidP="005B1A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iCs/>
          <w:sz w:val="24"/>
          <w:szCs w:val="24"/>
          <w:lang w:val="sq-AL"/>
        </w:rPr>
        <w:t>Ndërtimi i kapaciteteve të administratës vendore, rritja e qëndrueshmërisë, profesionalizmit dhe përgjegjshmërisë së stafit mbeten prioritetet kyçe për bashki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në. Objektivi  i menaxhimit të burimeve njerëzore synon të mbështesë dhe të kontribuojë në përmirësimin e praktikave të menaxhimit të burimeve njerëzore në bashki, bazuar në një shërbim civil dhe administratë publike të pavarur, bazuar në sistemin e meritës, dhe profesionale në përputhje me praktikat e qeverisjes së mire.</w:t>
      </w:r>
      <w:r w:rsidRPr="00752AF5">
        <w:rPr>
          <w:rFonts w:ascii="Arial" w:hAnsi="Arial" w:cs="Arial"/>
          <w:color w:val="161616"/>
          <w:sz w:val="23"/>
          <w:szCs w:val="23"/>
          <w:shd w:val="clear" w:color="auto" w:fill="FFFFFF"/>
        </w:rPr>
        <w:t xml:space="preserve"> </w:t>
      </w:r>
      <w:r w:rsidRPr="00752AF5">
        <w:rPr>
          <w:rStyle w:val="Emphasis"/>
          <w:rFonts w:ascii="Arial" w:hAnsi="Arial" w:cs="Arial"/>
          <w:color w:val="161616"/>
          <w:sz w:val="23"/>
          <w:szCs w:val="23"/>
          <w:shd w:val="clear" w:color="auto" w:fill="FFFFFF"/>
        </w:rPr>
        <w:t> 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Ky objektiv synon të forcojë mekanizmat që lidhen me garantimin e integritetit në nivelin e proceseve të punës</w:t>
      </w:r>
      <w:r w:rsidRPr="00752AF5">
        <w:rPr>
          <w:rFonts w:ascii="Times New Roman" w:hAnsi="Times New Roman" w:cs="Times New Roman"/>
          <w:sz w:val="24"/>
          <w:szCs w:val="24"/>
        </w:rPr>
        <w:t>,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sipas fushave të veprimtarisë së </w:t>
      </w:r>
      <w:r w:rsidRPr="00752AF5">
        <w:rPr>
          <w:rFonts w:ascii="Times New Roman" w:hAnsi="Times New Roman" w:cs="Times New Roman"/>
          <w:sz w:val="24"/>
          <w:szCs w:val="24"/>
        </w:rPr>
        <w:t>B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ashkisë. Përmirësimi i proceseve të menaxhimit të burimeve njerëzore në institucion, do të sigurojë kapacitete dhe aftësi të nevojshme për të zbatuar dhe konsoliduar mekanizmat garantues të integritetit në institucion</w:t>
      </w:r>
      <w:r w:rsidRPr="00752AF5">
        <w:rPr>
          <w:rFonts w:ascii="Times New Roman" w:hAnsi="Times New Roman" w:cs="Times New Roman"/>
          <w:sz w:val="24"/>
          <w:szCs w:val="24"/>
        </w:rPr>
        <w:t>,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me qëllim rritjen e profesionalizimit të personelit dhe zhvillimin në karrierë të zyrtarëve në përputhje me performancën në punë etj.</w:t>
      </w:r>
    </w:p>
    <w:p w14:paraId="62FEB535" w14:textId="187FC0CE" w:rsidR="008D2ABC" w:rsidRPr="00752AF5" w:rsidRDefault="008D2ABC" w:rsidP="005B1A74">
      <w:pPr>
        <w:pStyle w:val="NormalWeb"/>
        <w:numPr>
          <w:ilvl w:val="1"/>
          <w:numId w:val="29"/>
        </w:numPr>
        <w:spacing w:after="0"/>
        <w:rPr>
          <w:i/>
          <w:lang w:val="sq-AL"/>
        </w:rPr>
      </w:pPr>
      <w:r w:rsidRPr="00752AF5">
        <w:rPr>
          <w:i/>
          <w:lang w:val="sq-AL"/>
        </w:rPr>
        <w:lastRenderedPageBreak/>
        <w:t>Menaxhimi i riskut të integritetit për të gjithë bashkinë, me fokus në fusha të veçanta të përgjegjësisë</w:t>
      </w:r>
    </w:p>
    <w:p w14:paraId="607AB095" w14:textId="4555EA6B" w:rsidR="008D2ABC" w:rsidRPr="00752AF5" w:rsidRDefault="00C77D2F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Identifikimi dhe vlerësimi i risqeve të integritetit në </w:t>
      </w:r>
      <w:r w:rsidR="00ED5615" w:rsidRPr="00752AF5">
        <w:rPr>
          <w:rFonts w:ascii="Times New Roman" w:hAnsi="Times New Roman" w:cs="Times New Roman"/>
          <w:sz w:val="24"/>
          <w:szCs w:val="24"/>
        </w:rPr>
        <w:t>B</w:t>
      </w:r>
      <w:r w:rsidR="005B1A74" w:rsidRPr="00752AF5">
        <w:rPr>
          <w:rFonts w:ascii="Times New Roman" w:hAnsi="Times New Roman" w:cs="Times New Roman"/>
          <w:sz w:val="24"/>
          <w:szCs w:val="24"/>
          <w:lang w:val="sq-AL"/>
        </w:rPr>
        <w:t>ashkinë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, është bërë sipas fushave funksionale të bashkisë, duke patur në konsideratë proceset dhe nënproceset kryesore të punës. 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Në tërësinë e </w:t>
      </w:r>
      <w:r w:rsidR="00970887" w:rsidRPr="00752AF5">
        <w:rPr>
          <w:rFonts w:ascii="Times New Roman" w:hAnsi="Times New Roman" w:cs="Times New Roman"/>
          <w:sz w:val="24"/>
          <w:szCs w:val="24"/>
          <w:lang w:val="sq-AL"/>
        </w:rPr>
        <w:t>tij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, menaxhimi i integritetit </w:t>
      </w:r>
      <w:r w:rsidR="0031500A" w:rsidRPr="00752AF5">
        <w:rPr>
          <w:rFonts w:ascii="Times New Roman" w:hAnsi="Times New Roman" w:cs="Times New Roman"/>
          <w:sz w:val="24"/>
          <w:szCs w:val="24"/>
        </w:rPr>
        <w:t>t</w:t>
      </w:r>
      <w:r w:rsidR="0031500A" w:rsidRPr="00752AF5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942A1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D5615" w:rsidRPr="00752AF5">
        <w:rPr>
          <w:rFonts w:ascii="Times New Roman" w:hAnsi="Times New Roman" w:cs="Times New Roman"/>
          <w:sz w:val="24"/>
          <w:szCs w:val="24"/>
        </w:rPr>
        <w:t>B</w:t>
      </w:r>
      <w:r w:rsidR="005B1A74" w:rsidRPr="00752AF5">
        <w:rPr>
          <w:rFonts w:ascii="Times New Roman" w:hAnsi="Times New Roman" w:cs="Times New Roman"/>
          <w:sz w:val="24"/>
          <w:szCs w:val="24"/>
          <w:lang w:val="sq-AL"/>
        </w:rPr>
        <w:t>ashkisë</w:t>
      </w:r>
      <w:r w:rsidR="0031500A" w:rsidRPr="00752AF5">
        <w:rPr>
          <w:rFonts w:ascii="Times New Roman" w:hAnsi="Times New Roman" w:cs="Times New Roman"/>
          <w:sz w:val="24"/>
          <w:szCs w:val="24"/>
        </w:rPr>
        <w:t>,</w:t>
      </w:r>
      <w:r w:rsidR="00942A1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 paraqet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sfida </w:t>
      </w:r>
      <w:r w:rsidR="00942A1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të cilat hasen më së shumti 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>në fusha të veçanta të përgjegjësisë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të tilla si: fusha e menaxhimit financiar, </w:t>
      </w:r>
      <w:r w:rsidR="00942A1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menaxhimi i burimeve njerëzore, 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menaxhimi i pronave të bashkisë, shërbime publike si edhe planifikimi i territorit.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Disa prej tyre konsistojnë 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>në:</w:t>
      </w:r>
      <w:r w:rsidR="00E64876" w:rsidRPr="00752AF5">
        <w:rPr>
          <w:rFonts w:ascii="Times New Roman" w:hAnsi="Times New Roman" w:cs="Times New Roman"/>
          <w:sz w:val="24"/>
          <w:szCs w:val="24"/>
        </w:rPr>
        <w:t xml:space="preserve"> 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>rregullim</w:t>
      </w:r>
      <w:proofErr w:type="spellStart"/>
      <w:r w:rsidR="009B0076" w:rsidRPr="00752A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i ulët normativ i proceseve</w:t>
      </w:r>
      <w:r w:rsidR="00E64876" w:rsidRPr="00752AF5">
        <w:rPr>
          <w:rFonts w:ascii="Times New Roman" w:hAnsi="Times New Roman" w:cs="Times New Roman"/>
          <w:sz w:val="24"/>
          <w:szCs w:val="24"/>
        </w:rPr>
        <w:t>;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paqartësi rreth proceseve dhe procedurave</w:t>
      </w:r>
      <w:r w:rsidR="00E64876" w:rsidRPr="00752AF5">
        <w:rPr>
          <w:rFonts w:ascii="Times New Roman" w:hAnsi="Times New Roman" w:cs="Times New Roman"/>
          <w:sz w:val="24"/>
          <w:szCs w:val="24"/>
        </w:rPr>
        <w:t>;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linjave të hi</w:t>
      </w:r>
      <w:proofErr w:type="spellStart"/>
      <w:r w:rsidR="009B0076" w:rsidRPr="00752AF5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>arkisë dhe raportimit; kapacitete njerëzore të pamjaftueshme dhe të kufizuara teknike në shumicën e proceseve të punës; mbingarkesa e punës</w:t>
      </w:r>
      <w:r w:rsidR="003F766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>bashkëpunim i ulët ndërmjet drejtorive të bashkisë; infrastruktur</w:t>
      </w:r>
      <w:r w:rsidR="003F766C" w:rsidRPr="00752AF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fizike dhe pajisje</w:t>
      </w:r>
      <w:r w:rsidR="002B4ED4" w:rsidRPr="00752AF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4ED4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>pamjaftueshme në bashki</w:t>
      </w:r>
      <w:r w:rsidR="00E64876" w:rsidRPr="00752AF5">
        <w:rPr>
          <w:rFonts w:ascii="Times New Roman" w:hAnsi="Times New Roman" w:cs="Times New Roman"/>
          <w:sz w:val="24"/>
          <w:szCs w:val="24"/>
        </w:rPr>
        <w:t xml:space="preserve"> </w:t>
      </w:r>
      <w:r w:rsidR="008D2ABC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etj. </w:t>
      </w:r>
    </w:p>
    <w:p w14:paraId="41E80E7E" w14:textId="77777777" w:rsidR="009B16B1" w:rsidRPr="00752AF5" w:rsidRDefault="009B16B1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34CF7EC" w14:textId="5FD460B2" w:rsidR="008D2ABC" w:rsidRPr="00752AF5" w:rsidRDefault="008D2ABC" w:rsidP="005B1A74">
      <w:pPr>
        <w:pStyle w:val="NormalWeb"/>
        <w:numPr>
          <w:ilvl w:val="0"/>
          <w:numId w:val="29"/>
        </w:numPr>
        <w:spacing w:after="0"/>
        <w:rPr>
          <w:rFonts w:eastAsiaTheme="minorEastAsia"/>
        </w:rPr>
      </w:pPr>
      <w:proofErr w:type="spellStart"/>
      <w:r w:rsidRPr="00752AF5">
        <w:rPr>
          <w:rFonts w:eastAsiaTheme="minorHAnsi"/>
          <w:b/>
        </w:rPr>
        <w:t>Plani</w:t>
      </w:r>
      <w:proofErr w:type="spellEnd"/>
      <w:r w:rsidRPr="00752AF5">
        <w:rPr>
          <w:rFonts w:eastAsiaTheme="minorHAnsi"/>
          <w:b/>
        </w:rPr>
        <w:t xml:space="preserve"> </w:t>
      </w:r>
      <w:proofErr w:type="spellStart"/>
      <w:r w:rsidRPr="00752AF5">
        <w:rPr>
          <w:rFonts w:eastAsiaTheme="minorHAnsi"/>
          <w:b/>
        </w:rPr>
        <w:t>i</w:t>
      </w:r>
      <w:proofErr w:type="spellEnd"/>
      <w:r w:rsidRPr="00752AF5">
        <w:rPr>
          <w:rFonts w:eastAsiaTheme="minorHAnsi"/>
          <w:b/>
        </w:rPr>
        <w:t xml:space="preserve"> </w:t>
      </w:r>
      <w:proofErr w:type="spellStart"/>
      <w:r w:rsidRPr="00752AF5">
        <w:rPr>
          <w:rFonts w:eastAsiaTheme="minorHAnsi"/>
          <w:b/>
        </w:rPr>
        <w:t>Veprimit</w:t>
      </w:r>
      <w:proofErr w:type="spellEnd"/>
    </w:p>
    <w:p w14:paraId="2ACFDABF" w14:textId="70B82560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>Plani i Veprimit përfshin tërësinë e masave për të adresuar risqet dhe faktorët e risqeve të integritetit</w:t>
      </w:r>
      <w:r w:rsidR="000153EA" w:rsidRPr="00752AF5">
        <w:rPr>
          <w:rFonts w:ascii="Times New Roman" w:hAnsi="Times New Roman" w:cs="Times New Roman"/>
          <w:sz w:val="24"/>
          <w:szCs w:val="24"/>
        </w:rPr>
        <w:t>,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të identifikuara sipas fushave të </w:t>
      </w:r>
      <w:r w:rsidR="009D2433" w:rsidRPr="00752AF5">
        <w:rPr>
          <w:rFonts w:ascii="Times New Roman" w:hAnsi="Times New Roman" w:cs="Times New Roman"/>
          <w:sz w:val="24"/>
          <w:szCs w:val="24"/>
          <w:lang w:val="sq-AL"/>
        </w:rPr>
        <w:t>përgjegjësisë së bashkisë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. Ai është një mjet plotësues i politikave dhe kornizës rregullatore për përmirësimin dhe forcimin e integritetit institucional.</w:t>
      </w:r>
    </w:p>
    <w:p w14:paraId="0307AC34" w14:textId="77777777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66000F" w14:textId="6D324398" w:rsidR="008D2ABC" w:rsidRPr="00752AF5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  <w:sectPr w:rsidR="008D2ABC" w:rsidRPr="00752AF5" w:rsidSect="008D2ABC">
          <w:footerReference w:type="even" r:id="rId12"/>
          <w:footerReference w:type="default" r:id="rId13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Monitorimi dhe raportimi i Planit të Veprimit është periodik (çdo vit) dhe 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pasqyron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kryerjen e aktiviteteve nga ana e punonjësve/grupeve të punonjësve përgjegjës për zbatimin e masave të miratuara në 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. Monitorimi do të përcaktojë nëse këto masa të zbatuara kanë qenë </w:t>
      </w:r>
      <w:r w:rsidR="00C40B27" w:rsidRPr="00752AF5">
        <w:rPr>
          <w:rFonts w:ascii="Times New Roman" w:hAnsi="Times New Roman" w:cs="Times New Roman"/>
          <w:sz w:val="24"/>
          <w:szCs w:val="24"/>
          <w:lang w:val="sq-AL"/>
        </w:rPr>
        <w:t>efiçente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, nëse kanë 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>nxjerr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3317F" w:rsidRPr="00752A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pah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>ndryshime të kontekstit të institucionit apo ndryshime të vetë risqeve, të cilat mund të kërkojnë rishikimin e masave ekzistuese dhe prioriteteve të risqeve (planit të veprimit), si edhe nxjerrjen e mësimeve për planifikim më të mirë në të ardhmen. Raportimi është një procedurë e rregullt</w:t>
      </w:r>
      <w:r w:rsidR="000153EA" w:rsidRPr="00752AF5">
        <w:rPr>
          <w:rFonts w:ascii="Times New Roman" w:hAnsi="Times New Roman" w:cs="Times New Roman"/>
          <w:sz w:val="24"/>
          <w:szCs w:val="24"/>
        </w:rPr>
        <w:t>,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 që siguron zbatimin e planit të integritetit për risqet e integritetit sipas afateve kohore të parashikuara. Ky proces ndiqet nga personi përgjegjës, i caktuar nga titullari i institucionit, i cili është përgjegjës për </w:t>
      </w:r>
      <w:r w:rsidR="00496134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të ndjekur </w:t>
      </w:r>
      <w:r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progresin e zbatimit. Frekuenca minimale e raportimit është brenda njё periudhe gjashtëmujore. Raportimi i lejon titullarit të ndërmarrë me kohë masa përmirësuese, në rast se zbatimi i ndonjë mase të caktuar ka sjellë vështirësi apo </w:t>
      </w:r>
      <w:r w:rsidR="00184C9F" w:rsidRPr="00752AF5">
        <w:rPr>
          <w:rFonts w:ascii="Times New Roman" w:hAnsi="Times New Roman" w:cs="Times New Roman"/>
          <w:sz w:val="24"/>
          <w:szCs w:val="24"/>
          <w:lang w:val="sq-AL"/>
        </w:rPr>
        <w:t xml:space="preserve">vonesa.  </w:t>
      </w: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6"/>
        <w:gridCol w:w="2550"/>
        <w:gridCol w:w="2916"/>
        <w:gridCol w:w="2994"/>
        <w:gridCol w:w="4190"/>
        <w:gridCol w:w="2354"/>
      </w:tblGrid>
      <w:tr w:rsidR="00313AFE" w:rsidRPr="00752AF5" w14:paraId="16CDDCE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9BB06E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4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F0BE7F1" w14:textId="27C11F8A" w:rsidR="008D2ABC" w:rsidRPr="00752AF5" w:rsidRDefault="005B1A74" w:rsidP="005B1A74">
            <w:pPr>
              <w:pStyle w:val="NormalWeb"/>
              <w:numPr>
                <w:ilvl w:val="1"/>
                <w:numId w:val="29"/>
              </w:numPr>
              <w:rPr>
                <w:i/>
                <w:lang w:val="sq-AL"/>
              </w:rPr>
            </w:pPr>
            <w:proofErr w:type="spellStart"/>
            <w:r w:rsidRPr="00752AF5">
              <w:rPr>
                <w:i/>
              </w:rPr>
              <w:t>Objektivi</w:t>
            </w:r>
            <w:proofErr w:type="spellEnd"/>
            <w:r w:rsidRPr="00752AF5">
              <w:rPr>
                <w:i/>
              </w:rPr>
              <w:t xml:space="preserve"> 1</w:t>
            </w:r>
            <w:r w:rsidR="008D2ABC" w:rsidRPr="00752AF5">
              <w:rPr>
                <w:i/>
              </w:rPr>
              <w:t xml:space="preserve">: </w:t>
            </w:r>
            <w:r w:rsidRPr="00752AF5">
              <w:rPr>
                <w:i/>
                <w:lang w:val="sq-AL"/>
              </w:rPr>
              <w:t xml:space="preserve"> Forcimi i kuadrit të brendshëm rregullator, institucional dhe financiar në aspekte të veçanta të etikës dhe integritetit</w:t>
            </w:r>
          </w:p>
        </w:tc>
      </w:tr>
      <w:tr w:rsidR="00313AFE" w:rsidRPr="00752AF5" w14:paraId="6F823637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2A11170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826EF5F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B9E8C0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F22F468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B06E790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2EE587A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6CC52000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1699E7A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BF19F8A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752AF5" w14:paraId="43FB14F6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66C7F3" w14:textId="257E17AD" w:rsidR="008D2ABC" w:rsidRPr="00752AF5" w:rsidRDefault="005B1A74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F11ABBE" w14:textId="30D09B4F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Akti i </w:t>
            </w:r>
            <w:r w:rsidR="00DC5730"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 </w:t>
            </w:r>
            <w:r w:rsidR="00DC5730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delegimin e kompetencave tek zëvendëskryetari i bashkisë në fushën e prokurimit publik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23E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BBDF389" w14:textId="77777777" w:rsidR="008D2ABC" w:rsidRPr="00752AF5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1348E89" w14:textId="1E3B037B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Publikimi i </w:t>
            </w:r>
            <w:r w:rsidR="00DC5730" w:rsidRPr="00752AF5">
              <w:rPr>
                <w:rFonts w:ascii="Gill Sans MT" w:hAnsi="Gill Sans MT" w:cs="Times New Roman"/>
                <w:sz w:val="20"/>
                <w:szCs w:val="20"/>
              </w:rPr>
              <w:t>U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rdhrit të </w:t>
            </w:r>
            <w:r w:rsidR="00DC5730"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="00DC5730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 delegimin e kompetencave në fushën e prokurimit publik për zëvendëskryetarin e bashkisë.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4CE75A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9542969" w14:textId="53F4A693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 të Drejtën 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Informim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1CC56016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B03F5A5" w14:textId="5B4F68DF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41F3A9FC" w14:textId="5582B7C3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DC5730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BCD09BB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2C67B7E3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600CE4" w14:textId="02D75436" w:rsidR="008D2ABC" w:rsidRPr="00752AF5" w:rsidRDefault="005B1A74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DB5369" w14:textId="5871E728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 brendshme 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pamjaftueshme për rastet e dëmtimit apo keqpërdorimit të aktiveve të 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88AF" w14:textId="41B150DB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zore / Financiar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1577B7D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5429430D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2CE7D5A" w14:textId="203ED6B4" w:rsidR="00AB599A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 i qartë në rregulloren e bashkisë i rregullave për zhdëmtimin, keqpërdorimin e aktiveve të 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4DFE1EFE" w14:textId="34CCE08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të bashkisë për këto rregulla.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F7C4E0" w14:textId="05B465C0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Grup pune teknik me punonjës të bashkisë për rishikimin e 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 (i drejtuar </w:t>
            </w:r>
            <w:r w:rsidR="0007170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nga Drejtoria e  Përgjithshme 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Njerëzor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). Për këto rregulla të ketë anëtarë të Drejtorisë së Shërbimeve Mbështetëse</w:t>
            </w:r>
          </w:p>
          <w:p w14:paraId="44488D9B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E6D510C" w14:textId="12C4AAFD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CAF5C1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F42B007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19E1ED64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20653E9" w14:textId="66D548E7" w:rsidR="008D2ABC" w:rsidRPr="00752AF5" w:rsidRDefault="005B1A74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CDE051" w14:textId="52D2DD79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PSV/rregullash të brendshme për administrimin dhe ruajtjen e dokumenteve financiar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78FD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BE55B86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8F506D0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EBE9F6" w14:textId="3B345B2B" w:rsidR="00AB599A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një Procedur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Standar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 Veprimi (PSV) për administrimin dhe ruajtjen e dokumenteve financiar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2B1318F4" w14:textId="54501BA3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Informimi i personelit 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A3317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këtë PSV.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6B115BF" w14:textId="53B78B39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me punonjës nga  Drejtoria e Buxhetit dhe  Drejtoria e Arkivit Qendror dhe Protokolli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 xml:space="preserve">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(i drejtuar nga Drejtoria e 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Përgjithshme e Burimeve Njerëzor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229BF058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601D09" w14:textId="1F469E6A" w:rsidR="008D2ABC" w:rsidRPr="00752AF5" w:rsidRDefault="002161DB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946BD8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304109E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5CC6C9" w14:textId="7F4FB9DF" w:rsidR="008D2ABC" w:rsidRPr="00752AF5" w:rsidRDefault="005B1A74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4.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42BC01" w14:textId="2A272C9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brendshme të funksionimit të GMS-së</w:t>
            </w:r>
            <w:r w:rsidR="00584EC2"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një organ kolegjial në 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191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C9BA226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9A87587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EB1A133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F81DD3E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64118ACF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653509" w14:textId="4F3AF983" w:rsidR="00AB599A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rregullave të brendshme të funksionimit të GMS-së</w:t>
            </w:r>
            <w:r w:rsidR="00D15C1C"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organ kolegjial në 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(në përputhje me Ligjin nr. 8840/1999, për funksionimin e organeve kolegjiale).  Rregulla për funksionimin e GMS në bashki që përfshijnë: detyrat dhe mënyrën e administrimit të dokumentacionit që përpunohet (procesverbali i takimit dhe vendimet); rolin e sekretarit (qartësia e rolit dhe detyrave); mënyrën e përcjelljes së vendimeve në strukturat zbatuese; formën e vendimmarrjes </w:t>
            </w:r>
            <w:r w:rsidR="005332E9" w:rsidRPr="00752AF5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shkruar ose qarkulluese si edhe të detyrimit p</w:t>
            </w:r>
            <w:r w:rsidR="00E725AE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ndarjen e informacionit nga mbledhjet 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me Drejtorinë e Përgjithshme e Menaxhimit Financiar</w:t>
            </w:r>
          </w:p>
          <w:p w14:paraId="100707A3" w14:textId="7A2BA82F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Rregullorja e shpallur publik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isht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8BCA2EC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Grup pune teknik  i ngritur nga GMS-ja + (asistencë nga Drejtoria Juridike)</w:t>
            </w:r>
          </w:p>
          <w:p w14:paraId="77C3261A" w14:textId="1558E3A8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Koordinatori për të Drejtën 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it</w:t>
            </w:r>
          </w:p>
          <w:p w14:paraId="1499A2B8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5041647" w14:textId="05A67CD3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4B3A5C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8D78CCA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F6601D" w:rsidRPr="00752AF5" w14:paraId="61BBCECF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3815E5C" w14:textId="5D9C9169" w:rsidR="00F6601D" w:rsidRPr="00752AF5" w:rsidRDefault="00F6601D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0DA3CD" w14:textId="24CDB610" w:rsidR="00F6601D" w:rsidRPr="00752AF5" w:rsidRDefault="001E48C3" w:rsidP="001E48C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Përmirësim i </w:t>
            </w:r>
            <w:r w:rsidR="00F6601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ndërveprimi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</w:t>
            </w:r>
            <w:r w:rsidR="00F6601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ndërmjet  EMP-ve dhe Drejtorisë së Përgjithshme të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Menaxhimit Financiar </w:t>
            </w:r>
            <w:r w:rsidR="00F6601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F6601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 vendimmarrjet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në programet e tyre.</w:t>
            </w:r>
            <w:r w:rsidR="00F6601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A1AD" w14:textId="6D197C40" w:rsidR="00F6601D" w:rsidRPr="00752AF5" w:rsidRDefault="00F6601D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5C0A675" w14:textId="77777777" w:rsidR="00F6601D" w:rsidRPr="00752AF5" w:rsidRDefault="00F6601D" w:rsidP="00F6601D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1B43826" w14:textId="77777777" w:rsidR="00F6601D" w:rsidRPr="00752AF5" w:rsidRDefault="00F6601D" w:rsidP="00F6601D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DADC87" w14:textId="649BD298" w:rsidR="00F6601D" w:rsidRPr="00752AF5" w:rsidRDefault="00F6601D" w:rsidP="001E48C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nj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rregulloreje/PSV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  funksionimin dhe vendimmarrjen e  EMP</w:t>
            </w:r>
            <w:r w:rsidR="0080120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-ve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Përcaktimi në këtë rregullore i</w:t>
            </w:r>
            <w:r w:rsidR="007C235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E48C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përgjegjësive, proceseve të punës</w:t>
            </w:r>
            <w:r w:rsidR="007C235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E48C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mënyrës së  përcjelljes së 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vendime</w:t>
            </w:r>
            <w:r w:rsidR="001E48C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ve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E48C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të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marra dhe diskutimet e bëra në mbledhje. 3. 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rfshirja e 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një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formati tip 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 vendimet e marra nga EMP, </w:t>
            </w:r>
            <w:r w:rsidR="0080120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pjesë</w:t>
            </w:r>
            <w:r w:rsidR="002161DB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e rregullores.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16B908" w14:textId="5B6476F7" w:rsidR="00F6601D" w:rsidRPr="00752AF5" w:rsidRDefault="002161DB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i cili koordinohet nga  </w:t>
            </w:r>
            <w:r w:rsidR="001E48C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Nëpunësi Zbatues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 Drejtoria e Përgjithshme e Burimeve Njerëzore</w:t>
            </w:r>
          </w:p>
          <w:p w14:paraId="7DC54A35" w14:textId="77777777" w:rsidR="002161DB" w:rsidRPr="00752AF5" w:rsidRDefault="002161DB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4BCDF73" w14:textId="5980842E" w:rsidR="002161DB" w:rsidRPr="00752AF5" w:rsidRDefault="002161DB" w:rsidP="002161DB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C4AEEE5" w14:textId="50EC5348" w:rsidR="002161DB" w:rsidRPr="00752AF5" w:rsidRDefault="002161DB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0B0B5C1C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69FF59" w14:textId="398A4E39" w:rsidR="001846F9" w:rsidRPr="00752AF5" w:rsidRDefault="002161DB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475D07A" w14:textId="106753D0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qarta për përcaktimin e numrit dhe nevojës së emërimeve në kabinet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,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si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rolit/detyrave të tyre në drejtim të rritjes së perfomancës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B9550" w14:textId="67070609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3B2BF25C" w14:textId="137F7F4F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43ACBA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Miratimi i rregullave të qarta për përcaktimin e numrit proporcional dhe nevojës së emërimeve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abinetin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rolet dhe e detyrat e tyre në drejtim të rritjes së perfomancës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</w:t>
            </w:r>
          </w:p>
          <w:p w14:paraId="484629CC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Përfshirja e rregullave për kabinetin e Kryetarit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Bashkisë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për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tikën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ntegritetin ose Kodin e Sjelljes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</w:t>
            </w:r>
          </w:p>
          <w:p w14:paraId="1FFD742A" w14:textId="46BE42DD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3. Realizimi i trajnimeve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abinetit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në lidhje me Kodin e Sjelljes/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për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tikën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In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tegritetin në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Bashki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C17E444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1.  Grup pune teknik me punonjës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për 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0B9CBF3A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760C23B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60800B6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C10378F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Grup pune Teknik me punonjës të bashkisë dhe Kabinetit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ryetarit, (i drejtuar nga Drejtoria e  Përgjithshme e Burimeve Njerëzore).</w:t>
            </w:r>
          </w:p>
          <w:p w14:paraId="05304318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95E2056" w14:textId="278A908A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</w:tc>
      </w:tr>
      <w:tr w:rsidR="001846F9" w:rsidRPr="00752AF5" w14:paraId="20E78951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D956E9" w14:textId="1B81AC4C" w:rsidR="001846F9" w:rsidRPr="00752AF5" w:rsidRDefault="002161DB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7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7E7FBAB" w14:textId="35FB9A5C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jo të formalizuara/të qarta për hartimin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lanit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jetor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rajnimeve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;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vlerësimin e trajnimeve të jashtme dhe shpërndarjen e njohurive të marra përmes trajnimeve.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E8C7E" w14:textId="105D791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CFB2DA3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8506830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12AE96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rregullave  për hartimin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lanit të trajnimeve, vlerësimin e trajnimeve të jashtme dhe shpërndarjen e njohurive të marra përmes trajnimeve. </w:t>
            </w:r>
          </w:p>
          <w:p w14:paraId="0FB9A593" w14:textId="16C0B1BF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Shpallje e prokurimeve publike dhe lidhja e marrëveshjeve kuadër për realizimin e trajnimeve të brendshme të bashkisë.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6FAC99" w14:textId="67C46422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teknik pune për hartimin e rregullave,  me anëtarë të Drejtorisë së  </w:t>
            </w:r>
            <w:r w:rsidR="00F003B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Trajnim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Zhvillimit</w:t>
            </w:r>
            <w:r w:rsidR="00F003B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  <w:p w14:paraId="4C3D5CF9" w14:textId="6D5D526B" w:rsidR="001846F9" w:rsidRPr="00752AF5" w:rsidRDefault="002161DB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2022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9248BCE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A144563" w14:textId="3F170266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="00345AD5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Trajnim-Zhvillimit + Drejtoria e Prokurimeve </w:t>
            </w:r>
          </w:p>
          <w:p w14:paraId="36B6C1DB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C37AEB3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011AB5A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460E801D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0350FEE" w14:textId="33DD6CED" w:rsidR="001846F9" w:rsidRPr="00752AF5" w:rsidRDefault="002161DB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B0CE64" w14:textId="6E565276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rregullave të brendshme për mënyrën e komunikimit ndërmjet njësive/drejtorive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dhe Koordinatorit për të Drejtën e Informimit, në kuadër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L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igjit për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rejtën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nformimit.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A9D41" w14:textId="00A6600C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9BF647C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69FB907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7E9E66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parashikohen rregulla për ndërveprimin mes drejtorive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në lidhje me praktikat për të drejtën për informim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dhe komunikimin e këtyre të fundit me Koordinatorin për të Drejtën për Informim.  </w:t>
            </w:r>
          </w:p>
          <w:p w14:paraId="2A8F7A9F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Vijim i pjesëmarrjes në trajnime të detyruara për Koordinatorin për të Drejtën për Informim. </w:t>
            </w:r>
          </w:p>
          <w:p w14:paraId="688A2964" w14:textId="5D5FF380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Vijim i trajnimeve të punonjësve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për kuadrin ligjor për të drejtën për informim.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0D4D81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me punonjës të bashkisë për 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2A63217C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80860CC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4764847" w14:textId="0003133E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2&amp;3  Drejtoria e  Trajnim- Zhvillimit  +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Koordinatori për të Drejtën 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38BFA149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2A9B5107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në vijim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1762D83E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3B62B00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15ADFCF" w14:textId="7071158D" w:rsidR="001846F9" w:rsidRPr="00752AF5" w:rsidRDefault="004D4D2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9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648C99D" w14:textId="088DDC02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Rregullorja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unksionimit të Këshillit Bashkiak nuk është e përditësuar.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B5578" w14:textId="453DEA8E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35C1B68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DBA9BE0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FA8FD8" w14:textId="2F944C1C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rregullores së KB në përputhje me bazën ligjore në fuqi. (p.sh me rregulla dhe procedura për ndjekjen nga ana e qytetarëve të mbledhjeve që kryhen për aktet e bashkisë; për mënyrën e paraqitjes së nismave qytetare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shqyrtimin dhe miratimin e  tyre në KB; për realizimin e mbledhjeve online të KB,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në raste emergjente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ajo e shkaktuar nga pandemia COVID 19, etj.)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38943A" w14:textId="2BE8305C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bashkisë për 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unksionimit të KB, i drejtuar nga 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Juridike/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Sektori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sistencës 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dhe Përpunimit 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Dokumentacionit për Këshillin Bashkiak. </w:t>
            </w:r>
          </w:p>
          <w:p w14:paraId="009B6EE8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5FA7B18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5512621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530A033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96D264B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4836D1C9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AAEE8C" w14:textId="73A31028" w:rsidR="001846F9" w:rsidRPr="00752AF5" w:rsidRDefault="004D4D2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10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8E2EAD" w14:textId="28AB11B5" w:rsidR="001846F9" w:rsidRPr="00752AF5" w:rsidRDefault="001846F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Mungesa e një PSV-je për deklarimin dhe trajtimin e rasteve të konfliktit të interesit me efekt edhe për drejtoritë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që natyra e punës i ekspozon ndaj rasteve të konfliktit të interesit. (prokurimet publike, AB apo në rastet e monitorimit të kontra</w:t>
            </w:r>
            <w:r w:rsidR="003C21F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tave publike për drejtorinë e punëve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publike)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17711" w14:textId="5A607DFA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2CDB337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361A750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8612530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i një PSV-je për deklarimin dhe trajtimin e rastit të konflikit të interesit për njësitë e bashkisë ku gjen zbatim. Identifikimi i njësive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proceset e punës së të cilave lidhen me raste të deklarimit dhe trajtimit të konfliktit të interesit.  </w:t>
            </w:r>
          </w:p>
          <w:p w14:paraId="745C5D42" w14:textId="71DC84F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përkatës për këtë PSV dhe trajnime të brendshme për konfliktin e interesit.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E5F277" w14:textId="1C5F6223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teknik me punonjës nga Drejtoria e Prok</w:t>
            </w:r>
            <w:r w:rsidR="002A664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urimeve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, Drejtoria e Auditit të Brendshëm, Drejtoria Juridike-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ektori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H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artimit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onitorimit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ontratave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arrëveshjeve) </w:t>
            </w:r>
          </w:p>
          <w:p w14:paraId="17938717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(i drejtuar nga Drejtoria e  Përgjithshme e Burimeve Njerëzore).</w:t>
            </w:r>
          </w:p>
          <w:p w14:paraId="11B23841" w14:textId="4386674A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Drejtoria e </w:t>
            </w:r>
            <w:r w:rsidR="00345AD5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Trajnim Zhvillimit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7D24C03E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5F0184B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672ABD5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3AEEAFBF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BB2A7D" w14:textId="60EE3037" w:rsidR="001846F9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59D3A7" w14:textId="51C7291F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paplota për parandalimin e konfliktit të interesit në ushtrimin e funksioneve publike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98A21" w14:textId="608175EF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1962C56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9D4F35F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989661E" w14:textId="592FC944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KI (p.sh zgjerimi i subjekteve për të cilët zbatohet kjo rregullore duke përfshirë edhe anëtarët e KB etj.) 2. Publikimi i rregullores së rishikuar. 3. Trajnime për personelin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dhe anëtarët e KB për përmbajtjen e kësaj rregulloreje dhe akteve mbështetëse.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949105E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 Drejtoria e  Përgjithshme e Burimeve Njerëzore</w:t>
            </w:r>
          </w:p>
          <w:p w14:paraId="2305B7BF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Koordinatori për të Drejtën për Informim +  Drejtoria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 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inovacionit dhe të dhënave. </w:t>
            </w:r>
          </w:p>
          <w:p w14:paraId="2D66ECCF" w14:textId="39A686A9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 Drejtoria e </w:t>
            </w:r>
            <w:r w:rsidR="00345AD5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Trajnim Zhvillimit</w:t>
            </w:r>
          </w:p>
          <w:p w14:paraId="6097938B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2042D3D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71F683C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6F574CB3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70CD3E" w14:textId="5CB83B27" w:rsidR="001846F9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77EB079" w14:textId="21B1BE85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rregullave të qarta në rregullore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linjat dhe mënyrën e komunikimit ndërmjet drejtorive të ndryshme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me institucionet e varësisë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 dhe institucionet e tjera.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4D4F2" w14:textId="3AE6C6F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Ligji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26BB29E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5AA0A3A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7572365" w14:textId="38B03CC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Rishikim i rregullores për të formalizuar linjat dhe mënyrën e komunikimit ndërmjet drejtorive të ndryshme të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me institucionet e varësisë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 dhe institucionet e tjera.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186EEA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ëmujori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dy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4F5A8BD" w14:textId="23523AD0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A27D51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Burimeve Njerëzore</w:t>
            </w:r>
          </w:p>
        </w:tc>
      </w:tr>
      <w:tr w:rsidR="001846F9" w:rsidRPr="00752AF5" w14:paraId="71EE0FDE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48EB6E" w14:textId="0C4DFD57" w:rsidR="001846F9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A7C976D" w14:textId="46DD9B53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të brendshme për pranimin e donacioneve/spon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orizimeve dhe funksionimin e regjistrit përkatës.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20D8" w14:textId="3E9C9612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Ligji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835FEFE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1D5AB5D8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841091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rregullave për pranimin, regjistrimin dhe kontabilizimin e donacioneve (duke përfshirë detyrimin e lidhjes së marrëveshjeve në çdo rast; detyrimin për publikim etj.)</w:t>
            </w:r>
          </w:p>
          <w:p w14:paraId="3BFEDBDD" w14:textId="677C70A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Krijimi i një regjistri për evidentimin e donacioneve në CASH,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ktive, shërbime të kushtëzuara ose jo (me elementë të tillë si: subjektet, donacioni, kushtet nëse ka etj.)                 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BFA98AD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për hartimin e këtyre rregullave me anëtarë nga  Drejtoria e  Përgjithshme e Burimeve Njerëzore  + Drejtoria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oordinimit me Donatorët + Drejtoria Juridike</w:t>
            </w:r>
          </w:p>
          <w:p w14:paraId="47BFEECD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oordinimit me Donatorët</w:t>
            </w:r>
          </w:p>
          <w:p w14:paraId="29391307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D9BC43F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</w:t>
            </w:r>
          </w:p>
          <w:p w14:paraId="3B457032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3A43A130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2435452" w14:textId="48EEBD99" w:rsidR="001846F9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06A5FB" w14:textId="2459B229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rregullave të brendshme  të detajuara për procesin e pranimit të dhuratave nga ana e funksionarëve/punonjësve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dhe administrimin e këtij procesi.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6002" w14:textId="201495C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C2C6B0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CE1EDB1" w14:textId="77777777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B4D2E25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Detajimi i rregullave për pranimin dhe deklarimin e dhuratave për personelin e bashkisë.</w:t>
            </w:r>
          </w:p>
          <w:p w14:paraId="72686548" w14:textId="3AF023F9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Krijimi i një regjistri për evidentimin e dhuratave të pranuara.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A0DBD4" w14:textId="324B80C5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teknik pune me punonjës nga Drejtoria e  Përgjithshme e Burimeve</w:t>
            </w:r>
            <w:r w:rsidR="00F003B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Njerëzore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Autoriteti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ërgjegjës për Konfliktin e Interesit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</w:t>
            </w:r>
          </w:p>
          <w:p w14:paraId="1B1E1BB9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D1A5B86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7362349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A026E06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2E864745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323DE31" w14:textId="4EB01042" w:rsidR="001846F9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0FE9C6" w14:textId="55422410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për veprimtaritë e jashtme të punonjësve dhe deklarimin e tyre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820F4" w14:textId="656E6748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</w:tcPr>
          <w:p w14:paraId="1C650A2F" w14:textId="577D1D75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B4462DF" w14:textId="75DFE559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i qartë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regullave etike për veprimtaritë e jashtme të punonjësve të bashkisë/ ose përfshirja në Kodin e Sjelljes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6E6AFD" w14:textId="7BCD4832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teknik pune me punonjës nga Drejtoria e  Përgjithshme e Burimeve </w:t>
            </w:r>
            <w:r w:rsidR="00F003B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Njerëzore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Autoriteti përgjegjës për Konfliktin e Interesit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</w:t>
            </w:r>
          </w:p>
          <w:p w14:paraId="0C0B35DE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51E43D7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proofErr w:type="spellStart"/>
            <w:proofErr w:type="gram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  i</w:t>
            </w:r>
            <w:proofErr w:type="gram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991EEE3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738C4F0B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46374FE" w14:textId="09215EBA" w:rsidR="001846F9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8BD9CF" w14:textId="22F12D5E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të brendshme për mbrojtjen e të dhënave personale.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FDA79" w14:textId="19662639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CDD52F6" w14:textId="7ED51F96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29B740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rendshme për të përfshirë rregulla për mbrojtjen e të dhënave personale.                                                                                  2. Integrimi i detyrimit për mbrojtjen e të dhënave personale në cdo akt të bashkisë. (Këto akte identifikohen në bazë të një vlerësimi të kryer nga një grup pune.)</w:t>
            </w:r>
          </w:p>
          <w:p w14:paraId="11C47CB7" w14:textId="4867F288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Trajnime të personelit të bashkisë dhe anëtarëve të KB-së për mbrojtjen e të dhënave personale.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D034E7" w14:textId="74D5CA11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teknik pune me punonjës nga Drejtoria e  Përgjithshme e Burimeve</w:t>
            </w:r>
            <w:r w:rsidR="00F003B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Njerëzore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Drejtoria Juridike </w:t>
            </w:r>
          </w:p>
          <w:p w14:paraId="0C8A7888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73EC17D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D91A835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9F127B0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1382AAFC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9260EC" w14:textId="6F36A785" w:rsidR="001846F9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 w:rsidR="001846F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9D0C69" w14:textId="53BEBA92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Rregulla të papërditësuara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me kuadrin ligjor në fuqi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njësinë e AB. (Përdorimi i koncepteve juridike që kanë kuptim tjetër sipas përcaktimeve të ligjeve në fuqi, p.sh. ''kabineti'' i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përkufizuar në ligjin 9000/2003).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E759" w14:textId="570845D5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/ Reputacioni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C44F494" w14:textId="736BF190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F1F24D1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rregullave për Auditin e Brendshëm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(ku t'i sigurohet pavarësia e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</w:p>
          <w:p w14:paraId="38D41103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epartamentit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uditimit nga kryetari, etj.) </w:t>
            </w:r>
          </w:p>
          <w:p w14:paraId="3A9D6493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Informimi i personelit të bashkisë për rolin, funksionin dhe detyrat e njësisë së AB.</w:t>
            </w:r>
          </w:p>
          <w:p w14:paraId="7C67DB41" w14:textId="432835FE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3. Hartimi dhe miratimi i gjurmëve të auditit sipas kërkesave të ligjit për MFK.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8AC1BE6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Grup pune teknik me punonjës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për 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Njerëzore).</w:t>
            </w:r>
          </w:p>
          <w:p w14:paraId="7DB74375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AA3D7E9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A9F01F3" w14:textId="6DC6782D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e </w:t>
            </w:r>
            <w:r w:rsidR="00345AD5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Trajnim Zhvillimit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+  Drejtoria e Auditit të Brendshëm</w:t>
            </w:r>
          </w:p>
          <w:p w14:paraId="411AAE4E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79DB6E2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87DE00F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3. Drejtoria e Auditit të Brendshëm  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75358CE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1846F9" w:rsidRPr="00752AF5" w14:paraId="41120C9D" w14:textId="77777777" w:rsidTr="001846F9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06B885" w14:textId="1A551B09" w:rsidR="001846F9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BE18077" w14:textId="12854B5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 dokumentit të Strategjisë së  Menaxhimit të Pronave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.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Z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hvillimi i pronave dhe planifikimi afatmesëm dhe afatgjatë.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A06E9" w14:textId="1EA7FCAF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CB7DC87" w14:textId="2D958245" w:rsidR="001846F9" w:rsidRPr="00752AF5" w:rsidRDefault="001846F9" w:rsidP="001846F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494169D" w14:textId="5BB3497C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Përcaktimi i kritereve për zhvillimin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okumentit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Strategjisë së Administrimit të Pronave.                                                                                                 2. Hartimi, miratimi dhe publikimi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okumentit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Strategjisë së Pronave.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1711A3" w14:textId="2130356D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me punonjës të bashkisë dhe përfaqësues nga Drejtoria e 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Pasurive të Paluajtshme</w:t>
            </w:r>
          </w:p>
          <w:p w14:paraId="780C49CB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A77D7B4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9AB7AF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0344A46" w14:textId="77777777" w:rsidR="001846F9" w:rsidRPr="00752AF5" w:rsidRDefault="001846F9" w:rsidP="001846F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59AD5236" w14:textId="77777777" w:rsidR="00313AFE" w:rsidRPr="00752AF5" w:rsidRDefault="00313AFE" w:rsidP="008D2ABC">
      <w:pPr>
        <w:rPr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56"/>
        <w:gridCol w:w="2519"/>
        <w:gridCol w:w="2924"/>
        <w:gridCol w:w="3003"/>
        <w:gridCol w:w="4201"/>
        <w:gridCol w:w="2357"/>
      </w:tblGrid>
      <w:tr w:rsidR="00313AFE" w:rsidRPr="00752AF5" w14:paraId="291C9583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EC564E2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4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5BBF7C9" w14:textId="24259851" w:rsidR="008D2ABC" w:rsidRPr="00752AF5" w:rsidRDefault="008D2ABC" w:rsidP="008D2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Objektivi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1A74"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Menaxhimi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zhvillimi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burimeve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njerëzore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E0C22"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ashki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parandalimin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identifikimin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risqeve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integritetit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gjitha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nivelet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funksionet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E0C22"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ashki</w:t>
            </w:r>
            <w:proofErr w:type="spellEnd"/>
            <w:r w:rsidRPr="00752A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1DB103" w14:textId="77777777" w:rsidR="008D2ABC" w:rsidRPr="00752AF5" w:rsidRDefault="008D2ABC" w:rsidP="008D2ABC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5DF5D417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8A078C3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F45B731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091B14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04B193C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C13D2DC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F8D2760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552C6577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33D6D0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68CADD7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313AFE" w:rsidRPr="00752AF5" w14:paraId="7E09DFDE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D65F08" w14:textId="2ACD2B92" w:rsidR="008D2ABC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9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D08863B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Kapacitete të kufizuara teknike të anëtarëve të Grupit të Menaxhimit Strategjik (GMS) për kryerjen e funksioneve të tij.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547B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93FE4B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367894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BBCAAC4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FF01BB6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963EE5B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09BBFFB7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C4DBD44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Trajnime të domosdoshme dedikuar zhvillimit të aftësive të anëtarëve të GMS-së për kryerjen e funksioneve të GMS-së.</w:t>
            </w:r>
          </w:p>
          <w:p w14:paraId="1D628C82" w14:textId="14D80A4A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Trajnime për anëtarët e GMS-së  për procesin e konsultimit publik të dokumenteve buxhetore të 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                                                                                                              3. Përfshirja e një treguesi të posaçëm të numrit të aktiviteteve të konsultimit publik të dokumenteve buxhetore të 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ku anëtarët e GMS-së kanë qenë pjesëmarrës  në </w:t>
            </w:r>
            <w:r w:rsidR="001D39E9"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aportin </w:t>
            </w:r>
            <w:r w:rsidR="001D39E9" w:rsidRPr="00752AF5">
              <w:rPr>
                <w:rFonts w:ascii="Gill Sans MT" w:hAnsi="Gill Sans MT" w:cs="Times New Roman"/>
                <w:sz w:val="20"/>
                <w:szCs w:val="20"/>
              </w:rPr>
              <w:t>V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jetor të </w:t>
            </w:r>
            <w:r w:rsidR="001D39E9"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ransparencës të </w:t>
            </w:r>
            <w:r w:rsidR="001D39E9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B5108B" w14:textId="30C5E6A8" w:rsidR="008D2ABC" w:rsidRPr="00752AF5" w:rsidRDefault="00345AD5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Trajnim Zhvillimit 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bashkëpunim me koordinatorin e GMS-së + Min. Financave dhe Ekonomisë.</w:t>
            </w:r>
          </w:p>
          <w:p w14:paraId="0548A2FB" w14:textId="254D3A7B" w:rsidR="008D2ABC" w:rsidRPr="00752AF5" w:rsidRDefault="00345AD5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2.: Drejtoria e Trajnim Zhvillimit 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bashkëpunim me koordinatorin e GMS-së.</w:t>
            </w:r>
          </w:p>
          <w:p w14:paraId="4EA11BAC" w14:textId="4B01C95E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Grup pune / anëtarët e GMS-së dhe Koordinatori për Njoftimin dhe Konsultimin </w:t>
            </w:r>
            <w:r w:rsidR="00620BBB" w:rsidRPr="00752AF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ublik </w:t>
            </w:r>
          </w:p>
          <w:p w14:paraId="15AF80EF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8F21670" w14:textId="54D3A301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4A53705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364DF10D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BDE4A2C" w14:textId="2A00AECB" w:rsidR="008D2ABC" w:rsidRPr="00752AF5" w:rsidRDefault="004D4D29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20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9D06401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Njohuri  të kufizuara në Drejtorinë e Prokurimeve në lidhje me përditësimet e legjislacionit të prokurimeve. 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7B64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Ligji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D1F7D12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C0E2243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5452E9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Organizimi i trajnimeve të brendshme në lidhje me ndryshimet ligjore në fushën e prokurimeve publike.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195748" w14:textId="4E7862F4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FC0DC5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Trajnim Zhvillimit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bashkëpunim me Agjencinë e Prokurimit Publik </w:t>
            </w:r>
          </w:p>
          <w:p w14:paraId="49364BBC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3043853" w14:textId="555AC006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13F19781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122B679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7255A9C" w14:textId="2FE1E027" w:rsidR="008D2ABC" w:rsidRPr="00752AF5" w:rsidRDefault="004D4D29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21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F11F92D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transparence për rekrutimet e bëra për pozicionet e punës pa konkurs.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F96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Njerëzore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7BCDE40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3A7246D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E2D4802" w14:textId="550008B1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Të bëhet shpallja e të gjithë </w:t>
            </w:r>
            <w:r w:rsidR="007554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vendeve t</w:t>
            </w:r>
            <w:r w:rsidR="00A3317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lira t</w:t>
            </w:r>
            <w:r w:rsidR="00A3317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</w:t>
            </w:r>
            <w:r w:rsidR="00A3317F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="007554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jashtë shërbimit civil në faqen zyrtare të 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dhe plotësimi i këtyre vendeve përmes Zyrës Vendore të Punësimit.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304979" w14:textId="6D6E4BB0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Procedurave të Burimeve Njerëzor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 Koordinatori për të Drejtën për Informim+   Drejtoria e 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nformacionit 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497F6B24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83E2928" w14:textId="06C64EA2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Menjëherë dhe në vijimësi</w:t>
            </w:r>
            <w:r w:rsidR="00B4556D" w:rsidRPr="00752AF5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43BDBEA5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14794FC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36FD7D84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3279E8" w14:textId="30533B8A" w:rsidR="008D2ABC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7B6F87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qëndrueshmërisë së nëpunësve civilë në institucion si rrjedhojë e ristrukturimeve të shpeshta të institucionit.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27B5E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5F3793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87E62C3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039FB1A1" w14:textId="77777777" w:rsidR="008D2ABC" w:rsidRPr="00752AF5" w:rsidRDefault="008D2ABC" w:rsidP="008D2ABC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06E185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Kryerja e analizës së nevojave si parakusht i ndryshimeve strukturore. (Analiza të përfshijë vlerësimin e funksioneve dhe detyrave ekzistuese referuar strukturës/organikës së bashkisë; vlerësimin e pozicioneve të punës që mund të kenë mbivendosje detyrash).</w:t>
            </w:r>
          </w:p>
          <w:p w14:paraId="3AA8E447" w14:textId="7A6D80E9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Përcaktimi i këtij detyrimi në </w:t>
            </w:r>
            <w:r w:rsidR="00CE7D7A"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CE7D7A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CE7D7A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      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C4A3861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661D11B" w14:textId="0A3AAC8D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 Grup pune teknik me punonjës nga Drejtoria e  Përgjithshme e Burimeve Njerëzor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  <w:p w14:paraId="319FD9FE" w14:textId="4D9C87AA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C7AAF4D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9A4087E" w14:textId="4193ACDB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Grup pune teknik me punonjës të bashkisë për rishikimin e </w:t>
            </w:r>
            <w:r w:rsidR="00620BBB"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Njerëzorë).</w:t>
            </w:r>
          </w:p>
          <w:p w14:paraId="54E6BCB6" w14:textId="460B8AB3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DE0C22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32E28462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0605D901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5C50998" w14:textId="2390977E" w:rsidR="008D2ABC" w:rsidRPr="00752AF5" w:rsidRDefault="00446BF8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23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0DE17C" w14:textId="17734FA4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Njohuri të kufizuara të stafit të bashkisë mbi përmbajtjen e PSV-ve të miratuara në 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04703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Njerezore / 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8010653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A5C5587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49D870" w14:textId="7F6C754F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Përgatitja e PSV-ve për çdo drejtori në formë elektronike por dhe shkresore dhe njohja e stafit aktual të bashkisë si dhe atij të punësuar rishtazi me to. 2. Krijimi i një data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share për PSV-të me askes nga të gjithë punonjësit e 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01039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8F3E64A" w14:textId="36D733A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teknik me punonjës nga Drejtoria e  Përgjithshme e Burimeve Njerëzor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 Drejtoria e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4FD67954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1F95A30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4C97C921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962AEB1" w14:textId="5FB06AB4" w:rsidR="008D2ABC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9D48009" w14:textId="0DCC9BDF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komunikimit të brendshëm elektronik  mes punonjësve të bashkisë si dhe me institucione të tjera nëpërmjet adresës zyrtare elektronike të 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0BAE6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64EFD64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F5BDEA2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78EFFB" w14:textId="6049740C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Komunikim periodik për korrespodencën elektronike brenda bashkisë dhe me institucionet e tjera, nëpërmjet postës elektronike zyrtare. 2. Përcaktimi i këtij detyrimi në PSV-në përkatëse për procedurat e komunikimit në </w:t>
            </w:r>
            <w:r w:rsidR="00B4556D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 dhe me institucione të tjera.   </w:t>
            </w:r>
          </w:p>
          <w:p w14:paraId="749B1EDC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DFBE458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373EFA4" w14:textId="07FA4E28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 Përgjithshme e Burimeve Njerëzor</w:t>
            </w:r>
            <w:r w:rsidR="00AB599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</w:p>
          <w:p w14:paraId="51BD412A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19042CB" w14:textId="784BA03C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-it n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vijimësi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14:paraId="065F37B9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DE95CBF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313AFE" w:rsidRPr="00752AF5" w14:paraId="72CBB612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0BC43D" w14:textId="69B9194A" w:rsidR="008D2ABC" w:rsidRPr="00752AF5" w:rsidRDefault="004D4D29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25</w:t>
            </w:r>
            <w:r w:rsidR="008D2AB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C743C6A" w14:textId="4B2F57F0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Funksionet e Koordinatorit për të Drejtën për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Informim dhe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tij të Njoftimit dhe Konsultimit Publik nuk janë të parashikuara në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 xml:space="preserve"> 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89D8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Operacional / Informacioni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43B0D6B" w14:textId="77777777" w:rsidR="008D2ABC" w:rsidRPr="00752AF5" w:rsidRDefault="008D2ABC" w:rsidP="008D2ABC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87E9591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B3CB165" w14:textId="7878E97F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1. Rishikimi i Rregullores së 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në lidhje me funksionin dhe detyrat 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Koordinatorit për të Drejtën për Informim dhe atij të Njoftimit dhe Konsultimit Publik. </w:t>
            </w:r>
          </w:p>
          <w:p w14:paraId="026E41BE" w14:textId="0630FD2B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Të përcaktohen në rregullore linja të qarta të komunikimit ndërmjet drejtorive të ndryshme të bashkisë me Koordinatorin për të Drejtën e Informimit dhe 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tij të Njoftimit dhe Konsultimit Publik.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ADCC587" w14:textId="0274C3AD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 Grup pune teknik me punonjës të bashkisë për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rishikimin e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 xml:space="preserve"> 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FF63F3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="007554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).</w:t>
            </w:r>
          </w:p>
          <w:p w14:paraId="6292AC07" w14:textId="4FE605F6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="00454D22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FDE6D2C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30F08A8" w14:textId="77777777" w:rsidR="008D2ABC" w:rsidRPr="00752AF5" w:rsidRDefault="008D2ABC" w:rsidP="008D2AB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922B73" w:rsidRPr="00752AF5" w14:paraId="16819034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7BD155E" w14:textId="550470AF" w:rsidR="00922B73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2</w:t>
            </w:r>
            <w:r w:rsidR="004D4D29"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  <w:r w:rsidR="00922B73"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E95C4F" w14:textId="104E3854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Përdorimi i tre sistemeve të ndryshme për menaxhimin e dosjeve të personelit (HRMIS, Info dhe në file Excel- i brendshëm) me pasojë në performancën dhe administrim efektiv të kohës së punës për punonjësit e kësaj drejtorie.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74680" w14:textId="23D3A65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Operacional / ligjor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9A11773" w14:textId="77777777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5AA86375" w14:textId="77777777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FC59DF" w14:textId="31B70270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 Përcaktimi i roleve dhe përgjegjësive për punonjësit që do të menaxhojnë dosjet  e personelit në sistemin e qendërzuar.</w:t>
            </w:r>
            <w:r w:rsidR="005B1A74"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2. Informimi i personave përgjegjës.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820153" w14:textId="0981B030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Grup pune teknik, me punonjës nga  Drejtoria e  </w:t>
            </w:r>
            <w:r w:rsidR="00A63393"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Procedurave të </w:t>
            </w: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Burimeve Njerëzorë</w:t>
            </w:r>
          </w:p>
          <w:p w14:paraId="15798C78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541075BC" w14:textId="730E9DB9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Gjashtë (6) mujori i parë i 2022</w:t>
            </w:r>
          </w:p>
        </w:tc>
      </w:tr>
      <w:tr w:rsidR="00922B73" w:rsidRPr="00752AF5" w14:paraId="17F09688" w14:textId="77777777" w:rsidTr="00E57A6A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D4B6704" w14:textId="5CED83F0" w:rsidR="00922B73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 w:rsidR="00922B7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BBF572" w14:textId="231BED1F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Kapacitete teknike të kufizuara për procesin e hetimit dhe shqyrtimit administrativ të sinjalizimeve për praktika apo veprime të dyshuara korrupsioni.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3ECF5" w14:textId="01647FAE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586644F9" w14:textId="0782D948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70F9B8" w14:textId="41D652EF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Realizimi i trajnimeve të domosdoshme për procesin e hetimit dhe shqyrtimit administrativ të sinjalizimeve për praktika apo veprime të dyshuara korrupsion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për punonjësit e AB, të ofruara nga ASPA apo ILDKPKI.                                                                                                                               2. Informimi i të gjithë punonjësve mbi rregulloren e sinjalizuesit.                                                                          3. Publikimi i rregullores në Programin e Transparencës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386D82" w14:textId="6CC1A4CE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</w:t>
            </w:r>
            <w:r w:rsidR="00FC0DC5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Trajnim Zhvillimit</w:t>
            </w:r>
          </w:p>
          <w:p w14:paraId="4DCDEBBE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-shit.</w:t>
            </w:r>
          </w:p>
          <w:p w14:paraId="6FD9B7DB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E6F329D" w14:textId="5BDC6E2B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e Procedurave të  Burimeve Njerëzore +  Drejtoria e Auditit të Brendshëm</w:t>
            </w:r>
          </w:p>
          <w:p w14:paraId="5AF573CC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5682CE2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88E906C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3. Koordinatori për të Drejtën për Informim +  Drejtoria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70477385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728EBF3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752AF5" w14:paraId="3ED8585A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C00BFAE" w14:textId="47DA6806" w:rsidR="00922B73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2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 w:rsidR="00922B7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3C62C75" w14:textId="4E3ABDD6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Kapacitete të kufizuara të burimeve njerëzore dhe teknike të shërbimit social në njësitë administrative të përfshira në procesin e menaxhimit të rasteve (personat vulnerabël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me grupe të cënueshme psh i PMF për 3000 fëmijë). Mungesë burimesh financiare në procesin e menaxhimit të rasteve (transporti, akomodimi, ushqimi dhe veshmbathj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, ndihma e shpejtë etj. Mungesë e infrastrukturës fizike (amb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ente) për të menaxhuar këto procese pune.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471D3" w14:textId="7517461B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3AF8603" w14:textId="18E960B0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2F028C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Analizë e detajuar mbi mangësite, nevojat e shërbimit social dhe alokimi i fondeve për plotësimin e shërbimeve thelbësore.</w:t>
            </w:r>
          </w:p>
          <w:p w14:paraId="2FB5238B" w14:textId="4281A10E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Hartimi i një strategjie afatgjatë për përmirësimin e shërbimit social duke vendosur objektiva të qarta dhe të matshme.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E8538BB" w14:textId="77777777" w:rsidR="00427A99" w:rsidRPr="00752AF5" w:rsidRDefault="00922B73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Përgjithshme e Burimeve Njerëzore</w:t>
            </w:r>
            <w:r w:rsidR="00427A99"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</w:p>
          <w:p w14:paraId="50D5AA47" w14:textId="57DE61A8" w:rsidR="00427A99" w:rsidRPr="00752AF5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321481D" w14:textId="33D815A1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752AF5" w14:paraId="3E49CBF5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AEBFA5B" w14:textId="3DA458E6" w:rsidR="00922B73" w:rsidRPr="00752AF5" w:rsidRDefault="004D4D29" w:rsidP="005B1A74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29</w:t>
            </w:r>
            <w:r w:rsidR="00922B7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F05E41" w14:textId="4794CAD1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koordinimi  dhe bashkërendimi ndërmjet strukturave të brendshme/pika fokale për CVE, PAKU, dhunën, për fëmijët etj. për menaxhimin e rasteve.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CE4B8" w14:textId="4AC332ED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7BF191F" w14:textId="3D859B6B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9338F87" w14:textId="064BD5B4" w:rsidR="00922B73" w:rsidRPr="00752AF5" w:rsidRDefault="00922B73" w:rsidP="00427A9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Hartimi dhe miratimi i një PSV për bashkërendimin  dhe koordinimin  mes të gjitha strukturave brenda bashkisë për menaxhimin e rasteve. 2. Informimi i personelit të bashkisë për këtë PSV.  </w:t>
            </w:r>
            <w:r w:rsidR="00427A9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3. Trajnimi i stafit përgjegjës në nivel njësie administrative mbi 3 protokollet e standardizuara dhe të miratuara për funksionimin e MKR-së: 1) Protokoll i menaxhimit të rasteve të dhunës në familje në nivel vendor, përmes Mekanizmit të Koordinuar të Referimit (MKR); 2) Protokoll i menaxhimit të rasteve të dhunës në familje në nivel vendor, përmes MKR gjatë situatës së Covid-19;  3) Protokoll i Menaxhimit të Rasteve të Dhunës Seksuale tek të rriturat/të rriturit në nivel vendor.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6AA0AC7" w14:textId="2335D1AB" w:rsidR="00427A99" w:rsidRPr="00752AF5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Përgjithshme e Burimeve Njerëzore + Drejtoria e </w:t>
            </w:r>
            <w:r w:rsidR="00FC6381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Shërbimeve Sociale </w:t>
            </w:r>
          </w:p>
          <w:p w14:paraId="18C4F2F9" w14:textId="77777777" w:rsidR="00427A99" w:rsidRPr="00752AF5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Gjasht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A162301" w14:textId="7978F798" w:rsidR="00427A99" w:rsidRPr="00752AF5" w:rsidRDefault="00427A99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752AF5" w14:paraId="4A053496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B7B5C5F" w14:textId="63DABECB" w:rsidR="00922B73" w:rsidRPr="00752AF5" w:rsidRDefault="004D4D29" w:rsidP="005B1A74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30</w:t>
            </w:r>
            <w:r w:rsidR="00922B7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938234" w14:textId="3FCEBA9C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për Barazinë Gjinore ushtrohet si funksion nga Koordinatori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undër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hunës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amilje,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me pasoja në perfomancën e secilit funksion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C8A1" w14:textId="5454289C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Operacional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D7B83C2" w14:textId="3BA6C44F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67A76F3" w14:textId="07C5EA29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Vlerësimi i nevojës për ndarjen e këtyre funksioneve në dy punonjës të bashkisë.                                                                                2. Trajnimi i të gjithë personelit të bashkisë për barazinë gjinore.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F233756" w14:textId="2B3FA5B9" w:rsidR="00427A99" w:rsidRPr="00752AF5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Përgjithshme e Burimeve Njerëzore + Drejtoria e 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Shërbimeve Sociale </w:t>
            </w:r>
          </w:p>
          <w:p w14:paraId="5F1D700D" w14:textId="3570ED69" w:rsidR="00427A99" w:rsidRPr="00752AF5" w:rsidRDefault="00427A99" w:rsidP="00427A9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53324170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752AF5" w14:paraId="25AB1C82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210E1D" w14:textId="1F48BCA0" w:rsidR="00922B73" w:rsidRPr="00752AF5" w:rsidRDefault="004D4D29" w:rsidP="004D4D29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31</w:t>
            </w:r>
            <w:r w:rsidR="00922B7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0274096" w14:textId="7BA47323" w:rsidR="00922B73" w:rsidRPr="00752AF5" w:rsidRDefault="00922B73" w:rsidP="00446BF8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Kapacitete teknike të kufizuara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j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rëzore në Drejtorinë e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Përgjithshme Juridike 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Aseteve, dhe 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Liçensimit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në fushën e inxhinierisë dhe topografisë (Sektori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egjistrimit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nventarizimit të Pronave) me pasojë në performancën e pu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ës së kësaj drejtorie.  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569FE" w14:textId="67415A79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Njerëzore / Operacional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8203BA0" w14:textId="5138B178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79C1ED9" w14:textId="06FD1673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Rishikimi i kritereve të punësimit në DAJP me qëllim përfshirjen e specialistëve topografë dhe inxhinierë në drejtori.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652E2B0" w14:textId="6894E678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Juridike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Aseteve 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dhe Liçensimit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Drejtoria  e Procedurave të  Burimeve Njerëzore </w:t>
            </w:r>
          </w:p>
          <w:p w14:paraId="24CF5A86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1D07F53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6B17947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B584DBD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922B73" w:rsidRPr="00752AF5" w14:paraId="10471720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1962D97" w14:textId="70D8716F" w:rsidR="00922B73" w:rsidRPr="00752AF5" w:rsidRDefault="004D4D29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95FD9D6" w14:textId="412220DF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 njerëzore të pamjaftueshme në strukturën e Auditit të Brendshëm dhe me kapacitete teknike të kufizuara për legjislacionin në fushën e auditit.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4DABC" w14:textId="5553F2B6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Burimet Njerezore / Strategjik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FB818AB" w14:textId="109318F2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4971EB5" w14:textId="7630B3CF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 Vlerësimi i nevojave për vende pune shtesë në njësinë e Auditimit të Brendshëm dhe shpallja e vendeve të mundshme sipas kritere përkatëse.                                                                                                                    2. Realizimi i trajnimeve të dedikuara  për stafin e njësisë së auditit mbi përditësimet ligjore në fushën e auditimit (p,sh auditimi i faturave fiskale etj)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6EF95F" w14:textId="3D741E93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1.   Drejtoria e Procedurave të  Burimeve Njerëzorë + Drejtoria e Auditit të Brendshëm</w:t>
            </w:r>
          </w:p>
          <w:p w14:paraId="4D617E03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Gjashtë (6) mujori i parë i 2022</w:t>
            </w:r>
          </w:p>
          <w:p w14:paraId="302C2463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287CC800" w14:textId="1982AEBB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2. Drejtoria e </w:t>
            </w:r>
            <w:r w:rsidR="00FC0DC5"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Trajnim Zhvillimit</w:t>
            </w: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 xml:space="preserve">  në bashkëpunim me ASPA dhe Drejtorinë e Ligjeve të Ministrisë së Financave</w:t>
            </w:r>
          </w:p>
          <w:p w14:paraId="56118044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  <w:t>Gjashtë (6) mujori i dytë i 2022</w:t>
            </w:r>
          </w:p>
          <w:p w14:paraId="5481BD46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922B73" w:rsidRPr="00752AF5" w14:paraId="177381EC" w14:textId="77777777" w:rsidTr="008D2ABC">
        <w:trPr>
          <w:trHeight w:val="175"/>
        </w:trPr>
        <w:tc>
          <w:tcPr>
            <w:tcW w:w="55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2A7FDA9" w14:textId="0BA2AA02" w:rsidR="00922B73" w:rsidRPr="00752AF5" w:rsidRDefault="004D4D29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16EFB2D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Kapacitete teknike të kufizuara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urimeve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jerëzore në fushën e topografisë, gjeologjisë dhe grafik dizajn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Drejtorinë e Projektimit pranë Drejtorisë së Përgjithshme të Planifikimit dhe Zhvillimit të Territorit. </w:t>
            </w:r>
          </w:p>
          <w:p w14:paraId="01BAFAF7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7C8B" w14:textId="69A6B128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 Nj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rëzore/Operacional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7C8D4C8" w14:textId="3AE73422" w:rsidR="00922B73" w:rsidRPr="00752AF5" w:rsidRDefault="00922B73" w:rsidP="00922B73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2C7C5B5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Ngritja e një grupi pune për vlerësimin e nevojave për kapacitete njerëzore në fushën e topografisë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 g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jeodezisë dhe grafik dizajn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Drejtorinë e Projektimit pranë DPPZHT. </w:t>
            </w:r>
          </w:p>
          <w:p w14:paraId="7E97CB67" w14:textId="00D76E70" w:rsidR="00922B73" w:rsidRPr="00752AF5" w:rsidRDefault="00922B73" w:rsidP="00446BF8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Bashkërendimi me D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BNJ dhe 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DPJAL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  të plotësuar nevojat me specialistin topograf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ronave.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CE9E666" w14:textId="60BFE4A6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DPBNJ në bashkëpunim me DPPZHT </w:t>
            </w:r>
            <w:r w:rsidR="00FB04D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+D</w:t>
            </w:r>
            <w:r w:rsidR="00446BF8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rejtoria e Pasurive të Paluajtshme </w:t>
            </w:r>
          </w:p>
          <w:p w14:paraId="1438C5F4" w14:textId="77777777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0632AF3" w14:textId="610ECE85" w:rsidR="00922B73" w:rsidRPr="00752AF5" w:rsidRDefault="00922B73" w:rsidP="00922B73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dytë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</w:tbl>
    <w:p w14:paraId="0C14D4B8" w14:textId="77777777" w:rsidR="008D2ABC" w:rsidRPr="00752AF5" w:rsidRDefault="008D2ABC" w:rsidP="008D2ABC">
      <w:pPr>
        <w:rPr>
          <w:lang w:val="sq-AL"/>
        </w:rPr>
      </w:pPr>
    </w:p>
    <w:tbl>
      <w:tblPr>
        <w:tblpPr w:leftFromText="180" w:rightFromText="180" w:vertAnchor="text" w:horzAnchor="page" w:tblpX="9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407"/>
        <w:gridCol w:w="2977"/>
        <w:gridCol w:w="2977"/>
        <w:gridCol w:w="4252"/>
        <w:gridCol w:w="2387"/>
      </w:tblGrid>
      <w:tr w:rsidR="005B1A74" w:rsidRPr="00752AF5" w14:paraId="183FC2BF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ECF1B8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500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A60C4F7" w14:textId="37269B09" w:rsidR="005B1A74" w:rsidRPr="00752AF5" w:rsidRDefault="005B1A74" w:rsidP="003C21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2AF5">
              <w:rPr>
                <w:b/>
                <w:bCs/>
                <w:lang w:val="sq-AL"/>
              </w:rPr>
              <w:t xml:space="preserve">Objektivi 3:  </w:t>
            </w:r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Menaxhimi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riskut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integritetit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gjithë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bashkinë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me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fokus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fusha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veçanta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52AF5">
              <w:rPr>
                <w:rFonts w:ascii="Times New Roman" w:hAnsi="Times New Roman" w:cs="Times New Roman"/>
                <w:i/>
                <w:sz w:val="24"/>
                <w:szCs w:val="24"/>
              </w:rPr>
              <w:t>përgjegjësisë</w:t>
            </w:r>
            <w:proofErr w:type="spellEnd"/>
          </w:p>
          <w:p w14:paraId="1D71225B" w14:textId="77777777" w:rsidR="005B1A74" w:rsidRPr="00752AF5" w:rsidRDefault="005B1A74" w:rsidP="003C21F2">
            <w:pPr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77516428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11ECA0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538D0D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Fusha e menaxhimit </w:t>
            </w: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</w:rPr>
              <w:t>f</w:t>
            </w: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 xml:space="preserve">inanciar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B1D78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4A6FC4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52961F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FA0650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541D839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87C5AD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5B53A1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81DA8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4A9F90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7C4AA3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EC3AE5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0403303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95CAEA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3A60BB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752AF5" w14:paraId="580DE9B3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B4F0717" w14:textId="6DB0AEEE" w:rsidR="005B1A74" w:rsidRPr="00752AF5" w:rsidRDefault="005B1A74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CFA3C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metodologjive të planifikimit sipas produkteve dhe qendrave të kostos në programin e PBA-së dhe në planin vjetor, të cilat ndihmojnë subjektet publike të përllogarisin nevojat për planifikim, por edhe të monitorojnë realizimin e objektivave të njësisë.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838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B82AC23" w14:textId="77777777" w:rsidR="005B1A74" w:rsidRPr="00752AF5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F12947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ACB5EA" w14:textId="03F37E01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D6FD64" w14:textId="13FCBE4E" w:rsidR="00E725AE" w:rsidRPr="00752AF5" w:rsidRDefault="00E725A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dhe miratimi i  metodologjive për përllogaritjen e kostos së aktiviteteve në bazë produktesh për cdo program me qëllim arritjen e objektivave dhe minimizimin e shmangieve nga ato.  (Strukturat drejtuese të këtij institucioni, në bashkëpunim me Grupet e Menaxhimit të Programeve dhe me strukturat që mbulojnë planifikimin dhe monitorimin e buxhetit, të përcaktojnë qartë në programimin e PBA, por dhe në planifikimin vjetor metodologjitë për përllogaritjen e kostove).</w:t>
            </w:r>
            <w:r w:rsidRPr="00752AF5">
              <w:rPr>
                <w:rFonts w:ascii="Gill Sans MT" w:hAnsi="Gill Sans MT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Kjo procedure/metodologji është një proces i dytë i cili mund të ndiqet nga Vendori vetëm pasi trajnimeve apo konsultimeve të nevojshme që duhen dhënë nga Qeverisja Qëndrore/MFE mbi mënyrë</w:t>
            </w:r>
            <w:r w:rsidR="00240A1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 e llogar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itjeve në bazë kostosh.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61379F" w14:textId="77777777" w:rsidR="0000491E" w:rsidRPr="00752AF5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E466893" w14:textId="45760AFC" w:rsidR="0000491E" w:rsidRPr="00752AF5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 Drejtoria e  Përgjithshme e Burimeve Njerëzore në bashkërendim me Ministrinë e Financave dhe Ekonominë</w:t>
            </w:r>
          </w:p>
          <w:p w14:paraId="546EE82B" w14:textId="77777777" w:rsidR="0000491E" w:rsidRPr="00752AF5" w:rsidRDefault="0000491E" w:rsidP="0000491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B042600" w14:textId="77777777" w:rsidR="0000491E" w:rsidRPr="00752AF5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0C39C7A" w14:textId="22BD4315" w:rsidR="005B1A74" w:rsidRPr="00752AF5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anëtarë  nga Drejtoria e Përgjithshme e </w:t>
            </w:r>
            <w:r w:rsidR="00240A1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Menaxhimit Financiar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(i drejtuar  nga Drejtoria e  Përgjithshme e Burimeve Njerëzore) </w:t>
            </w:r>
          </w:p>
          <w:p w14:paraId="7B56C22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A63E142" w14:textId="6F51A939" w:rsidR="005B1A74" w:rsidRPr="00752AF5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4C581B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F6601D" w:rsidRPr="00752AF5" w14:paraId="20CA1868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9A2070C" w14:textId="10D051B9" w:rsidR="00F6601D" w:rsidRPr="00752AF5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7F52B81" w14:textId="77FC798F" w:rsidR="00F6601D" w:rsidRPr="00752AF5" w:rsidRDefault="00CC0DCA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Planifikimi I Buxhetit Vjetor dhe Afatmes</w:t>
            </w:r>
            <w:r w:rsidR="00355CB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 sipas Instrumentit t</w:t>
            </w:r>
            <w:r w:rsidR="00355CB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Planifikimit Financiar (IPF)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CD07" w14:textId="08E016E4" w:rsidR="00F6601D" w:rsidRPr="00752AF5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FFC2B68" w14:textId="77777777" w:rsidR="004D4D29" w:rsidRPr="00752AF5" w:rsidRDefault="004D4D29" w:rsidP="004D4D2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1D0653A" w14:textId="43D7BBC6" w:rsidR="00F6601D" w:rsidRPr="00752AF5" w:rsidRDefault="00F6601D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2C83A2F" w14:textId="73ED4C2F" w:rsidR="00F6601D" w:rsidRPr="00752AF5" w:rsidRDefault="004D4D29" w:rsidP="00F6601D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Rishikimi i instrumentit IPF sipas nevojave të bashkisë Tiranë e cila është komplekse referuar numrit të lartë të funksioneve dhe njësive shpenzuese.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6B68E51" w14:textId="61F9F539" w:rsidR="004D4D29" w:rsidRPr="00752AF5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anëtarë  nga Drejtoria e Përgjithshme e </w:t>
            </w:r>
            <w:r w:rsidR="00CC0DC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Menaxhimit Financiar</w:t>
            </w:r>
            <w:r w:rsidR="007C235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(</w:t>
            </w:r>
            <w:r w:rsidR="004537C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Buxhetit dhe Drejtoria e Monitorimit te Taksave dhe tarifave Vendore)</w:t>
            </w:r>
            <w:r w:rsidR="00CC0DC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në bashkërendim me MFE</w:t>
            </w:r>
          </w:p>
          <w:p w14:paraId="5FAE7D91" w14:textId="77777777" w:rsidR="004D4D29" w:rsidRPr="00752AF5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47E99C8" w14:textId="67DE7E1F" w:rsidR="004D4D29" w:rsidRPr="00752AF5" w:rsidRDefault="004D4D29" w:rsidP="004D4D2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Gjashtëmujori i dytë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066D0E4B" w14:textId="638D81B9" w:rsidR="00F6601D" w:rsidRPr="00752AF5" w:rsidRDefault="00F6601D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4D4D29" w:rsidRPr="00752AF5" w14:paraId="583319D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92A7D44" w14:textId="04253743" w:rsidR="004D4D29" w:rsidRPr="00752AF5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E144AC9" w14:textId="05F0D066" w:rsidR="004D4D29" w:rsidRPr="00752AF5" w:rsidRDefault="005D31EC" w:rsidP="005D31E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rocesi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raportimit  për drejtoritë Përgjithshme të 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Aparatit të Bashkisë për realizimin e buxhetit, në periudha 4</w:t>
            </w:r>
            <w:r w:rsidR="00CC0DC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/8/12</w:t>
            </w:r>
            <w:r w:rsidR="004D4D2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mujore, është shumë teknik dhe financiar.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CA86" w14:textId="53DE0629" w:rsidR="004D4D29" w:rsidRPr="00752AF5" w:rsidRDefault="004D4D2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Opreacional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6B757CA" w14:textId="0ABB435F" w:rsidR="004D4D29" w:rsidRPr="00752AF5" w:rsidRDefault="004D4D29" w:rsidP="004D4D29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2AFA372" w14:textId="0277997F" w:rsidR="004D4D29" w:rsidRPr="00752AF5" w:rsidRDefault="00397D0E" w:rsidP="00CC0DCA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Përcaktimi në rregulloren e brendshme të bashkisë i i detyrimit për realizimin e  mbledhjeve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periodike nga Drejtuesi i Menaxhimit Financiar me drejtuesit e drejtorive ku të informohen, çdo 4 muaj,  dhe shpjegohen në mënyrë më analitike për realizimin e buxhetit të bashkisë.2. Hartimi dhe miratimi i  një formati të brendshëm për përgatitjen  e një informacioni analitik dhe të thjeshtë mbi realizimin e buxhetit.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3D27B4" w14:textId="51C33B45" w:rsidR="004D4D29" w:rsidRPr="00752AF5" w:rsidRDefault="00397D0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1. Grup pune teknik me punonjës të bashkisë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5F2903C6" w14:textId="77777777" w:rsidR="00397D0E" w:rsidRPr="00752AF5" w:rsidRDefault="00397D0E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45ABFCC7" w14:textId="49C59A36" w:rsidR="00397D0E" w:rsidRPr="00752AF5" w:rsidRDefault="00397D0E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 Drejtoria e Përgjithshme e </w:t>
            </w:r>
            <w:r w:rsidR="00CC0DCA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Menaxhimit Financiar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(i drejtuar  nga Drejtoria e  Përgjithshme e Burimeve Njerëzore) </w:t>
            </w:r>
          </w:p>
          <w:p w14:paraId="72FE2CD8" w14:textId="39EBC042" w:rsidR="00397D0E" w:rsidRPr="00752AF5" w:rsidRDefault="00397D0E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71E15B1" w14:textId="4382A589" w:rsidR="00397D0E" w:rsidRPr="00752AF5" w:rsidRDefault="00397D0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11897BA0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8CB5610" w14:textId="16FAE7C2" w:rsidR="005B1A74" w:rsidRPr="00752AF5" w:rsidRDefault="00397D0E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37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BB17C1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Miratimi dhe ndryshimi  i programeve buxhetore të miratuara në përputhje me propozimet e bashkisë dhe reflektimi i nevojave dhe prioriteteve sipas rastit. (p.sh., situatat emergjente: rindërtimi post-tërmet, pandemia, etj.)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E40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Mjedisi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4C6D04B" w14:textId="77777777" w:rsidR="005B1A74" w:rsidRPr="00752AF5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2A31939C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AF8814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Këshillit Bashkiak i detyrimit për rakordimin e dokumenteve buxhetore të miratuara në Këshillin Bashkiak me projekt-buxhetin e propozuar nga bashkia (detyrimi për të konfirmuar me bashkinë çdo ndryshim të mundshëm buxhetor të bërë në Këshillin Bashkiak. Parimi i "Katër Syve" në rakordimin e të dhënave.)  2. Parashikimi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ashkisë: a) rastet e ndryshimit të zërave të buxhetit; b) niveli miratues sipas rastit;  c) rakordimi mujor për realizimin e buxhetit ndërmjet Qendrave të Kostos dhe Zyrës së Buxhetit; si dhe d) detyrimi për përgatitjen e një relacioni ku argumentohet kërkesa për ndryshim.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84E7D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Grup pune teknik me punonjës të bashkisë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ngritur  për hartimin e rregullores së KB (pjesëmarrës edhe anëtarë të KB). </w:t>
            </w:r>
          </w:p>
          <w:p w14:paraId="17C036BF" w14:textId="3CB9E2C8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Grup pune teknik me punonjës të bashkisë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440103F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6021EF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4A6B4D8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46801973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2586537" w14:textId="504B2E1A" w:rsidR="005B1A74" w:rsidRPr="00752AF5" w:rsidRDefault="00397D0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38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42FE2B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Ndarja jo e shpeshtë e informacionit ndërmjet strukturave të brendshme të bashkisë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realizimin e buxhetit.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853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07561ED" w14:textId="77777777" w:rsidR="005B1A74" w:rsidRPr="00752AF5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423A9DE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DC9B5A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Parashikimi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i detyrimit për informim periodik për realizimin e buxhetit pranë drejtorive të përgjithshme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ashkisë. (Raportim tek drejtorët e përgjithshëm cdo muaj për blerjet e vogla, investimet, etj.;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aportim tek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lastRenderedPageBreak/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ryetari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ç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do 3 muaj për realizimin e buxhetit).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E4BEEF1" w14:textId="423DF25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 Grup pune teknik me punonjës të bashkisë për 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 (i drejtuar nga Drejtoria e 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Përgjithshme e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621A4A6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5A5036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2C8EEDC8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B5D2FDD" w14:textId="4A000924" w:rsidR="005B1A74" w:rsidRPr="00752AF5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3</w:t>
            </w:r>
            <w:r w:rsidR="00397D0E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9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101F80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Vendimmarrja për paketën fiskale e pambështetur në evidenca dhe analiza.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9D4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Financiar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7626EE2" w14:textId="77777777" w:rsidR="005B1A74" w:rsidRPr="00752AF5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56449AF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0FA88F2" w14:textId="2E600DAD" w:rsidR="005B1A74" w:rsidRPr="00752AF5" w:rsidRDefault="00355CB3" w:rsidP="00355CB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Konsultimi me grupet e interesit mbi përfitimet dhe përfitimet dhe kostot e paketës fiskale të propozuar. 2. Përcaktimi i një afati minimal për informimin e publikut të gjerë përpara miratimit të paketës fiskale. 3. Përcaktimi i këtij detyrimi në rregulloren e brendshme të bashkisë.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62FBCFD" w14:textId="77777777" w:rsidR="00355CB3" w:rsidRPr="00752AF5" w:rsidRDefault="00355CB3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071FBE4" w14:textId="674C79FD" w:rsidR="00355CB3" w:rsidRPr="00752AF5" w:rsidRDefault="007C235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1&amp;2 </w:t>
            </w:r>
            <w:r w:rsidR="00F83B9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Grup pune me punonjës të Drejtorisë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së Përgjithshme të Menaxhimit Financiar</w:t>
            </w:r>
            <w:r w:rsidR="00F83B9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  <w:p w14:paraId="466465C2" w14:textId="5D86CBB8" w:rsidR="005B1A74" w:rsidRPr="00752AF5" w:rsidRDefault="007C235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355CB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bashkisë për rishikimin e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</w:t>
            </w:r>
          </w:p>
          <w:p w14:paraId="14A0A60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20D6F1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086BD9C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56DE28AA" w14:textId="77777777" w:rsidTr="00F83B90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244CB81" w14:textId="7D4924B2" w:rsidR="005B1A74" w:rsidRPr="00752AF5" w:rsidRDefault="00397D0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40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43FD00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Informim i ulët i publikut mbi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aketën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iskale.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974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6E45D81" w14:textId="346CF712" w:rsidR="005B1A74" w:rsidRPr="00752AF5" w:rsidRDefault="00F83B90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F4CA0F6" w14:textId="2D0AB402" w:rsidR="005B1A74" w:rsidRPr="00752AF5" w:rsidRDefault="005B1A74" w:rsidP="00F83B90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19C7E3F2" w14:textId="705D6AED" w:rsidR="005B1A74" w:rsidRPr="00752AF5" w:rsidRDefault="00F83B9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 Publikimi i paketës fiskale në faqen e internetit të Bashkisë.</w:t>
            </w:r>
          </w:p>
          <w:p w14:paraId="248087F1" w14:textId="69978295" w:rsidR="005B1A74" w:rsidRPr="00752AF5" w:rsidRDefault="007C235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 Përditësimi i faqes së internetit sa herë që ka ndryshime.</w:t>
            </w:r>
          </w:p>
          <w:p w14:paraId="71EBF7E6" w14:textId="745AFB9E" w:rsidR="005B1A74" w:rsidRPr="00752AF5" w:rsidRDefault="00F83B9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Informimi dhe aksesimi mbi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aketën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FI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skale pranë zyrave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4921A1C" w14:textId="6461B582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</w:t>
            </w:r>
            <w:r w:rsidR="00841E5D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 Përgjithshme e</w:t>
            </w:r>
            <w:r w:rsidR="007C235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Menaxhimit Financiar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bashkëpunim me koordinatorin për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n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joftimin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onsultimin publik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Bashkisë</w:t>
            </w:r>
          </w:p>
          <w:p w14:paraId="320F8A9D" w14:textId="61B0F00D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+ IT</w:t>
            </w:r>
          </w:p>
          <w:p w14:paraId="194564D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39F0E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47DBD09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Pika 4 në vijimësi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</w:tr>
      <w:tr w:rsidR="005B1A74" w:rsidRPr="00752AF5" w14:paraId="539F9064" w14:textId="77777777" w:rsidTr="00F83B90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3CAEC9C" w14:textId="1551DFB6" w:rsidR="005B1A74" w:rsidRPr="00752AF5" w:rsidRDefault="00397D0E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41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AE3D0E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Infrastrukturë e papërshtatshme fizike dhe IT për administrimin e dokumenteve financiar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bashkisë.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D22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Teknologjia e Informacionit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1C792B9E" w14:textId="27AD86E1" w:rsidR="005B1A74" w:rsidRPr="00752AF5" w:rsidRDefault="00F83B90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F8B1E5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Sigurim i infrastrukturës së domosdoshme fizike (ambient i dedikuar) dhe informatike për administrim të efektshëm të dokumenteve financiar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 2. Sigurimi i kushteve teknike të domosdoshme për fondin e  arkivës së dokumenteve financiar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, të tilla si ambiente me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temperaturë të q</w:t>
            </w:r>
            <w:r w:rsidRPr="00752AF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ndrueshme, masa kundër zjarrit etj.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18F16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2F22D5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Arkivit Qendror dhe Protokolli + Drejtoria e Shërbimeve Mbështetëse</w:t>
            </w:r>
          </w:p>
          <w:p w14:paraId="3FC19D5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1BF25A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parë i 2024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</w:t>
            </w:r>
            <w:r w:rsidRPr="00752AF5">
              <w:rPr>
                <w:rFonts w:ascii="Times New Roman" w:eastAsiaTheme="minorEastAsia" w:hAnsi="Times New Roman" w:cs="Times New Roman"/>
                <w:sz w:val="24"/>
                <w:szCs w:val="24"/>
                <w:lang w:val="sq-AL"/>
              </w:rPr>
              <w:t>ë</w:t>
            </w:r>
            <w:r w:rsidRPr="00752AF5">
              <w:rPr>
                <w:rFonts w:ascii="Times New Roman" w:eastAsiaTheme="minorEastAsia" w:hAnsi="Times New Roman" w:cs="Times New Roman"/>
                <w:sz w:val="24"/>
                <w:szCs w:val="24"/>
              </w:rPr>
              <w:t>s.</w:t>
            </w:r>
          </w:p>
          <w:p w14:paraId="1D14068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44A5B5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B87A89" w:rsidRPr="00752AF5" w14:paraId="10A90692" w14:textId="77777777" w:rsidTr="00F83B90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69ACB8F" w14:textId="3C57625E" w:rsidR="00B87A89" w:rsidRPr="00752AF5" w:rsidRDefault="00B87A89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80127B" w14:textId="7E903808" w:rsidR="00B87A89" w:rsidRPr="00752AF5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rregullave  të qarta për zhdëmtimin dhe keqpërdorimin e aktiveve të bashkisë.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B0F4" w14:textId="70CB2500" w:rsidR="00B87A89" w:rsidRPr="00752AF5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7FE6A4A" w14:textId="3E19DADC" w:rsidR="00B87A89" w:rsidRPr="00752AF5" w:rsidRDefault="00B87A89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 moderuar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6407738" w14:textId="678027F0" w:rsidR="00B87A89" w:rsidRPr="00752AF5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Parashikim i qartë në rregulloren e bashkisë i rregullave për zhdëmtimin, keqpërdorimin e aktiveve të bashkisë. 2. Informimi i personelit të bashkisë për këto rregulla.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150AC475" w14:textId="28B148A5" w:rsidR="00B87A89" w:rsidRPr="00752AF5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bashkisë për 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ashkisë,  (i drejtuar </w:t>
            </w:r>
            <w:r w:rsidR="00AB45D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nga Drejtoria e  Përgjithshme 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) + Drejtoria e Përgjithshme e Menaxhimit Financiar </w:t>
            </w:r>
          </w:p>
          <w:p w14:paraId="2756D381" w14:textId="77777777" w:rsidR="00B87A89" w:rsidRPr="00752AF5" w:rsidRDefault="00B87A89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91F784C" w14:textId="77777777" w:rsidR="00B87A89" w:rsidRPr="00752AF5" w:rsidRDefault="00B87A89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22A6D1E" w14:textId="290785E2" w:rsidR="00B87A89" w:rsidRPr="00752AF5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5973FC25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2B734078" w14:textId="213E4A03" w:rsidR="005B1A74" w:rsidRPr="00752AF5" w:rsidRDefault="00B87A89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F7D03E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Mangësi në realizimin e buxhetit vendor të bashkisë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 rrjedhojë e zbatimit të pjesshëm apo me vonesë të kontratave publike  nga ana e kompanive fituese.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734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Njerezore / Financiar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451899D" w14:textId="77777777" w:rsidR="005B1A74" w:rsidRPr="00752AF5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67190F6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47707AD8" w14:textId="34C1913C" w:rsidR="005B1A74" w:rsidRPr="00752AF5" w:rsidRDefault="005B1A74" w:rsidP="004021EC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Përgatitja e një  informacioni të detajuar për  kompanitë që nuk kanë përmbushur detyrimet kontraktuale ose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kanë realizuar me vonesë nga ana e Drejtorisë 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Juridike-Sektori i Hartimit dhe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M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onitorimit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ontratave dhe Marrëveshjeve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Informacioni të ndahet me Drejtorinë e Prokurimeve dhe atë të Buxhetit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ashki.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9F7D612" w14:textId="5B8E5407" w:rsidR="005B1A74" w:rsidRPr="00752AF5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Drejtorisë </w:t>
            </w:r>
            <w:r w:rsidR="001A598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Juridike/Sektori i Hartimit dhe Monitorimit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ontratave</w:t>
            </w:r>
            <w:r w:rsidR="001A598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Marrëveshjeve</w:t>
            </w:r>
          </w:p>
          <w:p w14:paraId="188255DB" w14:textId="77777777" w:rsidR="0000491E" w:rsidRPr="00752AF5" w:rsidRDefault="0000491E" w:rsidP="0000491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3DC6101" w14:textId="77777777" w:rsidR="0000491E" w:rsidRPr="00752AF5" w:rsidRDefault="0000491E" w:rsidP="0000491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4125928D" w14:textId="59C48370" w:rsidR="0000491E" w:rsidRPr="00752AF5" w:rsidRDefault="0000491E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7D4C3EFA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19CF7E0" w14:textId="31A3F6FE" w:rsidR="005B1A74" w:rsidRPr="00752AF5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DDE1D7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Mospublikimi i kontratave të prokurimit publik dhe kontratave të tjera publike në Programin e Transparencës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8CC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Informacion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B51C3D9" w14:textId="77777777" w:rsidR="005B1A74" w:rsidRPr="00752AF5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3AD34AF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56EF348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Publikimi i kontratave të prokurimit publik dhe kontratave të tjera publike në Programin e Transparencës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31BE05B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s</w:t>
            </w:r>
            <w:r w:rsidRPr="00752AF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drejtës për Informim + Drejtoria e Prokurimeve </w:t>
            </w:r>
          </w:p>
          <w:p w14:paraId="61EF0B6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A96911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D4A060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BD674D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0E8CC8A0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711900D7" w14:textId="1961AC55" w:rsidR="005B1A74" w:rsidRPr="00752AF5" w:rsidRDefault="005B1A74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7423A6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Heqja dorë nga procesi i prokurimeve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nga ana e ofertuesve në rastet e prokurimeve të blerjeve të vogla.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7CD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6A0C8AB5" w14:textId="77777777" w:rsidR="005B1A74" w:rsidRPr="00752AF5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7E323CD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6855AE7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Kryerja e studimit të tregut që fondi limit të përcaktohet sipas tregut.</w:t>
            </w:r>
          </w:p>
          <w:p w14:paraId="3A1316D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Vlerësim risku për proceset e prokurimit publik.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auto"/>
            <w:vAlign w:val="center"/>
          </w:tcPr>
          <w:p w14:paraId="095F5F58" w14:textId="75B13E5B" w:rsidR="005B1A74" w:rsidRPr="00752AF5" w:rsidRDefault="004021EC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Prokurimeve</w:t>
            </w:r>
          </w:p>
          <w:p w14:paraId="2AD9596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F47CB96" w14:textId="2FDAA0C4" w:rsidR="005B1A74" w:rsidRPr="00752AF5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05A2D6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43EB7344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9F94D6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C1C74B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752AF5">
              <w:rPr>
                <w:b/>
                <w:bCs/>
                <w:lang w:val="sq-AL"/>
              </w:rPr>
              <w:t>Fusha e kontrollit, auditimit, dhe te mekanizmave kunder korrupsion</w:t>
            </w:r>
            <w:r w:rsidRPr="00752AF5">
              <w:rPr>
                <w:b/>
                <w:bCs/>
              </w:rPr>
              <w:t>it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B65EB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15C118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418743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92ECFE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4DE7DED7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AB1CC1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1EEBC9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C67FF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0290C8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1D1E43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5C2DF28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69BDA38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B37F36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C824D9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752AF5" w14:paraId="6BE6E3A0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35CCC66" w14:textId="1B980336" w:rsidR="005B1A74" w:rsidRPr="00752AF5" w:rsidRDefault="00397D0E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A1A4D4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 i pjesshëm ose mungesë publikimesh të raporteve të auditimit të brendshëm.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900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F896AAE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5CE850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Publikimi i raporteve të auditimit të brendshëm në PT e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ED1518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Auditit të Brendshëm  + Koordinatori për të Drejtën e Informimit </w:t>
            </w:r>
          </w:p>
          <w:p w14:paraId="4F30890B" w14:textId="1AF6EF53" w:rsidR="005B1A74" w:rsidRPr="00752AF5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i parë i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202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4065A4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2C1B26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10B2975C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3B75DC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C95371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b/>
                <w:bCs/>
                <w:lang w:val="sq-AL"/>
              </w:rPr>
              <w:t>Fusha e Shërbimeve Publike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6F561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147214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0D36D1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A0DDBB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31E82DD1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E6552E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0294CE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77A7C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86CA58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B164C2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173A15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7C029E5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B82428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F3E3E4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752AF5" w14:paraId="541F11E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33286B7" w14:textId="2A5438C1" w:rsidR="005B1A74" w:rsidRPr="00752AF5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466E183" w14:textId="7776D3F5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Infrastrukturë e kufizuar teknike (makineri, pajisje, automjete) për njësitë e largëta administrative në procesin e administrimit të shërbimit publik (D</w:t>
            </w:r>
            <w:r w:rsidR="003C21F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rejtoria e Përgjithshme  Punë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Publike).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63FE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Reputacioni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12F18B3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6D36E4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Analiza e nevojave urgjente të njësive të largëta administrative dhe alookimi i fondeve për përmbushjen e shërbimeve publike thelbësore.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83B9A0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190C366" w14:textId="19F3096D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</w:t>
            </w:r>
            <w:r w:rsidR="003C21F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rejtoria e Përgjithshme e Punë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ve Publike + Drejtoria e Buxhetit </w:t>
            </w:r>
          </w:p>
          <w:p w14:paraId="09A51D7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E68FA70" w14:textId="1AB9E8A8" w:rsidR="005B1A74" w:rsidRPr="00752AF5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C5C4CB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BF8D56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2A4268A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6FF9E91" w14:textId="5A2B9851" w:rsidR="005B1A74" w:rsidRPr="00752AF5" w:rsidRDefault="00B87A89" w:rsidP="005B1A74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48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77308F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Mangësi procedurale në  procesin e administrimit të shërbimit publik (në procedurat e shërbimeve dhe lëvizjeve për punonjësit e kësaj drejtorie).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C32A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1A0876B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677B77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 i formularëve tip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procedurat e shërbimeve dhe lëvizjeve të punonjësve të kësaj drejtorie. 2. Vendosja e tyre në një sistem të brendshëm/intranet për t’u aksesuar nga të gjithë punonjësit e kësaj drejtorie. 2. Informim për të gjithë punonjësit.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9C60E6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E24216D" w14:textId="20D3C26D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Përgjithshme e</w:t>
            </w:r>
            <w:r w:rsidR="003C21F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Punëve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</w:t>
            </w:r>
          </w:p>
          <w:p w14:paraId="4B234B8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+Drejtoria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hënave </w:t>
            </w:r>
          </w:p>
          <w:p w14:paraId="241580D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7FC892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5E2771B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69ABB679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0B67D9A" w14:textId="0E532A8C" w:rsidR="005B1A74" w:rsidRPr="00752AF5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4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9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3FD651A" w14:textId="4879F68B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Mungesë e ekspertizës ligjore në procese të punës për Drejtorinë e </w:t>
            </w:r>
            <w:r w:rsidR="003C21F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Punëve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Publike, me fokus planifikimin dhe menaxhimin e kontratave të shërbimit publik.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C35F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Ligjor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745016CE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F87CC41" w14:textId="6C982480" w:rsidR="005B1A74" w:rsidRPr="00752AF5" w:rsidRDefault="005B1A74" w:rsidP="00F474D0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Ngritja e një grupi pune për vlerësimin e problematikave ligjore të evidentuara nga Drejtoria e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1A598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e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Punëve 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për menaxhimin e kontratave të shërbimit publik. (Identifikimi i një mekanizmi reagues nga grupi i punës për rastet e nevojës për asistencë ligjore të identifikuara nga Drejtoria e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e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Punëve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Publike.)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7B3B759" w14:textId="0E42F4EA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Grup pune teknik me punonjës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së </w:t>
            </w:r>
            <w:r w:rsidR="001A598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Përgjithshme të</w:t>
            </w:r>
          </w:p>
          <w:p w14:paraId="248DB417" w14:textId="5D4A892D" w:rsidR="005B1A74" w:rsidRPr="00752AF5" w:rsidRDefault="003C21F2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Punëve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dhe 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rejtorisë Juridike të drejtuar nga Drejtoria e Përgjithshme e Burimeve Njerëzore </w:t>
            </w:r>
          </w:p>
          <w:p w14:paraId="6B42994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4FEA76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68693B9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281FDE9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47FDE8D9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843BCF" w14:textId="3EBEAE10" w:rsidR="005B1A74" w:rsidRPr="00752AF5" w:rsidRDefault="00B87A89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50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AF77E1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Mosrespektimi i kushteve të kontratës lidhur me cilësinë e shërbimit në procesin e zbatimit të saj.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C346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Burimet Njerezore / Ligji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206358A5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E4C63C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Përcaktimi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i përgjegjësive dhe roleve të mbikëqyrësit për monitorimin e zbatimit të kontratave publike. (këto parashikime të jenë të përfshira edhe në kontratë.)                                                                  2.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regulloren e 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nstitucionit, të parashikohet detyrimi që për çdo rast, në përfundim të investimit, të bëhet rakordimi me Drejtorinë e Financës dhe Drejtorisë Përkatëse të Zbatimit të Kontratave për faturat e paraqitura dhe të paguara, vlerës së situacionit përfundimtar si dhe për llogaritjen e penaliteteve të mundshme ndaj sipërmarësit të shërbimit apo punimeve.                                                                                     3. Rritja e kapaciteteve të personelit monitorues për monitorimin e kontratave të shërbimeve publike.                                                                     4. Publikimi i raporteve të monitorimit të kontratave të shërbimit publik në faqen zyrtare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39C4E6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E78134A" w14:textId="6CE90B56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1&amp;2 Grup pune teknik me punonjës të bashkisë për rishikimin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regullores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rendshme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ashkisë,  (i drejtuar nga Drejtoria e  Përgjithshme e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). Për këto pika të rregullores të përfsh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ihen punonjës të Drejtorisë së </w:t>
            </w:r>
            <w:r w:rsidR="001A5982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Përgjithshme të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Punëve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Publike </w:t>
            </w:r>
          </w:p>
          <w:p w14:paraId="6F88EA4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729185C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C71729" w14:textId="303288D5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3. Drejtoria e Përgjiths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hme të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Punëve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Publike + Drejtoria  e </w:t>
            </w:r>
            <w:r w:rsidR="00AB45D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Trajnim Zhvillimit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+ ASPA</w:t>
            </w:r>
          </w:p>
          <w:p w14:paraId="17D06C52" w14:textId="2D9EA3E9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ri i dytë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31D832E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E25625E" w14:textId="1FCD8253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4.  Drejtoria e Përgjithshme e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Punëve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Publike + Koordinatori për të Drejtën për Informim </w:t>
            </w:r>
          </w:p>
          <w:p w14:paraId="0B3B8E90" w14:textId="1EC73D9C" w:rsidR="005B1A74" w:rsidRPr="00752AF5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06D8D8B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66BD124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2DAB1E8" w14:textId="0C6D796B" w:rsidR="005B1A74" w:rsidRPr="00752AF5" w:rsidRDefault="00397D0E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5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AE812C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Mungesa e një instrumenti metodologjik për procesin e monitorimit të zbatimit të kontratave</w:t>
            </w: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718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Burimet Njerëzore / Ligji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4523DB60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A3C67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Hartimi, miratimi i një metodologjie për procesin e monitorimit të zbatimit të kontratave. 2. Publikimi i metodologjisë në faqen zyrtare të bashkisë.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501C635" w14:textId="1BD6EA4C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="00727B86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Përgjithshme e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Punëve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Publike + Drejtoria e Investimeve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Punëve Publike </w:t>
            </w:r>
          </w:p>
          <w:p w14:paraId="501DA63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Koordinatori për të Drejtën për Informim </w:t>
            </w:r>
          </w:p>
          <w:p w14:paraId="1C7E3FF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2695C46" w14:textId="163920AC" w:rsidR="005B1A74" w:rsidRPr="00752AF5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0F05A5F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6B503AD1" w14:textId="77777777" w:rsidR="005B1A74" w:rsidRPr="00752AF5" w:rsidRDefault="005B1A74" w:rsidP="005B1A74">
      <w:pPr>
        <w:sectPr w:rsidR="005B1A74" w:rsidRPr="00752AF5" w:rsidSect="008D2ABC">
          <w:pgSz w:w="15840" w:h="12240" w:orient="landscape"/>
          <w:pgMar w:top="162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page" w:tblpX="151" w:tblpY="-1439"/>
        <w:tblOverlap w:val="never"/>
        <w:tblW w:w="15560" w:type="dxa"/>
        <w:tblLook w:val="04A0" w:firstRow="1" w:lastRow="0" w:firstColumn="1" w:lastColumn="0" w:noHBand="0" w:noVBand="1"/>
      </w:tblPr>
      <w:tblGrid>
        <w:gridCol w:w="560"/>
        <w:gridCol w:w="2589"/>
        <w:gridCol w:w="3047"/>
        <w:gridCol w:w="3149"/>
        <w:gridCol w:w="4391"/>
        <w:gridCol w:w="1824"/>
      </w:tblGrid>
      <w:tr w:rsidR="005B1A74" w:rsidRPr="00752AF5" w14:paraId="3FBEF3A5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FED531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9A950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b/>
                <w:bCs/>
                <w:lang w:val="sq-AL"/>
              </w:rPr>
              <w:t>Fusha e administrimit dhe menaxhimit te pronave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53A2A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294BA1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B3C5C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1B6E01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475F0B38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1B95EA5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614CE16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71052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3DFEBA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06160B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2C8BCB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29FC05E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47B57D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AE4D22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752AF5" w14:paraId="4239A055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43E3026" w14:textId="11994D94" w:rsidR="005B1A74" w:rsidRPr="00752AF5" w:rsidRDefault="00397D0E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0C9DC41" w14:textId="0CC42DEA" w:rsidR="005B1A74" w:rsidRPr="00752AF5" w:rsidRDefault="005B1A74" w:rsidP="00F474D0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Vonesa në p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ërfundimin e procesit të rishqyrtimit të listave të pjesshme e paraprake të inventarit, transferimin përfundimtar të këtyre pasurive dhe më pas regjistrimin në pronësi të Bashkisë Tirane. 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350C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Financiar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0F0FA23E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CFD453" w14:textId="04AE0BE2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Analizë nga Drejtoria e 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Juridike 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Aseteve 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dhe Liçensimit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 situatën e inventarizimit të pronave publike të bashkisë. 2.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Në përfundim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të re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zultateve të analizës së kryer dhe në funksion të përshpejtimit dhe mbarëvajtjes së këtij procesi, të ngrihet një grup pune me punonjës të bashkisë në koordinimin e 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Përgjithshme Juridike e Aseteve dhe Liçensimit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  <w:p w14:paraId="7111700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02E03B" w14:textId="28B2E565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</w:t>
            </w:r>
            <w:r w:rsidR="004021EC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Përgjithshme Juridike e Aseteve dhe Liçensimit </w:t>
            </w:r>
          </w:p>
          <w:p w14:paraId="1A6119A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1A226D9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35D41E9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e  Përgjithshme e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25A658A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79A4CC2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4C6838D9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7C8A988" w14:textId="18A8B3D1" w:rsidR="005B1A74" w:rsidRPr="00752AF5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81C994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Rregulla të paplota për procedurën e aplikimit për fondin e komunitetit (procedurë e zbatuar nga Drejtoria e Përgjithshme e Objekteve në Bashkëpronësi).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10E9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1096982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12171F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Rishikim i procedurës së aplikimit për fondin e komunitetit me qëllim lehtësimin e procedurës dhe shmangien e subjektivizmit në proces.                     2.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Informimi i personelit mbi procedurën e rishikuar.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1E3DD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Drejtoria e përgjithshme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O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bjekteve në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ashkëpronësi,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dministrimit 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mergjencave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C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ivile</w:t>
            </w:r>
          </w:p>
          <w:p w14:paraId="22364508" w14:textId="773200E2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Drejtoria  e Procedurave të 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</w:p>
          <w:p w14:paraId="17031009" w14:textId="704B8302" w:rsidR="005B1A74" w:rsidRPr="00752AF5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parë i 2023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  <w:p w14:paraId="6B8AF1B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3BD28A66" w14:textId="77777777" w:rsidTr="003C21F2">
        <w:trPr>
          <w:trHeight w:val="661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559B360" w14:textId="78E0D82C" w:rsidR="005B1A74" w:rsidRPr="00752AF5" w:rsidRDefault="005B1A74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4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D433BD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Akses i kufizuar mbi informacionin tërësor të pronave të bashkisë në sistemin elektronik të inventarizimit të pronave. Sistem i padisponueshëm informacioni mbi administrimin dhe përdorimin e pronave në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pronësi dhe administrim të bashkisë, informacion i integruar mbi pronat, kontratat përkatëse dhe gjendjen/statusin e pronës.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BC2B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/ Informacioni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64A641D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EEF80C2" w14:textId="739C9860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Rivlerësim i të drejtave të aksesit dhe dhënia e të drejtave personave të caktuar të D</w:t>
            </w:r>
            <w:r w:rsidR="005249A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PJAL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bashki. (Me synim  dhënien e aksesit të gjithë punonjësve të drejtorisë).                                                                                  2. Pajisja me një sistem informativ të qendërzuar për administrimin  dhe përdorimin e pronave të bashkisë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i cili mundëson: akses elektronik; akses në person pranë sporteleve të informacionit.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9A5C45" w14:textId="67748EB4" w:rsidR="005B1A74" w:rsidRPr="00752AF5" w:rsidRDefault="005B1A74" w:rsidP="005249A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hënave + Drejtoria e </w:t>
            </w:r>
            <w:r w:rsidR="005249A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Përgjithshmme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Juridike </w:t>
            </w:r>
            <w:r w:rsidR="005249A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 Aseteve dhe Liçensimit 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Gjashtëmujori i parë i 2023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5B1A74" w:rsidRPr="00752AF5" w14:paraId="346AAB83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71441E6" w14:textId="6939D964" w:rsidR="005B1A74" w:rsidRPr="00752AF5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5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F30DC0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publikimit të regjistrit të pronave të bashkisë</w:t>
            </w: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.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62A0D" w14:textId="77777777" w:rsidR="005B1A74" w:rsidRPr="00752AF5" w:rsidRDefault="005B1A74" w:rsidP="003C21F2">
            <w:pPr>
              <w:spacing w:after="0" w:line="240" w:lineRule="auto"/>
              <w:rPr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Reputacioni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037F40A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D99E9C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Publikimi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egjistrit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P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ronave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në Programin e Transparencës.                                                                     2. Akses elektronik në sportel.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4A9DEA5" w14:textId="6B0103E5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nformacionit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hënave + Drejtoria e </w:t>
            </w:r>
            <w:r w:rsidR="005249A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Përgjithshme Juridike e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Aseteve dhe </w:t>
            </w:r>
            <w:r w:rsidR="005249A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Liçensimit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+Koordinatori për të Drejtën për Informim </w:t>
            </w:r>
          </w:p>
          <w:p w14:paraId="73CF1CA1" w14:textId="00ECCFFC" w:rsidR="005B1A74" w:rsidRPr="00752AF5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i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2023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6B8A51A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26B6671D" w14:textId="77777777" w:rsidTr="003C21F2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B429D93" w14:textId="52746CB2" w:rsidR="005B1A74" w:rsidRPr="00752AF5" w:rsidRDefault="005B1A74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5A3FA3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objektit të punës së sektorit të AMTP  si rrjedhojë e ndryshimeve ligjore të ligjit per proceset trankalimtare të pronësisë (ligji nr.20/2020)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62A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 Ligji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424F5844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8F9F9F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Risktrukturimi i këtij sektori dhe sigurimi i marrëdhënieve të punës për punonjësit e tij.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8F8AEE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Drejtoria e  Përgjithshme e Burimeve Njerëzor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e</w:t>
            </w:r>
          </w:p>
          <w:p w14:paraId="675B037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dytë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  <w:p w14:paraId="29A1293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3E9E985B" w14:textId="77777777" w:rsidR="005B1A74" w:rsidRPr="00752AF5" w:rsidRDefault="005B1A74" w:rsidP="005B1A74"/>
    <w:p w14:paraId="6547A636" w14:textId="77777777" w:rsidR="005B1A74" w:rsidRPr="00752AF5" w:rsidRDefault="005B1A74" w:rsidP="005B1A74">
      <w:pPr>
        <w:rPr>
          <w:lang w:val="sq-AL"/>
        </w:rPr>
      </w:pPr>
    </w:p>
    <w:p w14:paraId="08C04694" w14:textId="17F3AF58" w:rsidR="005B1A74" w:rsidRPr="00752AF5" w:rsidRDefault="005B1A74" w:rsidP="005B1A74">
      <w:pPr>
        <w:rPr>
          <w:lang w:val="sq-AL"/>
        </w:rPr>
      </w:pPr>
    </w:p>
    <w:p w14:paraId="536050E4" w14:textId="77777777" w:rsidR="005B1A74" w:rsidRPr="00752AF5" w:rsidRDefault="005B1A74" w:rsidP="005B1A74">
      <w:pPr>
        <w:rPr>
          <w:lang w:val="sq-AL"/>
        </w:rPr>
      </w:pPr>
    </w:p>
    <w:p w14:paraId="20FF6759" w14:textId="77777777" w:rsidR="005249A3" w:rsidRPr="00752AF5" w:rsidRDefault="005249A3" w:rsidP="005B1A74">
      <w:pPr>
        <w:rPr>
          <w:lang w:val="sq-AL"/>
        </w:rPr>
      </w:pPr>
    </w:p>
    <w:tbl>
      <w:tblPr>
        <w:tblpPr w:leftFromText="180" w:rightFromText="180" w:vertAnchor="text" w:horzAnchor="margin" w:tblpXSpec="center" w:tblpY="689"/>
        <w:tblOverlap w:val="never"/>
        <w:tblW w:w="15560" w:type="dxa"/>
        <w:tblLook w:val="04A0" w:firstRow="1" w:lastRow="0" w:firstColumn="1" w:lastColumn="0" w:noHBand="0" w:noVBand="1"/>
      </w:tblPr>
      <w:tblGrid>
        <w:gridCol w:w="561"/>
        <w:gridCol w:w="2589"/>
        <w:gridCol w:w="3046"/>
        <w:gridCol w:w="3149"/>
        <w:gridCol w:w="4389"/>
        <w:gridCol w:w="1826"/>
      </w:tblGrid>
      <w:tr w:rsidR="005B1A74" w:rsidRPr="00752AF5" w14:paraId="69A3ABCC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10C0C5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642A42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b/>
                <w:bCs/>
                <w:lang w:val="sq-AL"/>
              </w:rPr>
              <w:t>Fusha e planifikimit, administrimit dhe zhvillimit te territorit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A01C4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A69746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AA4995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79BA8B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2DEF49B9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702A9F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C3F686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954B6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57A7E4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774BCED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24B3F5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0BC8A9D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2C29804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4F2A89A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752AF5" w14:paraId="32CFBBDB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FEBFC52" w14:textId="1BCF5D2D" w:rsidR="005B1A74" w:rsidRPr="00752AF5" w:rsidRDefault="005B1A74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7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B3BC5E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Përfshirje e ulët e qytetarëve dhe grupeve të interesit në proceset e konsultimit të rishikimeve të Planit të Përgjithshëm Vendor për Zhvillimin e Territorit.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33EC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Strategjik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62B28CF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0C97DF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Zhvillimi i aktiviteteve informuese për publikun në lidhje me përmbajtjen e planit vendor dhe përfitimet e pjesëmarrjeve në dëgjesat publike.</w:t>
            </w:r>
          </w:p>
          <w:p w14:paraId="7CF254C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Trajnime për personelin e Drejtorisë së Planifikimit të Territorit për procedurat e konsultimit publik.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7AC4836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Drejtoria e Planifikimit të Territorit + Drejtoria e Komunikimit me Qytetarët +IT</w:t>
            </w:r>
          </w:p>
          <w:p w14:paraId="275B36AE" w14:textId="081A9611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 D</w:t>
            </w:r>
            <w:r w:rsidR="00265E46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TZH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+ Drejtoria e Planifikimit të Territorit + Koordinatori për Njoftimin dhe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K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onsultimin Publik</w:t>
            </w:r>
          </w:p>
          <w:p w14:paraId="714D7CD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44BA1BF7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parë 2023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5B1A74" w:rsidRPr="00752AF5" w14:paraId="2DCB231E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6669454" w14:textId="259AF565" w:rsidR="005B1A74" w:rsidRPr="00752AF5" w:rsidRDefault="005B1A74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8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855373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Vonesa në procesin e dhënies së lejeve të zhvillimit, të ndërtimit dhe dhënies së çertifikatës së përdorimit.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393D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Strategjik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DBA8F2A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913411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Kontrolle periodike nga drejtuesit për mbarëvajtjen e proceseve të lejeve të ndërtimit.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2B4A229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Drejtoria e Përgjithshme e Planifikimit dhe Zhvillimit të Territorit. </w:t>
            </w:r>
          </w:p>
          <w:p w14:paraId="16BDEF8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0F9A4EBB" w14:textId="16ACE354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Gjashtëmujori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dhe në vazhdim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</w:tc>
      </w:tr>
      <w:tr w:rsidR="005B1A74" w:rsidRPr="00752AF5" w14:paraId="17F78C2F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0EFECD" w14:textId="4FEF4DBD" w:rsidR="005B1A74" w:rsidRPr="00752AF5" w:rsidRDefault="00B87A89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59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0B51F49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Akte administrative dhe formularë tip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për procesin e administrimit të taksës së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>ndikimit në infrastrukturë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nga ndërtimet e reja të papërditësuara me ndryshimet ligjore të KPA.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FF5F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Operacional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7F2C6476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lartë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517119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1. Përditësimi i akteve administrative (formularëve) në përputhje me kërkesat e Kodit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R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i të Procedurave Administrative.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10B423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67F75EAA" w14:textId="22F42A94" w:rsidR="005B1A74" w:rsidRPr="00752AF5" w:rsidRDefault="005B1A74" w:rsidP="005249A3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Sekretariati Teknik pranë Drejtorisë së </w:t>
            </w:r>
            <w:r w:rsidR="005249A3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lastRenderedPageBreak/>
              <w:t xml:space="preserve">Kontrollit Zhvillimit 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të Territorit dhe Drejtoria Juridike Gjashtëmujori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ë </w:t>
            </w:r>
            <w:proofErr w:type="spellStart"/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proofErr w:type="spellEnd"/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</w:p>
        </w:tc>
      </w:tr>
      <w:tr w:rsidR="005B1A74" w:rsidRPr="00752AF5" w14:paraId="3472E2F6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EC9942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6468FE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</w:rPr>
            </w:pPr>
            <w:r w:rsidRPr="00752AF5">
              <w:rPr>
                <w:b/>
                <w:bCs/>
                <w:lang w:val="sq-AL"/>
              </w:rPr>
              <w:t>Fusha e arkivimit, ruajtjes dhe administrimit  t</w:t>
            </w: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ë</w:t>
            </w:r>
            <w:r w:rsidRPr="00752AF5">
              <w:rPr>
                <w:b/>
                <w:bCs/>
                <w:lang w:val="sq-AL"/>
              </w:rPr>
              <w:t xml:space="preserve"> dokument</w:t>
            </w:r>
            <w:r w:rsidRPr="00752AF5">
              <w:rPr>
                <w:b/>
                <w:bCs/>
              </w:rPr>
              <w:t>e</w:t>
            </w:r>
            <w:r w:rsidRPr="00752AF5">
              <w:rPr>
                <w:b/>
                <w:bCs/>
                <w:lang w:val="sq-AL"/>
              </w:rPr>
              <w:t>ve dhe informacionit dhe dokument</w:t>
            </w:r>
            <w:r w:rsidRPr="00752AF5">
              <w:rPr>
                <w:b/>
                <w:bCs/>
              </w:rPr>
              <w:t>e</w:t>
            </w:r>
            <w:r w:rsidRPr="00752AF5">
              <w:rPr>
                <w:b/>
                <w:bCs/>
                <w:lang w:val="sq-AL"/>
              </w:rPr>
              <w:t>ve elektronik</w:t>
            </w:r>
            <w:r w:rsidRPr="00752AF5">
              <w:rPr>
                <w:b/>
                <w:bCs/>
              </w:rPr>
              <w:t>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0AD5E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6BBC71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CD2B47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A615E7D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  <w:tr w:rsidR="005B1A74" w:rsidRPr="00752AF5" w14:paraId="53E79DA6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3679D36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Nr.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AAF0C2C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b/>
                <w:bCs/>
                <w:sz w:val="20"/>
                <w:szCs w:val="20"/>
                <w:lang w:val="sq-AL"/>
              </w:rPr>
              <w:t>Risku dhe ngjarjet e mundshme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872EF5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5C53CFA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  <w:p w14:paraId="1652936A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Kategoria e faktorëve të riskut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8EDF723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Masat prioritare</w:t>
            </w:r>
          </w:p>
          <w:p w14:paraId="5C2EEB4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Prioritet i lartë; Prioritet i moderuar; Prioritet i ulët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0F05F74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  Aktivitetet që duhet të ndërmerren për zbatimin e masës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  <w:hideMark/>
          </w:tcPr>
          <w:p w14:paraId="72EB9CB4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Personi përgjegjës për zbatimin e masës dhe afati i fundit për zbatimin e aktiviteteve</w:t>
            </w:r>
          </w:p>
        </w:tc>
      </w:tr>
      <w:tr w:rsidR="005B1A74" w:rsidRPr="00752AF5" w14:paraId="0BAE7002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7797D7AC" w14:textId="4AE5F509" w:rsidR="005B1A74" w:rsidRPr="00752AF5" w:rsidRDefault="00B87A89" w:rsidP="00397D0E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60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739D0A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Mungesë e kushteve teknike të përshtatshme për ruajtjen e Fondit Arkivor (Përfshirë hapësirën për ruajtjen e dokumentacionit)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6BF8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Operacional / Informacioni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57C5CAE1" w14:textId="77777777" w:rsidR="005B1A74" w:rsidRPr="00752AF5" w:rsidRDefault="005B1A74" w:rsidP="003C21F2">
            <w:pPr>
              <w:spacing w:after="0" w:line="240" w:lineRule="auto"/>
              <w:jc w:val="center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A050602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Përcaktimi në rregullore i kushteve teknike për ruajtjen e Fondit Arkivor.</w:t>
            </w:r>
          </w:p>
          <w:p w14:paraId="0DC466A0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2. Transferimi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F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ondit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rkivor pranë Arkivës Qendrore.</w:t>
            </w:r>
          </w:p>
          <w:p w14:paraId="42A1D12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3. Asgjësimi i dokumenteve qe e kanë humbur vlerën e tyre.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54E2AF5F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Drejtoria e Arkivit Qendror dhe Protokollit</w:t>
            </w:r>
          </w:p>
          <w:p w14:paraId="176EAB4D" w14:textId="3A81DCF7" w:rsidR="005B1A74" w:rsidRPr="00752AF5" w:rsidRDefault="00F474D0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Gjashtëmujori i par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23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</w:rPr>
              <w:t>- it.</w:t>
            </w:r>
          </w:p>
        </w:tc>
      </w:tr>
      <w:tr w:rsidR="005B1A74" w:rsidRPr="00313AFE" w14:paraId="029EB0C8" w14:textId="77777777" w:rsidTr="003C21F2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E0BB7B2" w14:textId="6998EF15" w:rsidR="005B1A74" w:rsidRPr="00752AF5" w:rsidRDefault="00397D0E" w:rsidP="00B87A89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6</w:t>
            </w:r>
            <w:r w:rsidR="00B87A89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</w:t>
            </w:r>
            <w:r w:rsidR="005B1A74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.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6292FFA1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Programi i Transparencës  i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B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ashkisë nuk është i dukshëm në faqen zyrtare të bashkisë dhe lehtësisht i aksesueshëm dhe i përditësuar.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5A6C5" w14:textId="1AD66902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Operacional / Informacioni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22BBA0E5" w14:textId="77777777" w:rsidR="005B1A74" w:rsidRPr="00752AF5" w:rsidRDefault="005B1A74" w:rsidP="003C21F2">
            <w:pPr>
              <w:jc w:val="center"/>
              <w:rPr>
                <w:rFonts w:ascii="Gill Sans MT" w:hAnsi="Gill Sans MT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/>
                <w:sz w:val="20"/>
                <w:szCs w:val="20"/>
                <w:lang w:val="sq-AL"/>
              </w:rPr>
              <w:t>I moderuar</w:t>
            </w:r>
          </w:p>
          <w:p w14:paraId="1318360E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2DE67CB" w14:textId="36F7845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1. Publikimi i PT në një rubrikë të qartë nga publiku i gjerë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në kryefaqen e </w:t>
            </w:r>
            <w:r w:rsidR="00E725AE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ebsite-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të bashkisë.</w:t>
            </w:r>
          </w:p>
          <w:p w14:paraId="49408CC5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2. Përditësimi i PT periodikisht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sipas detyrimeve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L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igjit për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rejtën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nformimit.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4C6539FB" w14:textId="77777777" w:rsidR="005B1A74" w:rsidRPr="00752AF5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Koordinatori për të Drejtën për Informim +  Drejtoria e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eknologjisë së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nformacionit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, I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novacionit dhe të 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D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hënave</w:t>
            </w:r>
          </w:p>
          <w:p w14:paraId="626E38E9" w14:textId="541132FF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 Gjashtëmujori i</w:t>
            </w:r>
            <w:r w:rsidR="00F474D0"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 xml:space="preserve"> dyt</w:t>
            </w:r>
            <w:r w:rsidRPr="00752AF5">
              <w:rPr>
                <w:rFonts w:ascii="Gill Sans MT" w:hAnsi="Gill Sans MT" w:cs="Times New Roman"/>
                <w:sz w:val="20"/>
                <w:szCs w:val="20"/>
                <w:lang w:val="sq-AL"/>
              </w:rPr>
              <w:t>ë i 2022</w:t>
            </w:r>
            <w:r w:rsidRPr="00752AF5">
              <w:rPr>
                <w:rFonts w:ascii="Gill Sans MT" w:hAnsi="Gill Sans MT" w:cs="Times New Roman"/>
                <w:sz w:val="20"/>
                <w:szCs w:val="20"/>
              </w:rPr>
              <w:t>-it.</w:t>
            </w:r>
            <w:bookmarkStart w:id="4" w:name="_GoBack"/>
            <w:bookmarkEnd w:id="4"/>
          </w:p>
          <w:p w14:paraId="398A1D9C" w14:textId="77777777" w:rsidR="005B1A74" w:rsidRPr="00313AFE" w:rsidRDefault="005B1A74" w:rsidP="003C21F2">
            <w:pPr>
              <w:spacing w:after="0" w:line="240" w:lineRule="auto"/>
              <w:rPr>
                <w:rFonts w:ascii="Gill Sans MT" w:hAnsi="Gill Sans MT" w:cs="Times New Roman"/>
                <w:sz w:val="20"/>
                <w:szCs w:val="20"/>
                <w:lang w:val="sq-AL"/>
              </w:rPr>
            </w:pPr>
          </w:p>
        </w:tc>
      </w:tr>
    </w:tbl>
    <w:p w14:paraId="1CF0AA98" w14:textId="77777777" w:rsidR="005B1A74" w:rsidRPr="00313AFE" w:rsidRDefault="005B1A74" w:rsidP="005B1A74">
      <w:pPr>
        <w:rPr>
          <w:lang w:val="sq-AL"/>
        </w:rPr>
      </w:pPr>
    </w:p>
    <w:p w14:paraId="38ED3FC4" w14:textId="77777777" w:rsidR="008D2ABC" w:rsidRPr="00313AFE" w:rsidRDefault="008D2ABC" w:rsidP="008D2ABC">
      <w:pPr>
        <w:rPr>
          <w:lang w:val="sq-AL"/>
        </w:rPr>
      </w:pPr>
    </w:p>
    <w:sectPr w:rsidR="008D2ABC" w:rsidRPr="00313AFE" w:rsidSect="008D2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C9E95" w14:textId="77777777" w:rsidR="00DA431D" w:rsidRDefault="00DA431D">
      <w:pPr>
        <w:spacing w:after="0" w:line="240" w:lineRule="auto"/>
      </w:pPr>
      <w:r>
        <w:separator/>
      </w:r>
    </w:p>
  </w:endnote>
  <w:endnote w:type="continuationSeparator" w:id="0">
    <w:p w14:paraId="42701F67" w14:textId="77777777" w:rsidR="00DA431D" w:rsidRDefault="00DA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iraSans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26198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BABBFA" w14:textId="77777777" w:rsidR="00366742" w:rsidRDefault="00366742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CA505E" w14:textId="77777777" w:rsidR="00366742" w:rsidRDefault="00366742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94249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34AED" w14:textId="6577E6F0" w:rsidR="00366742" w:rsidRDefault="00366742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2AF5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552E330C" w14:textId="77777777" w:rsidR="00366742" w:rsidRDefault="00366742" w:rsidP="008D2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E288E" w14:textId="77777777" w:rsidR="00DA431D" w:rsidRDefault="00DA431D">
      <w:pPr>
        <w:spacing w:after="0" w:line="240" w:lineRule="auto"/>
      </w:pPr>
      <w:r>
        <w:separator/>
      </w:r>
    </w:p>
  </w:footnote>
  <w:footnote w:type="continuationSeparator" w:id="0">
    <w:p w14:paraId="2D24B1B0" w14:textId="77777777" w:rsidR="00DA431D" w:rsidRDefault="00DA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39A"/>
    <w:multiLevelType w:val="hybridMultilevel"/>
    <w:tmpl w:val="CCA21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1FB"/>
    <w:multiLevelType w:val="hybridMultilevel"/>
    <w:tmpl w:val="8E7EF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3" w15:restartNumberingAfterBreak="0">
    <w:nsid w:val="13525921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4" w15:restartNumberingAfterBreak="0">
    <w:nsid w:val="156325A3"/>
    <w:multiLevelType w:val="hybridMultilevel"/>
    <w:tmpl w:val="55AAB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17B8"/>
    <w:multiLevelType w:val="hybridMultilevel"/>
    <w:tmpl w:val="02AE2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7970"/>
    <w:multiLevelType w:val="hybridMultilevel"/>
    <w:tmpl w:val="E278D046"/>
    <w:lvl w:ilvl="0" w:tplc="893E9A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7555"/>
    <w:multiLevelType w:val="hybridMultilevel"/>
    <w:tmpl w:val="B1A811A8"/>
    <w:lvl w:ilvl="0" w:tplc="87FC56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2782"/>
    <w:multiLevelType w:val="hybridMultilevel"/>
    <w:tmpl w:val="03B481EE"/>
    <w:lvl w:ilvl="0" w:tplc="08A043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85F59"/>
    <w:multiLevelType w:val="hybridMultilevel"/>
    <w:tmpl w:val="30F8ED38"/>
    <w:lvl w:ilvl="0" w:tplc="912A5CC4">
      <w:start w:val="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6F5B"/>
    <w:multiLevelType w:val="hybridMultilevel"/>
    <w:tmpl w:val="A1EC80FA"/>
    <w:lvl w:ilvl="0" w:tplc="70DC26C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F83"/>
    <w:multiLevelType w:val="hybridMultilevel"/>
    <w:tmpl w:val="F24CE3B2"/>
    <w:lvl w:ilvl="0" w:tplc="6828669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534EB"/>
    <w:multiLevelType w:val="hybridMultilevel"/>
    <w:tmpl w:val="D25C9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32DA7"/>
    <w:multiLevelType w:val="hybridMultilevel"/>
    <w:tmpl w:val="D126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2A0B"/>
    <w:multiLevelType w:val="hybridMultilevel"/>
    <w:tmpl w:val="59D24DC8"/>
    <w:lvl w:ilvl="0" w:tplc="E2C43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3E50"/>
    <w:multiLevelType w:val="hybridMultilevel"/>
    <w:tmpl w:val="7178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042E"/>
    <w:multiLevelType w:val="hybridMultilevel"/>
    <w:tmpl w:val="6B46D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6FF5"/>
    <w:multiLevelType w:val="hybridMultilevel"/>
    <w:tmpl w:val="221C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E6FE1"/>
    <w:multiLevelType w:val="hybridMultilevel"/>
    <w:tmpl w:val="D1540D00"/>
    <w:lvl w:ilvl="0" w:tplc="C0FC11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B4B2A"/>
    <w:multiLevelType w:val="hybridMultilevel"/>
    <w:tmpl w:val="EC46CE6C"/>
    <w:lvl w:ilvl="0" w:tplc="1ED669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87C92"/>
    <w:multiLevelType w:val="hybridMultilevel"/>
    <w:tmpl w:val="3104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3CF"/>
    <w:multiLevelType w:val="hybridMultilevel"/>
    <w:tmpl w:val="D4FED22C"/>
    <w:lvl w:ilvl="0" w:tplc="2E0849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C129A"/>
    <w:multiLevelType w:val="hybridMultilevel"/>
    <w:tmpl w:val="D938EBA4"/>
    <w:lvl w:ilvl="0" w:tplc="43381F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34DB"/>
    <w:multiLevelType w:val="hybridMultilevel"/>
    <w:tmpl w:val="02AE2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15965"/>
    <w:multiLevelType w:val="hybridMultilevel"/>
    <w:tmpl w:val="934EBF58"/>
    <w:lvl w:ilvl="0" w:tplc="BAE804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32633"/>
    <w:multiLevelType w:val="hybridMultilevel"/>
    <w:tmpl w:val="55AAB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7A6765"/>
    <w:multiLevelType w:val="hybridMultilevel"/>
    <w:tmpl w:val="38069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0F98"/>
    <w:multiLevelType w:val="hybridMultilevel"/>
    <w:tmpl w:val="43407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67974"/>
    <w:multiLevelType w:val="hybridMultilevel"/>
    <w:tmpl w:val="A70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C3AD2"/>
    <w:multiLevelType w:val="hybridMultilevel"/>
    <w:tmpl w:val="51B01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24EDC"/>
    <w:multiLevelType w:val="hybridMultilevel"/>
    <w:tmpl w:val="9F52940C"/>
    <w:lvl w:ilvl="0" w:tplc="C3F2935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D32F29"/>
    <w:multiLevelType w:val="hybridMultilevel"/>
    <w:tmpl w:val="F6F6D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9"/>
  </w:num>
  <w:num w:numId="4">
    <w:abstractNumId w:val="17"/>
  </w:num>
  <w:num w:numId="5">
    <w:abstractNumId w:val="15"/>
  </w:num>
  <w:num w:numId="6">
    <w:abstractNumId w:val="33"/>
  </w:num>
  <w:num w:numId="7">
    <w:abstractNumId w:val="23"/>
  </w:num>
  <w:num w:numId="8">
    <w:abstractNumId w:val="13"/>
  </w:num>
  <w:num w:numId="9">
    <w:abstractNumId w:val="8"/>
  </w:num>
  <w:num w:numId="10">
    <w:abstractNumId w:val="28"/>
  </w:num>
  <w:num w:numId="11">
    <w:abstractNumId w:val="25"/>
  </w:num>
  <w:num w:numId="12">
    <w:abstractNumId w:val="31"/>
  </w:num>
  <w:num w:numId="13">
    <w:abstractNumId w:val="11"/>
  </w:num>
  <w:num w:numId="14">
    <w:abstractNumId w:val="32"/>
  </w:num>
  <w:num w:numId="15">
    <w:abstractNumId w:val="6"/>
  </w:num>
  <w:num w:numId="16">
    <w:abstractNumId w:val="19"/>
  </w:num>
  <w:num w:numId="17">
    <w:abstractNumId w:val="26"/>
  </w:num>
  <w:num w:numId="18">
    <w:abstractNumId w:val="20"/>
  </w:num>
  <w:num w:numId="19">
    <w:abstractNumId w:val="7"/>
  </w:num>
  <w:num w:numId="20">
    <w:abstractNumId w:val="4"/>
  </w:num>
  <w:num w:numId="21">
    <w:abstractNumId w:val="22"/>
  </w:num>
  <w:num w:numId="22">
    <w:abstractNumId w:val="29"/>
  </w:num>
  <w:num w:numId="23">
    <w:abstractNumId w:val="0"/>
  </w:num>
  <w:num w:numId="24">
    <w:abstractNumId w:val="24"/>
  </w:num>
  <w:num w:numId="25">
    <w:abstractNumId w:val="5"/>
  </w:num>
  <w:num w:numId="26">
    <w:abstractNumId w:val="1"/>
  </w:num>
  <w:num w:numId="27">
    <w:abstractNumId w:val="10"/>
  </w:num>
  <w:num w:numId="28">
    <w:abstractNumId w:val="21"/>
  </w:num>
  <w:num w:numId="29">
    <w:abstractNumId w:val="2"/>
  </w:num>
  <w:num w:numId="30">
    <w:abstractNumId w:val="27"/>
  </w:num>
  <w:num w:numId="31">
    <w:abstractNumId w:val="12"/>
  </w:num>
  <w:num w:numId="32">
    <w:abstractNumId w:val="3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rwUAY3mBYiwAAAA="/>
  </w:docVars>
  <w:rsids>
    <w:rsidRoot w:val="008D2ABC"/>
    <w:rsid w:val="0000491E"/>
    <w:rsid w:val="000153EA"/>
    <w:rsid w:val="00020D27"/>
    <w:rsid w:val="000706EF"/>
    <w:rsid w:val="0007170D"/>
    <w:rsid w:val="00093B1E"/>
    <w:rsid w:val="000A28A2"/>
    <w:rsid w:val="000D24D8"/>
    <w:rsid w:val="000D7195"/>
    <w:rsid w:val="000E683B"/>
    <w:rsid w:val="000F6B89"/>
    <w:rsid w:val="00102530"/>
    <w:rsid w:val="00112281"/>
    <w:rsid w:val="001234A1"/>
    <w:rsid w:val="00133713"/>
    <w:rsid w:val="001735A8"/>
    <w:rsid w:val="0017631D"/>
    <w:rsid w:val="001846F9"/>
    <w:rsid w:val="00184C9F"/>
    <w:rsid w:val="00193B72"/>
    <w:rsid w:val="001940FA"/>
    <w:rsid w:val="001A5982"/>
    <w:rsid w:val="001B7849"/>
    <w:rsid w:val="001C2FE3"/>
    <w:rsid w:val="001D39E9"/>
    <w:rsid w:val="001E48C3"/>
    <w:rsid w:val="001F57E2"/>
    <w:rsid w:val="002161DB"/>
    <w:rsid w:val="00240A1A"/>
    <w:rsid w:val="00265E46"/>
    <w:rsid w:val="00271AE7"/>
    <w:rsid w:val="002841B2"/>
    <w:rsid w:val="002A2AAB"/>
    <w:rsid w:val="002A664F"/>
    <w:rsid w:val="002B4ED4"/>
    <w:rsid w:val="002C19DE"/>
    <w:rsid w:val="00305338"/>
    <w:rsid w:val="00313AFE"/>
    <w:rsid w:val="003144A1"/>
    <w:rsid w:val="00314D8C"/>
    <w:rsid w:val="0031500A"/>
    <w:rsid w:val="0033448E"/>
    <w:rsid w:val="00336C0C"/>
    <w:rsid w:val="003420DC"/>
    <w:rsid w:val="00345AD5"/>
    <w:rsid w:val="003554C1"/>
    <w:rsid w:val="00355CB3"/>
    <w:rsid w:val="00366742"/>
    <w:rsid w:val="00372873"/>
    <w:rsid w:val="003758E6"/>
    <w:rsid w:val="00387F85"/>
    <w:rsid w:val="00397D0E"/>
    <w:rsid w:val="003C21F2"/>
    <w:rsid w:val="003C2677"/>
    <w:rsid w:val="003D1E58"/>
    <w:rsid w:val="003D3ED4"/>
    <w:rsid w:val="003D6368"/>
    <w:rsid w:val="003E5C8D"/>
    <w:rsid w:val="003E60DD"/>
    <w:rsid w:val="003F766C"/>
    <w:rsid w:val="004021EC"/>
    <w:rsid w:val="00405568"/>
    <w:rsid w:val="00406AB1"/>
    <w:rsid w:val="00412062"/>
    <w:rsid w:val="00427A99"/>
    <w:rsid w:val="004327BA"/>
    <w:rsid w:val="00446BF8"/>
    <w:rsid w:val="004537CD"/>
    <w:rsid w:val="00454D22"/>
    <w:rsid w:val="00475C41"/>
    <w:rsid w:val="00495F3D"/>
    <w:rsid w:val="00496134"/>
    <w:rsid w:val="004961CC"/>
    <w:rsid w:val="004B3A5C"/>
    <w:rsid w:val="004D400E"/>
    <w:rsid w:val="004D4D29"/>
    <w:rsid w:val="00500621"/>
    <w:rsid w:val="005039EA"/>
    <w:rsid w:val="005249A3"/>
    <w:rsid w:val="005332E9"/>
    <w:rsid w:val="00540DCA"/>
    <w:rsid w:val="0057352A"/>
    <w:rsid w:val="00584EC2"/>
    <w:rsid w:val="005A34F7"/>
    <w:rsid w:val="005A3E9F"/>
    <w:rsid w:val="005B0E57"/>
    <w:rsid w:val="005B13D6"/>
    <w:rsid w:val="005B1A74"/>
    <w:rsid w:val="005D31EC"/>
    <w:rsid w:val="005D564B"/>
    <w:rsid w:val="005D753C"/>
    <w:rsid w:val="005E68F6"/>
    <w:rsid w:val="006009A8"/>
    <w:rsid w:val="0062091C"/>
    <w:rsid w:val="00620BBB"/>
    <w:rsid w:val="00627730"/>
    <w:rsid w:val="00641158"/>
    <w:rsid w:val="0065413E"/>
    <w:rsid w:val="00656374"/>
    <w:rsid w:val="00682882"/>
    <w:rsid w:val="006B5580"/>
    <w:rsid w:val="006B6130"/>
    <w:rsid w:val="006D14F3"/>
    <w:rsid w:val="006D1773"/>
    <w:rsid w:val="006D7B5E"/>
    <w:rsid w:val="006F488A"/>
    <w:rsid w:val="006F6D6C"/>
    <w:rsid w:val="006F72DD"/>
    <w:rsid w:val="0070258C"/>
    <w:rsid w:val="00711EED"/>
    <w:rsid w:val="00713BE4"/>
    <w:rsid w:val="00727B86"/>
    <w:rsid w:val="00730B04"/>
    <w:rsid w:val="007323C9"/>
    <w:rsid w:val="00741A18"/>
    <w:rsid w:val="00752AF5"/>
    <w:rsid w:val="0075363A"/>
    <w:rsid w:val="007554F8"/>
    <w:rsid w:val="0076612F"/>
    <w:rsid w:val="00794FA0"/>
    <w:rsid w:val="007A1F82"/>
    <w:rsid w:val="007A5FDB"/>
    <w:rsid w:val="007B7D1A"/>
    <w:rsid w:val="007C2350"/>
    <w:rsid w:val="007F7BDB"/>
    <w:rsid w:val="0080120F"/>
    <w:rsid w:val="00803B8D"/>
    <w:rsid w:val="00816722"/>
    <w:rsid w:val="008332EF"/>
    <w:rsid w:val="00841E5D"/>
    <w:rsid w:val="00853ABD"/>
    <w:rsid w:val="008659BB"/>
    <w:rsid w:val="008723AE"/>
    <w:rsid w:val="00883FFD"/>
    <w:rsid w:val="008D2ABC"/>
    <w:rsid w:val="00902016"/>
    <w:rsid w:val="00904358"/>
    <w:rsid w:val="00907687"/>
    <w:rsid w:val="0092040C"/>
    <w:rsid w:val="00922B73"/>
    <w:rsid w:val="0093284D"/>
    <w:rsid w:val="00942A1F"/>
    <w:rsid w:val="00970887"/>
    <w:rsid w:val="009A1952"/>
    <w:rsid w:val="009B0076"/>
    <w:rsid w:val="009B14F0"/>
    <w:rsid w:val="009B16B1"/>
    <w:rsid w:val="009C3814"/>
    <w:rsid w:val="009D10AF"/>
    <w:rsid w:val="009D2433"/>
    <w:rsid w:val="009F3178"/>
    <w:rsid w:val="00A04C97"/>
    <w:rsid w:val="00A06093"/>
    <w:rsid w:val="00A23A55"/>
    <w:rsid w:val="00A27D51"/>
    <w:rsid w:val="00A3317F"/>
    <w:rsid w:val="00A557B9"/>
    <w:rsid w:val="00A63393"/>
    <w:rsid w:val="00A63BFE"/>
    <w:rsid w:val="00A9192E"/>
    <w:rsid w:val="00AB45D4"/>
    <w:rsid w:val="00AB599A"/>
    <w:rsid w:val="00AC2694"/>
    <w:rsid w:val="00AD4CC0"/>
    <w:rsid w:val="00AD5147"/>
    <w:rsid w:val="00AD592F"/>
    <w:rsid w:val="00AE54C9"/>
    <w:rsid w:val="00AF2A4B"/>
    <w:rsid w:val="00B1154B"/>
    <w:rsid w:val="00B22D9F"/>
    <w:rsid w:val="00B24B0D"/>
    <w:rsid w:val="00B3424B"/>
    <w:rsid w:val="00B4556D"/>
    <w:rsid w:val="00B52366"/>
    <w:rsid w:val="00B75902"/>
    <w:rsid w:val="00B87A89"/>
    <w:rsid w:val="00BA3B60"/>
    <w:rsid w:val="00BC40C8"/>
    <w:rsid w:val="00BD0640"/>
    <w:rsid w:val="00BD305E"/>
    <w:rsid w:val="00BE3108"/>
    <w:rsid w:val="00C40B27"/>
    <w:rsid w:val="00C45B9E"/>
    <w:rsid w:val="00C47030"/>
    <w:rsid w:val="00C528C7"/>
    <w:rsid w:val="00C76080"/>
    <w:rsid w:val="00C77D2F"/>
    <w:rsid w:val="00C9166A"/>
    <w:rsid w:val="00CA26C1"/>
    <w:rsid w:val="00CC0DCA"/>
    <w:rsid w:val="00CC5873"/>
    <w:rsid w:val="00CD0EF4"/>
    <w:rsid w:val="00CE7D7A"/>
    <w:rsid w:val="00D04E66"/>
    <w:rsid w:val="00D12617"/>
    <w:rsid w:val="00D13F1D"/>
    <w:rsid w:val="00D15C1C"/>
    <w:rsid w:val="00D16AE4"/>
    <w:rsid w:val="00D17C3D"/>
    <w:rsid w:val="00D17E6B"/>
    <w:rsid w:val="00D23F43"/>
    <w:rsid w:val="00D47607"/>
    <w:rsid w:val="00DA431D"/>
    <w:rsid w:val="00DB4B18"/>
    <w:rsid w:val="00DC309B"/>
    <w:rsid w:val="00DC5730"/>
    <w:rsid w:val="00DE0C22"/>
    <w:rsid w:val="00DE6B51"/>
    <w:rsid w:val="00DF16C7"/>
    <w:rsid w:val="00DF4FCD"/>
    <w:rsid w:val="00E03E0B"/>
    <w:rsid w:val="00E04451"/>
    <w:rsid w:val="00E37C78"/>
    <w:rsid w:val="00E43474"/>
    <w:rsid w:val="00E56F1F"/>
    <w:rsid w:val="00E57A6A"/>
    <w:rsid w:val="00E636E3"/>
    <w:rsid w:val="00E64797"/>
    <w:rsid w:val="00E64876"/>
    <w:rsid w:val="00E7193A"/>
    <w:rsid w:val="00E725AE"/>
    <w:rsid w:val="00E84140"/>
    <w:rsid w:val="00EB4270"/>
    <w:rsid w:val="00EC4978"/>
    <w:rsid w:val="00EC60B0"/>
    <w:rsid w:val="00ED5615"/>
    <w:rsid w:val="00F003BD"/>
    <w:rsid w:val="00F116A6"/>
    <w:rsid w:val="00F15C5E"/>
    <w:rsid w:val="00F40661"/>
    <w:rsid w:val="00F474D0"/>
    <w:rsid w:val="00F54334"/>
    <w:rsid w:val="00F54C07"/>
    <w:rsid w:val="00F6601D"/>
    <w:rsid w:val="00F80DEE"/>
    <w:rsid w:val="00F83B90"/>
    <w:rsid w:val="00F83D23"/>
    <w:rsid w:val="00FA2C19"/>
    <w:rsid w:val="00FA73E2"/>
    <w:rsid w:val="00FB04DC"/>
    <w:rsid w:val="00FB2319"/>
    <w:rsid w:val="00FC0DC5"/>
    <w:rsid w:val="00FC6381"/>
    <w:rsid w:val="00FD1569"/>
    <w:rsid w:val="00FD38D8"/>
    <w:rsid w:val="00FE0DF3"/>
    <w:rsid w:val="00FE1529"/>
    <w:rsid w:val="00FF219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EB6C"/>
  <w15:docId w15:val="{4C4207B4-2718-43ED-8521-50F5CC3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B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0E683B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1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57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3AC3-CDB1-4A8A-87E5-576FEAB7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9218</Words>
  <Characters>52547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LENOVO</cp:lastModifiedBy>
  <cp:revision>4</cp:revision>
  <cp:lastPrinted>2022-03-07T09:59:00Z</cp:lastPrinted>
  <dcterms:created xsi:type="dcterms:W3CDTF">2023-12-21T11:46:00Z</dcterms:created>
  <dcterms:modified xsi:type="dcterms:W3CDTF">2024-07-11T14:20:00Z</dcterms:modified>
</cp:coreProperties>
</file>