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F16D0" w14:textId="67363B91" w:rsidR="00942A1F" w:rsidRPr="00C241E2" w:rsidRDefault="00ED7B97" w:rsidP="00942A1F">
      <w:pPr>
        <w:pStyle w:val="Char2"/>
        <w:spacing w:before="160" w:after="0" w:line="560" w:lineRule="atLeast"/>
        <w:contextualSpacing/>
        <w:jc w:val="center"/>
        <w:textDirection w:val="btLr"/>
        <w:rPr>
          <w:rFonts w:ascii="Gill Sans MT" w:eastAsiaTheme="majorEastAsia" w:hAnsi="Gill Sans MT" w:cstheme="majorBidi"/>
          <w:caps/>
          <w:noProof/>
          <w:color w:val="7030A0"/>
          <w:kern w:val="24"/>
          <w:sz w:val="100"/>
          <w:szCs w:val="100"/>
        </w:rPr>
      </w:pPr>
      <w:r w:rsidRPr="00C241E2">
        <w:rPr>
          <w:noProof/>
        </w:rPr>
        <w:drawing>
          <wp:inline distT="0" distB="0" distL="0" distR="0" wp14:anchorId="13F949C7" wp14:editId="0520E661">
            <wp:extent cx="1363345" cy="807720"/>
            <wp:effectExtent l="0" t="0" r="8255" b="0"/>
            <wp:docPr id="2" name="Picture 2" descr="Bashkia Permet , Faqja Zyrt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hkia Permet , Faqja Zyrta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9B669" w14:textId="77777777" w:rsidR="00942A1F" w:rsidRPr="00C241E2" w:rsidRDefault="00942A1F" w:rsidP="00942A1F">
      <w:pPr>
        <w:pStyle w:val="Char2"/>
        <w:spacing w:before="160" w:after="0" w:line="560" w:lineRule="atLeast"/>
        <w:contextualSpacing/>
        <w:jc w:val="center"/>
        <w:textDirection w:val="btLr"/>
        <w:rPr>
          <w:rFonts w:ascii="Gill Sans MT" w:eastAsiaTheme="majorEastAsia" w:hAnsi="Gill Sans MT" w:cstheme="majorBidi"/>
          <w:caps/>
          <w:noProof/>
          <w:color w:val="7030A0"/>
          <w:kern w:val="24"/>
          <w:sz w:val="100"/>
          <w:szCs w:val="100"/>
        </w:rPr>
      </w:pPr>
    </w:p>
    <w:p w14:paraId="0E81B5A3" w14:textId="77777777" w:rsidR="008D2ABC" w:rsidRPr="00C241E2" w:rsidRDefault="008D2ABC" w:rsidP="008D2ABC">
      <w:pPr>
        <w:pStyle w:val="Char2"/>
        <w:spacing w:before="160" w:after="0" w:line="560" w:lineRule="atLeast"/>
        <w:contextualSpacing/>
        <w:jc w:val="center"/>
        <w:textDirection w:val="btLr"/>
        <w:rPr>
          <w:rFonts w:ascii="Gill Sans MT" w:eastAsiaTheme="majorEastAsia" w:hAnsi="Gill Sans MT" w:cstheme="majorBidi"/>
          <w:b/>
          <w:caps/>
          <w:noProof/>
          <w:color w:val="7030A0"/>
          <w:kern w:val="24"/>
          <w:sz w:val="100"/>
          <w:szCs w:val="100"/>
        </w:rPr>
      </w:pPr>
      <w:r w:rsidRPr="00C241E2">
        <w:rPr>
          <w:rFonts w:ascii="Gill Sans MT" w:eastAsiaTheme="majorEastAsia" w:hAnsi="Gill Sans MT" w:cstheme="majorBidi"/>
          <w:caps/>
          <w:noProof/>
          <w:color w:val="7030A0"/>
          <w:kern w:val="24"/>
          <w:sz w:val="100"/>
          <w:szCs w:val="100"/>
        </w:rPr>
        <w:t>PLANI I INTEGRITETIT</w:t>
      </w:r>
    </w:p>
    <w:p w14:paraId="2121EF2E" w14:textId="77777777" w:rsidR="008D2ABC" w:rsidRPr="00C241E2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2DE17DB2" w14:textId="77777777" w:rsidR="008D2ABC" w:rsidRPr="00C241E2" w:rsidRDefault="008D2ABC" w:rsidP="008D2ABC">
      <w:pPr>
        <w:spacing w:after="0" w:line="240" w:lineRule="auto"/>
        <w:jc w:val="center"/>
        <w:rPr>
          <w:rFonts w:ascii="Malgun Gothic" w:eastAsia="Malgun Gothic" w:hAnsi="Malgun Gothic" w:cs="Malgun Gothic"/>
          <w:b/>
          <w:bCs/>
          <w:color w:val="808080" w:themeColor="background1" w:themeShade="80"/>
          <w:sz w:val="52"/>
          <w:lang w:val="sq-AL"/>
        </w:rPr>
      </w:pPr>
    </w:p>
    <w:p w14:paraId="16B4508F" w14:textId="77777777" w:rsidR="008D2ABC" w:rsidRPr="00C241E2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1E8335A0" w14:textId="77777777" w:rsidR="008D2ABC" w:rsidRPr="00C241E2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2AACED07" w14:textId="77777777" w:rsidR="008D2ABC" w:rsidRPr="00C241E2" w:rsidRDefault="008D2ABC" w:rsidP="008D2ABC">
      <w:pPr>
        <w:jc w:val="center"/>
        <w:rPr>
          <w:rFonts w:ascii="Malgun Gothic" w:eastAsia="Malgun Gothic" w:hAnsi="Malgun Gothic" w:cs="Malgun Gothic"/>
          <w:b/>
          <w:bCs/>
          <w:color w:val="808080" w:themeColor="background1" w:themeShade="80"/>
          <w:sz w:val="52"/>
          <w:lang w:val="sq-AL"/>
        </w:rPr>
      </w:pPr>
      <w:r w:rsidRPr="00C241E2">
        <w:rPr>
          <w:rFonts w:ascii="Malgun Gothic" w:eastAsia="Malgun Gothic" w:hAnsi="Malgun Gothic" w:cs="Malgun Gothic"/>
          <w:b/>
          <w:bCs/>
          <w:color w:val="808080" w:themeColor="background1" w:themeShade="80"/>
          <w:sz w:val="52"/>
          <w:lang w:val="sq-AL"/>
        </w:rPr>
        <w:t>2021-2024</w:t>
      </w:r>
    </w:p>
    <w:p w14:paraId="470DFE55" w14:textId="77777777" w:rsidR="008D2ABC" w:rsidRPr="00C241E2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7EE2E615" w14:textId="77777777" w:rsidR="008D2ABC" w:rsidRPr="00C241E2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61A1A059" w14:textId="77777777" w:rsidR="008D2ABC" w:rsidRPr="00C241E2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109165C1" w14:textId="77777777" w:rsidR="008D2ABC" w:rsidRPr="00C241E2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34F95469" w14:textId="01572327" w:rsidR="008D2ABC" w:rsidRPr="00C241E2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C241E2">
        <w:rPr>
          <w:rFonts w:ascii="Times New Roman" w:hAnsi="Times New Roman" w:cs="Times New Roman"/>
          <w:b/>
          <w:bCs/>
          <w:sz w:val="24"/>
          <w:szCs w:val="24"/>
          <w:lang w:val="sq-AL"/>
        </w:rPr>
        <w:t>Miratuar me Vendim të Këshillit Bashkiak nr....... Datë ...</w:t>
      </w:r>
      <w:r w:rsidR="00C528C7" w:rsidRPr="00C241E2">
        <w:rPr>
          <w:rFonts w:ascii="Times New Roman" w:hAnsi="Times New Roman" w:cs="Times New Roman"/>
          <w:b/>
          <w:bCs/>
          <w:sz w:val="24"/>
          <w:szCs w:val="24"/>
          <w:lang w:val="sq-AL"/>
        </w:rPr>
        <w:t>......2021</w:t>
      </w:r>
    </w:p>
    <w:p w14:paraId="10A3E826" w14:textId="77777777" w:rsidR="00DF4FCD" w:rsidRPr="00C241E2" w:rsidRDefault="00DF4FCD" w:rsidP="008D2ABC">
      <w:pPr>
        <w:spacing w:after="0" w:line="240" w:lineRule="auto"/>
        <w:rPr>
          <w:rFonts w:ascii="Gill Sans MT" w:eastAsia="Times New Roman" w:hAnsi="Gill Sans MT" w:cs="Times New Roman"/>
          <w:b/>
          <w:color w:val="7030A0"/>
          <w:sz w:val="24"/>
          <w:szCs w:val="24"/>
        </w:rPr>
      </w:pPr>
    </w:p>
    <w:p w14:paraId="642F9BC9" w14:textId="77777777" w:rsidR="00DF4FCD" w:rsidRPr="00C241E2" w:rsidRDefault="00DF4FCD" w:rsidP="008D2ABC">
      <w:pPr>
        <w:spacing w:after="0" w:line="240" w:lineRule="auto"/>
        <w:rPr>
          <w:rFonts w:ascii="Gill Sans MT" w:eastAsia="Times New Roman" w:hAnsi="Gill Sans MT" w:cs="Times New Roman"/>
          <w:b/>
          <w:color w:val="7030A0"/>
          <w:sz w:val="24"/>
          <w:szCs w:val="24"/>
        </w:rPr>
      </w:pPr>
    </w:p>
    <w:p w14:paraId="54F2029A" w14:textId="77777777" w:rsidR="00DF4FCD" w:rsidRPr="00C241E2" w:rsidRDefault="00DF4FCD" w:rsidP="008D2ABC">
      <w:pPr>
        <w:spacing w:after="0" w:line="240" w:lineRule="auto"/>
        <w:rPr>
          <w:rFonts w:ascii="Gill Sans MT" w:eastAsia="Times New Roman" w:hAnsi="Gill Sans MT" w:cs="Times New Roman"/>
          <w:b/>
          <w:color w:val="7030A0"/>
          <w:sz w:val="24"/>
          <w:szCs w:val="24"/>
        </w:rPr>
      </w:pPr>
    </w:p>
    <w:p w14:paraId="1D0576D1" w14:textId="77777777" w:rsidR="00B3424B" w:rsidRPr="00C241E2" w:rsidRDefault="00B3424B" w:rsidP="00B3424B">
      <w:pPr>
        <w:pStyle w:val="Header"/>
      </w:pPr>
      <w:bookmarkStart w:id="0" w:name="_Hlk78533200"/>
      <w:bookmarkEnd w:id="0"/>
      <w:r w:rsidRPr="00C241E2">
        <w:rPr>
          <w:noProof/>
        </w:rPr>
        <w:drawing>
          <wp:inline distT="0" distB="0" distL="0" distR="0" wp14:anchorId="27908201" wp14:editId="6DD82F7C">
            <wp:extent cx="2238375" cy="919588"/>
            <wp:effectExtent l="0" t="0" r="0" b="0"/>
            <wp:docPr id="13" name="Picture 13" descr="ID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M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62" b="25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546" cy="92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1E2">
        <w:rPr>
          <w:noProof/>
        </w:rPr>
        <w:t xml:space="preserve">                                                     </w:t>
      </w:r>
      <w:r w:rsidRPr="00C241E2">
        <w:rPr>
          <w:noProof/>
        </w:rPr>
        <w:drawing>
          <wp:inline distT="0" distB="0" distL="0" distR="0" wp14:anchorId="19A2A10F" wp14:editId="0F097D6A">
            <wp:extent cx="1733204" cy="756458"/>
            <wp:effectExtent l="0" t="0" r="635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204" cy="756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1A6FA" w14:textId="77777777" w:rsidR="00B3424B" w:rsidRPr="00C241E2" w:rsidRDefault="00B3424B" w:rsidP="008D2ABC">
      <w:pPr>
        <w:spacing w:after="0" w:line="240" w:lineRule="auto"/>
        <w:rPr>
          <w:rFonts w:ascii="Gill Sans MT" w:eastAsia="Times New Roman" w:hAnsi="Gill Sans MT" w:cs="Times New Roman"/>
          <w:b/>
          <w:color w:val="7030A0"/>
          <w:sz w:val="24"/>
          <w:szCs w:val="24"/>
        </w:rPr>
      </w:pPr>
    </w:p>
    <w:p w14:paraId="40878A5C" w14:textId="77777777" w:rsidR="00DF16C7" w:rsidRPr="00C241E2" w:rsidRDefault="00DF16C7" w:rsidP="008D2ABC">
      <w:pPr>
        <w:spacing w:after="0" w:line="240" w:lineRule="auto"/>
        <w:rPr>
          <w:rFonts w:ascii="Gill Sans MT" w:eastAsia="Times New Roman" w:hAnsi="Gill Sans MT" w:cs="Times New Roman"/>
          <w:b/>
          <w:color w:val="7030A0"/>
          <w:sz w:val="24"/>
          <w:szCs w:val="24"/>
        </w:rPr>
      </w:pPr>
    </w:p>
    <w:p w14:paraId="352CBE30" w14:textId="77777777" w:rsidR="00ED7B97" w:rsidRPr="00C241E2" w:rsidRDefault="00ED7B97" w:rsidP="008D2ABC">
      <w:pPr>
        <w:spacing w:after="0" w:line="240" w:lineRule="auto"/>
        <w:rPr>
          <w:rFonts w:ascii="Gill Sans MT" w:eastAsia="Times New Roman" w:hAnsi="Gill Sans MT" w:cs="Times New Roman"/>
          <w:b/>
          <w:color w:val="7030A0"/>
          <w:sz w:val="24"/>
          <w:szCs w:val="24"/>
        </w:rPr>
      </w:pPr>
    </w:p>
    <w:p w14:paraId="75F29C41" w14:textId="77777777" w:rsidR="00ED7B97" w:rsidRPr="00C241E2" w:rsidRDefault="00ED7B97" w:rsidP="008D2ABC">
      <w:pPr>
        <w:spacing w:after="0" w:line="240" w:lineRule="auto"/>
        <w:rPr>
          <w:rFonts w:ascii="Gill Sans MT" w:eastAsia="Times New Roman" w:hAnsi="Gill Sans MT" w:cs="Times New Roman"/>
          <w:b/>
          <w:color w:val="7030A0"/>
          <w:sz w:val="24"/>
          <w:szCs w:val="24"/>
        </w:rPr>
      </w:pPr>
    </w:p>
    <w:p w14:paraId="58476915" w14:textId="4C129C97" w:rsidR="008D2ABC" w:rsidRPr="00C241E2" w:rsidRDefault="008D2ABC" w:rsidP="008D2ABC">
      <w:pPr>
        <w:spacing w:after="0" w:line="240" w:lineRule="auto"/>
        <w:rPr>
          <w:rFonts w:ascii="Gill Sans MT" w:eastAsia="Times New Roman" w:hAnsi="Gill Sans MT" w:cs="Times New Roman"/>
          <w:b/>
          <w:color w:val="000000" w:themeColor="text1"/>
          <w:sz w:val="24"/>
          <w:szCs w:val="24"/>
        </w:rPr>
      </w:pPr>
      <w:r w:rsidRPr="00C241E2">
        <w:rPr>
          <w:rFonts w:ascii="Gill Sans MT" w:eastAsia="Times New Roman" w:hAnsi="Gill Sans MT" w:cs="Times New Roman"/>
          <w:b/>
          <w:color w:val="000000" w:themeColor="text1"/>
          <w:sz w:val="24"/>
          <w:szCs w:val="24"/>
        </w:rPr>
        <w:t>Grupi i Punës për hartimin e Planit të Integritetit në Bashkin</w:t>
      </w:r>
      <w:r w:rsidR="00A3317F" w:rsidRPr="00C241E2">
        <w:rPr>
          <w:rFonts w:ascii="Gill Sans MT" w:eastAsia="Times New Roman" w:hAnsi="Gill Sans MT" w:cs="Times New Roman"/>
          <w:b/>
          <w:color w:val="000000" w:themeColor="text1"/>
          <w:sz w:val="24"/>
          <w:szCs w:val="24"/>
        </w:rPr>
        <w:t>ë</w:t>
      </w:r>
      <w:r w:rsidRPr="00C241E2">
        <w:rPr>
          <w:rFonts w:ascii="Gill Sans MT" w:eastAsia="Times New Roman" w:hAnsi="Gill Sans MT" w:cs="Times New Roman"/>
          <w:b/>
          <w:color w:val="000000" w:themeColor="text1"/>
          <w:sz w:val="24"/>
          <w:szCs w:val="24"/>
        </w:rPr>
        <w:t xml:space="preserve"> e </w:t>
      </w:r>
      <w:r w:rsidR="00ED7B97" w:rsidRPr="00C241E2">
        <w:rPr>
          <w:rFonts w:ascii="Gill Sans MT" w:eastAsia="Times New Roman" w:hAnsi="Gill Sans MT" w:cs="Times New Roman"/>
          <w:b/>
          <w:color w:val="000000" w:themeColor="text1"/>
          <w:sz w:val="24"/>
          <w:szCs w:val="24"/>
        </w:rPr>
        <w:t>Përmetit</w:t>
      </w:r>
    </w:p>
    <w:p w14:paraId="4697315B" w14:textId="77777777" w:rsidR="008D2ABC" w:rsidRPr="00C241E2" w:rsidRDefault="008D2ABC" w:rsidP="008D2ABC">
      <w:pPr>
        <w:spacing w:after="0" w:line="240" w:lineRule="auto"/>
        <w:rPr>
          <w:rFonts w:ascii="Gill Sans MT" w:eastAsia="Times New Roman" w:hAnsi="Gill Sans MT" w:cs="Times New Roman"/>
          <w:color w:val="000000" w:themeColor="text1"/>
          <w:sz w:val="20"/>
          <w:szCs w:val="20"/>
        </w:rPr>
      </w:pPr>
    </w:p>
    <w:p w14:paraId="7C49B9AE" w14:textId="33228567" w:rsidR="00DF16C7" w:rsidRPr="00C241E2" w:rsidRDefault="00A2181A" w:rsidP="008D2ABC">
      <w:pPr>
        <w:spacing w:after="0" w:line="240" w:lineRule="auto"/>
        <w:jc w:val="both"/>
        <w:outlineLvl w:val="0"/>
        <w:rPr>
          <w:rFonts w:ascii="Gill Sans MT" w:eastAsia="Times New Roman" w:hAnsi="Gill Sans MT" w:cs="Times New Roman"/>
          <w:color w:val="000000" w:themeColor="text1"/>
          <w:sz w:val="20"/>
          <w:szCs w:val="20"/>
        </w:rPr>
      </w:pPr>
      <w:r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Florand Hasani, N</w:t>
      </w:r>
      <w:r w:rsidR="00ED6205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ënk</w:t>
      </w:r>
      <w:r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ryetar i Bashkis</w:t>
      </w:r>
      <w:r w:rsidR="008127B4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ë</w:t>
      </w:r>
      <w:r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 xml:space="preserve"> P</w:t>
      </w:r>
      <w:r w:rsidR="008127B4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ë</w:t>
      </w:r>
      <w:r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rmet, Koordinator i Grupit t</w:t>
      </w:r>
      <w:r w:rsidR="008127B4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ë</w:t>
      </w:r>
      <w:r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 xml:space="preserve"> Pun</w:t>
      </w:r>
      <w:r w:rsidR="008127B4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ë</w:t>
      </w:r>
      <w:r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s</w:t>
      </w:r>
    </w:p>
    <w:p w14:paraId="216514DA" w14:textId="77777777" w:rsidR="00A2181A" w:rsidRPr="00C241E2" w:rsidRDefault="00A2181A" w:rsidP="008D2ABC">
      <w:pPr>
        <w:spacing w:after="0" w:line="240" w:lineRule="auto"/>
        <w:jc w:val="both"/>
        <w:outlineLvl w:val="0"/>
        <w:rPr>
          <w:rFonts w:ascii="Gill Sans MT" w:eastAsia="Times New Roman" w:hAnsi="Gill Sans MT" w:cs="Times New Roman"/>
          <w:color w:val="000000" w:themeColor="text1"/>
          <w:sz w:val="20"/>
          <w:szCs w:val="20"/>
        </w:rPr>
      </w:pPr>
    </w:p>
    <w:p w14:paraId="7D0C5741" w14:textId="6F1DC87A" w:rsidR="00A2181A" w:rsidRPr="00C241E2" w:rsidRDefault="00A2181A" w:rsidP="008D2ABC">
      <w:pPr>
        <w:spacing w:after="0" w:line="240" w:lineRule="auto"/>
        <w:jc w:val="both"/>
        <w:outlineLvl w:val="0"/>
        <w:rPr>
          <w:rFonts w:ascii="Gill Sans MT" w:eastAsia="Times New Roman" w:hAnsi="Gill Sans MT" w:cs="Times New Roman"/>
          <w:color w:val="000000" w:themeColor="text1"/>
          <w:sz w:val="20"/>
          <w:szCs w:val="20"/>
        </w:rPr>
      </w:pPr>
      <w:r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Etleva Kreci, Drejtore e Drejtoris</w:t>
      </w:r>
      <w:r w:rsidR="008127B4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ë</w:t>
      </w:r>
      <w:r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 xml:space="preserve"> s</w:t>
      </w:r>
      <w:r w:rsidR="008127B4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ë</w:t>
      </w:r>
      <w:r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 xml:space="preserve"> Financ</w:t>
      </w:r>
      <w:r w:rsidR="008127B4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ë</w:t>
      </w:r>
      <w:r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 xml:space="preserve">-buxhetit, </w:t>
      </w:r>
      <w:r w:rsidR="00D22243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T</w:t>
      </w:r>
      <w:r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 xml:space="preserve">aksave dhe </w:t>
      </w:r>
      <w:r w:rsidR="00D22243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T</w:t>
      </w:r>
      <w:r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 xml:space="preserve">regjeve, </w:t>
      </w:r>
    </w:p>
    <w:p w14:paraId="6B8DD2BE" w14:textId="291AC27B" w:rsidR="00A2181A" w:rsidRPr="00C241E2" w:rsidRDefault="00A2181A" w:rsidP="008D2ABC">
      <w:pPr>
        <w:spacing w:after="0" w:line="240" w:lineRule="auto"/>
        <w:jc w:val="both"/>
        <w:outlineLvl w:val="0"/>
        <w:rPr>
          <w:rFonts w:ascii="Gill Sans MT" w:eastAsia="Times New Roman" w:hAnsi="Gill Sans MT" w:cs="Times New Roman"/>
          <w:color w:val="000000" w:themeColor="text1"/>
          <w:sz w:val="20"/>
          <w:szCs w:val="20"/>
        </w:rPr>
      </w:pPr>
      <w:r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 xml:space="preserve">Elvjon Musai, Drejtor i </w:t>
      </w:r>
      <w:r w:rsidR="002B3B32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D</w:t>
      </w:r>
      <w:r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rejtoris</w:t>
      </w:r>
      <w:r w:rsidR="008127B4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ë</w:t>
      </w:r>
      <w:r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 xml:space="preserve"> s</w:t>
      </w:r>
      <w:r w:rsidR="008127B4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ë</w:t>
      </w:r>
      <w:r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 xml:space="preserve"> </w:t>
      </w:r>
      <w:r w:rsidR="00D22243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U</w:t>
      </w:r>
      <w:r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rbanistik</w:t>
      </w:r>
      <w:r w:rsidR="008127B4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ë</w:t>
      </w:r>
      <w:r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s/</w:t>
      </w:r>
      <w:r w:rsidR="00D22243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P</w:t>
      </w:r>
      <w:r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lanifikimit t</w:t>
      </w:r>
      <w:r w:rsidR="008127B4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ë</w:t>
      </w:r>
      <w:r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 xml:space="preserve"> </w:t>
      </w:r>
      <w:r w:rsidR="00D22243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T</w:t>
      </w:r>
      <w:r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erritorit/</w:t>
      </w:r>
      <w:r w:rsidR="00D22243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P</w:t>
      </w:r>
      <w:r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 xml:space="preserve">astrim </w:t>
      </w:r>
      <w:r w:rsidR="00D22243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G</w:t>
      </w:r>
      <w:r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jelb</w:t>
      </w:r>
      <w:r w:rsidR="008127B4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ë</w:t>
      </w:r>
      <w:r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 xml:space="preserve">rimit e </w:t>
      </w:r>
      <w:r w:rsidR="00D22243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M</w:t>
      </w:r>
      <w:r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ir</w:t>
      </w:r>
      <w:r w:rsidR="008127B4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ë</w:t>
      </w:r>
      <w:r w:rsidR="002B3B32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mbajtjes</w:t>
      </w:r>
      <w:r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 xml:space="preserve"> </w:t>
      </w:r>
    </w:p>
    <w:p w14:paraId="5949BC5E" w14:textId="007236BF" w:rsidR="00A2181A" w:rsidRPr="00C241E2" w:rsidRDefault="00A2181A" w:rsidP="008D2ABC">
      <w:pPr>
        <w:spacing w:after="0" w:line="240" w:lineRule="auto"/>
        <w:jc w:val="both"/>
        <w:outlineLvl w:val="0"/>
        <w:rPr>
          <w:rFonts w:ascii="Gill Sans MT" w:eastAsia="Times New Roman" w:hAnsi="Gill Sans MT" w:cs="Times New Roman"/>
          <w:color w:val="000000" w:themeColor="text1"/>
          <w:sz w:val="20"/>
          <w:szCs w:val="20"/>
        </w:rPr>
      </w:pPr>
      <w:r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Arjana Papapano, Drejtore e Drejtoris</w:t>
      </w:r>
      <w:r w:rsidR="008127B4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ë</w:t>
      </w:r>
      <w:r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 xml:space="preserve"> s</w:t>
      </w:r>
      <w:r w:rsidR="008127B4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ë</w:t>
      </w:r>
      <w:r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 xml:space="preserve"> </w:t>
      </w:r>
      <w:r w:rsidR="00D22243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S</w:t>
      </w:r>
      <w:r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h</w:t>
      </w:r>
      <w:r w:rsidR="008127B4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ë</w:t>
      </w:r>
      <w:r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 xml:space="preserve">rbimeve </w:t>
      </w:r>
      <w:r w:rsidR="00D22243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S</w:t>
      </w:r>
      <w:r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 xml:space="preserve">ociale, </w:t>
      </w:r>
      <w:r w:rsidR="00D22243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A</w:t>
      </w:r>
      <w:r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 xml:space="preserve">rsimit dhe </w:t>
      </w:r>
      <w:r w:rsidR="00D22243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K</w:t>
      </w:r>
      <w:r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ultur</w:t>
      </w:r>
      <w:r w:rsidR="008127B4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ë</w:t>
      </w:r>
      <w:r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 xml:space="preserve">s, </w:t>
      </w:r>
    </w:p>
    <w:p w14:paraId="0D8A7E41" w14:textId="6B4CFA35" w:rsidR="00A2181A" w:rsidRPr="00C241E2" w:rsidRDefault="00A2181A" w:rsidP="008D2ABC">
      <w:pPr>
        <w:spacing w:after="0" w:line="240" w:lineRule="auto"/>
        <w:jc w:val="both"/>
        <w:outlineLvl w:val="0"/>
        <w:rPr>
          <w:rFonts w:ascii="Gill Sans MT" w:eastAsia="Times New Roman" w:hAnsi="Gill Sans MT" w:cs="Times New Roman"/>
          <w:color w:val="000000" w:themeColor="text1"/>
          <w:sz w:val="20"/>
          <w:szCs w:val="20"/>
        </w:rPr>
      </w:pPr>
      <w:r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 xml:space="preserve">Etleva Myftari, </w:t>
      </w:r>
    </w:p>
    <w:p w14:paraId="32BD0FD4" w14:textId="34A5695F" w:rsidR="00A2181A" w:rsidRPr="00C241E2" w:rsidRDefault="00A2181A" w:rsidP="008D2ABC">
      <w:pPr>
        <w:spacing w:after="0" w:line="240" w:lineRule="auto"/>
        <w:jc w:val="both"/>
        <w:outlineLvl w:val="0"/>
        <w:rPr>
          <w:rFonts w:ascii="Gill Sans MT" w:eastAsia="Times New Roman" w:hAnsi="Gill Sans MT" w:cs="Times New Roman"/>
          <w:color w:val="000000" w:themeColor="text1"/>
          <w:sz w:val="20"/>
          <w:szCs w:val="20"/>
        </w:rPr>
      </w:pPr>
      <w:r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 xml:space="preserve">Pavlina Mara, </w:t>
      </w:r>
      <w:r w:rsidR="002B3B32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P</w:t>
      </w:r>
      <w:r w:rsidR="008127B4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ë</w:t>
      </w:r>
      <w:r w:rsidR="002B3B32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rgjegj</w:t>
      </w:r>
      <w:r w:rsidR="008127B4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ë</w:t>
      </w:r>
      <w:r w:rsidR="002B3B32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 xml:space="preserve">se e Sektorit </w:t>
      </w:r>
      <w:r w:rsidR="00D22243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J</w:t>
      </w:r>
      <w:r w:rsidR="002B3B32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 xml:space="preserve">uridik dhe </w:t>
      </w:r>
      <w:r w:rsidR="00D22243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B</w:t>
      </w:r>
      <w:r w:rsidR="002B3B32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 xml:space="preserve">urimeve </w:t>
      </w:r>
      <w:r w:rsidR="00D22243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N</w:t>
      </w:r>
      <w:r w:rsidR="002B3B32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jer</w:t>
      </w:r>
      <w:r w:rsidR="008127B4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ë</w:t>
      </w:r>
      <w:r w:rsidR="002B3B32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zore</w:t>
      </w:r>
    </w:p>
    <w:p w14:paraId="19889A49" w14:textId="0157570A" w:rsidR="00A2181A" w:rsidRPr="00C241E2" w:rsidRDefault="00A2181A" w:rsidP="008D2ABC">
      <w:pPr>
        <w:spacing w:after="0" w:line="240" w:lineRule="auto"/>
        <w:jc w:val="both"/>
        <w:outlineLvl w:val="0"/>
        <w:rPr>
          <w:rFonts w:ascii="Gill Sans MT" w:eastAsia="Times New Roman" w:hAnsi="Gill Sans MT" w:cs="Times New Roman"/>
          <w:color w:val="000000" w:themeColor="text1"/>
          <w:sz w:val="20"/>
          <w:szCs w:val="20"/>
          <w:lang w:val="it-IT"/>
        </w:rPr>
      </w:pPr>
      <w:r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  <w:lang w:val="it-IT"/>
        </w:rPr>
        <w:t>Denisa Mamillo</w:t>
      </w:r>
      <w:r w:rsidR="002B3B32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  <w:lang w:val="it-IT"/>
        </w:rPr>
        <w:t>, Koordinatore p</w:t>
      </w:r>
      <w:r w:rsidR="008127B4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  <w:lang w:val="it-IT"/>
        </w:rPr>
        <w:t>ë</w:t>
      </w:r>
      <w:r w:rsidR="002B3B32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  <w:lang w:val="it-IT"/>
        </w:rPr>
        <w:t>r BE</w:t>
      </w:r>
    </w:p>
    <w:p w14:paraId="6EF38EB9" w14:textId="42B0241A" w:rsidR="00A2181A" w:rsidRPr="00C241E2" w:rsidRDefault="00A2181A" w:rsidP="008D2ABC">
      <w:pPr>
        <w:spacing w:after="0" w:line="240" w:lineRule="auto"/>
        <w:jc w:val="both"/>
        <w:outlineLvl w:val="0"/>
        <w:rPr>
          <w:rFonts w:ascii="Gill Sans MT" w:eastAsia="Times New Roman" w:hAnsi="Gill Sans MT" w:cs="Times New Roman"/>
          <w:color w:val="000000" w:themeColor="text1"/>
          <w:sz w:val="20"/>
          <w:szCs w:val="20"/>
          <w:lang w:val="it-IT"/>
        </w:rPr>
      </w:pPr>
      <w:r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  <w:lang w:val="it-IT"/>
        </w:rPr>
        <w:t>Sotiraq Zenuni, P</w:t>
      </w:r>
      <w:r w:rsidR="008127B4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  <w:lang w:val="it-IT"/>
        </w:rPr>
        <w:t>ë</w:t>
      </w:r>
      <w:r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  <w:lang w:val="it-IT"/>
        </w:rPr>
        <w:t>rgjegj</w:t>
      </w:r>
      <w:r w:rsidR="008127B4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  <w:lang w:val="it-IT"/>
        </w:rPr>
        <w:t>ë</w:t>
      </w:r>
      <w:r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  <w:lang w:val="it-IT"/>
        </w:rPr>
        <w:t xml:space="preserve">s i </w:t>
      </w:r>
      <w:r w:rsidR="00D22243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S</w:t>
      </w:r>
      <w:r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  <w:lang w:val="it-IT"/>
        </w:rPr>
        <w:t>ektorit t</w:t>
      </w:r>
      <w:r w:rsidR="008127B4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  <w:lang w:val="it-IT"/>
        </w:rPr>
        <w:t>ë</w:t>
      </w:r>
      <w:r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  <w:lang w:val="it-IT"/>
        </w:rPr>
        <w:t xml:space="preserve"> </w:t>
      </w:r>
      <w:r w:rsidR="00D22243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P</w:t>
      </w:r>
      <w:r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  <w:lang w:val="it-IT"/>
        </w:rPr>
        <w:t>ronave</w:t>
      </w:r>
    </w:p>
    <w:p w14:paraId="38DBB28C" w14:textId="06495EEB" w:rsidR="00A2181A" w:rsidRPr="00C241E2" w:rsidRDefault="00A2181A" w:rsidP="008D2ABC">
      <w:pPr>
        <w:spacing w:after="0" w:line="240" w:lineRule="auto"/>
        <w:jc w:val="both"/>
        <w:outlineLvl w:val="0"/>
        <w:rPr>
          <w:rFonts w:ascii="Gill Sans MT" w:eastAsia="Times New Roman" w:hAnsi="Gill Sans MT" w:cs="Times New Roman"/>
          <w:color w:val="000000" w:themeColor="text1"/>
          <w:sz w:val="20"/>
          <w:szCs w:val="20"/>
          <w:lang w:val="it-IT"/>
        </w:rPr>
      </w:pPr>
      <w:r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  <w:lang w:val="it-IT"/>
        </w:rPr>
        <w:t>Laert Bushi</w:t>
      </w:r>
      <w:r w:rsidR="002B3B32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  <w:lang w:val="it-IT"/>
        </w:rPr>
        <w:t xml:space="preserve">, Drejtoria e </w:t>
      </w:r>
      <w:r w:rsidR="00D22243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U</w:t>
      </w:r>
      <w:r w:rsidR="002B3B32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  <w:lang w:val="it-IT"/>
        </w:rPr>
        <w:t>rbanistik</w:t>
      </w:r>
      <w:r w:rsidR="008127B4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  <w:lang w:val="it-IT"/>
        </w:rPr>
        <w:t>ë</w:t>
      </w:r>
      <w:r w:rsidR="002B3B32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  <w:lang w:val="it-IT"/>
        </w:rPr>
        <w:t>s/</w:t>
      </w:r>
      <w:r w:rsidR="0009117B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P</w:t>
      </w:r>
      <w:r w:rsidR="002B3B32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  <w:lang w:val="it-IT"/>
        </w:rPr>
        <w:t>lanifikimit t</w:t>
      </w:r>
      <w:r w:rsidR="008127B4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  <w:lang w:val="it-IT"/>
        </w:rPr>
        <w:t>ë</w:t>
      </w:r>
      <w:r w:rsidR="002B3B32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  <w:lang w:val="it-IT"/>
        </w:rPr>
        <w:t xml:space="preserve"> </w:t>
      </w:r>
      <w:r w:rsidR="0009117B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Territorit/Pastrim Gjelbërimit e Mirëmbajtjes</w:t>
      </w:r>
    </w:p>
    <w:p w14:paraId="6570EB08" w14:textId="0FEDA43E" w:rsidR="00A2181A" w:rsidRPr="00C241E2" w:rsidRDefault="00A2181A" w:rsidP="008D2ABC">
      <w:pPr>
        <w:spacing w:after="0" w:line="240" w:lineRule="auto"/>
        <w:jc w:val="both"/>
        <w:outlineLvl w:val="0"/>
        <w:rPr>
          <w:rFonts w:ascii="Gill Sans MT" w:eastAsia="Times New Roman" w:hAnsi="Gill Sans MT" w:cs="Times New Roman"/>
          <w:color w:val="000000" w:themeColor="text1"/>
          <w:sz w:val="20"/>
          <w:szCs w:val="20"/>
          <w:lang w:val="it-IT"/>
        </w:rPr>
      </w:pPr>
      <w:r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  <w:lang w:val="it-IT"/>
        </w:rPr>
        <w:t>Akile Telo</w:t>
      </w:r>
      <w:r w:rsidR="002E424A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  <w:lang w:val="it-IT"/>
        </w:rPr>
        <w:t xml:space="preserve">, Përgjegjës i Njësisë së </w:t>
      </w:r>
      <w:r w:rsidR="00D22243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S</w:t>
      </w:r>
      <w:r w:rsidR="002E424A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  <w:lang w:val="it-IT"/>
        </w:rPr>
        <w:t xml:space="preserve">hërbimeve dhe </w:t>
      </w:r>
      <w:r w:rsidR="00D22243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M</w:t>
      </w:r>
      <w:r w:rsidR="002E424A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  <w:lang w:val="it-IT"/>
        </w:rPr>
        <w:t>irëmbajtjes</w:t>
      </w:r>
    </w:p>
    <w:p w14:paraId="0702ACF8" w14:textId="2B5CE044" w:rsidR="00A2181A" w:rsidRPr="00C241E2" w:rsidRDefault="00A2181A" w:rsidP="008D2ABC">
      <w:pPr>
        <w:spacing w:after="0" w:line="240" w:lineRule="auto"/>
        <w:jc w:val="both"/>
        <w:outlineLvl w:val="0"/>
        <w:rPr>
          <w:rFonts w:ascii="Gill Sans MT" w:eastAsia="Times New Roman" w:hAnsi="Gill Sans MT" w:cs="Times New Roman"/>
          <w:color w:val="000000" w:themeColor="text1"/>
          <w:sz w:val="20"/>
          <w:szCs w:val="20"/>
          <w:lang w:val="it-IT"/>
        </w:rPr>
      </w:pPr>
      <w:r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  <w:lang w:val="it-IT"/>
        </w:rPr>
        <w:t>Armando Cullufe</w:t>
      </w:r>
      <w:r w:rsidR="002B3B32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  <w:lang w:val="it-IT"/>
        </w:rPr>
        <w:t>, Specialist p</w:t>
      </w:r>
      <w:r w:rsidR="008127B4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  <w:lang w:val="it-IT"/>
        </w:rPr>
        <w:t>ë</w:t>
      </w:r>
      <w:r w:rsidR="002B3B32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  <w:lang w:val="it-IT"/>
        </w:rPr>
        <w:t xml:space="preserve">r </w:t>
      </w:r>
      <w:r w:rsidR="0009117B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P</w:t>
      </w:r>
      <w:r w:rsidR="002B3B32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  <w:lang w:val="it-IT"/>
        </w:rPr>
        <w:t>rotokoll-</w:t>
      </w:r>
      <w:r w:rsidR="0009117B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A</w:t>
      </w:r>
      <w:r w:rsidR="002B3B32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  <w:lang w:val="it-IT"/>
        </w:rPr>
        <w:t>rkiv</w:t>
      </w:r>
      <w:r w:rsidR="008127B4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  <w:lang w:val="it-IT"/>
        </w:rPr>
        <w:t>ë</w:t>
      </w:r>
      <w:r w:rsidR="002B3B32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  <w:lang w:val="it-IT"/>
        </w:rPr>
        <w:t>n</w:t>
      </w:r>
    </w:p>
    <w:p w14:paraId="1C6CB640" w14:textId="19F2178F" w:rsidR="00A2181A" w:rsidRPr="00C241E2" w:rsidRDefault="00A2181A" w:rsidP="008D2ABC">
      <w:pPr>
        <w:spacing w:after="0" w:line="240" w:lineRule="auto"/>
        <w:jc w:val="both"/>
        <w:outlineLvl w:val="0"/>
        <w:rPr>
          <w:rFonts w:ascii="Gill Sans MT" w:eastAsia="Times New Roman" w:hAnsi="Gill Sans MT" w:cs="Times New Roman"/>
          <w:color w:val="000000" w:themeColor="text1"/>
          <w:sz w:val="20"/>
          <w:szCs w:val="20"/>
          <w:lang w:val="it-IT"/>
        </w:rPr>
      </w:pPr>
      <w:r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  <w:lang w:val="it-IT"/>
        </w:rPr>
        <w:t>Edjon Maliqi</w:t>
      </w:r>
      <w:r w:rsidR="002B3B32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  <w:lang w:val="it-IT"/>
        </w:rPr>
        <w:t>, Specialist p</w:t>
      </w:r>
      <w:r w:rsidR="008127B4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  <w:lang w:val="it-IT"/>
        </w:rPr>
        <w:t>ë</w:t>
      </w:r>
      <w:r w:rsidR="002B3B32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  <w:lang w:val="it-IT"/>
        </w:rPr>
        <w:t xml:space="preserve">r </w:t>
      </w:r>
      <w:r w:rsidR="0009117B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</w:rPr>
        <w:t>D</w:t>
      </w:r>
      <w:r w:rsidR="002B3B32" w:rsidRPr="00C241E2">
        <w:rPr>
          <w:rFonts w:ascii="Gill Sans MT" w:eastAsia="Times New Roman" w:hAnsi="Gill Sans MT" w:cs="Times New Roman"/>
          <w:color w:val="000000" w:themeColor="text1"/>
          <w:sz w:val="20"/>
          <w:szCs w:val="20"/>
          <w:lang w:val="it-IT"/>
        </w:rPr>
        <w:t>igjitalizimin</w:t>
      </w:r>
    </w:p>
    <w:p w14:paraId="01CC94E9" w14:textId="77777777" w:rsidR="00A2181A" w:rsidRPr="00C241E2" w:rsidRDefault="00A2181A" w:rsidP="008D2ABC">
      <w:pPr>
        <w:spacing w:after="0" w:line="240" w:lineRule="auto"/>
        <w:jc w:val="both"/>
        <w:outlineLvl w:val="0"/>
        <w:rPr>
          <w:rFonts w:ascii="Gill Sans MT" w:eastAsia="Times New Roman" w:hAnsi="Gill Sans MT" w:cs="Times New Roman"/>
          <w:color w:val="000000" w:themeColor="text1"/>
          <w:sz w:val="20"/>
          <w:szCs w:val="20"/>
          <w:lang w:val="it-IT"/>
        </w:rPr>
      </w:pPr>
    </w:p>
    <w:p w14:paraId="68452ACB" w14:textId="77777777" w:rsidR="00DF16C7" w:rsidRPr="00C241E2" w:rsidRDefault="00DF16C7" w:rsidP="008D2ABC">
      <w:pPr>
        <w:spacing w:after="0" w:line="240" w:lineRule="auto"/>
        <w:jc w:val="both"/>
        <w:outlineLvl w:val="0"/>
        <w:rPr>
          <w:rFonts w:ascii="Gill Sans MT" w:eastAsia="Times New Roman" w:hAnsi="Gill Sans MT" w:cs="Times New Roman"/>
          <w:color w:val="000000" w:themeColor="text1"/>
          <w:sz w:val="20"/>
          <w:szCs w:val="20"/>
          <w:lang w:val="it-IT"/>
        </w:rPr>
      </w:pPr>
    </w:p>
    <w:p w14:paraId="3BE18F9E" w14:textId="35786D1C" w:rsidR="008D2ABC" w:rsidRPr="00C241E2" w:rsidRDefault="008D2ABC" w:rsidP="008D2ABC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val="it-IT"/>
        </w:rPr>
      </w:pPr>
    </w:p>
    <w:p w14:paraId="574F858D" w14:textId="25239B67" w:rsidR="008D2ABC" w:rsidRPr="00C241E2" w:rsidRDefault="008D2ABC" w:rsidP="008D2ABC">
      <w:pPr>
        <w:spacing w:after="0" w:line="240" w:lineRule="auto"/>
        <w:rPr>
          <w:rFonts w:ascii="Gill Sans MT" w:eastAsia="Times New Roman" w:hAnsi="Gill Sans MT" w:cs="Times New Roman"/>
          <w:b/>
          <w:color w:val="7030A0"/>
          <w:sz w:val="24"/>
          <w:szCs w:val="24"/>
          <w:lang w:val="it-IT"/>
        </w:rPr>
      </w:pPr>
      <w:r w:rsidRPr="00C241E2">
        <w:rPr>
          <w:rFonts w:ascii="Gill Sans MT" w:eastAsia="Times New Roman" w:hAnsi="Gill Sans MT" w:cs="Times New Roman"/>
          <w:b/>
          <w:color w:val="7030A0"/>
          <w:sz w:val="24"/>
          <w:szCs w:val="24"/>
          <w:lang w:val="it-IT"/>
        </w:rPr>
        <w:t>Grupi i Punës, IDM:</w:t>
      </w:r>
    </w:p>
    <w:p w14:paraId="20C3544E" w14:textId="4911D0E7" w:rsidR="008D2ABC" w:rsidRPr="00C241E2" w:rsidRDefault="008D2ABC" w:rsidP="008D2ABC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val="it-IT"/>
        </w:rPr>
      </w:pPr>
    </w:p>
    <w:p w14:paraId="00860543" w14:textId="2F7336AD" w:rsidR="008D2ABC" w:rsidRPr="00C241E2" w:rsidRDefault="00044C8A" w:rsidP="008D2ABC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  <w:lang w:val="sq-AL"/>
        </w:rPr>
      </w:pPr>
      <w:r w:rsidRPr="00C241E2">
        <w:rPr>
          <w:rFonts w:ascii="Gill Sans MT" w:eastAsia="Times New Roman" w:hAnsi="Gill Sans MT" w:cs="Times New Roman"/>
          <w:sz w:val="20"/>
          <w:szCs w:val="20"/>
          <w:lang w:val="it-IT"/>
        </w:rPr>
        <w:t>Lorena Totoni, Eksperte p</w:t>
      </w:r>
      <w:r w:rsidRPr="00C241E2">
        <w:rPr>
          <w:rFonts w:ascii="Gill Sans MT" w:eastAsia="Times New Roman" w:hAnsi="Gill Sans MT" w:cs="Times New Roman"/>
          <w:sz w:val="20"/>
          <w:szCs w:val="20"/>
          <w:lang w:val="sq-AL"/>
        </w:rPr>
        <w:t xml:space="preserve">ër Etikën dhe Integritetin </w:t>
      </w:r>
    </w:p>
    <w:p w14:paraId="6964AE37" w14:textId="6958E3D6" w:rsidR="008D2ABC" w:rsidRPr="00C241E2" w:rsidRDefault="008D2ABC" w:rsidP="008D2ABC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  <w:lang w:val="it-IT"/>
        </w:rPr>
      </w:pPr>
      <w:r w:rsidRPr="00C241E2">
        <w:rPr>
          <w:rFonts w:ascii="Gill Sans MT" w:eastAsia="Times New Roman" w:hAnsi="Gill Sans MT" w:cs="Times New Roman"/>
          <w:sz w:val="20"/>
          <w:szCs w:val="20"/>
          <w:lang w:val="it-IT"/>
        </w:rPr>
        <w:t>Ledia Canga, Ekspert</w:t>
      </w:r>
      <w:r w:rsidR="00C528C7" w:rsidRPr="00C241E2">
        <w:rPr>
          <w:rFonts w:ascii="Gill Sans MT" w:eastAsia="Times New Roman" w:hAnsi="Gill Sans MT" w:cs="Times New Roman"/>
          <w:sz w:val="20"/>
          <w:szCs w:val="20"/>
          <w:lang w:val="it-IT"/>
        </w:rPr>
        <w:t>e</w:t>
      </w:r>
      <w:r w:rsidRPr="00C241E2">
        <w:rPr>
          <w:rFonts w:ascii="Gill Sans MT" w:eastAsia="Times New Roman" w:hAnsi="Gill Sans MT" w:cs="Times New Roman"/>
          <w:sz w:val="20"/>
          <w:szCs w:val="20"/>
          <w:lang w:val="it-IT"/>
        </w:rPr>
        <w:t xml:space="preserve"> </w:t>
      </w:r>
      <w:r w:rsidR="00C528C7" w:rsidRPr="00C241E2">
        <w:rPr>
          <w:rFonts w:ascii="Gill Sans MT" w:eastAsia="Times New Roman" w:hAnsi="Gill Sans MT" w:cs="Times New Roman"/>
          <w:sz w:val="20"/>
          <w:szCs w:val="20"/>
          <w:lang w:val="it-IT"/>
        </w:rPr>
        <w:t>e</w:t>
      </w:r>
      <w:r w:rsidRPr="00C241E2">
        <w:rPr>
          <w:rFonts w:ascii="Gill Sans MT" w:eastAsia="Times New Roman" w:hAnsi="Gill Sans MT" w:cs="Times New Roman"/>
          <w:sz w:val="20"/>
          <w:szCs w:val="20"/>
          <w:lang w:val="it-IT"/>
        </w:rPr>
        <w:t xml:space="preserve"> Menaxhimit të Riskut</w:t>
      </w:r>
    </w:p>
    <w:p w14:paraId="4DD953C8" w14:textId="7FB24F75" w:rsidR="00DF4FCD" w:rsidRPr="00C241E2" w:rsidRDefault="00DF4FCD" w:rsidP="008D2ABC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  <w:lang w:val="it-IT"/>
        </w:rPr>
      </w:pPr>
    </w:p>
    <w:p w14:paraId="768DD9B0" w14:textId="77777777" w:rsidR="00A2181A" w:rsidRPr="00C241E2" w:rsidRDefault="00A2181A" w:rsidP="008D2ABC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  <w:lang w:val="it-IT"/>
        </w:rPr>
      </w:pPr>
    </w:p>
    <w:p w14:paraId="769F48F7" w14:textId="0656F655" w:rsidR="00DF4FCD" w:rsidRPr="00C241E2" w:rsidRDefault="00DF4FCD" w:rsidP="008D2ABC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  <w:lang w:val="it-IT"/>
        </w:rPr>
      </w:pPr>
    </w:p>
    <w:p w14:paraId="5134CA15" w14:textId="55EB196D" w:rsidR="00DF4FCD" w:rsidRPr="00C241E2" w:rsidRDefault="00DF4FCD" w:rsidP="008D2ABC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  <w:lang w:val="it-IT"/>
        </w:rPr>
      </w:pPr>
    </w:p>
    <w:p w14:paraId="373B5BD1" w14:textId="0E80BF25" w:rsidR="00DF4FCD" w:rsidRPr="00C241E2" w:rsidRDefault="00DF4FCD" w:rsidP="008D2ABC">
      <w:pPr>
        <w:spacing w:after="0" w:line="240" w:lineRule="auto"/>
        <w:rPr>
          <w:rFonts w:asciiTheme="majorHAnsi" w:eastAsia="Batang" w:hAnsiTheme="majorHAnsi" w:cstheme="majorHAnsi"/>
          <w:shd w:val="clear" w:color="auto" w:fill="FFFFFF"/>
          <w:lang w:val="sq-AL"/>
        </w:rPr>
      </w:pPr>
    </w:p>
    <w:p w14:paraId="076DF36D" w14:textId="012BCDEF" w:rsidR="00DF4FCD" w:rsidRPr="00C241E2" w:rsidRDefault="00DF16C7" w:rsidP="00DF16C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C241E2">
        <w:rPr>
          <w:rFonts w:asciiTheme="majorHAnsi" w:eastAsia="Batang" w:hAnsiTheme="majorHAnsi" w:cstheme="majorHAnsi"/>
          <w:color w:val="000000" w:themeColor="text1"/>
          <w:shd w:val="clear" w:color="auto" w:fill="FFFFFF"/>
          <w:lang w:val="sq-AL"/>
        </w:rPr>
        <w:t xml:space="preserve">Ky Plan Integriteti është hartuar në kuadër të projektit  “Zgjerimi i praktikës standarde të planifikimit të integritetit në nivel vendor”, I financuar nga Projekti </w:t>
      </w:r>
      <w:r w:rsidR="00ED6205" w:rsidRPr="00C241E2">
        <w:rPr>
          <w:rFonts w:asciiTheme="majorHAnsi" w:eastAsia="Batang" w:hAnsiTheme="majorHAnsi" w:cstheme="majorHAnsi"/>
          <w:color w:val="000000" w:themeColor="text1"/>
          <w:shd w:val="clear" w:color="auto" w:fill="FFFFFF"/>
          <w:lang w:val="sq-AL"/>
        </w:rPr>
        <w:t>STAR</w:t>
      </w:r>
      <w:r w:rsidRPr="00C241E2">
        <w:rPr>
          <w:rFonts w:asciiTheme="majorHAnsi" w:eastAsia="Batang" w:hAnsiTheme="majorHAnsi" w:cstheme="majorHAnsi"/>
          <w:color w:val="000000" w:themeColor="text1"/>
          <w:shd w:val="clear" w:color="auto" w:fill="FFFFFF"/>
          <w:lang w:val="sq-AL"/>
        </w:rPr>
        <w:t xml:space="preserve"> 3.</w:t>
      </w:r>
      <w:r w:rsidRPr="00C241E2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DF4FCD" w:rsidRPr="00C241E2">
        <w:rPr>
          <w:rFonts w:asciiTheme="majorHAnsi" w:eastAsia="Batang" w:hAnsiTheme="majorHAnsi" w:cstheme="majorHAnsi"/>
          <w:color w:val="000000" w:themeColor="text1"/>
          <w:shd w:val="clear" w:color="auto" w:fill="FFFFFF"/>
          <w:lang w:val="sq-AL"/>
        </w:rPr>
        <w:t>Projekti STAR</w:t>
      </w:r>
      <w:r w:rsidR="0009117B" w:rsidRPr="00C241E2">
        <w:rPr>
          <w:rFonts w:asciiTheme="majorHAnsi" w:eastAsia="Batang" w:hAnsiTheme="majorHAnsi" w:cstheme="majorHAnsi"/>
          <w:color w:val="000000" w:themeColor="text1"/>
          <w:shd w:val="clear" w:color="auto" w:fill="FFFFFF"/>
        </w:rPr>
        <w:t xml:space="preserve"> </w:t>
      </w:r>
      <w:r w:rsidR="00DF4FCD" w:rsidRPr="00C241E2">
        <w:rPr>
          <w:rFonts w:asciiTheme="majorHAnsi" w:eastAsia="Batang" w:hAnsiTheme="majorHAnsi" w:cstheme="majorHAnsi"/>
          <w:color w:val="000000" w:themeColor="text1"/>
          <w:shd w:val="clear" w:color="auto" w:fill="FFFFFF"/>
          <w:lang w:val="sq-AL"/>
        </w:rPr>
        <w:t xml:space="preserve">3 zbatohet nga </w:t>
      </w:r>
      <w:r w:rsidR="00DF4FCD" w:rsidRPr="00C241E2">
        <w:rPr>
          <w:rFonts w:asciiTheme="majorHAnsi" w:eastAsia="Batang" w:hAnsiTheme="majorHAnsi" w:cstheme="majorHAnsi"/>
          <w:color w:val="000000" w:themeColor="text1"/>
          <w:bdr w:val="none" w:sz="0" w:space="0" w:color="auto" w:frame="1"/>
          <w:shd w:val="clear" w:color="auto" w:fill="FFFFFF"/>
          <w:lang w:val="sq-AL"/>
        </w:rPr>
        <w:t>UNDP n</w:t>
      </w:r>
      <w:r w:rsidR="00DF4FCD" w:rsidRPr="00C241E2">
        <w:rPr>
          <w:rFonts w:asciiTheme="majorHAnsi" w:eastAsia="Batang" w:hAnsiTheme="majorHAnsi" w:cstheme="majorHAnsi"/>
          <w:color w:val="000000" w:themeColor="text1"/>
          <w:shd w:val="clear" w:color="auto" w:fill="FFFFFF"/>
          <w:lang w:val="sq-AL"/>
        </w:rPr>
        <w:t>ë</w:t>
      </w:r>
      <w:r w:rsidR="00DF4FCD" w:rsidRPr="00C241E2">
        <w:rPr>
          <w:rFonts w:asciiTheme="majorHAnsi" w:eastAsia="Batang" w:hAnsiTheme="majorHAnsi" w:cstheme="majorHAnsi"/>
          <w:color w:val="000000" w:themeColor="text1"/>
          <w:bdr w:val="none" w:sz="0" w:space="0" w:color="auto" w:frame="1"/>
          <w:shd w:val="clear" w:color="auto" w:fill="FFFFFF"/>
          <w:lang w:val="sq-AL"/>
        </w:rPr>
        <w:t xml:space="preserve"> Shqip</w:t>
      </w:r>
      <w:r w:rsidR="00DF4FCD" w:rsidRPr="00C241E2">
        <w:rPr>
          <w:rFonts w:asciiTheme="majorHAnsi" w:eastAsia="Batang" w:hAnsiTheme="majorHAnsi" w:cstheme="majorHAnsi"/>
          <w:color w:val="000000" w:themeColor="text1"/>
          <w:shd w:val="clear" w:color="auto" w:fill="FFFFFF"/>
          <w:lang w:val="sq-AL"/>
        </w:rPr>
        <w:t>ë</w:t>
      </w:r>
      <w:r w:rsidR="00DF4FCD" w:rsidRPr="00C241E2">
        <w:rPr>
          <w:rFonts w:asciiTheme="majorHAnsi" w:eastAsia="Batang" w:hAnsiTheme="majorHAnsi" w:cstheme="majorHAnsi"/>
          <w:color w:val="000000" w:themeColor="text1"/>
          <w:bdr w:val="none" w:sz="0" w:space="0" w:color="auto" w:frame="1"/>
          <w:shd w:val="clear" w:color="auto" w:fill="FFFFFF"/>
          <w:lang w:val="sq-AL"/>
        </w:rPr>
        <w:t xml:space="preserve">ri </w:t>
      </w:r>
      <w:r w:rsidR="00DF4FCD" w:rsidRPr="00C241E2">
        <w:rPr>
          <w:rFonts w:asciiTheme="majorHAnsi" w:eastAsia="Batang" w:hAnsiTheme="majorHAnsi" w:cstheme="majorHAnsi"/>
          <w:color w:val="000000" w:themeColor="text1"/>
          <w:shd w:val="clear" w:color="auto" w:fill="FFFFFF"/>
          <w:lang w:val="sq-AL"/>
        </w:rPr>
        <w:t xml:space="preserve">në bashkëpunim me Ministrinë e Brendshme dhe </w:t>
      </w:r>
      <w:r w:rsidR="0009117B" w:rsidRPr="00C241E2">
        <w:rPr>
          <w:rFonts w:asciiTheme="majorHAnsi" w:eastAsia="Batang" w:hAnsiTheme="majorHAnsi" w:cstheme="majorHAnsi"/>
          <w:color w:val="000000" w:themeColor="text1"/>
          <w:shd w:val="clear" w:color="auto" w:fill="FFFFFF"/>
        </w:rPr>
        <w:t>P</w:t>
      </w:r>
      <w:r w:rsidR="00DF4FCD" w:rsidRPr="00C241E2">
        <w:rPr>
          <w:rFonts w:asciiTheme="majorHAnsi" w:eastAsia="Batang" w:hAnsiTheme="majorHAnsi" w:cstheme="majorHAnsi"/>
          <w:color w:val="000000" w:themeColor="text1"/>
          <w:shd w:val="clear" w:color="auto" w:fill="FFFFFF"/>
          <w:lang w:val="sq-AL"/>
        </w:rPr>
        <w:t xml:space="preserve">ushtetin </w:t>
      </w:r>
      <w:r w:rsidR="0009117B" w:rsidRPr="00C241E2">
        <w:rPr>
          <w:rFonts w:asciiTheme="majorHAnsi" w:eastAsia="Batang" w:hAnsiTheme="majorHAnsi" w:cstheme="majorHAnsi"/>
          <w:color w:val="000000" w:themeColor="text1"/>
          <w:shd w:val="clear" w:color="auto" w:fill="FFFFFF"/>
        </w:rPr>
        <w:t>V</w:t>
      </w:r>
      <w:r w:rsidR="00DF4FCD" w:rsidRPr="00C241E2">
        <w:rPr>
          <w:rFonts w:asciiTheme="majorHAnsi" w:eastAsia="Batang" w:hAnsiTheme="majorHAnsi" w:cstheme="majorHAnsi"/>
          <w:color w:val="000000" w:themeColor="text1"/>
          <w:shd w:val="clear" w:color="auto" w:fill="FFFFFF"/>
          <w:lang w:val="sq-AL"/>
        </w:rPr>
        <w:t>endor, dhe financohet nga Bashkimi Evropian dhe qeveritë e Suedisë dhe Zvicrës, UNDP në Shqipëri dhe Qeveria Shqiptare. Pikëpamjet dhe men</w:t>
      </w:r>
      <w:r w:rsidRPr="00C241E2">
        <w:rPr>
          <w:rFonts w:asciiTheme="majorHAnsi" w:eastAsia="Batang" w:hAnsiTheme="majorHAnsi" w:cstheme="majorHAnsi"/>
          <w:color w:val="000000" w:themeColor="text1"/>
          <w:shd w:val="clear" w:color="auto" w:fill="FFFFFF"/>
          <w:lang w:val="sq-AL"/>
        </w:rPr>
        <w:t>dimet e shprehura në këtë dokument</w:t>
      </w:r>
      <w:r w:rsidR="00DF4FCD" w:rsidRPr="00C241E2">
        <w:rPr>
          <w:rFonts w:asciiTheme="majorHAnsi" w:eastAsia="Batang" w:hAnsiTheme="majorHAnsi" w:cstheme="majorHAnsi"/>
          <w:color w:val="000000" w:themeColor="text1"/>
          <w:shd w:val="clear" w:color="auto" w:fill="FFFFFF"/>
          <w:lang w:val="sq-AL"/>
        </w:rPr>
        <w:t xml:space="preserve"> nuk reflektojnë domosdoshmërisht pikëpamjet dhe mendimet e UNDP</w:t>
      </w:r>
      <w:r w:rsidR="0009117B" w:rsidRPr="00C241E2">
        <w:rPr>
          <w:rFonts w:asciiTheme="majorHAnsi" w:eastAsia="Batang" w:hAnsiTheme="majorHAnsi" w:cstheme="majorHAnsi"/>
          <w:color w:val="000000" w:themeColor="text1"/>
          <w:shd w:val="clear" w:color="auto" w:fill="FFFFFF"/>
        </w:rPr>
        <w:t>-s</w:t>
      </w:r>
      <w:r w:rsidR="0009117B" w:rsidRPr="00C241E2">
        <w:rPr>
          <w:rFonts w:asciiTheme="majorHAnsi" w:eastAsia="Batang" w:hAnsiTheme="majorHAnsi" w:cstheme="majorHAnsi"/>
          <w:color w:val="000000" w:themeColor="text1"/>
          <w:shd w:val="clear" w:color="auto" w:fill="FFFFFF"/>
          <w:lang w:val="sq-AL"/>
        </w:rPr>
        <w:t>ë</w:t>
      </w:r>
      <w:r w:rsidR="00DF4FCD" w:rsidRPr="00C241E2">
        <w:rPr>
          <w:rFonts w:asciiTheme="majorHAnsi" w:eastAsia="Batang" w:hAnsiTheme="majorHAnsi" w:cstheme="majorHAnsi"/>
          <w:color w:val="000000" w:themeColor="text1"/>
          <w:shd w:val="clear" w:color="auto" w:fill="FFFFFF"/>
          <w:lang w:val="sq-AL"/>
        </w:rPr>
        <w:t xml:space="preserve"> në Shqipëri apo të partnerëve të saj zbatues dhe financues.</w:t>
      </w:r>
    </w:p>
    <w:p w14:paraId="27CB884A" w14:textId="6CB1CE4B" w:rsidR="00B3424B" w:rsidRPr="00C241E2" w:rsidRDefault="00B3424B" w:rsidP="00DF4FCD">
      <w:pPr>
        <w:jc w:val="both"/>
        <w:rPr>
          <w:rFonts w:asciiTheme="majorHAnsi" w:eastAsia="Batang" w:hAnsiTheme="majorHAnsi" w:cstheme="majorHAnsi"/>
          <w:shd w:val="clear" w:color="auto" w:fill="FFFFFF"/>
          <w:lang w:val="sq-AL"/>
        </w:rPr>
      </w:pPr>
    </w:p>
    <w:p w14:paraId="7C441551" w14:textId="7903C04E" w:rsidR="00B3424B" w:rsidRPr="00C241E2" w:rsidRDefault="00B3424B" w:rsidP="00F15C5E">
      <w:pPr>
        <w:jc w:val="both"/>
        <w:rPr>
          <w:rFonts w:asciiTheme="majorHAnsi" w:eastAsia="Batang" w:hAnsiTheme="majorHAnsi" w:cstheme="majorHAnsi"/>
          <w:sz w:val="40"/>
          <w:szCs w:val="40"/>
          <w:lang w:val="sq-AL"/>
        </w:rPr>
      </w:pPr>
      <w:r w:rsidRPr="00C241E2">
        <w:rPr>
          <w:rFonts w:asciiTheme="majorHAnsi" w:hAnsiTheme="majorHAnsi" w:cstheme="majorHAnsi"/>
          <w:noProof/>
          <w:shd w:val="clear" w:color="auto" w:fill="FFFFFF"/>
        </w:rPr>
        <w:drawing>
          <wp:inline distT="0" distB="0" distL="0" distR="0" wp14:anchorId="1FF56DB1" wp14:editId="17854CA7">
            <wp:extent cx="5943600" cy="893445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FF468" w14:textId="122A1016" w:rsidR="008D2ABC" w:rsidRPr="00C241E2" w:rsidRDefault="008D2ABC" w:rsidP="008D2ABC">
      <w:pPr>
        <w:jc w:val="both"/>
        <w:rPr>
          <w:rFonts w:ascii="Gill Sans MT" w:hAnsi="Gill Sans MT"/>
          <w:i/>
          <w:sz w:val="24"/>
          <w:szCs w:val="24"/>
        </w:rPr>
      </w:pPr>
    </w:p>
    <w:p w14:paraId="14EB9DE8" w14:textId="77777777" w:rsidR="00DF16C7" w:rsidRPr="00C241E2" w:rsidRDefault="00DF16C7" w:rsidP="008D2ABC">
      <w:pPr>
        <w:jc w:val="both"/>
        <w:rPr>
          <w:rFonts w:ascii="Gill Sans MT" w:hAnsi="Gill Sans MT"/>
          <w:i/>
          <w:sz w:val="24"/>
          <w:szCs w:val="24"/>
        </w:rPr>
      </w:pPr>
    </w:p>
    <w:p w14:paraId="65A0035C" w14:textId="77777777" w:rsidR="008D2ABC" w:rsidRPr="00C241E2" w:rsidRDefault="008D2ABC" w:rsidP="008D2ABC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</w:rPr>
      </w:pPr>
    </w:p>
    <w:p w14:paraId="681BF10F" w14:textId="77777777" w:rsidR="00ED7B97" w:rsidRPr="00C241E2" w:rsidRDefault="00ED7B97" w:rsidP="00942A1F">
      <w:pPr>
        <w:spacing w:before="100" w:beforeAutospacing="1" w:after="100" w:afterAutospacing="1" w:line="240" w:lineRule="auto"/>
        <w:rPr>
          <w:rFonts w:ascii="FiraSans" w:eastAsia="Times New Roman" w:hAnsi="FiraSans" w:cs="Times New Roman"/>
          <w:b/>
          <w:bCs/>
          <w:color w:val="B70A00"/>
          <w:sz w:val="24"/>
          <w:szCs w:val="24"/>
          <w:lang w:eastAsia="en-GB"/>
        </w:rPr>
      </w:pPr>
    </w:p>
    <w:p w14:paraId="69B2FE25" w14:textId="61B7D05E" w:rsidR="008D2ABC" w:rsidRPr="00C241E2" w:rsidRDefault="008D2ABC" w:rsidP="00942A1F">
      <w:pPr>
        <w:spacing w:before="100" w:beforeAutospacing="1" w:after="100" w:afterAutospacing="1" w:line="240" w:lineRule="auto"/>
        <w:rPr>
          <w:rFonts w:ascii="FiraSans" w:eastAsia="Times New Roman" w:hAnsi="FiraSans" w:cs="Times New Roman"/>
          <w:b/>
          <w:bCs/>
          <w:color w:val="B70A00"/>
          <w:sz w:val="24"/>
          <w:szCs w:val="24"/>
          <w:lang w:eastAsia="en-GB"/>
        </w:rPr>
      </w:pPr>
      <w:r w:rsidRPr="00C241E2">
        <w:rPr>
          <w:rFonts w:ascii="FiraSans" w:eastAsia="Times New Roman" w:hAnsi="FiraSans" w:cs="Times New Roman"/>
          <w:b/>
          <w:bCs/>
          <w:color w:val="B70A00"/>
          <w:sz w:val="24"/>
          <w:szCs w:val="24"/>
          <w:lang w:eastAsia="en-GB"/>
        </w:rPr>
        <w:lastRenderedPageBreak/>
        <w:t xml:space="preserve">Deklarata e Integritetit Institucional </w:t>
      </w:r>
    </w:p>
    <w:p w14:paraId="12CCD1B9" w14:textId="69A7F28A" w:rsidR="008D2ABC" w:rsidRPr="00C241E2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1751CA1C" w14:textId="3E636013" w:rsidR="00026A39" w:rsidRPr="00C241E2" w:rsidRDefault="00FD3946" w:rsidP="00026A39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</w:rPr>
      </w:pPr>
      <w:r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Bashkia e </w:t>
      </w:r>
      <w:r w:rsidR="00026A39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Përmetit </w:t>
      </w:r>
      <w:r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e konsideron </w:t>
      </w:r>
      <w:r w:rsidR="007D39BA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integriteti</w:t>
      </w:r>
      <w:r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n</w:t>
      </w:r>
      <w:r w:rsidR="007D39BA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 </w:t>
      </w:r>
      <w:r w:rsidR="004B2049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institucional dhe </w:t>
      </w:r>
      <w:r w:rsidR="00D511E7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qeverisj</w:t>
      </w:r>
      <w:r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en e </w:t>
      </w:r>
      <w:r w:rsidR="00D511E7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bazuar mbi vlera </w:t>
      </w:r>
      <w:r w:rsidR="004B4278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si </w:t>
      </w:r>
      <w:r w:rsidR="004B2049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tipar</w:t>
      </w:r>
      <w:r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in më </w:t>
      </w:r>
      <w:r w:rsidR="004B2049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thelbësor të </w:t>
      </w:r>
      <w:r w:rsidR="004B4278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veprimtarisë së vet</w:t>
      </w:r>
      <w:r w:rsidR="00603338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 </w:t>
      </w:r>
      <w:r w:rsidR="006210DA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në </w:t>
      </w:r>
      <w:r w:rsidR="00B67983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funksion</w:t>
      </w:r>
      <w:r w:rsidR="006210DA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 të shërbimit ndaj qytetarëve</w:t>
      </w:r>
      <w:r w:rsidR="004B4278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.</w:t>
      </w:r>
      <w:r w:rsidR="00F57603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 </w:t>
      </w:r>
      <w:r w:rsidR="00AF074E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Edhe pse </w:t>
      </w:r>
      <w:r w:rsidR="00F57603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kultura dhe qytetaria e lartë e komunitetit të bashkisë Përmet </w:t>
      </w:r>
      <w:r w:rsidR="00E74B98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kan</w:t>
      </w:r>
      <w:r w:rsidR="00E74B98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q-AL"/>
        </w:rPr>
        <w:t xml:space="preserve">ë gjetur </w:t>
      </w:r>
      <w:r w:rsidR="00C30F40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pasqyr</w:t>
      </w:r>
      <w:r w:rsidR="00E74B98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im</w:t>
      </w:r>
      <w:r w:rsidR="00C30F40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 </w:t>
      </w:r>
      <w:r w:rsidR="000A7ED8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në</w:t>
      </w:r>
      <w:r w:rsidR="00C30F40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 </w:t>
      </w:r>
      <w:r w:rsidR="00B009FB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niveli</w:t>
      </w:r>
      <w:r w:rsidR="000A7ED8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n e </w:t>
      </w:r>
      <w:r w:rsidR="00B009FB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integritetit </w:t>
      </w:r>
      <w:r w:rsidR="000A7ED8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institucional </w:t>
      </w:r>
      <w:r w:rsidR="00B009FB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të </w:t>
      </w:r>
      <w:r w:rsidR="00C30F40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qeverisj</w:t>
      </w:r>
      <w:r w:rsidR="00B009FB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es</w:t>
      </w:r>
      <w:r w:rsidR="00C30F40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 </w:t>
      </w:r>
      <w:r w:rsidR="00F57603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vendor</w:t>
      </w:r>
      <w:r w:rsidR="005B436A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e</w:t>
      </w:r>
      <w:r w:rsidR="00E47EAB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,</w:t>
      </w:r>
      <w:r w:rsidR="00F57603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 </w:t>
      </w:r>
      <w:r w:rsidR="000A7ED8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jemi të ndërgjegjshëm që nevojiten përpjekje </w:t>
      </w:r>
      <w:r w:rsidR="00CD56CE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më </w:t>
      </w:r>
      <w:r w:rsidR="000A7ED8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të mëdha </w:t>
      </w:r>
      <w:r w:rsidR="000B60AD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dhe </w:t>
      </w:r>
      <w:r w:rsidR="00026A39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një sërë mekanizmash e instrumentesh </w:t>
      </w:r>
      <w:r w:rsidR="000B60AD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të reja për të mundësuar </w:t>
      </w:r>
      <w:r w:rsidR="00026A39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qëndrueshmërinë</w:t>
      </w:r>
      <w:r w:rsidR="000B60AD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, parashikueshmërinë dhe menaxhueshmërinë e tij</w:t>
      </w:r>
      <w:r w:rsidR="002D149C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 në kontekstin e një mjedisi ekonomiko-shoqëror përherë në ndryshim. </w:t>
      </w:r>
    </w:p>
    <w:p w14:paraId="37C35FA0" w14:textId="77777777" w:rsidR="00026A39" w:rsidRPr="00C241E2" w:rsidRDefault="00026A39" w:rsidP="00026A39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</w:rPr>
      </w:pPr>
    </w:p>
    <w:p w14:paraId="5D385397" w14:textId="55555D99" w:rsidR="00026A39" w:rsidRPr="00C241E2" w:rsidRDefault="00314188" w:rsidP="00026A39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</w:rPr>
      </w:pPr>
      <w:r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Në mbështetje të këtij procesi, </w:t>
      </w:r>
      <w:r w:rsidR="00E47EAB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paraqitet sot </w:t>
      </w:r>
      <w:r w:rsidR="00026A39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Plani i Integritetit të Bashkisë </w:t>
      </w:r>
      <w:r w:rsidR="00E47EAB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Përmet</w:t>
      </w:r>
      <w:r w:rsidR="00026A39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, </w:t>
      </w:r>
      <w:r w:rsidR="00E47EAB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dokument që ka për qëllim kryesor ndërtimi</w:t>
      </w:r>
      <w:r w:rsidR="007D25DD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n</w:t>
      </w:r>
      <w:r w:rsidR="00E47EAB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 dhe vënie</w:t>
      </w:r>
      <w:r w:rsidR="007D25DD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n</w:t>
      </w:r>
      <w:r w:rsidR="00E47EAB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 në funksionim të një sistemi të q</w:t>
      </w:r>
      <w:r w:rsidR="0009117B" w:rsidRPr="00C241E2">
        <w:rPr>
          <w:rFonts w:ascii="Arial Narrow" w:eastAsia="Batang" w:hAnsi="Arial Narrow" w:cstheme="majorHAnsi"/>
          <w:color w:val="000000" w:themeColor="text1"/>
          <w:sz w:val="24"/>
          <w:szCs w:val="24"/>
          <w:shd w:val="clear" w:color="auto" w:fill="FFFFFF"/>
          <w:lang w:val="sq-AL"/>
        </w:rPr>
        <w:t>ë</w:t>
      </w:r>
      <w:r w:rsidR="00E47EAB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ndrueshëm </w:t>
      </w:r>
      <w:r w:rsidR="007D25DD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për</w:t>
      </w:r>
      <w:r w:rsidR="00026A39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 menaxhimi</w:t>
      </w:r>
      <w:r w:rsidR="007D25DD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n e </w:t>
      </w:r>
      <w:r w:rsidR="00026A39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integritetit në nivel bashkie</w:t>
      </w:r>
      <w:r w:rsidR="007D25DD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, </w:t>
      </w:r>
      <w:r w:rsidR="00B56EB8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i mbështetur në </w:t>
      </w:r>
      <w:r w:rsidR="007D25DD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metodologjin</w:t>
      </w:r>
      <w:r w:rsidR="00B56EB8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ë</w:t>
      </w:r>
      <w:r w:rsidR="007D25DD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 e vlerësimit të riskut</w:t>
      </w:r>
      <w:r w:rsidR="00B56EB8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 dhe </w:t>
      </w:r>
      <w:r w:rsidR="00026A39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duke ofruar ndihmë në </w:t>
      </w:r>
      <w:r w:rsidR="00B56EB8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përmirësimin e </w:t>
      </w:r>
      <w:r w:rsidR="00026A39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etikës dhe integritetit për këtë nivel të qeverisjes</w:t>
      </w:r>
      <w:r w:rsidR="00B56EB8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 vendore</w:t>
      </w:r>
      <w:r w:rsidR="00026A39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. </w:t>
      </w:r>
    </w:p>
    <w:p w14:paraId="1A4F80CA" w14:textId="77777777" w:rsidR="005640F6" w:rsidRPr="00C241E2" w:rsidRDefault="005640F6" w:rsidP="00026A39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</w:rPr>
      </w:pPr>
    </w:p>
    <w:p w14:paraId="39E97966" w14:textId="4420D7A8" w:rsidR="008372B8" w:rsidRPr="00C241E2" w:rsidRDefault="00026A39" w:rsidP="008372B8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</w:rPr>
      </w:pPr>
      <w:r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Ne </w:t>
      </w:r>
      <w:r w:rsidR="00BC4BA4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ndajmë bindjen e thellë </w:t>
      </w:r>
      <w:r w:rsidR="00BF396E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se</w:t>
      </w:r>
      <w:r w:rsidR="00BC4BA4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 </w:t>
      </w:r>
      <w:r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vlerësimi</w:t>
      </w:r>
      <w:r w:rsidR="00BC4BA4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 i integritetit dhe </w:t>
      </w:r>
      <w:r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menaxhimi</w:t>
      </w:r>
      <w:r w:rsidR="00BC4BA4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 i </w:t>
      </w:r>
      <w:r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riskut të tij</w:t>
      </w:r>
      <w:r w:rsidR="00884B05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,</w:t>
      </w:r>
      <w:r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 </w:t>
      </w:r>
      <w:r w:rsidR="00BC4BA4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duhet të bëhe</w:t>
      </w:r>
      <w:r w:rsidR="008372B8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n </w:t>
      </w:r>
      <w:r w:rsidR="00BC4BA4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pjesë e </w:t>
      </w:r>
      <w:r w:rsidR="008372B8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panda</w:t>
      </w:r>
      <w:r w:rsidR="00234347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shme</w:t>
      </w:r>
      <w:r w:rsidR="008372B8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 e </w:t>
      </w:r>
      <w:r w:rsidR="00BC4BA4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kulturës institucionale të </w:t>
      </w:r>
      <w:r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qeverisj</w:t>
      </w:r>
      <w:r w:rsidR="00BC4BA4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es </w:t>
      </w:r>
      <w:r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vendore, </w:t>
      </w:r>
      <w:r w:rsidR="00BC4BA4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sepse </w:t>
      </w:r>
      <w:r w:rsidR="008372B8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ndikojnë drejtpërsëdrejti </w:t>
      </w:r>
      <w:r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në përmirësimin e efektivitetit të politikave dhe praktikave institucionale.</w:t>
      </w:r>
      <w:r w:rsidR="008372B8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 </w:t>
      </w:r>
      <w:r w:rsidR="00DB72D7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Në funksion të këtij qëllimi</w:t>
      </w:r>
      <w:r w:rsidR="00234347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, m</w:t>
      </w:r>
      <w:r w:rsidR="008372B8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bështetja në konceptin e planifikimit me pjesëmarrje, duke angazhuar njё potencial tё konsiderueshёm burimesh njerëzore të institucionit të bashkisë, syno</w:t>
      </w:r>
      <w:r w:rsidR="00DB72D7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n</w:t>
      </w:r>
      <w:r w:rsidR="008372B8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 arritjen dhe garantimin e pronësisë së plotë mbi këtë dokument planifikues, si edhe zbatimin sa më efektiv të tij në praktikë. </w:t>
      </w:r>
    </w:p>
    <w:p w14:paraId="7AE4EA62" w14:textId="77777777" w:rsidR="008372B8" w:rsidRPr="00C241E2" w:rsidRDefault="008372B8" w:rsidP="00026A39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</w:rPr>
      </w:pPr>
    </w:p>
    <w:p w14:paraId="013B8B5A" w14:textId="62D112DF" w:rsidR="00332153" w:rsidRPr="00C241E2" w:rsidRDefault="00EB6CA8" w:rsidP="00332153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</w:rPr>
      </w:pPr>
      <w:r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Ne s</w:t>
      </w:r>
      <w:r w:rsidR="00026A39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ynojmë </w:t>
      </w:r>
      <w:r w:rsidR="00744D46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t’i japim </w:t>
      </w:r>
      <w:r w:rsidR="00893063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objektivit të arritjes së standar</w:t>
      </w:r>
      <w:r w:rsidR="00884B05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d</w:t>
      </w:r>
      <w:r w:rsidR="00893063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eve t</w:t>
      </w:r>
      <w:r w:rsidR="00884B05" w:rsidRPr="00C241E2">
        <w:rPr>
          <w:rFonts w:ascii="Arial Narrow" w:eastAsia="Batang" w:hAnsi="Arial Narrow" w:cstheme="majorHAnsi"/>
          <w:color w:val="000000" w:themeColor="text1"/>
          <w:sz w:val="24"/>
          <w:szCs w:val="24"/>
          <w:shd w:val="clear" w:color="auto" w:fill="FFFFFF"/>
          <w:lang w:val="sq-AL"/>
        </w:rPr>
        <w:t>ë</w:t>
      </w:r>
      <w:r w:rsidR="00893063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 larta të integritetit institucional </w:t>
      </w:r>
      <w:r w:rsidR="00744D46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të gjithë vëmendjen dhe përkushtimin e nevojshëm </w:t>
      </w:r>
      <w:r w:rsidR="00332153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duke e </w:t>
      </w:r>
      <w:r w:rsidR="00026A39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vendosur </w:t>
      </w:r>
      <w:r w:rsidR="00332153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atë </w:t>
      </w:r>
      <w:r w:rsidR="00026A39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në krye të objektivave tona strategjike</w:t>
      </w:r>
      <w:r w:rsidR="00332153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. Gjithashtu, duke e konsideruar këtë Plan pjesë integrale të proceseve planifikuese të </w:t>
      </w:r>
      <w:r w:rsidR="00ED6205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B</w:t>
      </w:r>
      <w:r w:rsidR="00332153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ashkisë Përmet, jemi besimplotë s</w:t>
      </w:r>
      <w:r w:rsidR="00884B05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e</w:t>
      </w:r>
      <w:r w:rsidR="00332153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 ai do të kontribuojë në mënyrë thelbësore në </w:t>
      </w:r>
      <w:r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arritjen e këtyre objektivave</w:t>
      </w:r>
      <w:r w:rsidR="00332153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, duke </w:t>
      </w:r>
      <w:r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garantuar </w:t>
      </w:r>
      <w:r w:rsidR="00332153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sigurimin e një zhvillimi të qëndrueshëm në territorin dhe komunitetin që përfaqësojmë. </w:t>
      </w:r>
    </w:p>
    <w:p w14:paraId="645DBC82" w14:textId="77777777" w:rsidR="00332153" w:rsidRPr="00C241E2" w:rsidRDefault="00332153" w:rsidP="00332153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</w:rPr>
      </w:pPr>
    </w:p>
    <w:p w14:paraId="5267B09D" w14:textId="444B07A2" w:rsidR="00ED7B97" w:rsidRPr="00C241E2" w:rsidRDefault="00EB6CA8" w:rsidP="00ED7B97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</w:rPr>
      </w:pPr>
      <w:r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Si përfundim, </w:t>
      </w:r>
      <w:r w:rsidR="00026A39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shprehim angazhimin tonë </w:t>
      </w:r>
      <w:r w:rsidR="00A26EC9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aktiv</w:t>
      </w:r>
      <w:r w:rsidR="00026A39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 institucional për zbatimin e Planit të Integritetit të </w:t>
      </w:r>
      <w:r w:rsidR="00884B05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B</w:t>
      </w:r>
      <w:r w:rsidR="00026A39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ashkisë </w:t>
      </w:r>
      <w:r w:rsidR="0036315A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Përmet</w:t>
      </w:r>
      <w:r w:rsidR="00884B05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>,</w:t>
      </w:r>
      <w:r w:rsidR="00026A39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 </w:t>
      </w:r>
      <w:r w:rsidR="00ED7B97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duke qenë të ndërgjegjshëm se integriteti institucional është një imperativ i së sotmes dhe i së nesërmes për të garantuar një qeverisje vendore të mirë, </w:t>
      </w:r>
      <w:r w:rsidR="007029E8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moderne, </w:t>
      </w:r>
      <w:r w:rsidR="00ED7B97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më pranë e në dobi të </w:t>
      </w:r>
      <w:r w:rsidR="007029E8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interesave dhe nevojave </w:t>
      </w:r>
      <w:r w:rsidR="000259CB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të </w:t>
      </w:r>
      <w:r w:rsidR="00ED7B97" w:rsidRPr="00C241E2">
        <w:rPr>
          <w:rFonts w:ascii="Arial Narrow" w:eastAsia="Times New Roman" w:hAnsi="Arial Narrow" w:cs="Times New Roman"/>
          <w:color w:val="000000" w:themeColor="text1"/>
          <w:sz w:val="24"/>
          <w:szCs w:val="24"/>
        </w:rPr>
        <w:t xml:space="preserve">qytetarëve. </w:t>
      </w:r>
    </w:p>
    <w:p w14:paraId="6F07C437" w14:textId="17FF5676" w:rsidR="00ED7B97" w:rsidRPr="00C241E2" w:rsidRDefault="00ED7B97" w:rsidP="00ED7B97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</w:rPr>
      </w:pPr>
    </w:p>
    <w:p w14:paraId="39A4B6AC" w14:textId="7F00BB19" w:rsidR="00ED7B97" w:rsidRPr="00C241E2" w:rsidRDefault="00ED7B97" w:rsidP="00ED7B97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</w:rPr>
      </w:pPr>
    </w:p>
    <w:p w14:paraId="1A7C3260" w14:textId="616319FD" w:rsidR="00ED7B97" w:rsidRPr="00C241E2" w:rsidRDefault="00764328" w:rsidP="00ED7B97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val="it-IT"/>
        </w:rPr>
      </w:pPr>
      <w:r w:rsidRPr="00C241E2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val="it-IT"/>
        </w:rPr>
        <w:t xml:space="preserve">Alma Hoxha </w:t>
      </w:r>
    </w:p>
    <w:p w14:paraId="31E8D7A0" w14:textId="4CA4F15C" w:rsidR="00764328" w:rsidRPr="00C241E2" w:rsidRDefault="00764328" w:rsidP="00ED7B97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000000" w:themeColor="text1"/>
          <w:lang w:val="it-IT"/>
        </w:rPr>
      </w:pPr>
    </w:p>
    <w:p w14:paraId="6ECC4743" w14:textId="513C4BD5" w:rsidR="00764328" w:rsidRPr="00C241E2" w:rsidRDefault="00764328" w:rsidP="00ED7B97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val="it-IT"/>
        </w:rPr>
      </w:pPr>
      <w:r w:rsidRPr="00C241E2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val="it-IT"/>
        </w:rPr>
        <w:t>Kryetare e Bashkisë Përmet</w:t>
      </w:r>
    </w:p>
    <w:p w14:paraId="465A2F12" w14:textId="0CCC9F15" w:rsidR="00ED7B97" w:rsidRPr="00C241E2" w:rsidRDefault="00ED7B97" w:rsidP="00ED7B97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it-IT"/>
        </w:rPr>
      </w:pPr>
    </w:p>
    <w:p w14:paraId="20FF9E6E" w14:textId="096DA57A" w:rsidR="00ED7B97" w:rsidRPr="00C241E2" w:rsidRDefault="00ED7B97" w:rsidP="00ED7B97">
      <w:pPr>
        <w:spacing w:after="0" w:line="240" w:lineRule="auto"/>
        <w:jc w:val="both"/>
        <w:rPr>
          <w:rFonts w:ascii="Arial Narrow" w:eastAsia="Arial Narrow" w:hAnsi="Arial Narrow" w:cs="Arial Narrow"/>
          <w:color w:val="000000" w:themeColor="text1"/>
          <w:lang w:val="it-IT"/>
        </w:rPr>
      </w:pPr>
    </w:p>
    <w:p w14:paraId="4E71DFAF" w14:textId="4C643045" w:rsidR="00ED7B97" w:rsidRPr="00C241E2" w:rsidRDefault="00ED7B97" w:rsidP="00ED7B97">
      <w:pPr>
        <w:spacing w:after="0" w:line="240" w:lineRule="auto"/>
        <w:jc w:val="both"/>
        <w:rPr>
          <w:rFonts w:ascii="Arial Narrow" w:eastAsia="Arial Narrow" w:hAnsi="Arial Narrow" w:cs="Arial Narrow"/>
          <w:color w:val="000000" w:themeColor="text1"/>
          <w:lang w:val="it-IT"/>
        </w:rPr>
      </w:pPr>
    </w:p>
    <w:p w14:paraId="3A9CB2D0" w14:textId="2884B70C" w:rsidR="00D40BE4" w:rsidRPr="00C241E2" w:rsidRDefault="00D40BE4" w:rsidP="00ED7B97">
      <w:pPr>
        <w:spacing w:after="0" w:line="240" w:lineRule="auto"/>
        <w:jc w:val="both"/>
        <w:rPr>
          <w:rFonts w:ascii="Arial Narrow" w:eastAsia="Arial Narrow" w:hAnsi="Arial Narrow" w:cs="Arial Narrow"/>
          <w:lang w:val="it-IT"/>
        </w:rPr>
      </w:pPr>
    </w:p>
    <w:p w14:paraId="066F06E7" w14:textId="6C688097" w:rsidR="00D40BE4" w:rsidRPr="00C241E2" w:rsidRDefault="00D40BE4" w:rsidP="00ED7B97">
      <w:pPr>
        <w:spacing w:after="0" w:line="240" w:lineRule="auto"/>
        <w:jc w:val="both"/>
        <w:rPr>
          <w:rFonts w:ascii="Arial Narrow" w:eastAsia="Arial Narrow" w:hAnsi="Arial Narrow" w:cs="Arial Narrow"/>
          <w:lang w:val="it-IT"/>
        </w:rPr>
      </w:pPr>
    </w:p>
    <w:p w14:paraId="001A154C" w14:textId="03AFC294" w:rsidR="00D40BE4" w:rsidRPr="00C241E2" w:rsidRDefault="00D40BE4" w:rsidP="00ED7B97">
      <w:pPr>
        <w:spacing w:after="0" w:line="240" w:lineRule="auto"/>
        <w:jc w:val="both"/>
        <w:rPr>
          <w:rFonts w:ascii="Arial Narrow" w:eastAsia="Arial Narrow" w:hAnsi="Arial Narrow" w:cs="Arial Narrow"/>
          <w:lang w:val="it-IT"/>
        </w:rPr>
      </w:pPr>
    </w:p>
    <w:p w14:paraId="08C86390" w14:textId="0AA04B37" w:rsidR="00D40BE4" w:rsidRPr="00C241E2" w:rsidRDefault="00D40BE4" w:rsidP="00ED7B97">
      <w:pPr>
        <w:spacing w:after="0" w:line="240" w:lineRule="auto"/>
        <w:jc w:val="both"/>
        <w:rPr>
          <w:rFonts w:ascii="Arial Narrow" w:eastAsia="Arial Narrow" w:hAnsi="Arial Narrow" w:cs="Arial Narrow"/>
          <w:lang w:val="it-IT"/>
        </w:rPr>
      </w:pPr>
    </w:p>
    <w:p w14:paraId="42723D9B" w14:textId="33B2437B" w:rsidR="00D40BE4" w:rsidRPr="00C241E2" w:rsidRDefault="00D40BE4" w:rsidP="00ED7B97">
      <w:pPr>
        <w:spacing w:after="0" w:line="240" w:lineRule="auto"/>
        <w:jc w:val="both"/>
        <w:rPr>
          <w:rFonts w:ascii="Arial Narrow" w:eastAsia="Arial Narrow" w:hAnsi="Arial Narrow" w:cs="Arial Narrow"/>
          <w:lang w:val="it-IT"/>
        </w:rPr>
      </w:pPr>
    </w:p>
    <w:p w14:paraId="33305697" w14:textId="2E923AFD" w:rsidR="008D2ABC" w:rsidRPr="00C241E2" w:rsidRDefault="008D2ABC" w:rsidP="008D2ABC">
      <w:pPr>
        <w:rPr>
          <w:lang w:val="sq-AL"/>
        </w:rPr>
      </w:pPr>
    </w:p>
    <w:p w14:paraId="3978633D" w14:textId="2DC3E05D" w:rsidR="003C2677" w:rsidRPr="00C241E2" w:rsidRDefault="003C2677" w:rsidP="003C2677">
      <w:pPr>
        <w:spacing w:before="100" w:beforeAutospacing="1" w:after="100" w:afterAutospacing="1" w:line="240" w:lineRule="auto"/>
        <w:rPr>
          <w:rFonts w:ascii="FiraSans" w:eastAsia="Times New Roman" w:hAnsi="FiraSans" w:cs="Times New Roman"/>
          <w:b/>
          <w:bCs/>
          <w:color w:val="B70A00"/>
          <w:sz w:val="24"/>
          <w:szCs w:val="24"/>
          <w:lang w:val="sq-AL" w:eastAsia="en-GB"/>
        </w:rPr>
      </w:pPr>
      <w:r w:rsidRPr="00C241E2">
        <w:rPr>
          <w:rFonts w:ascii="FiraSans" w:eastAsia="Times New Roman" w:hAnsi="FiraSans" w:cs="Times New Roman"/>
          <w:b/>
          <w:bCs/>
          <w:color w:val="B70A00"/>
          <w:sz w:val="24"/>
          <w:szCs w:val="24"/>
          <w:lang w:val="sq-AL" w:eastAsia="en-GB"/>
        </w:rPr>
        <w:lastRenderedPageBreak/>
        <w:t xml:space="preserve">SHKURTESA DHE AKRONIME </w:t>
      </w:r>
    </w:p>
    <w:p w14:paraId="53D5C950" w14:textId="77777777" w:rsidR="004D400E" w:rsidRPr="00C241E2" w:rsidRDefault="004D400E" w:rsidP="003C2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</w:p>
    <w:p w14:paraId="5DC71810" w14:textId="1865E6B5" w:rsidR="003C2677" w:rsidRPr="00C241E2" w:rsidRDefault="003C2677" w:rsidP="003C2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C241E2">
        <w:rPr>
          <w:rFonts w:ascii="FiraSans" w:eastAsia="Times New Roman" w:hAnsi="FiraSans" w:cs="Times New Roman"/>
          <w:b/>
          <w:bCs/>
          <w:sz w:val="20"/>
          <w:szCs w:val="20"/>
          <w:lang w:val="sq-AL" w:eastAsia="en-GB"/>
        </w:rPr>
        <w:t xml:space="preserve">GPI </w:t>
      </w:r>
      <w:r w:rsidR="004D400E" w:rsidRPr="00C241E2">
        <w:rPr>
          <w:rFonts w:ascii="FiraSans" w:eastAsia="Times New Roman" w:hAnsi="FiraSans" w:cs="Times New Roman"/>
          <w:b/>
          <w:bCs/>
          <w:sz w:val="20"/>
          <w:szCs w:val="20"/>
          <w:lang w:val="sq-AL" w:eastAsia="en-GB"/>
        </w:rPr>
        <w:tab/>
      </w:r>
      <w:r w:rsidR="004D400E" w:rsidRPr="00C241E2">
        <w:rPr>
          <w:rFonts w:ascii="FiraSans" w:eastAsia="Times New Roman" w:hAnsi="FiraSans" w:cs="Times New Roman"/>
          <w:b/>
          <w:bCs/>
          <w:sz w:val="20"/>
          <w:szCs w:val="20"/>
          <w:lang w:val="sq-AL" w:eastAsia="en-GB"/>
        </w:rPr>
        <w:tab/>
      </w:r>
      <w:r w:rsidRPr="00C241E2">
        <w:rPr>
          <w:rFonts w:ascii="FiraSans" w:eastAsia="Times New Roman" w:hAnsi="FiraSans" w:cs="Times New Roman"/>
          <w:sz w:val="20"/>
          <w:szCs w:val="20"/>
          <w:lang w:val="sq-AL" w:eastAsia="en-GB"/>
        </w:rPr>
        <w:t xml:space="preserve">Grupit të </w:t>
      </w:r>
      <w:r w:rsidR="004D400E" w:rsidRPr="00C241E2">
        <w:rPr>
          <w:rFonts w:ascii="FiraSans" w:eastAsia="Times New Roman" w:hAnsi="FiraSans" w:cs="Times New Roman"/>
          <w:sz w:val="20"/>
          <w:szCs w:val="20"/>
          <w:lang w:val="sq-AL" w:eastAsia="en-GB"/>
        </w:rPr>
        <w:t>Punës</w:t>
      </w:r>
      <w:r w:rsidRPr="00C241E2">
        <w:rPr>
          <w:rFonts w:ascii="FiraSans" w:eastAsia="Times New Roman" w:hAnsi="FiraSans" w:cs="Times New Roman"/>
          <w:sz w:val="20"/>
          <w:szCs w:val="20"/>
          <w:lang w:val="sq-AL" w:eastAsia="en-GB"/>
        </w:rPr>
        <w:t xml:space="preserve"> </w:t>
      </w:r>
      <w:r w:rsidR="004D400E" w:rsidRPr="00C241E2">
        <w:rPr>
          <w:rFonts w:ascii="FiraSans" w:eastAsia="Times New Roman" w:hAnsi="FiraSans" w:cs="Times New Roman"/>
          <w:sz w:val="20"/>
          <w:szCs w:val="20"/>
          <w:lang w:val="sq-AL" w:eastAsia="en-GB"/>
        </w:rPr>
        <w:t>për</w:t>
      </w:r>
      <w:r w:rsidRPr="00C241E2">
        <w:rPr>
          <w:rFonts w:ascii="FiraSans" w:eastAsia="Times New Roman" w:hAnsi="FiraSans" w:cs="Times New Roman"/>
          <w:sz w:val="20"/>
          <w:szCs w:val="20"/>
          <w:lang w:val="sq-AL" w:eastAsia="en-GB"/>
        </w:rPr>
        <w:t xml:space="preserve"> Integritetin </w:t>
      </w:r>
    </w:p>
    <w:p w14:paraId="20764500" w14:textId="60D10D88" w:rsidR="009B14F0" w:rsidRPr="00C241E2" w:rsidRDefault="003C2677" w:rsidP="003C2677">
      <w:pPr>
        <w:spacing w:before="100" w:beforeAutospacing="1" w:after="100" w:afterAutospacing="1" w:line="240" w:lineRule="auto"/>
        <w:rPr>
          <w:rFonts w:ascii="FiraSans" w:eastAsia="Times New Roman" w:hAnsi="FiraSans" w:cs="Times New Roman"/>
          <w:sz w:val="20"/>
          <w:szCs w:val="20"/>
          <w:lang w:val="sq-AL" w:eastAsia="en-GB"/>
        </w:rPr>
      </w:pPr>
      <w:r w:rsidRPr="00C241E2">
        <w:rPr>
          <w:rFonts w:ascii="FiraSans" w:eastAsia="Times New Roman" w:hAnsi="FiraSans" w:cs="Times New Roman"/>
          <w:b/>
          <w:bCs/>
          <w:sz w:val="20"/>
          <w:szCs w:val="20"/>
          <w:lang w:val="sq-AL" w:eastAsia="en-GB"/>
        </w:rPr>
        <w:t>PI</w:t>
      </w:r>
      <w:r w:rsidR="004D400E" w:rsidRPr="00C241E2">
        <w:rPr>
          <w:rFonts w:ascii="FiraSans" w:eastAsia="Times New Roman" w:hAnsi="FiraSans" w:cs="Times New Roman"/>
          <w:b/>
          <w:bCs/>
          <w:sz w:val="20"/>
          <w:szCs w:val="20"/>
          <w:lang w:val="sq-AL" w:eastAsia="en-GB"/>
        </w:rPr>
        <w:tab/>
      </w:r>
      <w:r w:rsidR="004D400E" w:rsidRPr="00C241E2">
        <w:rPr>
          <w:rFonts w:ascii="FiraSans" w:eastAsia="Times New Roman" w:hAnsi="FiraSans" w:cs="Times New Roman"/>
          <w:b/>
          <w:bCs/>
          <w:sz w:val="20"/>
          <w:szCs w:val="20"/>
          <w:lang w:val="sq-AL" w:eastAsia="en-GB"/>
        </w:rPr>
        <w:tab/>
      </w:r>
      <w:r w:rsidRPr="00C241E2">
        <w:rPr>
          <w:rFonts w:ascii="FiraSans" w:eastAsia="Times New Roman" w:hAnsi="FiraSans" w:cs="Times New Roman"/>
          <w:b/>
          <w:bCs/>
          <w:sz w:val="20"/>
          <w:szCs w:val="20"/>
          <w:lang w:val="sq-AL" w:eastAsia="en-GB"/>
        </w:rPr>
        <w:t xml:space="preserve"> </w:t>
      </w:r>
      <w:r w:rsidRPr="00C241E2">
        <w:rPr>
          <w:rFonts w:ascii="FiraSans" w:eastAsia="Times New Roman" w:hAnsi="FiraSans" w:cs="Times New Roman"/>
          <w:sz w:val="20"/>
          <w:szCs w:val="20"/>
          <w:lang w:val="sq-AL" w:eastAsia="en-GB"/>
        </w:rPr>
        <w:t>Plani i Integritetit</w:t>
      </w:r>
    </w:p>
    <w:p w14:paraId="0C8E7E73" w14:textId="4F010A6C" w:rsidR="004D400E" w:rsidRPr="00C241E2" w:rsidRDefault="004D400E" w:rsidP="003C2677">
      <w:pPr>
        <w:spacing w:before="100" w:beforeAutospacing="1" w:after="100" w:afterAutospacing="1" w:line="240" w:lineRule="auto"/>
        <w:rPr>
          <w:rFonts w:ascii="FiraSans" w:eastAsia="Times New Roman" w:hAnsi="FiraSans" w:cs="Times New Roman"/>
          <w:sz w:val="20"/>
          <w:szCs w:val="20"/>
          <w:lang w:val="sq-AL" w:eastAsia="en-GB"/>
        </w:rPr>
      </w:pPr>
      <w:r w:rsidRPr="00C241E2">
        <w:rPr>
          <w:rFonts w:ascii="FiraSans" w:eastAsia="Times New Roman" w:hAnsi="FiraSans" w:cs="Times New Roman"/>
          <w:b/>
          <w:bCs/>
          <w:sz w:val="20"/>
          <w:szCs w:val="20"/>
          <w:lang w:val="sq-AL" w:eastAsia="en-GB"/>
        </w:rPr>
        <w:t xml:space="preserve">ILDKPKI </w:t>
      </w:r>
      <w:r w:rsidRPr="00C241E2">
        <w:rPr>
          <w:rFonts w:ascii="FiraSans" w:eastAsia="Times New Roman" w:hAnsi="FiraSans" w:cs="Times New Roman"/>
          <w:b/>
          <w:bCs/>
          <w:sz w:val="20"/>
          <w:szCs w:val="20"/>
          <w:lang w:val="sq-AL" w:eastAsia="en-GB"/>
        </w:rPr>
        <w:tab/>
      </w:r>
      <w:r w:rsidRPr="00C241E2">
        <w:rPr>
          <w:rFonts w:ascii="FiraSans" w:eastAsia="Times New Roman" w:hAnsi="FiraSans" w:cs="Times New Roman"/>
          <w:sz w:val="20"/>
          <w:szCs w:val="20"/>
          <w:lang w:val="sq-AL" w:eastAsia="en-GB"/>
        </w:rPr>
        <w:t xml:space="preserve">Inspektorati i Lartë i Deklarimit dhe Kontrollit të Pasurisë̈ dhe Konfliktit të Interesave </w:t>
      </w:r>
    </w:p>
    <w:p w14:paraId="127B2D64" w14:textId="095244FB" w:rsidR="004D400E" w:rsidRPr="00C241E2" w:rsidRDefault="004D400E" w:rsidP="004D400E">
      <w:pPr>
        <w:spacing w:before="100" w:beforeAutospacing="1" w:after="100" w:afterAutospacing="1" w:line="240" w:lineRule="auto"/>
        <w:rPr>
          <w:rFonts w:ascii="FiraSans" w:eastAsia="Times New Roman" w:hAnsi="FiraSans" w:cs="Times New Roman"/>
          <w:sz w:val="20"/>
          <w:szCs w:val="20"/>
          <w:lang w:val="sq-AL" w:eastAsia="en-GB"/>
        </w:rPr>
      </w:pPr>
      <w:r w:rsidRPr="00C241E2">
        <w:rPr>
          <w:rFonts w:ascii="FiraSans" w:eastAsia="Times New Roman" w:hAnsi="FiraSans" w:cs="Times New Roman"/>
          <w:b/>
          <w:sz w:val="20"/>
          <w:szCs w:val="20"/>
          <w:lang w:val="sq-AL" w:eastAsia="en-GB"/>
        </w:rPr>
        <w:t>GMS</w:t>
      </w:r>
      <w:r w:rsidRPr="00C241E2">
        <w:rPr>
          <w:rFonts w:ascii="FiraSans" w:eastAsia="Times New Roman" w:hAnsi="FiraSans" w:cs="Times New Roman"/>
          <w:sz w:val="20"/>
          <w:szCs w:val="20"/>
          <w:lang w:val="sq-AL" w:eastAsia="en-GB"/>
        </w:rPr>
        <w:t xml:space="preserve"> </w:t>
      </w:r>
      <w:r w:rsidRPr="00C241E2">
        <w:rPr>
          <w:rFonts w:ascii="FiraSans" w:eastAsia="Times New Roman" w:hAnsi="FiraSans" w:cs="Times New Roman"/>
          <w:sz w:val="20"/>
          <w:szCs w:val="20"/>
          <w:lang w:val="sq-AL" w:eastAsia="en-GB"/>
        </w:rPr>
        <w:tab/>
      </w:r>
      <w:r w:rsidRPr="00C241E2">
        <w:rPr>
          <w:rFonts w:ascii="FiraSans" w:eastAsia="Times New Roman" w:hAnsi="FiraSans" w:cs="Times New Roman"/>
          <w:sz w:val="20"/>
          <w:szCs w:val="20"/>
          <w:lang w:val="sq-AL" w:eastAsia="en-GB"/>
        </w:rPr>
        <w:tab/>
        <w:t xml:space="preserve">Grupi i Menaxhimit Strategjik </w:t>
      </w:r>
    </w:p>
    <w:p w14:paraId="52D1BA6A" w14:textId="3BBCF43A" w:rsidR="004D400E" w:rsidRPr="00C241E2" w:rsidRDefault="004D400E" w:rsidP="003C2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C241E2">
        <w:rPr>
          <w:rFonts w:ascii="FiraSans" w:eastAsia="Times New Roman" w:hAnsi="FiraSans" w:cs="Times New Roman"/>
          <w:b/>
          <w:sz w:val="20"/>
          <w:szCs w:val="20"/>
          <w:lang w:val="sq-AL" w:eastAsia="en-GB"/>
        </w:rPr>
        <w:t>AB</w:t>
      </w:r>
      <w:r w:rsidRPr="00C241E2">
        <w:rPr>
          <w:rFonts w:ascii="FiraSans" w:eastAsia="Times New Roman" w:hAnsi="FiraSans" w:cs="Times New Roman"/>
          <w:sz w:val="20"/>
          <w:szCs w:val="20"/>
          <w:lang w:val="sq-AL" w:eastAsia="en-GB"/>
        </w:rPr>
        <w:t xml:space="preserve"> </w:t>
      </w:r>
      <w:r w:rsidRPr="00C241E2">
        <w:rPr>
          <w:rFonts w:ascii="FiraSans" w:eastAsia="Times New Roman" w:hAnsi="FiraSans" w:cs="Times New Roman"/>
          <w:sz w:val="20"/>
          <w:szCs w:val="20"/>
          <w:lang w:val="sq-AL" w:eastAsia="en-GB"/>
        </w:rPr>
        <w:tab/>
      </w:r>
      <w:r w:rsidRPr="00C241E2">
        <w:rPr>
          <w:rFonts w:ascii="FiraSans" w:eastAsia="Times New Roman" w:hAnsi="FiraSans" w:cs="Times New Roman"/>
          <w:sz w:val="20"/>
          <w:szCs w:val="20"/>
          <w:lang w:val="sq-AL" w:eastAsia="en-GB"/>
        </w:rPr>
        <w:tab/>
        <w:t xml:space="preserve">Auditi i Brendshëm </w:t>
      </w:r>
    </w:p>
    <w:p w14:paraId="78C92C4F" w14:textId="377A2B56" w:rsidR="004D400E" w:rsidRPr="00C241E2" w:rsidRDefault="004D400E" w:rsidP="003C2677">
      <w:pPr>
        <w:spacing w:before="100" w:beforeAutospacing="1" w:after="100" w:afterAutospacing="1" w:line="240" w:lineRule="auto"/>
        <w:rPr>
          <w:rFonts w:ascii="FiraSans" w:eastAsia="Times New Roman" w:hAnsi="FiraSans" w:cs="Times New Roman"/>
          <w:sz w:val="20"/>
          <w:szCs w:val="20"/>
          <w:lang w:val="sq-AL" w:eastAsia="en-GB"/>
        </w:rPr>
      </w:pPr>
      <w:r w:rsidRPr="00C241E2">
        <w:rPr>
          <w:rFonts w:ascii="FiraSans" w:eastAsia="Times New Roman" w:hAnsi="FiraSans" w:cs="Times New Roman"/>
          <w:b/>
          <w:sz w:val="20"/>
          <w:szCs w:val="20"/>
          <w:lang w:val="sq-AL" w:eastAsia="en-GB"/>
        </w:rPr>
        <w:t>BNJ</w:t>
      </w:r>
      <w:r w:rsidRPr="00C241E2">
        <w:rPr>
          <w:rFonts w:ascii="FiraSans" w:eastAsia="Times New Roman" w:hAnsi="FiraSans" w:cs="Times New Roman"/>
          <w:sz w:val="20"/>
          <w:szCs w:val="20"/>
          <w:lang w:val="sq-AL" w:eastAsia="en-GB"/>
        </w:rPr>
        <w:t xml:space="preserve"> </w:t>
      </w:r>
      <w:r w:rsidRPr="00C241E2">
        <w:rPr>
          <w:rFonts w:ascii="FiraSans" w:eastAsia="Times New Roman" w:hAnsi="FiraSans" w:cs="Times New Roman"/>
          <w:sz w:val="20"/>
          <w:szCs w:val="20"/>
          <w:lang w:val="sq-AL" w:eastAsia="en-GB"/>
        </w:rPr>
        <w:tab/>
      </w:r>
      <w:r w:rsidRPr="00C241E2">
        <w:rPr>
          <w:rFonts w:ascii="FiraSans" w:eastAsia="Times New Roman" w:hAnsi="FiraSans" w:cs="Times New Roman"/>
          <w:sz w:val="20"/>
          <w:szCs w:val="20"/>
          <w:lang w:val="sq-AL" w:eastAsia="en-GB"/>
        </w:rPr>
        <w:tab/>
        <w:t xml:space="preserve"> Burime Njerëzor</w:t>
      </w:r>
      <w:r w:rsidR="00884B05" w:rsidRPr="00C241E2">
        <w:rPr>
          <w:rFonts w:ascii="FiraSans" w:eastAsia="Times New Roman" w:hAnsi="FiraSans" w:cs="Times New Roman"/>
          <w:sz w:val="20"/>
          <w:szCs w:val="20"/>
          <w:lang w:eastAsia="en-GB"/>
        </w:rPr>
        <w:t>e</w:t>
      </w:r>
      <w:r w:rsidRPr="00C241E2">
        <w:rPr>
          <w:rFonts w:ascii="FiraSans" w:eastAsia="Times New Roman" w:hAnsi="FiraSans" w:cs="Times New Roman"/>
          <w:sz w:val="20"/>
          <w:szCs w:val="20"/>
          <w:lang w:val="sq-AL" w:eastAsia="en-GB"/>
        </w:rPr>
        <w:t xml:space="preserve"> </w:t>
      </w:r>
    </w:p>
    <w:p w14:paraId="253F1F07" w14:textId="58B5DC6B" w:rsidR="003C2677" w:rsidRPr="00C241E2" w:rsidRDefault="003C2677" w:rsidP="003C2677">
      <w:pPr>
        <w:spacing w:before="100" w:beforeAutospacing="1" w:after="100" w:afterAutospacing="1" w:line="240" w:lineRule="auto"/>
        <w:rPr>
          <w:rFonts w:ascii="FiraSans" w:eastAsia="Times New Roman" w:hAnsi="FiraSans" w:cs="Times New Roman"/>
          <w:sz w:val="20"/>
          <w:szCs w:val="20"/>
          <w:lang w:val="sq-AL" w:eastAsia="en-GB"/>
        </w:rPr>
      </w:pPr>
      <w:r w:rsidRPr="00C241E2">
        <w:rPr>
          <w:rFonts w:ascii="FiraSans" w:eastAsia="Times New Roman" w:hAnsi="FiraSans" w:cs="Times New Roman"/>
          <w:sz w:val="20"/>
          <w:szCs w:val="20"/>
          <w:lang w:val="sq-AL" w:eastAsia="en-GB"/>
        </w:rPr>
        <w:br/>
      </w:r>
      <w:r w:rsidRPr="00C241E2">
        <w:rPr>
          <w:rFonts w:ascii="FiraSans" w:eastAsia="Times New Roman" w:hAnsi="FiraSans" w:cs="Times New Roman"/>
          <w:b/>
          <w:bCs/>
          <w:sz w:val="20"/>
          <w:szCs w:val="20"/>
          <w:lang w:val="sq-AL" w:eastAsia="en-GB"/>
        </w:rPr>
        <w:t xml:space="preserve">PSV </w:t>
      </w:r>
      <w:r w:rsidR="004D400E" w:rsidRPr="00C241E2">
        <w:rPr>
          <w:rFonts w:ascii="FiraSans" w:eastAsia="Times New Roman" w:hAnsi="FiraSans" w:cs="Times New Roman"/>
          <w:b/>
          <w:bCs/>
          <w:sz w:val="20"/>
          <w:szCs w:val="20"/>
          <w:lang w:val="sq-AL" w:eastAsia="en-GB"/>
        </w:rPr>
        <w:tab/>
      </w:r>
      <w:r w:rsidR="004D400E" w:rsidRPr="00C241E2">
        <w:rPr>
          <w:rFonts w:ascii="FiraSans" w:eastAsia="Times New Roman" w:hAnsi="FiraSans" w:cs="Times New Roman"/>
          <w:b/>
          <w:bCs/>
          <w:sz w:val="20"/>
          <w:szCs w:val="20"/>
          <w:lang w:val="sq-AL" w:eastAsia="en-GB"/>
        </w:rPr>
        <w:tab/>
      </w:r>
      <w:r w:rsidRPr="00C241E2">
        <w:rPr>
          <w:rFonts w:ascii="FiraSans" w:eastAsia="Times New Roman" w:hAnsi="FiraSans" w:cs="Times New Roman"/>
          <w:sz w:val="20"/>
          <w:szCs w:val="20"/>
          <w:lang w:val="sq-AL" w:eastAsia="en-GB"/>
        </w:rPr>
        <w:t>Proce</w:t>
      </w:r>
      <w:r w:rsidR="00DF16C7" w:rsidRPr="00C241E2">
        <w:rPr>
          <w:rFonts w:ascii="FiraSans" w:eastAsia="Times New Roman" w:hAnsi="FiraSans" w:cs="Times New Roman"/>
          <w:sz w:val="20"/>
          <w:szCs w:val="20"/>
          <w:lang w:val="sq-AL" w:eastAsia="en-GB"/>
        </w:rPr>
        <w:t>dura Standarde Veprimi</w:t>
      </w:r>
    </w:p>
    <w:p w14:paraId="11535DF1" w14:textId="77777777" w:rsidR="008D2ABC" w:rsidRPr="00C241E2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4647AD82" w14:textId="77777777" w:rsidR="008D2ABC" w:rsidRPr="00C241E2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46D82E97" w14:textId="77777777" w:rsidR="008D2ABC" w:rsidRPr="00C241E2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6E8032F1" w14:textId="77777777" w:rsidR="008D2ABC" w:rsidRPr="00C241E2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472F2A75" w14:textId="77777777" w:rsidR="008D2ABC" w:rsidRPr="00C241E2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777C9B59" w14:textId="77777777" w:rsidR="008D2ABC" w:rsidRPr="00C241E2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0260A52A" w14:textId="77777777" w:rsidR="008D2ABC" w:rsidRPr="00C241E2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50ACEB3D" w14:textId="77777777" w:rsidR="008D2ABC" w:rsidRPr="00C241E2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14C958BC" w14:textId="77777777" w:rsidR="008D2ABC" w:rsidRPr="00C241E2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1A9BEBC9" w14:textId="77777777" w:rsidR="004D400E" w:rsidRPr="00C241E2" w:rsidRDefault="004D400E" w:rsidP="004D400E">
      <w:pPr>
        <w:rPr>
          <w:lang w:val="sq-AL"/>
        </w:rPr>
      </w:pPr>
    </w:p>
    <w:p w14:paraId="601DC29F" w14:textId="77777777" w:rsidR="004D400E" w:rsidRPr="00C241E2" w:rsidRDefault="004D400E" w:rsidP="004D400E">
      <w:pPr>
        <w:rPr>
          <w:lang w:val="sq-AL"/>
        </w:rPr>
      </w:pPr>
    </w:p>
    <w:p w14:paraId="70C035C2" w14:textId="77777777" w:rsidR="004D400E" w:rsidRPr="00C241E2" w:rsidRDefault="004D400E" w:rsidP="004D400E">
      <w:pPr>
        <w:rPr>
          <w:lang w:val="sq-AL"/>
        </w:rPr>
      </w:pPr>
    </w:p>
    <w:p w14:paraId="18DB582D" w14:textId="77777777" w:rsidR="004D400E" w:rsidRPr="00C241E2" w:rsidRDefault="004D400E" w:rsidP="004D400E">
      <w:pPr>
        <w:rPr>
          <w:lang w:val="sq-AL"/>
        </w:rPr>
      </w:pPr>
    </w:p>
    <w:p w14:paraId="31D28433" w14:textId="77777777" w:rsidR="004D400E" w:rsidRPr="00C241E2" w:rsidRDefault="004D400E" w:rsidP="004D400E">
      <w:pPr>
        <w:rPr>
          <w:lang w:val="sq-AL"/>
        </w:rPr>
      </w:pPr>
    </w:p>
    <w:p w14:paraId="742667CC" w14:textId="77777777" w:rsidR="004D400E" w:rsidRPr="00C241E2" w:rsidRDefault="004D400E" w:rsidP="004D400E">
      <w:pPr>
        <w:rPr>
          <w:lang w:val="sq-AL"/>
        </w:rPr>
      </w:pPr>
    </w:p>
    <w:p w14:paraId="0069040F" w14:textId="77777777" w:rsidR="004D400E" w:rsidRPr="00C241E2" w:rsidRDefault="004D400E" w:rsidP="004D400E">
      <w:pPr>
        <w:rPr>
          <w:lang w:val="sq-AL"/>
        </w:rPr>
      </w:pPr>
    </w:p>
    <w:p w14:paraId="57CD6C2B" w14:textId="77777777" w:rsidR="004D400E" w:rsidRPr="00C241E2" w:rsidRDefault="004D400E" w:rsidP="004D400E">
      <w:pPr>
        <w:rPr>
          <w:lang w:val="sq-AL"/>
        </w:rPr>
      </w:pPr>
    </w:p>
    <w:p w14:paraId="6AB14DAB" w14:textId="77777777" w:rsidR="004D400E" w:rsidRPr="00C241E2" w:rsidRDefault="004D400E" w:rsidP="00942A1F">
      <w:pPr>
        <w:spacing w:before="100" w:beforeAutospacing="1" w:after="100" w:afterAutospacing="1" w:line="240" w:lineRule="auto"/>
        <w:rPr>
          <w:rFonts w:ascii="FiraSans" w:eastAsia="Times New Roman" w:hAnsi="FiraSans" w:cs="Times New Roman"/>
          <w:b/>
          <w:bCs/>
          <w:color w:val="B70A00"/>
          <w:sz w:val="24"/>
          <w:szCs w:val="24"/>
          <w:lang w:eastAsia="en-GB"/>
        </w:rPr>
      </w:pPr>
      <w:r w:rsidRPr="00C241E2">
        <w:rPr>
          <w:rFonts w:ascii="FiraSans" w:eastAsia="Times New Roman" w:hAnsi="FiraSans" w:cs="Times New Roman"/>
          <w:b/>
          <w:bCs/>
          <w:color w:val="B70A00"/>
          <w:sz w:val="24"/>
          <w:szCs w:val="24"/>
          <w:lang w:eastAsia="en-GB"/>
        </w:rPr>
        <w:lastRenderedPageBreak/>
        <w:t>Tabela e përmbajtjes</w:t>
      </w:r>
    </w:p>
    <w:p w14:paraId="2EFD762F" w14:textId="77777777" w:rsidR="004D400E" w:rsidRPr="00C241E2" w:rsidRDefault="004D400E" w:rsidP="004D400E">
      <w:pPr>
        <w:rPr>
          <w:rFonts w:ascii="Times New Roman" w:hAnsi="Times New Roman" w:cs="Times New Roman"/>
          <w:sz w:val="24"/>
          <w:szCs w:val="24"/>
        </w:rPr>
      </w:pPr>
    </w:p>
    <w:p w14:paraId="4CABB37A" w14:textId="7E2B58AF" w:rsidR="004D400E" w:rsidRPr="00C241E2" w:rsidRDefault="004D400E" w:rsidP="004D400E">
      <w:pPr>
        <w:pStyle w:val="TOC1"/>
      </w:pPr>
      <w:r w:rsidRPr="00C241E2">
        <w:rPr>
          <w:b/>
          <w:bCs/>
        </w:rPr>
        <w:t>1</w:t>
      </w:r>
      <w:r w:rsidRPr="00C241E2">
        <w:t xml:space="preserve">. </w:t>
      </w:r>
      <w:r w:rsidRPr="00C241E2">
        <w:fldChar w:fldCharType="begin"/>
      </w:r>
      <w:r w:rsidRPr="00C241E2">
        <w:instrText xml:space="preserve"> TOC \o "1-3" \h \z \u </w:instrText>
      </w:r>
      <w:r w:rsidRPr="00C241E2">
        <w:fldChar w:fldCharType="separate"/>
      </w:r>
      <w:hyperlink w:anchor="_Toc24384710" w:history="1">
        <w:r w:rsidRPr="00C241E2">
          <w:rPr>
            <w:rStyle w:val="Hyperlink"/>
            <w:sz w:val="24"/>
            <w:szCs w:val="24"/>
          </w:rPr>
          <w:t>Rëndësia e Planit të Integritetit</w:t>
        </w:r>
        <w:r w:rsidRPr="00C241E2">
          <w:rPr>
            <w:webHidden/>
          </w:rPr>
          <w:tab/>
        </w:r>
      </w:hyperlink>
      <w:r w:rsidRPr="00C241E2">
        <w:t>6</w:t>
      </w:r>
    </w:p>
    <w:p w14:paraId="72113751" w14:textId="045BDFF9" w:rsidR="004D400E" w:rsidRPr="00C241E2" w:rsidRDefault="00C241E2" w:rsidP="004D400E">
      <w:pPr>
        <w:pStyle w:val="TOC2"/>
        <w:numPr>
          <w:ilvl w:val="0"/>
          <w:numId w:val="0"/>
        </w:numPr>
        <w:tabs>
          <w:tab w:val="left" w:pos="880"/>
        </w:tabs>
        <w:spacing w:before="120" w:after="120"/>
        <w:ind w:left="572" w:hanging="357"/>
        <w:rPr>
          <w:rFonts w:eastAsiaTheme="minorEastAsia"/>
        </w:rPr>
      </w:pPr>
      <w:hyperlink w:anchor="_Toc24384713" w:history="1">
        <w:r w:rsidR="004D400E" w:rsidRPr="00C241E2">
          <w:rPr>
            <w:rStyle w:val="Hyperlink"/>
          </w:rPr>
          <w:t>1.1</w:t>
        </w:r>
        <w:r w:rsidR="004D400E" w:rsidRPr="00C241E2">
          <w:rPr>
            <w:rFonts w:eastAsiaTheme="minorEastAsia"/>
          </w:rPr>
          <w:tab/>
        </w:r>
        <w:r w:rsidR="004D400E" w:rsidRPr="00C241E2">
          <w:rPr>
            <w:rStyle w:val="Hyperlink"/>
          </w:rPr>
          <w:t>Procesi i hartimit të Planit të Integritetit</w:t>
        </w:r>
        <w:r w:rsidR="004D400E" w:rsidRPr="00C241E2">
          <w:rPr>
            <w:webHidden/>
          </w:rPr>
          <w:tab/>
        </w:r>
      </w:hyperlink>
      <w:r w:rsidR="004D400E" w:rsidRPr="00C241E2">
        <w:t>6</w:t>
      </w:r>
      <w:r w:rsidR="004D400E" w:rsidRPr="00C241E2">
        <w:rPr>
          <w:rFonts w:eastAsiaTheme="minorEastAsia"/>
        </w:rPr>
        <w:t xml:space="preserve"> </w:t>
      </w:r>
    </w:p>
    <w:p w14:paraId="19842320" w14:textId="09847125" w:rsidR="004D400E" w:rsidRPr="00C241E2" w:rsidRDefault="00C241E2" w:rsidP="004D400E">
      <w:pPr>
        <w:pStyle w:val="TOC2"/>
        <w:numPr>
          <w:ilvl w:val="0"/>
          <w:numId w:val="0"/>
        </w:numPr>
        <w:tabs>
          <w:tab w:val="left" w:pos="880"/>
        </w:tabs>
        <w:spacing w:before="120" w:after="120"/>
        <w:ind w:left="572" w:hanging="357"/>
        <w:rPr>
          <w:color w:val="000000" w:themeColor="text1"/>
        </w:rPr>
      </w:pPr>
      <w:hyperlink w:anchor="_Toc24384715" w:history="1">
        <w:r w:rsidR="004D400E" w:rsidRPr="00C241E2">
          <w:rPr>
            <w:rStyle w:val="Hyperlink"/>
          </w:rPr>
          <w:t>1.2</w:t>
        </w:r>
        <w:r w:rsidR="004D400E" w:rsidRPr="00C241E2">
          <w:rPr>
            <w:rFonts w:eastAsiaTheme="minorEastAsia"/>
          </w:rPr>
          <w:tab/>
        </w:r>
        <w:r w:rsidR="004D400E" w:rsidRPr="00C241E2">
          <w:rPr>
            <w:rStyle w:val="Hyperlink"/>
          </w:rPr>
          <w:t xml:space="preserve">Qasja metodologjike </w:t>
        </w:r>
        <w:r w:rsidR="004D400E" w:rsidRPr="00C241E2">
          <w:rPr>
            <w:webHidden/>
          </w:rPr>
          <w:tab/>
        </w:r>
      </w:hyperlink>
      <w:r w:rsidR="004D400E" w:rsidRPr="00C241E2">
        <w:rPr>
          <w:color w:val="000000" w:themeColor="text1"/>
        </w:rPr>
        <w:t>7</w:t>
      </w:r>
    </w:p>
    <w:p w14:paraId="7D445079" w14:textId="173A104F" w:rsidR="004D400E" w:rsidRPr="00C241E2" w:rsidRDefault="00C241E2" w:rsidP="004D400E">
      <w:pPr>
        <w:pStyle w:val="TOC1"/>
        <w:rPr>
          <w:sz w:val="24"/>
          <w:szCs w:val="24"/>
        </w:rPr>
      </w:pPr>
      <w:hyperlink w:anchor="_Toc24384716" w:history="1">
        <w:r w:rsidR="004D400E" w:rsidRPr="00C241E2">
          <w:rPr>
            <w:rStyle w:val="Hyperlink"/>
            <w:b/>
            <w:color w:val="000000" w:themeColor="text1"/>
            <w:sz w:val="24"/>
            <w:szCs w:val="24"/>
          </w:rPr>
          <w:t>2.</w:t>
        </w:r>
        <w:r w:rsidR="004D400E" w:rsidRPr="00C241E2">
          <w:rPr>
            <w:color w:val="000000" w:themeColor="text1"/>
            <w:sz w:val="24"/>
            <w:szCs w:val="24"/>
          </w:rPr>
          <w:t xml:space="preserve"> </w:t>
        </w:r>
        <w:r w:rsidR="004D400E" w:rsidRPr="00C241E2">
          <w:rPr>
            <w:rStyle w:val="Hyperlink"/>
            <w:color w:val="000000" w:themeColor="text1"/>
            <w:sz w:val="24"/>
            <w:szCs w:val="24"/>
          </w:rPr>
          <w:t xml:space="preserve">Objektivat </w:t>
        </w:r>
        <w:r w:rsidR="004D400E" w:rsidRPr="00C241E2">
          <w:rPr>
            <w:rStyle w:val="Hyperlink"/>
            <w:color w:val="000000" w:themeColor="text1"/>
          </w:rPr>
          <w:t>e identifikuara dhe niveli i përgjithshëm i c</w:t>
        </w:r>
        <w:r w:rsidR="00884B05" w:rsidRPr="00C241E2">
          <w:rPr>
            <w:rStyle w:val="Hyperlink"/>
            <w:color w:val="000000" w:themeColor="text1"/>
          </w:rPr>
          <w:t>e</w:t>
        </w:r>
        <w:r w:rsidR="004D400E" w:rsidRPr="00C241E2">
          <w:rPr>
            <w:rStyle w:val="Hyperlink"/>
            <w:color w:val="000000" w:themeColor="text1"/>
          </w:rPr>
          <w:t>nueshmërisë së integritetit</w:t>
        </w:r>
        <w:r w:rsidR="004D400E" w:rsidRPr="00C241E2">
          <w:rPr>
            <w:webHidden/>
            <w:color w:val="000000" w:themeColor="text1"/>
            <w:sz w:val="24"/>
            <w:szCs w:val="24"/>
          </w:rPr>
          <w:tab/>
        </w:r>
      </w:hyperlink>
      <w:r w:rsidR="004D400E" w:rsidRPr="00C241E2">
        <w:rPr>
          <w:sz w:val="24"/>
          <w:szCs w:val="24"/>
        </w:rPr>
        <w:t>8</w:t>
      </w:r>
    </w:p>
    <w:p w14:paraId="40D02798" w14:textId="37EA5BEE" w:rsidR="004D400E" w:rsidRPr="00C241E2" w:rsidRDefault="00C241E2" w:rsidP="004D400E">
      <w:pPr>
        <w:pStyle w:val="TOC1"/>
      </w:pPr>
      <w:hyperlink w:anchor="_Toc24384717" w:history="1">
        <w:r w:rsidR="004D400E" w:rsidRPr="00C241E2">
          <w:rPr>
            <w:rStyle w:val="Hyperlink"/>
            <w:b/>
            <w:sz w:val="24"/>
            <w:szCs w:val="24"/>
          </w:rPr>
          <w:t>3.</w:t>
        </w:r>
        <w:r w:rsidR="004D400E" w:rsidRPr="00C241E2">
          <w:t xml:space="preserve"> </w:t>
        </w:r>
        <w:r w:rsidR="004D400E" w:rsidRPr="00C241E2">
          <w:rPr>
            <w:rStyle w:val="Hyperlink"/>
            <w:bCs/>
            <w:sz w:val="24"/>
            <w:szCs w:val="24"/>
          </w:rPr>
          <w:t>P</w:t>
        </w:r>
        <w:r w:rsidR="004D400E" w:rsidRPr="00C241E2">
          <w:rPr>
            <w:rStyle w:val="Hyperlink"/>
            <w:sz w:val="24"/>
            <w:szCs w:val="24"/>
          </w:rPr>
          <w:t>lani i veprimit</w:t>
        </w:r>
      </w:hyperlink>
      <w:r w:rsidR="004D400E" w:rsidRPr="00C241E2">
        <w:t>....................................................................................................................................</w:t>
      </w:r>
      <w:r w:rsidR="00942A1F" w:rsidRPr="00C241E2">
        <w:t>...</w:t>
      </w:r>
      <w:r w:rsidR="00235561" w:rsidRPr="00C241E2">
        <w:t>..9</w:t>
      </w:r>
    </w:p>
    <w:p w14:paraId="0C8BD2F4" w14:textId="77777777" w:rsidR="004D400E" w:rsidRPr="00C241E2" w:rsidRDefault="004D400E" w:rsidP="004D400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C241E2">
        <w:rPr>
          <w:rFonts w:ascii="Times New Roman" w:hAnsi="Times New Roman" w:cs="Times New Roman"/>
          <w:b/>
          <w:bCs/>
          <w:noProof/>
          <w:sz w:val="24"/>
          <w:szCs w:val="24"/>
        </w:rPr>
        <w:fldChar w:fldCharType="end"/>
      </w:r>
    </w:p>
    <w:p w14:paraId="6B28A139" w14:textId="77777777" w:rsidR="004D400E" w:rsidRPr="00C241E2" w:rsidRDefault="004D400E" w:rsidP="004D400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10BDE598" w14:textId="77777777" w:rsidR="004D400E" w:rsidRPr="00C241E2" w:rsidRDefault="004D400E" w:rsidP="004D400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0B5DD90D" w14:textId="77777777" w:rsidR="008D2ABC" w:rsidRPr="00C241E2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2A5C7668" w14:textId="77777777" w:rsidR="008D2ABC" w:rsidRPr="00C241E2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38372D7A" w14:textId="77777777" w:rsidR="008D2ABC" w:rsidRPr="00C241E2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37D875EA" w14:textId="77777777" w:rsidR="008D2ABC" w:rsidRPr="00C241E2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06306E9F" w14:textId="77777777" w:rsidR="008D2ABC" w:rsidRPr="00C241E2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0B1090B9" w14:textId="77777777" w:rsidR="008D2ABC" w:rsidRPr="00C241E2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158CBD36" w14:textId="77777777" w:rsidR="008D2ABC" w:rsidRPr="00C241E2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53437657" w14:textId="77777777" w:rsidR="008D2ABC" w:rsidRPr="00C241E2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5E1FCA82" w14:textId="7411FFE2" w:rsidR="008D2ABC" w:rsidRPr="00C241E2" w:rsidRDefault="003C2677" w:rsidP="008D2ABC">
      <w:pPr>
        <w:pStyle w:val="NormalWeb"/>
        <w:numPr>
          <w:ilvl w:val="0"/>
          <w:numId w:val="29"/>
        </w:numPr>
        <w:rPr>
          <w:b/>
          <w:bCs/>
        </w:rPr>
      </w:pPr>
      <w:r w:rsidRPr="00C241E2">
        <w:rPr>
          <w:b/>
          <w:bCs/>
        </w:rPr>
        <w:br w:type="column"/>
      </w:r>
      <w:r w:rsidR="008D2ABC" w:rsidRPr="00C241E2">
        <w:rPr>
          <w:b/>
          <w:bCs/>
        </w:rPr>
        <w:lastRenderedPageBreak/>
        <w:t xml:space="preserve">Rëndësia e Planit të Integritetit </w:t>
      </w:r>
    </w:p>
    <w:p w14:paraId="5121A842" w14:textId="77777777" w:rsidR="005222B2" w:rsidRPr="00C241E2" w:rsidRDefault="005222B2" w:rsidP="008D2AB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q-AL"/>
        </w:rPr>
      </w:pPr>
    </w:p>
    <w:p w14:paraId="45BE2CE4" w14:textId="4FBDCD7C" w:rsidR="00AC240B" w:rsidRPr="00C241E2" w:rsidRDefault="000A23D4" w:rsidP="00AC240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</w:pPr>
      <w:r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Forcimi i </w:t>
      </w:r>
      <w:r w:rsidR="001872BB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integritetit institucional është një masë efektive parandaluese që korrupsioni të mos shndërrohet në një dukuri endemike në hapësirën e qeverisjes vendore. </w:t>
      </w:r>
      <w:r w:rsidR="00A32F39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Njësitë e qeverisjes vendore </w:t>
      </w:r>
      <w:r w:rsidR="009D4D06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dhe aktorët e tjerë të këtij niveli </w:t>
      </w:r>
      <w:r w:rsidR="00614C05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i p</w:t>
      </w:r>
      <w:r w:rsidR="005222B2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ërmbushin </w:t>
      </w:r>
      <w:r w:rsidR="00A5204A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funksionet</w:t>
      </w:r>
      <w:r w:rsidR="00163F3B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A5204A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e tyre</w:t>
      </w:r>
      <w:r w:rsidR="00A17096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163F3B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në përputhje me </w:t>
      </w:r>
      <w:r w:rsidR="002F00E4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kuadrin </w:t>
      </w:r>
      <w:r w:rsidR="00E976A8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ligj</w:t>
      </w:r>
      <w:r w:rsidR="002F00E4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or në fuqi</w:t>
      </w:r>
      <w:r w:rsidR="00A17096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, </w:t>
      </w:r>
      <w:r w:rsidR="005222B2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kodet </w:t>
      </w:r>
      <w:r w:rsidR="00A17096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e</w:t>
      </w:r>
      <w:r w:rsidR="005222B2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etikës, sjelljes </w:t>
      </w:r>
      <w:r w:rsidR="002F00E4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si e</w:t>
      </w:r>
      <w:r w:rsidR="005222B2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dhe </w:t>
      </w:r>
      <w:r w:rsidR="00A17096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ato profesionale</w:t>
      </w:r>
      <w:r w:rsidR="007C15B1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të cilat janë element</w:t>
      </w:r>
      <w:r w:rsidR="00D532B1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et</w:t>
      </w:r>
      <w:r w:rsidR="007C15B1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bazë </w:t>
      </w:r>
      <w:r w:rsidR="002A4BE8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të sistemit të </w:t>
      </w:r>
      <w:r w:rsidR="007C15B1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integritetit institucional</w:t>
      </w:r>
      <w:r w:rsidR="00A17096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. </w:t>
      </w:r>
      <w:r w:rsidR="004D3A1C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N</w:t>
      </w:r>
      <w:r w:rsidR="000A1912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ë nivelin </w:t>
      </w:r>
      <w:r w:rsidR="009247BB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vendor</w:t>
      </w:r>
      <w:r w:rsidR="00D504F7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,</w:t>
      </w:r>
      <w:r w:rsidR="000A1912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BA2CB4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një </w:t>
      </w:r>
      <w:r w:rsidR="009D325F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zbatim rigoroz </w:t>
      </w:r>
      <w:r w:rsidR="00C05E4E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i</w:t>
      </w:r>
      <w:r w:rsidR="009D325F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kuadrit </w:t>
      </w:r>
      <w:r w:rsidR="00D913FD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ligjor </w:t>
      </w:r>
      <w:r w:rsidR="00D532B1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dhe </w:t>
      </w:r>
      <w:r w:rsidR="00D504F7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realizimi i </w:t>
      </w:r>
      <w:r w:rsidR="00C05E4E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mekanizma</w:t>
      </w:r>
      <w:r w:rsidR="00D504F7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ve</w:t>
      </w:r>
      <w:r w:rsidR="00C05E4E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efektivë </w:t>
      </w:r>
      <w:r w:rsidR="00E01F93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rregullatorë </w:t>
      </w:r>
      <w:r w:rsidR="00C05E4E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që </w:t>
      </w:r>
      <w:r w:rsidR="00462DC7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garant</w:t>
      </w:r>
      <w:r w:rsidR="00C05E4E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ojnë </w:t>
      </w:r>
      <w:r w:rsidR="00462DC7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sjellje të ndershme nga ana e nëpunësve vendorë </w:t>
      </w:r>
      <w:r w:rsidR="00C05E4E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të</w:t>
      </w:r>
      <w:r w:rsidR="00462DC7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të gjitha nivele</w:t>
      </w:r>
      <w:r w:rsidR="00C05E4E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ve</w:t>
      </w:r>
      <w:r w:rsidR="00D504F7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,</w:t>
      </w:r>
      <w:r w:rsidR="009247BB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163F3B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konsiderohet si një faktor i rëndësishëm që </w:t>
      </w:r>
      <w:r w:rsidR="009247BB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do të sillte ulje</w:t>
      </w:r>
      <w:r w:rsidR="00163F3B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n</w:t>
      </w:r>
      <w:r w:rsidR="009247BB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dhe minimizim</w:t>
      </w:r>
      <w:r w:rsidR="00F54DB3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in</w:t>
      </w:r>
      <w:r w:rsidR="009247BB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163F3B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e</w:t>
      </w:r>
      <w:r w:rsidR="009247BB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fenomeneve të korrupsionit</w:t>
      </w:r>
      <w:r w:rsidR="00462DC7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. </w:t>
      </w:r>
    </w:p>
    <w:p w14:paraId="5AE7FD1A" w14:textId="10E5AC42" w:rsidR="00315BFB" w:rsidRPr="00C241E2" w:rsidRDefault="00315BFB" w:rsidP="00AC240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</w:pPr>
    </w:p>
    <w:p w14:paraId="465CB463" w14:textId="6073D6D6" w:rsidR="00F218BB" w:rsidRPr="00C241E2" w:rsidRDefault="00865C90" w:rsidP="00B53E2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</w:pPr>
      <w:r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D</w:t>
      </w:r>
      <w:r w:rsidR="00B53E2E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isa </w:t>
      </w:r>
      <w:r w:rsidR="009C4FCB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funksione</w:t>
      </w:r>
      <w:r w:rsidR="00B53E2E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7F33C9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dhe </w:t>
      </w:r>
      <w:r w:rsidR="009C4FCB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kompetenca</w:t>
      </w:r>
      <w:r w:rsidR="007F33C9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B53E2E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të pushtetit vendor janë veçanërisht të </w:t>
      </w:r>
      <w:r w:rsidR="00361FE5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ekspozuara </w:t>
      </w:r>
      <w:r w:rsidR="00B53E2E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ndaj korrupsionit</w:t>
      </w:r>
      <w:r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dhe</w:t>
      </w:r>
      <w:r w:rsidR="00B53E2E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E01F93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për to </w:t>
      </w:r>
      <w:r w:rsidR="00B53E2E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duhet të merren masat e nevojshme për parandal</w:t>
      </w:r>
      <w:r w:rsidR="00E01F93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imin</w:t>
      </w:r>
      <w:r w:rsidR="00123FDA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, zbulimin </w:t>
      </w:r>
      <w:r w:rsidR="0003047B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dhe </w:t>
      </w:r>
      <w:r w:rsidR="00123FDA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trajtimin e menjëhershëm të </w:t>
      </w:r>
      <w:r w:rsidR="00F218BB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tij</w:t>
      </w:r>
      <w:r w:rsidR="0003047B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sapo </w:t>
      </w:r>
      <w:r w:rsidR="009C4FCB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ai</w:t>
      </w:r>
      <w:r w:rsidR="00361FE5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të </w:t>
      </w:r>
      <w:r w:rsidR="0003047B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shfaqe</w:t>
      </w:r>
      <w:r w:rsidR="009C4FCB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t</w:t>
      </w:r>
      <w:r w:rsidR="0003047B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. </w:t>
      </w:r>
      <w:r w:rsidR="00B53E2E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Qeveri</w:t>
      </w:r>
      <w:r w:rsidR="0003047B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sja vendore duhet të </w:t>
      </w:r>
      <w:r w:rsidR="00B53E2E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angazhohe</w:t>
      </w:r>
      <w:r w:rsidR="0003047B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t</w:t>
      </w:r>
      <w:r w:rsidR="00B53E2E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për </w:t>
      </w:r>
      <w:r w:rsidR="0003047B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hartimin </w:t>
      </w:r>
      <w:r w:rsidR="00B53E2E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dhe zbatimin e programeve </w:t>
      </w:r>
      <w:r w:rsidR="00A8572E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që </w:t>
      </w:r>
      <w:r w:rsidR="00BB7B77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në </w:t>
      </w:r>
      <w:r w:rsidR="00B53E2E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mënyrë të qartë artikulo</w:t>
      </w:r>
      <w:r w:rsidR="00A8572E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jnë vlera, </w:t>
      </w:r>
      <w:r w:rsidR="00B53E2E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politika dhe procedura që do të përdoren për të parandaluar korrupsionin në të gjitha aktivitetet </w:t>
      </w:r>
      <w:r w:rsidR="0055358A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funksionale si </w:t>
      </w:r>
      <w:r w:rsidR="00250BFD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dhe për ta trajtuar </w:t>
      </w:r>
      <w:r w:rsidR="00EF1E33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atë nëse ndodh</w:t>
      </w:r>
      <w:r w:rsidR="00B53E2E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. </w:t>
      </w:r>
    </w:p>
    <w:p w14:paraId="0E377C9D" w14:textId="77777777" w:rsidR="00F218BB" w:rsidRPr="00C241E2" w:rsidRDefault="00F218BB" w:rsidP="00B53E2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</w:pPr>
    </w:p>
    <w:p w14:paraId="38E9478C" w14:textId="3C450D76" w:rsidR="009C4FCB" w:rsidRPr="00C241E2" w:rsidRDefault="008127B4" w:rsidP="008D2AB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</w:pPr>
      <w:r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Aktualisht p</w:t>
      </w:r>
      <w:r w:rsidR="00F218BB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ushteti vendor </w:t>
      </w:r>
      <w:r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i </w:t>
      </w:r>
      <w:r w:rsidR="00F218BB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ka </w:t>
      </w:r>
      <w:r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t</w:t>
      </w:r>
      <w:r w:rsidR="00B52583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ë</w:t>
      </w:r>
      <w:r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gjitha </w:t>
      </w:r>
      <w:r w:rsidR="00F218BB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kompetencat të hartojë dhe zbatojë plane kundër korrupsionit që kan</w:t>
      </w:r>
      <w:r w:rsidR="00F54DB3" w:rsidRPr="00C241E2">
        <w:rPr>
          <w:rFonts w:ascii="Arial Narrow" w:eastAsia="Batang" w:hAnsi="Arial Narrow" w:cstheme="majorHAnsi"/>
          <w:color w:val="000000" w:themeColor="text1"/>
          <w:sz w:val="24"/>
          <w:szCs w:val="24"/>
          <w:shd w:val="clear" w:color="auto" w:fill="FFFFFF"/>
          <w:lang w:val="sq-AL"/>
        </w:rPr>
        <w:t>ë</w:t>
      </w:r>
      <w:r w:rsidR="00F218BB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fuqi detyruese mbi nëpunësit publikë dhe përfaqësuesit e zgjedhur. Këto plane duhet të rishikohen periodikisht për të siguruar efektivitetin e sistemit të integritetit dhe për të identifikuar dhe menaxhuar risqet e korrupsionit. </w:t>
      </w:r>
      <w:r w:rsidR="007F33C9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Në këtë kuadër, </w:t>
      </w:r>
      <w:r w:rsidR="008D2ABC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Plani </w:t>
      </w:r>
      <w:r w:rsidR="0070258C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i </w:t>
      </w:r>
      <w:r w:rsidR="008D2ABC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Integritetit</w:t>
      </w:r>
      <w:r w:rsidR="00F54DB3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</w:t>
      </w:r>
      <w:r w:rsidR="008D2ABC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7F33C9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prezantohet si</w:t>
      </w:r>
      <w:r w:rsidR="008D2ABC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7F33C9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një instrument apo</w:t>
      </w:r>
      <w:r w:rsidR="008D2ABC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mekanizëm </w:t>
      </w:r>
      <w:r w:rsidR="007F33C9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i</w:t>
      </w:r>
      <w:r w:rsidR="008D2ABC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rëndësishëm për forcimin e integritetit institucional. Ai është një dokument strategjik dhe operacional që </w:t>
      </w:r>
      <w:r w:rsidR="003C1416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rezulto</w:t>
      </w:r>
      <w:r w:rsidR="00355E36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n</w:t>
      </w:r>
      <w:r w:rsidR="003C1416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nga </w:t>
      </w:r>
      <w:r w:rsidR="008D2ABC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procesi</w:t>
      </w:r>
      <w:r w:rsidR="003C1416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i </w:t>
      </w:r>
      <w:r w:rsidR="008D2ABC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vlerësimit të riskut të integritetit në bashkinë e </w:t>
      </w:r>
      <w:r w:rsidR="003C1416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Përmetit</w:t>
      </w:r>
      <w:r w:rsidR="008D2ABC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. </w:t>
      </w:r>
      <w:r w:rsidR="009C4FCB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Qëllimi i </w:t>
      </w:r>
      <w:r w:rsidR="00355E36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tij </w:t>
      </w:r>
      <w:r w:rsidR="009C4FCB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është monitorimi dhe vlerësimi  përmes matjes</w:t>
      </w:r>
      <w:r w:rsidR="00355E36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,</w:t>
      </w:r>
      <w:r w:rsidR="009C4FCB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355E36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i</w:t>
      </w:r>
      <w:r w:rsidR="009C4FCB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integritetit të këtij institucioni. </w:t>
      </w:r>
    </w:p>
    <w:p w14:paraId="4E2E8E2C" w14:textId="77777777" w:rsidR="00516333" w:rsidRPr="00C241E2" w:rsidRDefault="00516333" w:rsidP="006E7A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</w:pPr>
    </w:p>
    <w:p w14:paraId="785BE66A" w14:textId="2EF86EC1" w:rsidR="008D2ABC" w:rsidRPr="00C241E2" w:rsidRDefault="008D2ABC" w:rsidP="006E7A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</w:pPr>
      <w:r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Vlerësimi </w:t>
      </w:r>
      <w:r w:rsidR="009C4FCB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është shtrirë mbi </w:t>
      </w:r>
      <w:r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të gjitha proceset e punës sipas fush</w:t>
      </w:r>
      <w:r w:rsidR="00EC4978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ave</w:t>
      </w:r>
      <w:r w:rsidR="0070258C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5A34F7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t</w:t>
      </w:r>
      <w:r w:rsidR="00A3317F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ë</w:t>
      </w:r>
      <w:r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veprimit të bashkisë dhe funksione</w:t>
      </w:r>
      <w:r w:rsidR="00C83D1E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ve</w:t>
      </w:r>
      <w:r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/pozicione</w:t>
      </w:r>
      <w:r w:rsidR="00C83D1E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ve të</w:t>
      </w:r>
      <w:r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punës të cilat janë më vulnerabël apo më së shumti</w:t>
      </w:r>
      <w:r w:rsidR="0070258C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t</w:t>
      </w:r>
      <w:r w:rsidR="00A3317F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ë</w:t>
      </w:r>
      <w:r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ekspozuara ndaj veprimeve korruptive. Të dhënat e pasqyruara janë mbledhur nga grupet e fokusuara me punonjës të bashkisë, intervista</w:t>
      </w:r>
      <w:r w:rsidR="00CE6B76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t, </w:t>
      </w:r>
      <w:r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shqyrtimi</w:t>
      </w:r>
      <w:r w:rsidR="00CE6B76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i </w:t>
      </w:r>
      <w:r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dokumenteve ligjore, rregullatore e </w:t>
      </w:r>
      <w:r w:rsidR="0070258C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procedurave standarde t</w:t>
      </w:r>
      <w:r w:rsidR="00A3317F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ë</w:t>
      </w:r>
      <w:r w:rsidR="0070258C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veprimit</w:t>
      </w:r>
      <w:r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, </w:t>
      </w:r>
      <w:r w:rsidR="00BE3108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programit të transparencës së institucionit,</w:t>
      </w:r>
      <w:r w:rsidR="00952E8A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BE3108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faqes zyrtare në internet</w:t>
      </w:r>
      <w:r w:rsidR="001735A8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,</w:t>
      </w:r>
      <w:r w:rsidR="00BE3108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si dhe burimeve të tjera në dispozicion. </w:t>
      </w:r>
      <w:bookmarkStart w:id="1" w:name="_Toc468718748"/>
      <w:bookmarkStart w:id="2" w:name="_Toc468718799"/>
      <w:bookmarkStart w:id="3" w:name="_Toc23168729"/>
      <w:r w:rsidR="006E7A58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Plani synon të identifikojë sfidat që </w:t>
      </w:r>
      <w:r w:rsidR="00F54DB3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B</w:t>
      </w:r>
      <w:r w:rsidR="006E7A58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ashkia Përmet ndesh në fushën e integritetit duke garantuar angazhim</w:t>
      </w:r>
      <w:r w:rsidR="00A61924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të qëndrueshëm ins</w:t>
      </w:r>
      <w:r w:rsidR="006E7A58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titucional për </w:t>
      </w:r>
      <w:r w:rsidR="00961921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përballimin e tyre me q</w:t>
      </w:r>
      <w:r w:rsidR="00162BA7" w:rsidRPr="00C241E2">
        <w:rPr>
          <w:rFonts w:ascii="Gill Sans MT" w:eastAsia="Times New Roman" w:hAnsi="Gill Sans MT" w:cs="Times New Roman"/>
          <w:color w:val="000000" w:themeColor="text1"/>
          <w:sz w:val="24"/>
          <w:szCs w:val="24"/>
        </w:rPr>
        <w:t>ë</w:t>
      </w:r>
      <w:r w:rsidR="00961921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llim final </w:t>
      </w:r>
      <w:r w:rsidR="00A61924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përmirësimin e vazhdueshëm të q</w:t>
      </w:r>
      <w:r w:rsidR="006E7A58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everisje</w:t>
      </w:r>
      <w:r w:rsidR="00A61924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s, besimit të publikut dhe imazhit institucional. </w:t>
      </w:r>
    </w:p>
    <w:p w14:paraId="59F205DF" w14:textId="77777777" w:rsidR="006E7A58" w:rsidRPr="00C241E2" w:rsidRDefault="006E7A58" w:rsidP="006E7A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</w:pPr>
    </w:p>
    <w:p w14:paraId="47AB43EC" w14:textId="4FA5B980" w:rsidR="00961921" w:rsidRPr="00C241E2" w:rsidRDefault="00961921" w:rsidP="00961921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</w:pPr>
      <w:r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Në lidhje me </w:t>
      </w:r>
      <w:r w:rsidR="00F54DB3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B</w:t>
      </w:r>
      <w:r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ashkinë Përmet</w:t>
      </w:r>
      <w:r w:rsidR="00F54DB3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</w:t>
      </w:r>
      <w:r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Plani do të fokusohet dhe trajtojë këto drejtime prioritare: </w:t>
      </w:r>
    </w:p>
    <w:p w14:paraId="594BF1B7" w14:textId="77777777" w:rsidR="00961921" w:rsidRPr="00C241E2" w:rsidRDefault="00961921" w:rsidP="00961921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</w:pPr>
    </w:p>
    <w:p w14:paraId="2F225F25" w14:textId="1FD10D97" w:rsidR="008D2ABC" w:rsidRPr="00C241E2" w:rsidRDefault="00E430E0" w:rsidP="003F79B3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</w:pPr>
      <w:r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Forcimi, menaxhimi efektiv dhe zhvillimi i vazhdueshëm i burimeve njerëzore, për parandalimin dhe identifikimin e risqeve të integritetit për të gjitha nivelet dhe funksionet në bashki</w:t>
      </w:r>
      <w:r w:rsidR="00F54DB3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54A8D566" w14:textId="3E4AD7B3" w:rsidR="008D2ABC" w:rsidRPr="00C241E2" w:rsidRDefault="00B11EA4" w:rsidP="008D2ABC">
      <w:pPr>
        <w:numPr>
          <w:ilvl w:val="0"/>
          <w:numId w:val="30"/>
        </w:numPr>
        <w:spacing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</w:pPr>
      <w:r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Menaxhimi i riskut të integritetit për të gjithë bashkinë, me fokus në fusha të veçanta të përgjegjësisë</w:t>
      </w:r>
      <w:r w:rsidR="00F54DB3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6C0F846A" w14:textId="0ECB16F0" w:rsidR="008D2ABC" w:rsidRPr="00C241E2" w:rsidRDefault="008D2ABC" w:rsidP="008D2ABC">
      <w:pPr>
        <w:numPr>
          <w:ilvl w:val="0"/>
          <w:numId w:val="30"/>
        </w:num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Menaxhimi</w:t>
      </w:r>
      <w:r w:rsidR="00A04C97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n</w:t>
      </w:r>
      <w:r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dhe zhvillimi</w:t>
      </w:r>
      <w:r w:rsidR="00A04C97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>n</w:t>
      </w:r>
      <w:r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A04C97"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e </w:t>
      </w:r>
      <w:r w:rsidRPr="00C241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q-AL"/>
        </w:rPr>
        <w:t xml:space="preserve">burimeve njerëzore në bashki, për parandalimin dhe identifikimin e risqeve të integritetit për të gjitha nivelet dhe funksionet në bashki. </w:t>
      </w:r>
    </w:p>
    <w:p w14:paraId="2A57D8F6" w14:textId="77777777" w:rsidR="008D2ABC" w:rsidRPr="00C241E2" w:rsidRDefault="008D2ABC" w:rsidP="008D2ABC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072B11FD" w14:textId="1C535048" w:rsidR="008D2ABC" w:rsidRPr="00C241E2" w:rsidRDefault="008D2ABC" w:rsidP="008D2A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C241E2">
        <w:rPr>
          <w:rFonts w:ascii="Times New Roman" w:hAnsi="Times New Roman" w:cs="Times New Roman"/>
          <w:sz w:val="24"/>
          <w:szCs w:val="24"/>
          <w:lang w:val="sq-AL"/>
        </w:rPr>
        <w:t>Plani i integritetit është rezultat i një</w:t>
      </w:r>
      <w:r w:rsidRPr="00C241E2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proces</w:t>
      </w:r>
      <w:r w:rsidR="005E68F6" w:rsidRPr="00C241E2">
        <w:rPr>
          <w:rFonts w:ascii="Times New Roman" w:eastAsiaTheme="minorEastAsia" w:hAnsi="Times New Roman" w:cs="Times New Roman"/>
          <w:sz w:val="24"/>
          <w:szCs w:val="24"/>
          <w:lang w:val="sq-AL"/>
        </w:rPr>
        <w:t>i</w:t>
      </w:r>
      <w:r w:rsidRPr="00C241E2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gjithëpërfshirës të planifikimit të integritetit dhe të vlerësimit të riskut të integritetit</w:t>
      </w:r>
      <w:r w:rsidR="001D17BB" w:rsidRPr="00C241E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C241E2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Pr="00C241E2">
        <w:rPr>
          <w:rFonts w:ascii="Times New Roman" w:hAnsi="Times New Roman" w:cs="Times New Roman"/>
          <w:sz w:val="24"/>
          <w:szCs w:val="24"/>
          <w:lang w:val="sq-AL"/>
        </w:rPr>
        <w:t>gjatë periudhës shtator-nëntor 2021</w:t>
      </w:r>
      <w:r w:rsidR="005E68F6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. Ky Plan Integriteti </w:t>
      </w:r>
      <w:r w:rsidRPr="00C241E2">
        <w:rPr>
          <w:rFonts w:ascii="Times New Roman" w:hAnsi="Times New Roman" w:cs="Times New Roman"/>
          <w:sz w:val="24"/>
          <w:szCs w:val="24"/>
          <w:lang w:val="sq-AL"/>
        </w:rPr>
        <w:t>është i miratuar me vendim nr. ___datë____ të Këshillit Bashkiak.</w:t>
      </w:r>
    </w:p>
    <w:p w14:paraId="1A5DC85E" w14:textId="77777777" w:rsidR="008D2ABC" w:rsidRPr="00C241E2" w:rsidRDefault="008D2ABC" w:rsidP="008D2ABC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1ADC6D22" w14:textId="1695BA83" w:rsidR="008D2ABC" w:rsidRPr="00C241E2" w:rsidRDefault="008D2ABC" w:rsidP="008D2ABC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241E2">
        <w:rPr>
          <w:rFonts w:ascii="Times New Roman" w:hAnsi="Times New Roman" w:cs="Times New Roman"/>
          <w:b/>
          <w:sz w:val="24"/>
          <w:szCs w:val="24"/>
          <w:lang w:val="sq-AL"/>
        </w:rPr>
        <w:t>1.1 Procesi i zhvillimit të Planit të Integritetit</w:t>
      </w:r>
      <w:bookmarkEnd w:id="1"/>
      <w:bookmarkEnd w:id="2"/>
      <w:bookmarkEnd w:id="3"/>
      <w:r w:rsidRPr="00C241E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në Bashkinë </w:t>
      </w:r>
      <w:r w:rsidR="005222B2" w:rsidRPr="00C241E2">
        <w:rPr>
          <w:rFonts w:ascii="Times New Roman" w:hAnsi="Times New Roman" w:cs="Times New Roman"/>
          <w:b/>
          <w:sz w:val="24"/>
          <w:szCs w:val="24"/>
          <w:lang w:val="sq-AL"/>
        </w:rPr>
        <w:t>Përmet</w:t>
      </w:r>
      <w:r w:rsidRPr="00C241E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14:paraId="1553608F" w14:textId="433BAE73" w:rsidR="008D2ABC" w:rsidRPr="00C241E2" w:rsidRDefault="008D2ABC" w:rsidP="008D2AB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  <w:r w:rsidRPr="00C241E2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Procesi i hartimit të Planit të Integritetit në Bashkinë </w:t>
      </w:r>
      <w:r w:rsidR="00E32DD4" w:rsidRPr="00C241E2">
        <w:rPr>
          <w:rFonts w:ascii="Times New Roman" w:eastAsiaTheme="minorEastAsia" w:hAnsi="Times New Roman" w:cs="Times New Roman"/>
          <w:sz w:val="24"/>
          <w:szCs w:val="24"/>
          <w:lang w:val="sq-AL"/>
        </w:rPr>
        <w:t>Përmet</w:t>
      </w:r>
      <w:r w:rsidRPr="00C241E2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filloi në muajin shtator 2021 dhe përfundoi me miratimin e tij nga Këshilli Bashkiak në ...... 2021. </w:t>
      </w:r>
      <w:r w:rsidR="00E55F2D" w:rsidRPr="00C241E2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Administrata e bashkisë </w:t>
      </w:r>
      <w:r w:rsidR="00F60C56" w:rsidRPr="00C241E2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ishte pjesë aktive e procesit të vlerësimit të riskut të integritetit dhe propozimit të masave për zbutjen e këtij risku </w:t>
      </w:r>
      <w:r w:rsidR="002D4E40" w:rsidRPr="00C241E2">
        <w:rPr>
          <w:rFonts w:ascii="Times New Roman" w:eastAsiaTheme="minorEastAsia" w:hAnsi="Times New Roman" w:cs="Times New Roman"/>
          <w:sz w:val="24"/>
          <w:szCs w:val="24"/>
          <w:lang w:val="sq-AL"/>
        </w:rPr>
        <w:t>dhe përmirësimi</w:t>
      </w:r>
      <w:r w:rsidR="004462D4" w:rsidRPr="00C241E2">
        <w:rPr>
          <w:rFonts w:ascii="Times New Roman" w:eastAsiaTheme="minorEastAsia" w:hAnsi="Times New Roman" w:cs="Times New Roman"/>
          <w:sz w:val="24"/>
          <w:szCs w:val="24"/>
          <w:lang w:val="sq-AL"/>
        </w:rPr>
        <w:t>t</w:t>
      </w:r>
      <w:r w:rsidR="002D4E40" w:rsidRPr="00C241E2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të performancës</w:t>
      </w:r>
      <w:r w:rsidR="004462D4" w:rsidRPr="00C241E2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="00F60C56" w:rsidRPr="00C241E2">
        <w:rPr>
          <w:rFonts w:ascii="Times New Roman" w:eastAsiaTheme="minorEastAsia" w:hAnsi="Times New Roman" w:cs="Times New Roman"/>
          <w:sz w:val="24"/>
          <w:szCs w:val="24"/>
          <w:lang w:val="sq-AL"/>
        </w:rPr>
        <w:t>sipas fushave të veprimtarisë</w:t>
      </w:r>
      <w:r w:rsidR="002D4E40" w:rsidRPr="00C241E2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="004462D4" w:rsidRPr="00C241E2">
        <w:rPr>
          <w:rFonts w:ascii="Times New Roman" w:eastAsiaTheme="minorEastAsia" w:hAnsi="Times New Roman" w:cs="Times New Roman"/>
          <w:sz w:val="24"/>
          <w:szCs w:val="24"/>
          <w:lang w:val="sq-AL"/>
        </w:rPr>
        <w:t>dhe n</w:t>
      </w:r>
      <w:r w:rsidR="002D4E40" w:rsidRPr="00C241E2">
        <w:rPr>
          <w:rFonts w:ascii="Times New Roman" w:eastAsiaTheme="minorEastAsia" w:hAnsi="Times New Roman" w:cs="Times New Roman"/>
          <w:sz w:val="24"/>
          <w:szCs w:val="24"/>
          <w:lang w:val="sq-AL"/>
        </w:rPr>
        <w:t>ivele</w:t>
      </w:r>
      <w:r w:rsidR="004462D4" w:rsidRPr="00C241E2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ve </w:t>
      </w:r>
      <w:r w:rsidR="002D4E40" w:rsidRPr="00C241E2">
        <w:rPr>
          <w:rFonts w:ascii="Times New Roman" w:eastAsiaTheme="minorEastAsia" w:hAnsi="Times New Roman" w:cs="Times New Roman"/>
          <w:sz w:val="24"/>
          <w:szCs w:val="24"/>
          <w:lang w:val="sq-AL"/>
        </w:rPr>
        <w:t>t</w:t>
      </w:r>
      <w:r w:rsidR="004462D4" w:rsidRPr="00C241E2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2D4E40" w:rsidRPr="00C241E2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administratës</w:t>
      </w:r>
      <w:r w:rsidR="004462D4" w:rsidRPr="00C241E2">
        <w:rPr>
          <w:rFonts w:ascii="Times New Roman" w:eastAsiaTheme="minorEastAsia" w:hAnsi="Times New Roman" w:cs="Times New Roman"/>
          <w:sz w:val="24"/>
          <w:szCs w:val="24"/>
          <w:lang w:val="sq-AL"/>
        </w:rPr>
        <w:t>,</w:t>
      </w:r>
      <w:r w:rsidR="002D4E40" w:rsidRPr="00C241E2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duke përfshirë edhe menaxhimin e lartë. </w:t>
      </w:r>
      <w:r w:rsidR="004462D4" w:rsidRPr="00C241E2">
        <w:rPr>
          <w:rFonts w:ascii="Times New Roman" w:eastAsiaTheme="minorEastAsia" w:hAnsi="Times New Roman" w:cs="Times New Roman"/>
          <w:sz w:val="24"/>
          <w:szCs w:val="24"/>
          <w:lang w:val="sq-AL"/>
        </w:rPr>
        <w:t>P</w:t>
      </w:r>
      <w:r w:rsidRPr="00C241E2">
        <w:rPr>
          <w:rFonts w:ascii="Times New Roman" w:eastAsiaTheme="minorEastAsia" w:hAnsi="Times New Roman" w:cs="Times New Roman"/>
          <w:sz w:val="24"/>
          <w:szCs w:val="24"/>
          <w:lang w:val="sq-AL"/>
        </w:rPr>
        <w:t>roces</w:t>
      </w:r>
      <w:r w:rsidR="004462D4" w:rsidRPr="00C241E2">
        <w:rPr>
          <w:rFonts w:ascii="Times New Roman" w:eastAsiaTheme="minorEastAsia" w:hAnsi="Times New Roman" w:cs="Times New Roman"/>
          <w:sz w:val="24"/>
          <w:szCs w:val="24"/>
          <w:lang w:val="sq-AL"/>
        </w:rPr>
        <w:t>i</w:t>
      </w:r>
      <w:r w:rsidRPr="00C241E2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përfshiu analizën e risqeve të integritetit për proceset e punës në fushat funksionale të bashkisë</w:t>
      </w:r>
      <w:r w:rsidR="005E68F6" w:rsidRPr="00C241E2">
        <w:rPr>
          <w:rFonts w:ascii="Times New Roman" w:eastAsiaTheme="minorEastAsia" w:hAnsi="Times New Roman" w:cs="Times New Roman"/>
          <w:sz w:val="24"/>
          <w:szCs w:val="24"/>
          <w:lang w:val="sq-AL"/>
        </w:rPr>
        <w:t>,</w:t>
      </w:r>
      <w:r w:rsidRPr="00C241E2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="004462D4" w:rsidRPr="00C241E2">
        <w:rPr>
          <w:rFonts w:ascii="Times New Roman" w:eastAsiaTheme="minorEastAsia" w:hAnsi="Times New Roman" w:cs="Times New Roman"/>
          <w:sz w:val="24"/>
          <w:szCs w:val="24"/>
          <w:lang w:val="sq-AL"/>
        </w:rPr>
        <w:t>duke u bazuar në ligjin</w:t>
      </w:r>
      <w:r w:rsidR="006B5580" w:rsidRPr="00C241E2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139/2015 ‘</w:t>
      </w:r>
      <w:r w:rsidR="00A04C97" w:rsidRPr="00C241E2">
        <w:rPr>
          <w:rFonts w:ascii="Times New Roman" w:eastAsiaTheme="minorEastAsia" w:hAnsi="Times New Roman" w:cs="Times New Roman"/>
          <w:sz w:val="24"/>
          <w:szCs w:val="24"/>
          <w:lang w:val="sq-AL"/>
        </w:rPr>
        <w:t>’</w:t>
      </w:r>
      <w:r w:rsidR="006B5580" w:rsidRPr="00C241E2">
        <w:rPr>
          <w:rFonts w:ascii="Times New Roman" w:eastAsiaTheme="minorEastAsia" w:hAnsi="Times New Roman" w:cs="Times New Roman"/>
          <w:sz w:val="24"/>
          <w:szCs w:val="24"/>
          <w:lang w:val="sq-AL"/>
        </w:rPr>
        <w:t>P</w:t>
      </w:r>
      <w:r w:rsidR="00A3317F" w:rsidRPr="00C241E2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6B5580" w:rsidRPr="00C241E2">
        <w:rPr>
          <w:rFonts w:ascii="Times New Roman" w:eastAsiaTheme="minorEastAsia" w:hAnsi="Times New Roman" w:cs="Times New Roman"/>
          <w:sz w:val="24"/>
          <w:szCs w:val="24"/>
          <w:lang w:val="sq-AL"/>
        </w:rPr>
        <w:t>r vet</w:t>
      </w:r>
      <w:r w:rsidR="00A3317F" w:rsidRPr="00C241E2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6B5580" w:rsidRPr="00C241E2">
        <w:rPr>
          <w:rFonts w:ascii="Times New Roman" w:eastAsiaTheme="minorEastAsia" w:hAnsi="Times New Roman" w:cs="Times New Roman"/>
          <w:sz w:val="24"/>
          <w:szCs w:val="24"/>
          <w:lang w:val="sq-AL"/>
        </w:rPr>
        <w:t>qeveri</w:t>
      </w:r>
      <w:r w:rsidR="003C2677" w:rsidRPr="00C241E2">
        <w:rPr>
          <w:rFonts w:ascii="Times New Roman" w:eastAsiaTheme="minorEastAsia" w:hAnsi="Times New Roman" w:cs="Times New Roman"/>
          <w:sz w:val="24"/>
          <w:szCs w:val="24"/>
          <w:lang w:val="sq-AL"/>
        </w:rPr>
        <w:t>s</w:t>
      </w:r>
      <w:r w:rsidR="006B5580" w:rsidRPr="00C241E2">
        <w:rPr>
          <w:rFonts w:ascii="Times New Roman" w:eastAsiaTheme="minorEastAsia" w:hAnsi="Times New Roman" w:cs="Times New Roman"/>
          <w:sz w:val="24"/>
          <w:szCs w:val="24"/>
          <w:lang w:val="sq-AL"/>
        </w:rPr>
        <w:t>jen vendore” dhe legjislacionin e zbatuesh</w:t>
      </w:r>
      <w:r w:rsidR="00A3317F" w:rsidRPr="00C241E2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6B5580" w:rsidRPr="00C241E2">
        <w:rPr>
          <w:rFonts w:ascii="Times New Roman" w:eastAsiaTheme="minorEastAsia" w:hAnsi="Times New Roman" w:cs="Times New Roman"/>
          <w:sz w:val="24"/>
          <w:szCs w:val="24"/>
          <w:lang w:val="sq-AL"/>
        </w:rPr>
        <w:t>m nga bashkia</w:t>
      </w:r>
      <w:r w:rsidR="00A04C97" w:rsidRPr="00C241E2">
        <w:rPr>
          <w:rFonts w:ascii="Times New Roman" w:eastAsiaTheme="minorEastAsia" w:hAnsi="Times New Roman" w:cs="Times New Roman"/>
          <w:sz w:val="24"/>
          <w:szCs w:val="24"/>
          <w:lang w:val="sq-AL"/>
        </w:rPr>
        <w:t>. Fushat e vlerës</w:t>
      </w:r>
      <w:r w:rsidR="003554C1" w:rsidRPr="00C241E2">
        <w:rPr>
          <w:rFonts w:ascii="Times New Roman" w:eastAsiaTheme="minorEastAsia" w:hAnsi="Times New Roman" w:cs="Times New Roman"/>
          <w:sz w:val="24"/>
          <w:szCs w:val="24"/>
          <w:lang w:val="sq-AL"/>
        </w:rPr>
        <w:t>u</w:t>
      </w:r>
      <w:r w:rsidR="00A04C97" w:rsidRPr="00C241E2">
        <w:rPr>
          <w:rFonts w:ascii="Times New Roman" w:eastAsiaTheme="minorEastAsia" w:hAnsi="Times New Roman" w:cs="Times New Roman"/>
          <w:sz w:val="24"/>
          <w:szCs w:val="24"/>
          <w:lang w:val="sq-AL"/>
        </w:rPr>
        <w:t>ara janë si më poshtë</w:t>
      </w:r>
      <w:r w:rsidRPr="00C241E2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: </w:t>
      </w:r>
      <w:r w:rsidRPr="00C241E2">
        <w:rPr>
          <w:rFonts w:ascii="Times New Roman" w:eastAsiaTheme="majorEastAsia" w:hAnsi="Times New Roman" w:cs="Times New Roman"/>
          <w:sz w:val="24"/>
          <w:szCs w:val="24"/>
          <w:lang w:val="sq-AL"/>
        </w:rPr>
        <w:t>i) Fusha e menaxhimit financiar</w:t>
      </w:r>
      <w:r w:rsidRPr="00C241E2">
        <w:rPr>
          <w:rFonts w:ascii="Times New Roman" w:eastAsia="Calibri" w:hAnsi="Times New Roman" w:cs="Times New Roman"/>
          <w:sz w:val="24"/>
          <w:szCs w:val="24"/>
          <w:lang w:val="sq-AL"/>
        </w:rPr>
        <w:t>; ii) Fusha e menaxhimit të burimeve njerëzore; iii) Fusha e kontrollit, auditimit dhe të mekanizmave kundër korrupsionit; i</w:t>
      </w:r>
      <w:r w:rsidRPr="00C241E2">
        <w:rPr>
          <w:rFonts w:ascii="Times New Roman" w:eastAsiaTheme="minorEastAsia" w:hAnsi="Times New Roman" w:cs="Times New Roman"/>
          <w:sz w:val="24"/>
          <w:szCs w:val="24"/>
          <w:lang w:val="sq-AL"/>
        </w:rPr>
        <w:t>v) F</w:t>
      </w:r>
      <w:r w:rsidRPr="00C241E2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usha e shërbimeve publike; v) Fusha e administrimit dhe menaxhimit të pronave; vi) Fusha e planifikimit, administrimit dhe zhvillimit të territorit; </w:t>
      </w:r>
      <w:r w:rsidR="005E68F6" w:rsidRPr="00C241E2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dhe </w:t>
      </w:r>
      <w:r w:rsidRPr="00C241E2">
        <w:rPr>
          <w:rFonts w:ascii="Times New Roman" w:eastAsia="Calibri" w:hAnsi="Times New Roman" w:cs="Times New Roman"/>
          <w:sz w:val="24"/>
          <w:szCs w:val="24"/>
          <w:lang w:val="sq-AL"/>
        </w:rPr>
        <w:t>vii) Fusha e arkivimit, ruajtjes dhe administrimit të dokumenteve si dhe të informacionit, dhe të dokumenteve elektronik</w:t>
      </w:r>
      <w:r w:rsidR="001D17BB" w:rsidRPr="00C241E2">
        <w:rPr>
          <w:rFonts w:ascii="Times New Roman" w:eastAsia="Calibri" w:hAnsi="Times New Roman" w:cs="Times New Roman"/>
          <w:sz w:val="24"/>
          <w:szCs w:val="24"/>
        </w:rPr>
        <w:t>e</w:t>
      </w:r>
      <w:r w:rsidRPr="00C241E2">
        <w:rPr>
          <w:rFonts w:ascii="Times New Roman" w:eastAsia="Calibri" w:hAnsi="Times New Roman" w:cs="Times New Roman"/>
          <w:sz w:val="24"/>
          <w:szCs w:val="24"/>
          <w:lang w:val="sq-AL"/>
        </w:rPr>
        <w:t>.</w:t>
      </w:r>
      <w:r w:rsidRPr="00C241E2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</w:p>
    <w:p w14:paraId="3AAC120F" w14:textId="77777777" w:rsidR="008D2ABC" w:rsidRPr="00C241E2" w:rsidRDefault="008D2ABC" w:rsidP="008D2AB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</w:p>
    <w:p w14:paraId="763DA78E" w14:textId="0DB40A73" w:rsidR="008D2ABC" w:rsidRPr="00C241E2" w:rsidRDefault="0035673D" w:rsidP="008D2AB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  <w:r w:rsidRPr="00C241E2">
        <w:rPr>
          <w:rFonts w:ascii="Times New Roman" w:hAnsi="Times New Roman" w:cs="Times New Roman"/>
          <w:sz w:val="24"/>
          <w:szCs w:val="24"/>
          <w:lang w:val="sq-AL"/>
        </w:rPr>
        <w:t>Fazat e hartimit të Planit të Integritetit për bashkinë Përmet</w:t>
      </w:r>
      <w:r w:rsidR="008D2ABC" w:rsidRPr="00C241E2">
        <w:rPr>
          <w:rFonts w:ascii="Times New Roman" w:eastAsiaTheme="minorEastAsia" w:hAnsi="Times New Roman" w:cs="Times New Roman"/>
          <w:sz w:val="24"/>
          <w:szCs w:val="24"/>
          <w:lang w:val="sq-AL"/>
        </w:rPr>
        <w:t>:</w:t>
      </w:r>
    </w:p>
    <w:p w14:paraId="4F8265FC" w14:textId="77777777" w:rsidR="00883FFD" w:rsidRPr="00C241E2" w:rsidRDefault="00883FFD" w:rsidP="008D2AB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</w:p>
    <w:p w14:paraId="3651F82F" w14:textId="77777777" w:rsidR="008D2ABC" w:rsidRPr="00C241E2" w:rsidRDefault="008D2ABC" w:rsidP="008D2AB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</w:p>
    <w:p w14:paraId="01AAF7D2" w14:textId="77777777" w:rsidR="008D2ABC" w:rsidRPr="00C241E2" w:rsidRDefault="008D2ABC" w:rsidP="008D2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q-AL"/>
        </w:rPr>
      </w:pPr>
      <w:r w:rsidRPr="00C241E2">
        <w:rPr>
          <w:rFonts w:ascii="Times New Roman" w:eastAsiaTheme="minorEastAsia" w:hAnsi="Times New Roman" w:cs="Times New Roman"/>
          <w:b/>
          <w:sz w:val="24"/>
          <w:szCs w:val="24"/>
          <w:lang w:val="sq-AL"/>
        </w:rPr>
        <w:t xml:space="preserve">Faza 1: </w:t>
      </w:r>
      <w:r w:rsidRPr="00C241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q-AL"/>
        </w:rPr>
        <w:t>Përgatitja, komunikimi dhe mobilizimi i burimeve njerëzore</w:t>
      </w:r>
    </w:p>
    <w:p w14:paraId="16F1F77A" w14:textId="77777777" w:rsidR="008D2ABC" w:rsidRPr="00C241E2" w:rsidRDefault="008D2ABC" w:rsidP="008D2ABC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sq-AL"/>
        </w:rPr>
      </w:pPr>
    </w:p>
    <w:p w14:paraId="6F763685" w14:textId="03CAA6EE" w:rsidR="0092040C" w:rsidRPr="00C241E2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Më qëllim zhvillimin e një plani integriteti është miratuar me urdhër të </w:t>
      </w:r>
      <w:r w:rsidR="005E68F6" w:rsidRPr="00C241E2">
        <w:rPr>
          <w:rFonts w:ascii="Times New Roman" w:hAnsi="Times New Roman" w:cs="Times New Roman"/>
          <w:sz w:val="24"/>
          <w:szCs w:val="24"/>
          <w:lang w:val="sq-AL"/>
        </w:rPr>
        <w:t>K</w:t>
      </w:r>
      <w:r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ryetarit të </w:t>
      </w:r>
      <w:r w:rsidR="005E68F6" w:rsidRPr="00C241E2">
        <w:rPr>
          <w:rFonts w:ascii="Times New Roman" w:hAnsi="Times New Roman" w:cs="Times New Roman"/>
          <w:sz w:val="24"/>
          <w:szCs w:val="24"/>
          <w:lang w:val="sq-AL"/>
        </w:rPr>
        <w:t>B</w:t>
      </w:r>
      <w:r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ashkisë </w:t>
      </w:r>
      <w:r w:rsidR="005E68F6" w:rsidRPr="00C241E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q-AL"/>
        </w:rPr>
        <w:t xml:space="preserve">Nr. </w:t>
      </w:r>
      <w:r w:rsidR="00627730" w:rsidRPr="00C241E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q-AL"/>
        </w:rPr>
        <w:t>29</w:t>
      </w:r>
      <w:r w:rsidR="00804389" w:rsidRPr="00C241E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q-AL"/>
        </w:rPr>
        <w:t>5</w:t>
      </w:r>
      <w:r w:rsidR="005E68F6" w:rsidRPr="00C241E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q-AL"/>
        </w:rPr>
        <w:t xml:space="preserve"> dat</w:t>
      </w:r>
      <w:r w:rsidR="00A3317F" w:rsidRPr="00C241E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q-AL"/>
        </w:rPr>
        <w:t>ë</w:t>
      </w:r>
      <w:r w:rsidR="005E68F6" w:rsidRPr="00C241E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q-AL"/>
        </w:rPr>
        <w:t xml:space="preserve"> </w:t>
      </w:r>
      <w:r w:rsidR="00627730" w:rsidRPr="00C241E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q-AL"/>
        </w:rPr>
        <w:t>1</w:t>
      </w:r>
      <w:r w:rsidR="00804389" w:rsidRPr="00C241E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q-AL"/>
        </w:rPr>
        <w:t>4</w:t>
      </w:r>
      <w:r w:rsidR="00627730" w:rsidRPr="00C241E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q-AL"/>
        </w:rPr>
        <w:t xml:space="preserve">/9/2021 </w:t>
      </w:r>
      <w:r w:rsidRPr="00C241E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q-AL"/>
        </w:rPr>
        <w:t xml:space="preserve">ngritja e grupit të punës për zhvillimin e Planit të Integritetit në bashki,  me </w:t>
      </w:r>
      <w:r w:rsidR="00804389" w:rsidRPr="00C241E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q-AL"/>
        </w:rPr>
        <w:t>11</w:t>
      </w:r>
      <w:r w:rsidRPr="00C241E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q-AL"/>
        </w:rPr>
        <w:t xml:space="preserve"> anëtarë dhe 1 koordinator të grupit të punës. </w:t>
      </w:r>
      <w:r w:rsidR="008127B4" w:rsidRPr="00C241E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q-AL"/>
        </w:rPr>
        <w:t>N</w:t>
      </w:r>
      <w:r w:rsidR="00B52583" w:rsidRPr="00C241E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q-AL"/>
        </w:rPr>
        <w:t>ë</w:t>
      </w:r>
      <w:r w:rsidR="008127B4" w:rsidRPr="00C241E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q-AL"/>
        </w:rPr>
        <w:t xml:space="preserve"> vijim, g</w:t>
      </w:r>
      <w:r w:rsidRPr="00C241E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q-AL"/>
        </w:rPr>
        <w:t>rupi i punës komunikoi qëllimin dhe objektivat e</w:t>
      </w:r>
      <w:r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Planit të Integritetit me administratën e bashkisë. </w:t>
      </w:r>
    </w:p>
    <w:p w14:paraId="00B3C564" w14:textId="77777777" w:rsidR="008D2ABC" w:rsidRPr="00C241E2" w:rsidRDefault="008D2ABC" w:rsidP="00F15C5E">
      <w:pPr>
        <w:spacing w:after="0" w:line="240" w:lineRule="auto"/>
        <w:jc w:val="both"/>
        <w:rPr>
          <w:lang w:val="sq-AL"/>
        </w:rPr>
      </w:pPr>
    </w:p>
    <w:p w14:paraId="0BA832F2" w14:textId="77777777" w:rsidR="008D2ABC" w:rsidRPr="00C241E2" w:rsidRDefault="008D2ABC" w:rsidP="008D2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q-AL"/>
        </w:rPr>
      </w:pPr>
      <w:r w:rsidRPr="00C241E2">
        <w:rPr>
          <w:rFonts w:ascii="Times New Roman" w:hAnsi="Times New Roman" w:cs="Times New Roman"/>
          <w:b/>
          <w:sz w:val="24"/>
          <w:szCs w:val="24"/>
          <w:lang w:val="sq-AL"/>
        </w:rPr>
        <w:t xml:space="preserve">Faza 2: </w:t>
      </w:r>
      <w:r w:rsidRPr="00C241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q-AL"/>
        </w:rPr>
        <w:t>Identifikimi dhe analizimi risqeve të integritetit</w:t>
      </w:r>
    </w:p>
    <w:p w14:paraId="4EB7286F" w14:textId="77777777" w:rsidR="008D2ABC" w:rsidRPr="00C241E2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3970A58" w14:textId="1ACBBFFE" w:rsidR="008D2ABC" w:rsidRPr="00C241E2" w:rsidRDefault="00392265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241E2">
        <w:rPr>
          <w:rFonts w:ascii="Times New Roman" w:hAnsi="Times New Roman" w:cs="Times New Roman"/>
          <w:sz w:val="24"/>
          <w:szCs w:val="24"/>
          <w:lang w:val="sq-AL"/>
        </w:rPr>
        <w:t>Nga ana e grupit të punës u analizua</w:t>
      </w:r>
      <w:r w:rsidR="00181248" w:rsidRPr="00C241E2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D2ABC" w:rsidRPr="00C241E2">
        <w:rPr>
          <w:rFonts w:ascii="Times New Roman" w:hAnsi="Times New Roman" w:cs="Times New Roman"/>
          <w:sz w:val="24"/>
          <w:szCs w:val="24"/>
          <w:lang w:val="sq-AL"/>
        </w:rPr>
        <w:t>korniz</w:t>
      </w:r>
      <w:r w:rsidR="00181248" w:rsidRPr="00C241E2">
        <w:rPr>
          <w:rFonts w:ascii="Times New Roman" w:hAnsi="Times New Roman" w:cs="Times New Roman"/>
          <w:sz w:val="24"/>
          <w:szCs w:val="24"/>
          <w:lang w:val="sq-AL"/>
        </w:rPr>
        <w:t>a</w:t>
      </w:r>
      <w:r w:rsidR="008D2ABC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rregullatore, strategjike si dhe dokumente</w:t>
      </w:r>
      <w:r w:rsidR="00181248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t e punës së </w:t>
      </w:r>
      <w:r w:rsidR="008D2ABC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bashkisë. </w:t>
      </w:r>
      <w:r w:rsidR="00100A2D" w:rsidRPr="00C241E2">
        <w:rPr>
          <w:rFonts w:ascii="Times New Roman" w:hAnsi="Times New Roman" w:cs="Times New Roman"/>
          <w:sz w:val="24"/>
          <w:szCs w:val="24"/>
          <w:lang w:val="sq-AL"/>
        </w:rPr>
        <w:t>Pjesë e analizës ishin edhe aspekte</w:t>
      </w:r>
      <w:r w:rsidR="00487434" w:rsidRPr="00C241E2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FE2716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A2C74" w:rsidRPr="00C241E2">
        <w:rPr>
          <w:rFonts w:ascii="Times New Roman" w:hAnsi="Times New Roman" w:cs="Times New Roman"/>
          <w:sz w:val="24"/>
          <w:szCs w:val="24"/>
          <w:lang w:val="sq-AL"/>
        </w:rPr>
        <w:t>që</w:t>
      </w:r>
      <w:r w:rsidR="00FE2716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87434" w:rsidRPr="00C241E2">
        <w:rPr>
          <w:rFonts w:ascii="Times New Roman" w:hAnsi="Times New Roman" w:cs="Times New Roman"/>
          <w:sz w:val="24"/>
          <w:szCs w:val="24"/>
          <w:lang w:val="sq-AL"/>
        </w:rPr>
        <w:t>japin</w:t>
      </w:r>
      <w:r w:rsidR="00FE2716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87434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informacion </w:t>
      </w:r>
      <w:r w:rsidR="008A2C74" w:rsidRPr="00C241E2">
        <w:rPr>
          <w:rFonts w:ascii="Times New Roman" w:hAnsi="Times New Roman" w:cs="Times New Roman"/>
          <w:sz w:val="24"/>
          <w:szCs w:val="24"/>
          <w:lang w:val="sq-AL"/>
        </w:rPr>
        <w:t>mbi</w:t>
      </w:r>
      <w:r w:rsidR="00FE2716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efektivitetin e </w:t>
      </w:r>
      <w:r w:rsidR="008A2C74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funksionimi</w:t>
      </w:r>
      <w:r w:rsidR="00FE2716" w:rsidRPr="00C241E2">
        <w:rPr>
          <w:rFonts w:ascii="Times New Roman" w:hAnsi="Times New Roman" w:cs="Times New Roman"/>
          <w:sz w:val="24"/>
          <w:szCs w:val="24"/>
          <w:lang w:val="sq-AL"/>
        </w:rPr>
        <w:t>t të s</w:t>
      </w:r>
      <w:r w:rsidR="00100A2D" w:rsidRPr="00C241E2">
        <w:rPr>
          <w:rFonts w:ascii="Times New Roman" w:hAnsi="Times New Roman" w:cs="Times New Roman"/>
          <w:sz w:val="24"/>
          <w:szCs w:val="24"/>
          <w:lang w:val="sq-AL"/>
        </w:rPr>
        <w:t>istemit të integritetit në institucion</w:t>
      </w:r>
      <w:r w:rsidR="008A2C74" w:rsidRPr="00C241E2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100A2D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A2C74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Më pas u vazhdua me </w:t>
      </w:r>
      <w:r w:rsidR="008D2ABC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identifikimin dhe analizimin e risqeve të integritetit dhe faktorëve të tyre, për proceset e punës </w:t>
      </w:r>
      <w:r w:rsidR="00207B33" w:rsidRPr="00C241E2">
        <w:rPr>
          <w:rFonts w:ascii="Times New Roman" w:hAnsi="Times New Roman" w:cs="Times New Roman"/>
          <w:sz w:val="24"/>
          <w:szCs w:val="24"/>
          <w:lang w:val="sq-AL"/>
        </w:rPr>
        <w:t>sipas</w:t>
      </w:r>
      <w:r w:rsidR="008D2ABC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fusha</w:t>
      </w:r>
      <w:r w:rsidR="00207B33" w:rsidRPr="00C241E2">
        <w:rPr>
          <w:rFonts w:ascii="Times New Roman" w:hAnsi="Times New Roman" w:cs="Times New Roman"/>
          <w:sz w:val="24"/>
          <w:szCs w:val="24"/>
          <w:lang w:val="sq-AL"/>
        </w:rPr>
        <w:t>ve</w:t>
      </w:r>
      <w:r w:rsidR="008D2ABC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funksionale të bashkisë. </w:t>
      </w:r>
      <w:r w:rsidR="00207B33" w:rsidRPr="00C241E2">
        <w:rPr>
          <w:rFonts w:ascii="Times New Roman" w:hAnsi="Times New Roman" w:cs="Times New Roman"/>
          <w:sz w:val="24"/>
          <w:szCs w:val="24"/>
          <w:lang w:val="sq-AL"/>
        </w:rPr>
        <w:t>Për këtë qëllim shërb</w:t>
      </w:r>
      <w:r w:rsidR="001C2B2A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yen edhe të dhënat cilësore të </w:t>
      </w:r>
      <w:r w:rsidR="00207B33" w:rsidRPr="00C241E2">
        <w:rPr>
          <w:rFonts w:ascii="Times New Roman" w:hAnsi="Times New Roman" w:cs="Times New Roman"/>
          <w:sz w:val="24"/>
          <w:szCs w:val="24"/>
          <w:lang w:val="sq-AL"/>
        </w:rPr>
        <w:t>grumbulluar</w:t>
      </w:r>
      <w:r w:rsidR="001C2B2A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a nga  </w:t>
      </w:r>
      <w:r w:rsidR="003E60DD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7 </w:t>
      </w:r>
      <w:r w:rsidR="008D2ABC" w:rsidRPr="00C241E2">
        <w:rPr>
          <w:rFonts w:ascii="Times New Roman" w:hAnsi="Times New Roman" w:cs="Times New Roman"/>
          <w:sz w:val="24"/>
          <w:szCs w:val="24"/>
          <w:lang w:val="sq-AL"/>
        </w:rPr>
        <w:t>grupe</w:t>
      </w:r>
      <w:r w:rsidR="0092040C" w:rsidRPr="00C241E2">
        <w:rPr>
          <w:rFonts w:ascii="Times New Roman" w:hAnsi="Times New Roman" w:cs="Times New Roman"/>
          <w:sz w:val="24"/>
          <w:szCs w:val="24"/>
          <w:lang w:val="sq-AL"/>
        </w:rPr>
        <w:t>t e</w:t>
      </w:r>
      <w:r w:rsidR="008D2ABC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fokusuara me punonjësit sipas fushave funksionale</w:t>
      </w:r>
      <w:r w:rsidR="00C63B16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të bashkisë.</w:t>
      </w:r>
      <w:r w:rsidR="008D2ABC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3474B639" w14:textId="77777777" w:rsidR="008D2ABC" w:rsidRPr="00C241E2" w:rsidRDefault="008D2ABC" w:rsidP="008D2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q-AL"/>
        </w:rPr>
      </w:pPr>
    </w:p>
    <w:p w14:paraId="7C7F83E4" w14:textId="378E8DBB" w:rsidR="008D2ABC" w:rsidRPr="00C241E2" w:rsidRDefault="00B86DB9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241E2">
        <w:rPr>
          <w:rFonts w:ascii="Times New Roman" w:hAnsi="Times New Roman" w:cs="Times New Roman"/>
          <w:sz w:val="24"/>
          <w:szCs w:val="24"/>
          <w:lang w:val="sq-AL"/>
        </w:rPr>
        <w:t>Më pas g</w:t>
      </w:r>
      <w:r w:rsidR="008D2ABC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rupi i punës </w:t>
      </w:r>
      <w:r w:rsidR="006009A8" w:rsidRPr="00C241E2">
        <w:rPr>
          <w:rFonts w:ascii="Times New Roman" w:hAnsi="Times New Roman" w:cs="Times New Roman"/>
          <w:sz w:val="24"/>
          <w:szCs w:val="24"/>
          <w:lang w:val="sq-AL"/>
        </w:rPr>
        <w:t>analizoi</w:t>
      </w:r>
      <w:r w:rsidR="008D2ABC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të dhënat nga pyetësori për aspekte të veçanta të etikës dhe integritetit në bashki.  </w:t>
      </w:r>
      <w:r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Plotësimi i pyetësorit u realizua </w:t>
      </w:r>
      <w:r w:rsidR="009E7965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elektronikisht dhe </w:t>
      </w:r>
      <w:r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në mënyrë anonime nga 63 punonjës të </w:t>
      </w:r>
      <w:r w:rsidR="008D2ABC" w:rsidRPr="00C241E2">
        <w:rPr>
          <w:rFonts w:ascii="Times New Roman" w:hAnsi="Times New Roman" w:cs="Times New Roman"/>
          <w:sz w:val="24"/>
          <w:szCs w:val="24"/>
          <w:lang w:val="sq-AL"/>
        </w:rPr>
        <w:t>administratës</w:t>
      </w:r>
      <w:r w:rsidR="009E7965" w:rsidRPr="00C241E2">
        <w:rPr>
          <w:rFonts w:ascii="Times New Roman" w:hAnsi="Times New Roman" w:cs="Times New Roman"/>
          <w:sz w:val="24"/>
          <w:szCs w:val="24"/>
          <w:lang w:val="sq-AL"/>
        </w:rPr>
        <w:t>. Ai shërbeu për të mbledhur</w:t>
      </w:r>
      <w:r w:rsidR="005F11E7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të dhëna, </w:t>
      </w:r>
      <w:r w:rsidR="009E7965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informacion dhe vlerësuar </w:t>
      </w:r>
      <w:r w:rsidR="008D2ABC" w:rsidRPr="00C241E2">
        <w:rPr>
          <w:rFonts w:ascii="Times New Roman" w:hAnsi="Times New Roman" w:cs="Times New Roman"/>
          <w:sz w:val="24"/>
          <w:szCs w:val="24"/>
          <w:lang w:val="sq-AL"/>
        </w:rPr>
        <w:t>sistemi</w:t>
      </w:r>
      <w:r w:rsidR="009E7965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n e </w:t>
      </w:r>
      <w:r w:rsidR="008D2ABC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menaxhimit të integritetit</w:t>
      </w:r>
      <w:r w:rsidR="009E7965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institucional në bashkinë e Përmetit. </w:t>
      </w:r>
    </w:p>
    <w:p w14:paraId="42F3C434" w14:textId="77777777" w:rsidR="008D2ABC" w:rsidRPr="00C241E2" w:rsidRDefault="008D2ABC" w:rsidP="008D2A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1CBADAD5" w14:textId="77777777" w:rsidR="008D2ABC" w:rsidRPr="00C241E2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241E2">
        <w:rPr>
          <w:rFonts w:ascii="Times New Roman" w:hAnsi="Times New Roman" w:cs="Times New Roman"/>
          <w:b/>
          <w:sz w:val="24"/>
          <w:szCs w:val="24"/>
          <w:lang w:val="sq-AL"/>
        </w:rPr>
        <w:t>Faza 3: Plani i masave për menaxhimin e integritetit dhe miratimi</w:t>
      </w:r>
    </w:p>
    <w:p w14:paraId="4769CBFC" w14:textId="77777777" w:rsidR="008D2ABC" w:rsidRPr="00C241E2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40C35BA3" w14:textId="2AFADE41" w:rsidR="008D2ABC" w:rsidRPr="00C241E2" w:rsidRDefault="00162BA7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241E2">
        <w:rPr>
          <w:rFonts w:ascii="Times New Roman" w:hAnsi="Times New Roman" w:cs="Times New Roman"/>
          <w:sz w:val="24"/>
          <w:szCs w:val="24"/>
        </w:rPr>
        <w:lastRenderedPageBreak/>
        <w:t>Pa</w:t>
      </w:r>
      <w:r w:rsidR="005F11E7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s vlerësimit të situatës së menaxhimit të integritetit në </w:t>
      </w:r>
      <w:r w:rsidR="00515906" w:rsidRPr="00C241E2">
        <w:rPr>
          <w:rFonts w:ascii="Times New Roman" w:hAnsi="Times New Roman" w:cs="Times New Roman"/>
          <w:sz w:val="24"/>
          <w:szCs w:val="24"/>
          <w:lang w:val="sq-AL"/>
        </w:rPr>
        <w:t>nivel bashkie, g</w:t>
      </w:r>
      <w:r w:rsidR="008D2ABC" w:rsidRPr="00C241E2">
        <w:rPr>
          <w:rFonts w:ascii="Times New Roman" w:hAnsi="Times New Roman" w:cs="Times New Roman"/>
          <w:sz w:val="24"/>
          <w:szCs w:val="24"/>
          <w:lang w:val="sq-AL"/>
        </w:rPr>
        <w:t>rupi i punës</w:t>
      </w:r>
      <w:r w:rsidR="000F32B2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D2ABC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hartoi planin e veprimit për menaxhimin e risqeve të integritetit në institucion, i cili </w:t>
      </w:r>
      <w:r w:rsidR="00C26D02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prezanton një sërë masash </w:t>
      </w:r>
      <w:r w:rsidR="00526987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të reja ose përmirëson masat ekzistuese të kontrollit të integritetit institucional. </w:t>
      </w:r>
      <w:r w:rsidR="008D2ABC" w:rsidRPr="00C241E2">
        <w:rPr>
          <w:rFonts w:ascii="Times New Roman" w:hAnsi="Times New Roman" w:cs="Times New Roman"/>
          <w:sz w:val="24"/>
          <w:szCs w:val="24"/>
          <w:lang w:val="sq-AL"/>
        </w:rPr>
        <w:t>Masat përshkruajnë aktivitetet që duhet të zbatohen për zvogëlimin apo eliminimin e risqeve të integritetit, afatet kohore dhe përgjegjësitë për zbatimin e tyre</w:t>
      </w:r>
      <w:r w:rsidR="008127B4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B52583" w:rsidRPr="00C241E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127B4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nivel organizativ</w:t>
      </w:r>
      <w:r w:rsidR="008D2ABC" w:rsidRPr="00C241E2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219F54EF" w14:textId="77777777" w:rsidR="008D2ABC" w:rsidRPr="00C241E2" w:rsidRDefault="008D2ABC" w:rsidP="008D2A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788A0AB2" w14:textId="77777777" w:rsidR="008D2ABC" w:rsidRPr="00C241E2" w:rsidRDefault="008D2ABC" w:rsidP="008D2A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241E2">
        <w:rPr>
          <w:rFonts w:ascii="Times New Roman" w:hAnsi="Times New Roman" w:cs="Times New Roman"/>
          <w:b/>
          <w:sz w:val="24"/>
          <w:szCs w:val="24"/>
          <w:lang w:val="sq-AL"/>
        </w:rPr>
        <w:t>1.2 Metodologjia</w:t>
      </w:r>
    </w:p>
    <w:p w14:paraId="62C93F81" w14:textId="77777777" w:rsidR="008D2ABC" w:rsidRPr="00C241E2" w:rsidRDefault="008D2ABC" w:rsidP="008D2A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D9626FB" w14:textId="2614C894" w:rsidR="008D2ABC" w:rsidRPr="00C241E2" w:rsidRDefault="00454322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241E2">
        <w:rPr>
          <w:rFonts w:ascii="Times New Roman" w:hAnsi="Times New Roman" w:cs="Times New Roman"/>
          <w:sz w:val="24"/>
          <w:szCs w:val="24"/>
          <w:lang w:val="sq-AL"/>
        </w:rPr>
        <w:t>Dy janë metodat e zbatuara nga g</w:t>
      </w:r>
      <w:r w:rsidR="008D2ABC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rupi i punës, në procesin e </w:t>
      </w:r>
      <w:r w:rsidR="0042380A" w:rsidRPr="00C241E2">
        <w:rPr>
          <w:rFonts w:ascii="Times New Roman" w:hAnsi="Times New Roman" w:cs="Times New Roman"/>
          <w:sz w:val="24"/>
          <w:szCs w:val="24"/>
          <w:lang w:val="sq-AL"/>
        </w:rPr>
        <w:t>hartimit</w:t>
      </w:r>
      <w:r w:rsidR="008D2ABC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të planit të integritetit, për të analizuar dhe vlerësuar c</w:t>
      </w:r>
      <w:r w:rsidR="005E68F6" w:rsidRPr="00C241E2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8D2ABC" w:rsidRPr="00C241E2">
        <w:rPr>
          <w:rFonts w:ascii="Times New Roman" w:hAnsi="Times New Roman" w:cs="Times New Roman"/>
          <w:sz w:val="24"/>
          <w:szCs w:val="24"/>
          <w:lang w:val="sq-AL"/>
        </w:rPr>
        <w:t>nu</w:t>
      </w:r>
      <w:r w:rsidR="005E68F6" w:rsidRPr="00C241E2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8D2ABC" w:rsidRPr="00C241E2">
        <w:rPr>
          <w:rFonts w:ascii="Times New Roman" w:hAnsi="Times New Roman" w:cs="Times New Roman"/>
          <w:sz w:val="24"/>
          <w:szCs w:val="24"/>
          <w:lang w:val="sq-AL"/>
        </w:rPr>
        <w:t>shmërinë e integritetit</w:t>
      </w:r>
      <w:r w:rsidR="005E68F6" w:rsidRPr="00C241E2"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8D2ABC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metoda cilësore dhe ajo sasiore. </w:t>
      </w:r>
      <w:r w:rsidR="009B6DFD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Metoda e parë përfshiu </w:t>
      </w:r>
      <w:r w:rsidR="008D2ABC" w:rsidRPr="00C241E2">
        <w:rPr>
          <w:rFonts w:ascii="Times New Roman" w:hAnsi="Times New Roman" w:cs="Times New Roman"/>
          <w:sz w:val="24"/>
          <w:szCs w:val="24"/>
          <w:lang w:val="sq-AL"/>
        </w:rPr>
        <w:t>zhvillimi</w:t>
      </w:r>
      <w:r w:rsidR="0042380A" w:rsidRPr="00C241E2">
        <w:rPr>
          <w:rFonts w:ascii="Times New Roman" w:hAnsi="Times New Roman" w:cs="Times New Roman"/>
          <w:sz w:val="24"/>
          <w:szCs w:val="24"/>
          <w:lang w:val="sq-AL"/>
        </w:rPr>
        <w:t>n e n</w:t>
      </w:r>
      <w:r w:rsidR="008D2ABC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jë sesioni trajnues me grupin e punës dhe </w:t>
      </w:r>
      <w:r w:rsidR="005E68F6" w:rsidRPr="00C241E2">
        <w:rPr>
          <w:rFonts w:ascii="Times New Roman" w:hAnsi="Times New Roman" w:cs="Times New Roman"/>
          <w:sz w:val="24"/>
          <w:szCs w:val="24"/>
          <w:lang w:val="sq-AL"/>
        </w:rPr>
        <w:t>punonj</w:t>
      </w:r>
      <w:r w:rsidR="00A3317F" w:rsidRPr="00C241E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68F6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sit </w:t>
      </w:r>
      <w:r w:rsidR="008D2ABC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e bashkisë për metodologjinë e vlerësimit të integritetit për njësitë e vetëqeverisjes vendore. Këtu përfshihet edhe analiza e  kuadrit të brendshëm rregullator dhe strategjik të </w:t>
      </w:r>
      <w:r w:rsidR="00970887" w:rsidRPr="00C241E2">
        <w:rPr>
          <w:rFonts w:ascii="Times New Roman" w:hAnsi="Times New Roman" w:cs="Times New Roman"/>
          <w:sz w:val="24"/>
          <w:szCs w:val="24"/>
          <w:lang w:val="sq-AL"/>
        </w:rPr>
        <w:t>b</w:t>
      </w:r>
      <w:r w:rsidR="005E68F6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ashkisë </w:t>
      </w:r>
      <w:r w:rsidR="008D2ABC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(shqyrtim literature), </w:t>
      </w:r>
      <w:r w:rsidR="005E68F6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e </w:t>
      </w:r>
      <w:r w:rsidR="008D2ABC" w:rsidRPr="00C241E2">
        <w:rPr>
          <w:rFonts w:ascii="Times New Roman" w:hAnsi="Times New Roman" w:cs="Times New Roman"/>
          <w:sz w:val="24"/>
          <w:szCs w:val="24"/>
          <w:lang w:val="sq-AL"/>
        </w:rPr>
        <w:t>cil</w:t>
      </w:r>
      <w:r w:rsidR="005E68F6" w:rsidRPr="00C241E2">
        <w:rPr>
          <w:rFonts w:ascii="Times New Roman" w:hAnsi="Times New Roman" w:cs="Times New Roman"/>
          <w:sz w:val="24"/>
          <w:szCs w:val="24"/>
          <w:lang w:val="sq-AL"/>
        </w:rPr>
        <w:t>a</w:t>
      </w:r>
      <w:r w:rsidR="008D2ABC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përfshin: urdhra, manuale, strategji apo dokument politikash, rregullore dhe akte të brendshme. </w:t>
      </w:r>
      <w:r w:rsidR="0042380A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Po kështu u bënë kërkime dhe u shqyrtuan  informacione dhe </w:t>
      </w:r>
      <w:r w:rsidR="008D2ABC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raporte mbi veprimtarinë e </w:t>
      </w:r>
      <w:r w:rsidR="0042380A" w:rsidRPr="00C241E2">
        <w:rPr>
          <w:rFonts w:ascii="Times New Roman" w:hAnsi="Times New Roman" w:cs="Times New Roman"/>
          <w:sz w:val="24"/>
          <w:szCs w:val="24"/>
          <w:lang w:val="sq-AL"/>
        </w:rPr>
        <w:t>b</w:t>
      </w:r>
      <w:r w:rsidR="008D2ABC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ashkisë. </w:t>
      </w:r>
      <w:r w:rsidR="0042380A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Më pas u bë </w:t>
      </w:r>
      <w:r w:rsidR="008D2ABC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analizimi i të dhënave </w:t>
      </w:r>
      <w:r w:rsidR="009B6DFD" w:rsidRPr="00C241E2">
        <w:rPr>
          <w:rFonts w:ascii="Times New Roman" w:hAnsi="Times New Roman" w:cs="Times New Roman"/>
          <w:sz w:val="24"/>
          <w:szCs w:val="24"/>
          <w:lang w:val="sq-AL"/>
        </w:rPr>
        <w:t>me</w:t>
      </w:r>
      <w:r w:rsidR="008D2ABC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grupet e fokusuara </w:t>
      </w:r>
      <w:r w:rsidR="009B6DFD" w:rsidRPr="00C241E2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="008D2ABC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stafi</w:t>
      </w:r>
      <w:r w:rsidR="009B6DFD" w:rsidRPr="00C241E2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8D2ABC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B6DFD" w:rsidRPr="00C241E2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="008D2ABC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2380A" w:rsidRPr="00C241E2">
        <w:rPr>
          <w:rFonts w:ascii="Times New Roman" w:hAnsi="Times New Roman" w:cs="Times New Roman"/>
          <w:sz w:val="24"/>
          <w:szCs w:val="24"/>
          <w:lang w:val="sq-AL"/>
        </w:rPr>
        <w:t>administratës</w:t>
      </w:r>
      <w:r w:rsidR="009B6DFD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ku u ide</w:t>
      </w:r>
      <w:r w:rsidR="008D2ABC" w:rsidRPr="00C241E2">
        <w:rPr>
          <w:rFonts w:ascii="Times New Roman" w:hAnsi="Times New Roman" w:cs="Times New Roman"/>
          <w:sz w:val="24"/>
          <w:szCs w:val="24"/>
          <w:lang w:val="sq-AL"/>
        </w:rPr>
        <w:t>ntifikua</w:t>
      </w:r>
      <w:r w:rsidR="009B6DFD" w:rsidRPr="00C241E2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8D2ABC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ngjarje negative në realizimin e proceseve të punës, praktika pun</w:t>
      </w:r>
      <w:r w:rsidR="005E68F6" w:rsidRPr="00C241E2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8D2ABC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dhe funksione</w:t>
      </w:r>
      <w:r w:rsidR="005E68F6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D17BB" w:rsidRPr="00C241E2">
        <w:rPr>
          <w:rFonts w:ascii="Times New Roman" w:hAnsi="Times New Roman" w:cs="Times New Roman"/>
          <w:sz w:val="24"/>
          <w:szCs w:val="24"/>
        </w:rPr>
        <w:t>t</w:t>
      </w:r>
      <w:r w:rsidR="008D2ABC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ë cilat janё tё ekspozuara ndaj shkeljeve të integritetit, sjellje joetike e joprofesionale dhe parregullsi të tjera. </w:t>
      </w:r>
    </w:p>
    <w:p w14:paraId="64625355" w14:textId="77777777" w:rsidR="008D2ABC" w:rsidRPr="00C241E2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B23D027" w14:textId="2CC76644" w:rsidR="008D2ABC" w:rsidRPr="00C241E2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Metoda </w:t>
      </w:r>
      <w:r w:rsidR="005E68F6" w:rsidRPr="00C241E2">
        <w:rPr>
          <w:rFonts w:ascii="Times New Roman" w:hAnsi="Times New Roman" w:cs="Times New Roman"/>
          <w:sz w:val="24"/>
          <w:szCs w:val="24"/>
          <w:lang w:val="sq-AL"/>
        </w:rPr>
        <w:t>tjet</w:t>
      </w:r>
      <w:r w:rsidR="00A3317F" w:rsidRPr="00C241E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68F6" w:rsidRPr="00C241E2">
        <w:rPr>
          <w:rFonts w:ascii="Times New Roman" w:hAnsi="Times New Roman" w:cs="Times New Roman"/>
          <w:sz w:val="24"/>
          <w:szCs w:val="24"/>
          <w:lang w:val="sq-AL"/>
        </w:rPr>
        <w:t>r e p</w:t>
      </w:r>
      <w:r w:rsidR="00A3317F" w:rsidRPr="00C241E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68F6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rdorur ishte ajo </w:t>
      </w:r>
      <w:r w:rsidRPr="00C241E2">
        <w:rPr>
          <w:rFonts w:ascii="Times New Roman" w:hAnsi="Times New Roman" w:cs="Times New Roman"/>
          <w:sz w:val="24"/>
          <w:szCs w:val="24"/>
          <w:lang w:val="sq-AL"/>
        </w:rPr>
        <w:t>sasiore, përmes vlerësimit me anё tё njё pyetësori të strukturuar</w:t>
      </w:r>
      <w:r w:rsidR="005E68F6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A3317F" w:rsidRPr="00C241E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68F6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A3317F" w:rsidRPr="00C241E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68F6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fshinte pyetje mbi çështje të veçanta të integritetit dhe etikës në institucion. </w:t>
      </w:r>
      <w:r w:rsidR="009B16B1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Pyetësori është një mjet shumë i rëndësishëm për mbledhjen e të dhënave të sakta dhe të kuantifikuara të risqeve të integritetit për aspekte të veçanta të integritetit në  bashki. </w:t>
      </w:r>
      <w:r w:rsidR="005E68F6" w:rsidRPr="00C241E2"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A3317F" w:rsidRPr="00C241E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68F6" w:rsidRPr="00C241E2">
        <w:rPr>
          <w:rFonts w:ascii="Times New Roman" w:hAnsi="Times New Roman" w:cs="Times New Roman"/>
          <w:sz w:val="24"/>
          <w:szCs w:val="24"/>
          <w:lang w:val="sq-AL"/>
        </w:rPr>
        <w:t>tij pyet</w:t>
      </w:r>
      <w:r w:rsidR="00A3317F" w:rsidRPr="00C241E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16B1" w:rsidRPr="00C241E2">
        <w:rPr>
          <w:rFonts w:ascii="Times New Roman" w:hAnsi="Times New Roman" w:cs="Times New Roman"/>
          <w:sz w:val="24"/>
          <w:szCs w:val="24"/>
          <w:lang w:val="sq-AL"/>
        </w:rPr>
        <w:t>sori</w:t>
      </w:r>
      <w:r w:rsidR="00970887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punonjësit e bashkisë </w:t>
      </w:r>
      <w:r w:rsidR="005E68F6" w:rsidRPr="00C241E2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C241E2">
        <w:rPr>
          <w:rFonts w:ascii="Times New Roman" w:hAnsi="Times New Roman" w:cs="Times New Roman"/>
          <w:sz w:val="24"/>
          <w:szCs w:val="24"/>
          <w:lang w:val="sq-AL"/>
        </w:rPr>
        <w:t>u përgjigjën në mënyrë anonime</w:t>
      </w:r>
      <w:r w:rsidR="005E68F6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Anketimi përfshiu një kampion me </w:t>
      </w:r>
      <w:r w:rsidR="00EB1A9C" w:rsidRPr="00C241E2">
        <w:rPr>
          <w:rFonts w:ascii="Times New Roman" w:hAnsi="Times New Roman" w:cs="Times New Roman"/>
          <w:sz w:val="24"/>
          <w:szCs w:val="24"/>
          <w:lang w:val="sq-AL"/>
        </w:rPr>
        <w:t>63</w:t>
      </w:r>
      <w:r w:rsidR="00970887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241E2">
        <w:rPr>
          <w:rFonts w:ascii="Times New Roman" w:hAnsi="Times New Roman" w:cs="Times New Roman"/>
          <w:sz w:val="24"/>
          <w:szCs w:val="24"/>
          <w:lang w:val="sq-AL"/>
        </w:rPr>
        <w:t>punonjës të institucionit me një nivel besueshmërie statistikor 95%</w:t>
      </w:r>
      <w:r w:rsidR="009B16B1" w:rsidRPr="00C241E2">
        <w:rPr>
          <w:rFonts w:ascii="Times New Roman" w:hAnsi="Times New Roman" w:cs="Times New Roman"/>
          <w:sz w:val="24"/>
          <w:szCs w:val="24"/>
          <w:lang w:val="sq-AL"/>
        </w:rPr>
        <w:t>.</w:t>
      </w:r>
      <w:r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B16B1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Shkalla </w:t>
      </w:r>
      <w:r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e vlerësuar e gabimit është +/- 6 %. Kampioni përfshiu një shpërndarje të gjerë në lidhje me gjininë, moshën dhe vjetërsinë në punë. </w:t>
      </w:r>
      <w:r w:rsidR="00184C9F" w:rsidRPr="00C241E2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C77D2F" w:rsidRPr="00C241E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84C9F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anketuar</w:t>
      </w:r>
      <w:r w:rsidR="00EB1A9C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at femra </w:t>
      </w:r>
      <w:r w:rsidR="00184C9F" w:rsidRPr="00C241E2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C77D2F" w:rsidRPr="00C241E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84C9F" w:rsidRPr="00C241E2">
        <w:rPr>
          <w:rFonts w:ascii="Times New Roman" w:hAnsi="Times New Roman" w:cs="Times New Roman"/>
          <w:sz w:val="24"/>
          <w:szCs w:val="24"/>
          <w:lang w:val="sq-AL"/>
        </w:rPr>
        <w:t>rb</w:t>
      </w:r>
      <w:r w:rsidR="00C77D2F" w:rsidRPr="00C241E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84C9F" w:rsidRPr="00C241E2">
        <w:rPr>
          <w:rFonts w:ascii="Times New Roman" w:hAnsi="Times New Roman" w:cs="Times New Roman"/>
          <w:sz w:val="24"/>
          <w:szCs w:val="24"/>
          <w:lang w:val="sq-AL"/>
        </w:rPr>
        <w:t>jn</w:t>
      </w:r>
      <w:r w:rsidR="00C77D2F" w:rsidRPr="00C241E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84C9F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E669E" w:rsidRPr="00C241E2">
        <w:rPr>
          <w:rFonts w:ascii="Times New Roman" w:hAnsi="Times New Roman" w:cs="Times New Roman"/>
          <w:sz w:val="24"/>
          <w:szCs w:val="24"/>
          <w:lang w:val="sq-AL"/>
        </w:rPr>
        <w:t>58.7%</w:t>
      </w:r>
      <w:r w:rsidR="00184C9F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C77D2F" w:rsidRPr="00C241E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84C9F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kampionit </w:t>
      </w:r>
      <w:r w:rsidR="003D1E58" w:rsidRPr="00C241E2">
        <w:rPr>
          <w:rFonts w:ascii="Times New Roman" w:hAnsi="Times New Roman" w:cs="Times New Roman"/>
          <w:sz w:val="24"/>
          <w:szCs w:val="24"/>
          <w:lang w:val="sq-AL"/>
        </w:rPr>
        <w:t>krahasuar me punonj</w:t>
      </w:r>
      <w:r w:rsidR="00C77D2F" w:rsidRPr="00C241E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D1E58" w:rsidRPr="00C241E2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7E669E" w:rsidRPr="00C241E2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3D1E58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t </w:t>
      </w:r>
      <w:r w:rsidR="007E669E" w:rsidRPr="00C241E2">
        <w:rPr>
          <w:rFonts w:ascii="Times New Roman" w:hAnsi="Times New Roman" w:cs="Times New Roman"/>
          <w:sz w:val="24"/>
          <w:szCs w:val="24"/>
          <w:lang w:val="sq-AL"/>
        </w:rPr>
        <w:t>meshkuj</w:t>
      </w:r>
      <w:r w:rsidR="003D1E58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C77D2F" w:rsidRPr="00C241E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D1E58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jan</w:t>
      </w:r>
      <w:r w:rsidR="00C77D2F" w:rsidRPr="00C241E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D1E58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E669E" w:rsidRPr="00C241E2">
        <w:rPr>
          <w:rFonts w:ascii="Times New Roman" w:hAnsi="Times New Roman" w:cs="Times New Roman"/>
          <w:sz w:val="24"/>
          <w:szCs w:val="24"/>
          <w:lang w:val="sq-AL"/>
        </w:rPr>
        <w:t>41.3</w:t>
      </w:r>
      <w:r w:rsidR="003D1E58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%. </w:t>
      </w:r>
    </w:p>
    <w:p w14:paraId="4A1CEFB0" w14:textId="441AF7E4" w:rsidR="00C77D2F" w:rsidRPr="00C241E2" w:rsidRDefault="003D1E58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241E2">
        <w:rPr>
          <w:rFonts w:ascii="Times New Roman" w:hAnsi="Times New Roman" w:cs="Times New Roman"/>
          <w:sz w:val="24"/>
          <w:szCs w:val="24"/>
          <w:lang w:val="sq-AL"/>
        </w:rPr>
        <w:t>Punonj</w:t>
      </w:r>
      <w:r w:rsidR="00C77D2F" w:rsidRPr="00C241E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sit </w:t>
      </w:r>
      <w:r w:rsidR="00184C9F" w:rsidRPr="00C241E2">
        <w:rPr>
          <w:rFonts w:ascii="Times New Roman" w:hAnsi="Times New Roman" w:cs="Times New Roman"/>
          <w:sz w:val="24"/>
          <w:szCs w:val="24"/>
          <w:lang w:val="sq-AL"/>
        </w:rPr>
        <w:t>e moshës 26-35 vjeç kanë përqind</w:t>
      </w:r>
      <w:r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jen më të madhe në kampion me </w:t>
      </w:r>
      <w:r w:rsidR="007E669E" w:rsidRPr="00C241E2">
        <w:rPr>
          <w:rFonts w:ascii="Times New Roman" w:hAnsi="Times New Roman" w:cs="Times New Roman"/>
          <w:sz w:val="24"/>
          <w:szCs w:val="24"/>
          <w:lang w:val="sq-AL"/>
        </w:rPr>
        <w:t>54.8</w:t>
      </w:r>
      <w:r w:rsidR="00184C9F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%. Edhe të intervistuarit në moshë </w:t>
      </w:r>
      <w:r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36-45 </w:t>
      </w:r>
      <w:r w:rsidR="00C77D2F" w:rsidRPr="00C241E2">
        <w:rPr>
          <w:rFonts w:ascii="Times New Roman" w:hAnsi="Times New Roman" w:cs="Times New Roman"/>
          <w:sz w:val="24"/>
          <w:szCs w:val="24"/>
          <w:lang w:val="sq-AL"/>
        </w:rPr>
        <w:t>vjeç</w:t>
      </w:r>
      <w:r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E669E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kanë </w:t>
      </w:r>
      <w:r w:rsidRPr="00C241E2">
        <w:rPr>
          <w:rFonts w:ascii="Times New Roman" w:hAnsi="Times New Roman" w:cs="Times New Roman"/>
          <w:sz w:val="24"/>
          <w:szCs w:val="24"/>
          <w:lang w:val="sq-AL"/>
        </w:rPr>
        <w:t>përfaqës</w:t>
      </w:r>
      <w:r w:rsidR="007E669E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im të </w:t>
      </w:r>
      <w:r w:rsidRPr="00C241E2">
        <w:rPr>
          <w:rFonts w:ascii="Times New Roman" w:hAnsi="Times New Roman" w:cs="Times New Roman"/>
          <w:sz w:val="24"/>
          <w:szCs w:val="24"/>
          <w:lang w:val="sq-AL"/>
        </w:rPr>
        <w:t>mir</w:t>
      </w:r>
      <w:r w:rsidR="00CF5355" w:rsidRPr="00C241E2">
        <w:rPr>
          <w:rFonts w:ascii="Times New Roman" w:hAnsi="Times New Roman" w:cs="Times New Roman"/>
          <w:sz w:val="24"/>
          <w:szCs w:val="24"/>
          <w:lang w:val="sq-AL"/>
        </w:rPr>
        <w:t>ë duke p</w:t>
      </w:r>
      <w:r w:rsidRPr="00C241E2">
        <w:rPr>
          <w:rFonts w:ascii="Times New Roman" w:hAnsi="Times New Roman" w:cs="Times New Roman"/>
          <w:sz w:val="24"/>
          <w:szCs w:val="24"/>
          <w:lang w:val="sq-AL"/>
        </w:rPr>
        <w:t>ërbë</w:t>
      </w:r>
      <w:r w:rsidR="00CF5355" w:rsidRPr="00C241E2">
        <w:rPr>
          <w:rFonts w:ascii="Times New Roman" w:hAnsi="Times New Roman" w:cs="Times New Roman"/>
          <w:sz w:val="24"/>
          <w:szCs w:val="24"/>
          <w:lang w:val="sq-AL"/>
        </w:rPr>
        <w:t>rë</w:t>
      </w:r>
      <w:r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F5355" w:rsidRPr="00C241E2">
        <w:rPr>
          <w:rFonts w:ascii="Times New Roman" w:hAnsi="Times New Roman" w:cs="Times New Roman"/>
          <w:sz w:val="24"/>
          <w:szCs w:val="24"/>
          <w:lang w:val="sq-AL"/>
        </w:rPr>
        <w:t>21</w:t>
      </w:r>
      <w:r w:rsidR="00184C9F" w:rsidRPr="00C241E2">
        <w:rPr>
          <w:rFonts w:ascii="Times New Roman" w:hAnsi="Times New Roman" w:cs="Times New Roman"/>
          <w:sz w:val="24"/>
          <w:szCs w:val="24"/>
          <w:lang w:val="sq-AL"/>
        </w:rPr>
        <w:t>% të kampionit</w:t>
      </w:r>
      <w:r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C77D2F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Kategoria e grup moshës </w:t>
      </w:r>
      <w:r w:rsidR="00CF5355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deri në 25 vjeç renditet e treta me 17.7% të kampionit. Kategoritë </w:t>
      </w:r>
      <w:r w:rsidR="00C77D2F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46-55 vjeç </w:t>
      </w:r>
      <w:r w:rsidR="00CF5355" w:rsidRPr="00C241E2">
        <w:rPr>
          <w:rFonts w:ascii="Times New Roman" w:hAnsi="Times New Roman" w:cs="Times New Roman"/>
          <w:sz w:val="24"/>
          <w:szCs w:val="24"/>
          <w:lang w:val="sq-AL"/>
        </w:rPr>
        <w:t>dhe mbi 56 vje</w:t>
      </w:r>
      <w:r w:rsidR="000B4CDA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ç </w:t>
      </w:r>
      <w:r w:rsidR="00C77D2F" w:rsidRPr="00C241E2">
        <w:rPr>
          <w:rFonts w:ascii="Times New Roman" w:hAnsi="Times New Roman" w:cs="Times New Roman"/>
          <w:sz w:val="24"/>
          <w:szCs w:val="24"/>
          <w:lang w:val="sq-AL"/>
        </w:rPr>
        <w:t>përfaqësojnë</w:t>
      </w:r>
      <w:r w:rsidR="000B4CDA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përkatësisht nga 3.2 </w:t>
      </w:r>
      <w:r w:rsidR="00184C9F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% të kampionit. </w:t>
      </w:r>
      <w:r w:rsidR="00FB0E83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Vihet re se të </w:t>
      </w:r>
      <w:r w:rsidR="00C77D2F" w:rsidRPr="00C241E2">
        <w:rPr>
          <w:rFonts w:ascii="Times New Roman" w:hAnsi="Times New Roman" w:cs="Times New Roman"/>
          <w:sz w:val="24"/>
          <w:szCs w:val="24"/>
          <w:lang w:val="sq-AL"/>
        </w:rPr>
        <w:t>anketuarit me më pak përvojë pune, kategoria më pak se 5 v</w:t>
      </w:r>
      <w:r w:rsidR="004219D0" w:rsidRPr="00C241E2">
        <w:rPr>
          <w:rFonts w:ascii="Times New Roman" w:hAnsi="Times New Roman" w:cs="Times New Roman"/>
          <w:sz w:val="24"/>
          <w:szCs w:val="24"/>
        </w:rPr>
        <w:t>ite</w:t>
      </w:r>
      <w:r w:rsidR="00C77D2F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punë, përbëjnë </w:t>
      </w:r>
      <w:r w:rsidR="00FB0E83" w:rsidRPr="00C241E2">
        <w:rPr>
          <w:rFonts w:ascii="Times New Roman" w:hAnsi="Times New Roman" w:cs="Times New Roman"/>
          <w:sz w:val="24"/>
          <w:szCs w:val="24"/>
          <w:lang w:val="sq-AL"/>
        </w:rPr>
        <w:t>74.6%</w:t>
      </w:r>
      <w:r w:rsidR="00C77D2F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të kampionit</w:t>
      </w:r>
      <w:r w:rsidR="00FB0E83" w:rsidRPr="00C241E2">
        <w:rPr>
          <w:rFonts w:ascii="Times New Roman" w:hAnsi="Times New Roman" w:cs="Times New Roman"/>
          <w:sz w:val="24"/>
          <w:szCs w:val="24"/>
          <w:lang w:val="sq-AL"/>
        </w:rPr>
        <w:t>, k</w:t>
      </w:r>
      <w:r w:rsidR="00C77D2F" w:rsidRPr="00C241E2">
        <w:rPr>
          <w:rFonts w:ascii="Times New Roman" w:hAnsi="Times New Roman" w:cs="Times New Roman"/>
          <w:sz w:val="24"/>
          <w:szCs w:val="24"/>
          <w:lang w:val="sq-AL"/>
        </w:rPr>
        <w:t>ategoria me vjetërsi 5-10 vite pun</w:t>
      </w:r>
      <w:r w:rsidR="004219D0" w:rsidRPr="00C241E2">
        <w:rPr>
          <w:rFonts w:ascii="Arial Narrow" w:eastAsia="Batang" w:hAnsi="Arial Narrow" w:cstheme="majorHAnsi"/>
          <w:sz w:val="24"/>
          <w:szCs w:val="24"/>
          <w:shd w:val="clear" w:color="auto" w:fill="FFFFFF"/>
          <w:lang w:val="sq-AL"/>
        </w:rPr>
        <w:t>ë</w:t>
      </w:r>
      <w:r w:rsidR="00C77D2F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përbën </w:t>
      </w:r>
      <w:r w:rsidR="00FB0E83" w:rsidRPr="00C241E2">
        <w:rPr>
          <w:rFonts w:ascii="Times New Roman" w:hAnsi="Times New Roman" w:cs="Times New Roman"/>
          <w:sz w:val="24"/>
          <w:szCs w:val="24"/>
          <w:lang w:val="sq-AL"/>
        </w:rPr>
        <w:t>22</w:t>
      </w:r>
      <w:r w:rsidR="00C77D2F" w:rsidRPr="00C241E2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FB0E83" w:rsidRPr="00C241E2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C77D2F" w:rsidRPr="00C241E2">
        <w:rPr>
          <w:rFonts w:ascii="Times New Roman" w:hAnsi="Times New Roman" w:cs="Times New Roman"/>
          <w:sz w:val="24"/>
          <w:szCs w:val="24"/>
          <w:lang w:val="sq-AL"/>
        </w:rPr>
        <w:t>% të të anketuarve në bashki</w:t>
      </w:r>
      <w:r w:rsidR="00A54EEE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ndërsa ata </w:t>
      </w:r>
      <w:r w:rsidR="00C77D2F" w:rsidRPr="00C241E2">
        <w:rPr>
          <w:rFonts w:ascii="Times New Roman" w:hAnsi="Times New Roman" w:cs="Times New Roman"/>
          <w:sz w:val="24"/>
          <w:szCs w:val="24"/>
          <w:lang w:val="sq-AL"/>
        </w:rPr>
        <w:t>me 11-20 vite pun</w:t>
      </w:r>
      <w:r w:rsidR="00FC378A" w:rsidRPr="00C241E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77D2F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përbëjnë </w:t>
      </w:r>
      <w:r w:rsidR="00FB0E83" w:rsidRPr="00C241E2">
        <w:rPr>
          <w:rFonts w:ascii="Times New Roman" w:hAnsi="Times New Roman" w:cs="Times New Roman"/>
          <w:sz w:val="24"/>
          <w:szCs w:val="24"/>
          <w:lang w:val="sq-AL"/>
        </w:rPr>
        <w:t>3</w:t>
      </w:r>
      <w:r w:rsidR="00F03ABA" w:rsidRPr="00C241E2">
        <w:rPr>
          <w:rFonts w:ascii="Times New Roman" w:hAnsi="Times New Roman" w:cs="Times New Roman"/>
          <w:sz w:val="24"/>
          <w:szCs w:val="24"/>
          <w:lang w:val="sq-AL"/>
        </w:rPr>
        <w:t>.2</w:t>
      </w:r>
      <w:r w:rsidR="00C77D2F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%. </w:t>
      </w:r>
      <w:r w:rsidR="008540E5" w:rsidRPr="00C241E2">
        <w:rPr>
          <w:rFonts w:ascii="Times New Roman" w:hAnsi="Times New Roman" w:cs="Times New Roman"/>
          <w:sz w:val="24"/>
          <w:szCs w:val="24"/>
          <w:lang w:val="sq-AL"/>
        </w:rPr>
        <w:t>Kateg</w:t>
      </w:r>
      <w:r w:rsidR="00C77D2F" w:rsidRPr="00C241E2">
        <w:rPr>
          <w:rFonts w:ascii="Times New Roman" w:hAnsi="Times New Roman" w:cs="Times New Roman"/>
          <w:sz w:val="24"/>
          <w:szCs w:val="24"/>
          <w:lang w:val="sq-AL"/>
        </w:rPr>
        <w:t>oritë e punonjësve me përvojë, m</w:t>
      </w:r>
      <w:r w:rsidR="008540E5" w:rsidRPr="00C241E2">
        <w:rPr>
          <w:rFonts w:ascii="Times New Roman" w:hAnsi="Times New Roman" w:cs="Times New Roman"/>
          <w:sz w:val="24"/>
          <w:szCs w:val="24"/>
          <w:lang w:val="sq-AL"/>
        </w:rPr>
        <w:t>bi</w:t>
      </w:r>
      <w:r w:rsidR="00C77D2F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21-30 vite punë dhe ata mbi 30 vite pun</w:t>
      </w:r>
      <w:r w:rsidR="00FC378A" w:rsidRPr="00C241E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77D2F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540E5" w:rsidRPr="00C241E2">
        <w:rPr>
          <w:rFonts w:ascii="Times New Roman" w:hAnsi="Times New Roman" w:cs="Times New Roman"/>
          <w:sz w:val="24"/>
          <w:szCs w:val="24"/>
          <w:lang w:val="sq-AL"/>
        </w:rPr>
        <w:t>janë krejtësisht të papërfaqësuara</w:t>
      </w:r>
      <w:r w:rsidR="00C77D2F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D216F" w:rsidRPr="00C241E2">
        <w:rPr>
          <w:rFonts w:ascii="Times New Roman" w:hAnsi="Times New Roman" w:cs="Times New Roman"/>
          <w:sz w:val="24"/>
          <w:szCs w:val="24"/>
          <w:lang w:val="sq-AL"/>
        </w:rPr>
        <w:t>në kampion</w:t>
      </w:r>
      <w:r w:rsidR="00C77D2F" w:rsidRPr="00C241E2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154117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2B1FE0D3" w14:textId="77777777" w:rsidR="00C77D2F" w:rsidRPr="00C241E2" w:rsidRDefault="00C77D2F" w:rsidP="008D2ABC">
      <w:pPr>
        <w:spacing w:after="0" w:line="240" w:lineRule="auto"/>
        <w:jc w:val="both"/>
        <w:rPr>
          <w:lang w:val="sq-AL"/>
        </w:rPr>
      </w:pPr>
    </w:p>
    <w:p w14:paraId="7F15886B" w14:textId="1DBC12EE" w:rsidR="00942A1F" w:rsidRPr="00C241E2" w:rsidRDefault="008D2ABC" w:rsidP="00F61E10">
      <w:pPr>
        <w:pStyle w:val="NormalWeb"/>
        <w:numPr>
          <w:ilvl w:val="0"/>
          <w:numId w:val="29"/>
        </w:numPr>
        <w:spacing w:after="0"/>
        <w:rPr>
          <w:lang w:val="sq-AL"/>
        </w:rPr>
      </w:pPr>
      <w:r w:rsidRPr="00C241E2">
        <w:rPr>
          <w:rFonts w:eastAsiaTheme="minorHAnsi"/>
          <w:b/>
          <w:lang w:val="sq-AL"/>
        </w:rPr>
        <w:t>Objektivat e identifikuara dhe niveli i përgjithshëm i c</w:t>
      </w:r>
      <w:r w:rsidR="004219D0" w:rsidRPr="00C241E2">
        <w:rPr>
          <w:rFonts w:eastAsiaTheme="minorHAnsi"/>
          <w:b/>
        </w:rPr>
        <w:t>e</w:t>
      </w:r>
      <w:r w:rsidRPr="00C241E2">
        <w:rPr>
          <w:rFonts w:eastAsiaTheme="minorHAnsi"/>
          <w:b/>
          <w:lang w:val="sq-AL"/>
        </w:rPr>
        <w:t xml:space="preserve">nueshmërisë së integritetit </w:t>
      </w:r>
    </w:p>
    <w:p w14:paraId="5B44E6D1" w14:textId="77777777" w:rsidR="00F61E10" w:rsidRPr="00C241E2" w:rsidRDefault="00F61E10" w:rsidP="00F61E10">
      <w:pPr>
        <w:pStyle w:val="NormalWeb"/>
        <w:spacing w:after="0"/>
        <w:rPr>
          <w:lang w:val="sq-AL"/>
        </w:rPr>
      </w:pPr>
    </w:p>
    <w:p w14:paraId="4AC9362B" w14:textId="03038305" w:rsidR="00636A24" w:rsidRPr="00C241E2" w:rsidRDefault="00813E7B" w:rsidP="00DA6CBF">
      <w:pPr>
        <w:pStyle w:val="NormalWeb"/>
        <w:numPr>
          <w:ilvl w:val="1"/>
          <w:numId w:val="29"/>
        </w:numPr>
        <w:spacing w:after="0"/>
        <w:jc w:val="both"/>
        <w:rPr>
          <w:lang w:val="sq-AL"/>
        </w:rPr>
      </w:pPr>
      <w:r w:rsidRPr="00C241E2">
        <w:rPr>
          <w:i/>
          <w:lang w:val="sq-AL"/>
        </w:rPr>
        <w:t>Forcim</w:t>
      </w:r>
      <w:r w:rsidR="00E430E0" w:rsidRPr="00C241E2">
        <w:rPr>
          <w:i/>
          <w:lang w:val="sq-AL"/>
        </w:rPr>
        <w:t>i</w:t>
      </w:r>
      <w:r w:rsidRPr="00C241E2">
        <w:rPr>
          <w:i/>
          <w:lang w:val="sq-AL"/>
        </w:rPr>
        <w:t>, m</w:t>
      </w:r>
      <w:r w:rsidR="00DA3184" w:rsidRPr="00C241E2">
        <w:rPr>
          <w:i/>
          <w:lang w:val="sq-AL"/>
        </w:rPr>
        <w:t>enaxhim</w:t>
      </w:r>
      <w:r w:rsidR="00E430E0" w:rsidRPr="00C241E2">
        <w:rPr>
          <w:i/>
          <w:lang w:val="sq-AL"/>
        </w:rPr>
        <w:t>i</w:t>
      </w:r>
      <w:r w:rsidRPr="00C241E2">
        <w:rPr>
          <w:i/>
          <w:lang w:val="sq-AL"/>
        </w:rPr>
        <w:t xml:space="preserve"> </w:t>
      </w:r>
      <w:r w:rsidR="00DA3184" w:rsidRPr="00C241E2">
        <w:rPr>
          <w:i/>
          <w:lang w:val="sq-AL"/>
        </w:rPr>
        <w:t>efektiv</w:t>
      </w:r>
      <w:r w:rsidRPr="00C241E2">
        <w:rPr>
          <w:i/>
          <w:lang w:val="sq-AL"/>
        </w:rPr>
        <w:t xml:space="preserve"> </w:t>
      </w:r>
      <w:r w:rsidR="00DA3184" w:rsidRPr="00C241E2">
        <w:rPr>
          <w:i/>
          <w:lang w:val="sq-AL"/>
        </w:rPr>
        <w:t xml:space="preserve">dhe </w:t>
      </w:r>
      <w:r w:rsidR="00FC2D06" w:rsidRPr="00C241E2">
        <w:rPr>
          <w:i/>
          <w:lang w:val="sq-AL"/>
        </w:rPr>
        <w:t>zhvillim</w:t>
      </w:r>
      <w:r w:rsidR="00E430E0" w:rsidRPr="00C241E2">
        <w:rPr>
          <w:i/>
          <w:lang w:val="sq-AL"/>
        </w:rPr>
        <w:t>i</w:t>
      </w:r>
      <w:r w:rsidR="00DA3184" w:rsidRPr="00C241E2">
        <w:rPr>
          <w:i/>
          <w:lang w:val="sq-AL"/>
        </w:rPr>
        <w:t xml:space="preserve"> i vazhduesh</w:t>
      </w:r>
      <w:r w:rsidR="00FC378A" w:rsidRPr="00C241E2">
        <w:rPr>
          <w:i/>
          <w:lang w:val="sq-AL"/>
        </w:rPr>
        <w:t>ë</w:t>
      </w:r>
      <w:r w:rsidR="00DA3184" w:rsidRPr="00C241E2">
        <w:rPr>
          <w:i/>
          <w:lang w:val="sq-AL"/>
        </w:rPr>
        <w:t>m i burimeve njerëzore, për parandalimin dhe identifikimin e risqeve të integritetit për të gjitha nivelet dhe funksionet në bashk</w:t>
      </w:r>
      <w:r w:rsidR="00FC378A" w:rsidRPr="00C241E2">
        <w:rPr>
          <w:i/>
          <w:lang w:val="sq-AL"/>
        </w:rPr>
        <w:t>i</w:t>
      </w:r>
      <w:r w:rsidR="00FC2D06" w:rsidRPr="00C241E2">
        <w:rPr>
          <w:i/>
          <w:lang w:val="sq-AL"/>
        </w:rPr>
        <w:t xml:space="preserve">.  </w:t>
      </w:r>
      <w:r w:rsidR="00636A24" w:rsidRPr="00C241E2">
        <w:rPr>
          <w:i/>
          <w:lang w:val="sq-AL"/>
        </w:rPr>
        <w:t xml:space="preserve"> </w:t>
      </w:r>
    </w:p>
    <w:p w14:paraId="38C61289" w14:textId="636E9153" w:rsidR="00E430E0" w:rsidRPr="00C241E2" w:rsidRDefault="00636A24" w:rsidP="00636A24">
      <w:pPr>
        <w:pStyle w:val="NormalWeb"/>
        <w:spacing w:after="0"/>
        <w:jc w:val="both"/>
        <w:rPr>
          <w:lang w:val="sq-AL"/>
        </w:rPr>
      </w:pPr>
      <w:r w:rsidRPr="00C241E2">
        <w:rPr>
          <w:lang w:val="sq-AL"/>
        </w:rPr>
        <w:lastRenderedPageBreak/>
        <w:t xml:space="preserve">Objektivi synon </w:t>
      </w:r>
      <w:r w:rsidR="0084404F" w:rsidRPr="00C241E2">
        <w:rPr>
          <w:lang w:val="sq-AL"/>
        </w:rPr>
        <w:t>menaxhimin</w:t>
      </w:r>
      <w:r w:rsidRPr="00C241E2">
        <w:rPr>
          <w:lang w:val="sq-AL"/>
        </w:rPr>
        <w:t xml:space="preserve"> efektiv t</w:t>
      </w:r>
      <w:r w:rsidR="00FC378A" w:rsidRPr="00C241E2">
        <w:rPr>
          <w:lang w:val="sq-AL"/>
        </w:rPr>
        <w:t>ë</w:t>
      </w:r>
      <w:r w:rsidRPr="00C241E2">
        <w:rPr>
          <w:lang w:val="sq-AL"/>
        </w:rPr>
        <w:t xml:space="preserve"> integritetit në nivelin e proceseve të punës sipas fushave funksionale të </w:t>
      </w:r>
      <w:r w:rsidR="004219D0" w:rsidRPr="00C241E2">
        <w:t>B</w:t>
      </w:r>
      <w:r w:rsidRPr="00C241E2">
        <w:rPr>
          <w:lang w:val="sq-AL"/>
        </w:rPr>
        <w:t>ashkisë P</w:t>
      </w:r>
      <w:r w:rsidR="00FC378A" w:rsidRPr="00C241E2">
        <w:rPr>
          <w:lang w:val="sq-AL"/>
        </w:rPr>
        <w:t>ë</w:t>
      </w:r>
      <w:r w:rsidRPr="00C241E2">
        <w:rPr>
          <w:lang w:val="sq-AL"/>
        </w:rPr>
        <w:t xml:space="preserve">rmet. Përmirësimi i proceseve të menaxhimit të burimeve njerëzore në institucion, do të sigurojë kapacitete dhe aftësi të nevojshme për të zbatuar dhe konsoliduar mekanizmat garantues të integritetit në institucion me qëllim rritjen e profesionalizmit të personelit </w:t>
      </w:r>
      <w:r w:rsidR="00C6740B" w:rsidRPr="00C241E2">
        <w:rPr>
          <w:lang w:val="sq-AL"/>
        </w:rPr>
        <w:t xml:space="preserve">dhe </w:t>
      </w:r>
      <w:r w:rsidRPr="00C241E2">
        <w:rPr>
          <w:lang w:val="sq-AL"/>
        </w:rPr>
        <w:t>performancë</w:t>
      </w:r>
      <w:r w:rsidR="00C6740B" w:rsidRPr="00C241E2">
        <w:rPr>
          <w:lang w:val="sq-AL"/>
        </w:rPr>
        <w:t>s</w:t>
      </w:r>
      <w:r w:rsidRPr="00C241E2">
        <w:rPr>
          <w:lang w:val="sq-AL"/>
        </w:rPr>
        <w:t xml:space="preserve"> në punë.</w:t>
      </w:r>
      <w:r w:rsidR="00FC2D06" w:rsidRPr="00C241E2">
        <w:rPr>
          <w:lang w:val="sq-AL"/>
        </w:rPr>
        <w:t xml:space="preserve"> </w:t>
      </w:r>
    </w:p>
    <w:p w14:paraId="47BDBC04" w14:textId="5FF6F65B" w:rsidR="00636A24" w:rsidRPr="00C241E2" w:rsidRDefault="0084404F" w:rsidP="00636A24">
      <w:pPr>
        <w:pStyle w:val="NormalWeb"/>
        <w:spacing w:after="0"/>
        <w:jc w:val="both"/>
        <w:rPr>
          <w:lang w:val="sq-AL"/>
        </w:rPr>
      </w:pPr>
      <w:r w:rsidRPr="00C241E2">
        <w:rPr>
          <w:lang w:val="sq-AL"/>
        </w:rPr>
        <w:t>Niveli i i</w:t>
      </w:r>
      <w:r w:rsidR="00FC2D06" w:rsidRPr="00C241E2">
        <w:rPr>
          <w:lang w:val="sq-AL"/>
        </w:rPr>
        <w:t>ntegriteti</w:t>
      </w:r>
      <w:r w:rsidRPr="00C241E2">
        <w:rPr>
          <w:lang w:val="sq-AL"/>
        </w:rPr>
        <w:t>t t</w:t>
      </w:r>
      <w:r w:rsidR="00FC378A" w:rsidRPr="00C241E2">
        <w:rPr>
          <w:lang w:val="sq-AL"/>
        </w:rPr>
        <w:t>ë</w:t>
      </w:r>
      <w:r w:rsidRPr="00C241E2">
        <w:rPr>
          <w:lang w:val="sq-AL"/>
        </w:rPr>
        <w:t xml:space="preserve"> </w:t>
      </w:r>
      <w:r w:rsidR="00FC2D06" w:rsidRPr="00C241E2">
        <w:rPr>
          <w:lang w:val="sq-AL"/>
        </w:rPr>
        <w:t>k</w:t>
      </w:r>
      <w:r w:rsidR="00FC378A" w:rsidRPr="00C241E2">
        <w:rPr>
          <w:lang w:val="sq-AL"/>
        </w:rPr>
        <w:t>ë</w:t>
      </w:r>
      <w:r w:rsidR="00FC2D06" w:rsidRPr="00C241E2">
        <w:rPr>
          <w:lang w:val="sq-AL"/>
        </w:rPr>
        <w:t>tyre proceseve</w:t>
      </w:r>
      <w:r w:rsidR="00E430E0" w:rsidRPr="00C241E2">
        <w:rPr>
          <w:lang w:val="sq-AL"/>
        </w:rPr>
        <w:t xml:space="preserve"> u</w:t>
      </w:r>
      <w:r w:rsidR="00FC2D06" w:rsidRPr="00C241E2">
        <w:rPr>
          <w:lang w:val="sq-AL"/>
        </w:rPr>
        <w:t xml:space="preserve"> jep nj</w:t>
      </w:r>
      <w:r w:rsidR="00FC378A" w:rsidRPr="00C241E2">
        <w:rPr>
          <w:lang w:val="sq-AL"/>
        </w:rPr>
        <w:t>ë</w:t>
      </w:r>
      <w:r w:rsidR="00FC2D06" w:rsidRPr="00C241E2">
        <w:rPr>
          <w:lang w:val="sq-AL"/>
        </w:rPr>
        <w:t xml:space="preserve"> sinjal t</w:t>
      </w:r>
      <w:r w:rsidR="00FC378A" w:rsidRPr="00C241E2">
        <w:rPr>
          <w:lang w:val="sq-AL"/>
        </w:rPr>
        <w:t>ë</w:t>
      </w:r>
      <w:r w:rsidR="00FC2D06" w:rsidRPr="00C241E2">
        <w:rPr>
          <w:lang w:val="sq-AL"/>
        </w:rPr>
        <w:t xml:space="preserve"> qart</w:t>
      </w:r>
      <w:r w:rsidR="00FC378A" w:rsidRPr="00C241E2">
        <w:rPr>
          <w:lang w:val="sq-AL"/>
        </w:rPr>
        <w:t>ë</w:t>
      </w:r>
      <w:r w:rsidR="00FC2D06" w:rsidRPr="00C241E2">
        <w:rPr>
          <w:lang w:val="sq-AL"/>
        </w:rPr>
        <w:t xml:space="preserve"> grupe</w:t>
      </w:r>
      <w:r w:rsidR="00E430E0" w:rsidRPr="00C241E2">
        <w:rPr>
          <w:lang w:val="sq-AL"/>
        </w:rPr>
        <w:t>ve t</w:t>
      </w:r>
      <w:r w:rsidR="00E5529B" w:rsidRPr="00C241E2">
        <w:rPr>
          <w:lang w:val="sq-AL"/>
        </w:rPr>
        <w:t>ë</w:t>
      </w:r>
      <w:r w:rsidR="00FC2D06" w:rsidRPr="00C241E2">
        <w:rPr>
          <w:lang w:val="sq-AL"/>
        </w:rPr>
        <w:t xml:space="preserve"> interesit brenda dhe jasht</w:t>
      </w:r>
      <w:r w:rsidR="00FC378A" w:rsidRPr="00C241E2">
        <w:rPr>
          <w:lang w:val="sq-AL"/>
        </w:rPr>
        <w:t>ë</w:t>
      </w:r>
      <w:r w:rsidR="00FC2D06" w:rsidRPr="00C241E2">
        <w:rPr>
          <w:lang w:val="sq-AL"/>
        </w:rPr>
        <w:t xml:space="preserve"> bashkis</w:t>
      </w:r>
      <w:r w:rsidR="00FC378A" w:rsidRPr="00C241E2">
        <w:rPr>
          <w:lang w:val="sq-AL"/>
        </w:rPr>
        <w:t>ë</w:t>
      </w:r>
      <w:r w:rsidR="00C6740B" w:rsidRPr="00C241E2">
        <w:rPr>
          <w:lang w:val="sq-AL"/>
        </w:rPr>
        <w:t>: n</w:t>
      </w:r>
      <w:r w:rsidR="00FC378A" w:rsidRPr="00C241E2">
        <w:rPr>
          <w:lang w:val="sq-AL"/>
        </w:rPr>
        <w:t>ë</w:t>
      </w:r>
      <w:r w:rsidRPr="00C241E2">
        <w:rPr>
          <w:lang w:val="sq-AL"/>
        </w:rPr>
        <w:t xml:space="preserve">se ky nivel </w:t>
      </w:r>
      <w:r w:rsidR="00FC378A" w:rsidRPr="00C241E2">
        <w:rPr>
          <w:lang w:val="sq-AL"/>
        </w:rPr>
        <w:t>ë</w:t>
      </w:r>
      <w:r w:rsidR="00C6740B" w:rsidRPr="00C241E2">
        <w:rPr>
          <w:lang w:val="sq-AL"/>
        </w:rPr>
        <w:t>sht</w:t>
      </w:r>
      <w:r w:rsidR="00FC378A" w:rsidRPr="00C241E2">
        <w:rPr>
          <w:lang w:val="sq-AL"/>
        </w:rPr>
        <w:t>ë</w:t>
      </w:r>
      <w:r w:rsidR="00C6740B" w:rsidRPr="00C241E2">
        <w:rPr>
          <w:lang w:val="sq-AL"/>
        </w:rPr>
        <w:t xml:space="preserve"> i lart</w:t>
      </w:r>
      <w:r w:rsidR="004219D0" w:rsidRPr="00C241E2">
        <w:rPr>
          <w:rFonts w:ascii="Arial Narrow" w:eastAsia="Batang" w:hAnsi="Arial Narrow" w:cstheme="majorHAnsi"/>
          <w:shd w:val="clear" w:color="auto" w:fill="FFFFFF"/>
          <w:lang w:val="sq-AL"/>
        </w:rPr>
        <w:t>ë</w:t>
      </w:r>
      <w:r w:rsidR="00C6740B" w:rsidRPr="00C241E2">
        <w:rPr>
          <w:lang w:val="sq-AL"/>
        </w:rPr>
        <w:t xml:space="preserve"> dhe nuk </w:t>
      </w:r>
      <w:r w:rsidRPr="00C241E2">
        <w:rPr>
          <w:lang w:val="sq-AL"/>
        </w:rPr>
        <w:t>kompromentohet</w:t>
      </w:r>
      <w:r w:rsidR="00C6740B" w:rsidRPr="00C241E2">
        <w:rPr>
          <w:lang w:val="sq-AL"/>
        </w:rPr>
        <w:t xml:space="preserve"> n</w:t>
      </w:r>
      <w:r w:rsidR="00FC378A" w:rsidRPr="00C241E2">
        <w:rPr>
          <w:lang w:val="sq-AL"/>
        </w:rPr>
        <w:t>ë</w:t>
      </w:r>
      <w:r w:rsidR="00C6740B" w:rsidRPr="00C241E2">
        <w:rPr>
          <w:lang w:val="sq-AL"/>
        </w:rPr>
        <w:t xml:space="preserve"> vazhdim</w:t>
      </w:r>
      <w:r w:rsidR="00FC378A" w:rsidRPr="00C241E2">
        <w:rPr>
          <w:lang w:val="sq-AL"/>
        </w:rPr>
        <w:t>ë</w:t>
      </w:r>
      <w:r w:rsidR="00C6740B" w:rsidRPr="00C241E2">
        <w:rPr>
          <w:lang w:val="sq-AL"/>
        </w:rPr>
        <w:t>si</w:t>
      </w:r>
      <w:r w:rsidRPr="00C241E2">
        <w:rPr>
          <w:lang w:val="sq-AL"/>
        </w:rPr>
        <w:t>, kjo gj</w:t>
      </w:r>
      <w:r w:rsidR="00FC378A" w:rsidRPr="00C241E2">
        <w:rPr>
          <w:lang w:val="sq-AL"/>
        </w:rPr>
        <w:t>ë</w:t>
      </w:r>
      <w:r w:rsidRPr="00C241E2">
        <w:rPr>
          <w:lang w:val="sq-AL"/>
        </w:rPr>
        <w:t xml:space="preserve"> </w:t>
      </w:r>
      <w:r w:rsidR="00C6740B" w:rsidRPr="00C241E2">
        <w:rPr>
          <w:lang w:val="sq-AL"/>
        </w:rPr>
        <w:t>sjell nj</w:t>
      </w:r>
      <w:r w:rsidR="00FC378A" w:rsidRPr="00C241E2">
        <w:rPr>
          <w:lang w:val="sq-AL"/>
        </w:rPr>
        <w:t>ë</w:t>
      </w:r>
      <w:r w:rsidR="00C6740B" w:rsidRPr="00C241E2">
        <w:rPr>
          <w:lang w:val="sq-AL"/>
        </w:rPr>
        <w:t xml:space="preserve"> frym</w:t>
      </w:r>
      <w:r w:rsidR="00FC378A" w:rsidRPr="00C241E2">
        <w:rPr>
          <w:lang w:val="sq-AL"/>
        </w:rPr>
        <w:t>ë</w:t>
      </w:r>
      <w:r w:rsidR="00C6740B" w:rsidRPr="00C241E2">
        <w:rPr>
          <w:lang w:val="sq-AL"/>
        </w:rPr>
        <w:t xml:space="preserve"> pozitive n</w:t>
      </w:r>
      <w:r w:rsidR="00FC378A" w:rsidRPr="00C241E2">
        <w:rPr>
          <w:lang w:val="sq-AL"/>
        </w:rPr>
        <w:t>ë</w:t>
      </w:r>
      <w:r w:rsidR="00C6740B" w:rsidRPr="00C241E2">
        <w:rPr>
          <w:lang w:val="sq-AL"/>
        </w:rPr>
        <w:t xml:space="preserve"> institucion duke vendosur standar</w:t>
      </w:r>
      <w:r w:rsidR="004219D0" w:rsidRPr="00C241E2">
        <w:t>d</w:t>
      </w:r>
      <w:r w:rsidR="00C6740B" w:rsidRPr="00C241E2">
        <w:rPr>
          <w:lang w:val="sq-AL"/>
        </w:rPr>
        <w:t>e t</w:t>
      </w:r>
      <w:r w:rsidR="00FC378A" w:rsidRPr="00C241E2">
        <w:rPr>
          <w:lang w:val="sq-AL"/>
        </w:rPr>
        <w:t>ë</w:t>
      </w:r>
      <w:r w:rsidR="00C6740B" w:rsidRPr="00C241E2">
        <w:rPr>
          <w:lang w:val="sq-AL"/>
        </w:rPr>
        <w:t xml:space="preserve"> larta p</w:t>
      </w:r>
      <w:r w:rsidR="00FC378A" w:rsidRPr="00C241E2">
        <w:rPr>
          <w:lang w:val="sq-AL"/>
        </w:rPr>
        <w:t>ë</w:t>
      </w:r>
      <w:r w:rsidR="00C6740B" w:rsidRPr="00C241E2">
        <w:rPr>
          <w:lang w:val="sq-AL"/>
        </w:rPr>
        <w:t>r sjelljen dhe  performanc</w:t>
      </w:r>
      <w:r w:rsidR="00FC378A" w:rsidRPr="00C241E2">
        <w:rPr>
          <w:lang w:val="sq-AL"/>
        </w:rPr>
        <w:t>ë</w:t>
      </w:r>
      <w:r w:rsidR="00C6740B" w:rsidRPr="00C241E2">
        <w:rPr>
          <w:lang w:val="sq-AL"/>
        </w:rPr>
        <w:t>n e pritur nga ana e n</w:t>
      </w:r>
      <w:r w:rsidR="00FC378A" w:rsidRPr="00C241E2">
        <w:rPr>
          <w:lang w:val="sq-AL"/>
        </w:rPr>
        <w:t>ë</w:t>
      </w:r>
      <w:r w:rsidR="00C6740B" w:rsidRPr="00C241E2">
        <w:rPr>
          <w:lang w:val="sq-AL"/>
        </w:rPr>
        <w:t>pun</w:t>
      </w:r>
      <w:r w:rsidR="00FC378A" w:rsidRPr="00C241E2">
        <w:rPr>
          <w:lang w:val="sq-AL"/>
        </w:rPr>
        <w:t>ë</w:t>
      </w:r>
      <w:r w:rsidR="00C6740B" w:rsidRPr="00C241E2">
        <w:rPr>
          <w:lang w:val="sq-AL"/>
        </w:rPr>
        <w:t>sve dhe drejtuesve. M</w:t>
      </w:r>
      <w:r w:rsidR="00FC378A" w:rsidRPr="00C241E2">
        <w:rPr>
          <w:lang w:val="sq-AL"/>
        </w:rPr>
        <w:t>ë</w:t>
      </w:r>
      <w:r w:rsidR="00C6740B" w:rsidRPr="00C241E2">
        <w:rPr>
          <w:lang w:val="sq-AL"/>
        </w:rPr>
        <w:t xml:space="preserve"> tej zbatimi i k</w:t>
      </w:r>
      <w:r w:rsidR="00FC378A" w:rsidRPr="00C241E2">
        <w:rPr>
          <w:lang w:val="sq-AL"/>
        </w:rPr>
        <w:t>ë</w:t>
      </w:r>
      <w:r w:rsidR="00C6740B" w:rsidRPr="00C241E2">
        <w:rPr>
          <w:lang w:val="sq-AL"/>
        </w:rPr>
        <w:t>tyre standar</w:t>
      </w:r>
      <w:r w:rsidR="004219D0" w:rsidRPr="00C241E2">
        <w:t>d</w:t>
      </w:r>
      <w:r w:rsidR="00C6740B" w:rsidRPr="00C241E2">
        <w:rPr>
          <w:lang w:val="sq-AL"/>
        </w:rPr>
        <w:t>eve do t</w:t>
      </w:r>
      <w:r w:rsidR="00FC378A" w:rsidRPr="00C241E2">
        <w:rPr>
          <w:lang w:val="sq-AL"/>
        </w:rPr>
        <w:t>ë</w:t>
      </w:r>
      <w:r w:rsidR="00C6740B" w:rsidRPr="00C241E2">
        <w:rPr>
          <w:lang w:val="sq-AL"/>
        </w:rPr>
        <w:t xml:space="preserve"> kontribuoj</w:t>
      </w:r>
      <w:r w:rsidR="00FC378A" w:rsidRPr="00C241E2">
        <w:rPr>
          <w:lang w:val="sq-AL"/>
        </w:rPr>
        <w:t>ë</w:t>
      </w:r>
      <w:r w:rsidR="00C6740B" w:rsidRPr="00C241E2">
        <w:rPr>
          <w:lang w:val="sq-AL"/>
        </w:rPr>
        <w:t xml:space="preserve"> cil</w:t>
      </w:r>
      <w:r w:rsidR="00FC378A" w:rsidRPr="00C241E2">
        <w:rPr>
          <w:lang w:val="sq-AL"/>
        </w:rPr>
        <w:t>ë</w:t>
      </w:r>
      <w:r w:rsidR="00C6740B" w:rsidRPr="00C241E2">
        <w:rPr>
          <w:lang w:val="sq-AL"/>
        </w:rPr>
        <w:t>sisht n</w:t>
      </w:r>
      <w:r w:rsidR="00FC378A" w:rsidRPr="00C241E2">
        <w:rPr>
          <w:lang w:val="sq-AL"/>
        </w:rPr>
        <w:t>ë</w:t>
      </w:r>
      <w:r w:rsidR="00C6740B" w:rsidRPr="00C241E2">
        <w:rPr>
          <w:lang w:val="sq-AL"/>
        </w:rPr>
        <w:t xml:space="preserve"> rritjen e besimit dhe p</w:t>
      </w:r>
      <w:r w:rsidR="00FC378A" w:rsidRPr="00C241E2">
        <w:rPr>
          <w:lang w:val="sq-AL"/>
        </w:rPr>
        <w:t>ë</w:t>
      </w:r>
      <w:r w:rsidR="00C6740B" w:rsidRPr="00C241E2">
        <w:rPr>
          <w:lang w:val="sq-AL"/>
        </w:rPr>
        <w:t>rmir</w:t>
      </w:r>
      <w:r w:rsidR="00FC378A" w:rsidRPr="00C241E2">
        <w:rPr>
          <w:lang w:val="sq-AL"/>
        </w:rPr>
        <w:t>ë</w:t>
      </w:r>
      <w:r w:rsidR="00C6740B" w:rsidRPr="00C241E2">
        <w:rPr>
          <w:lang w:val="sq-AL"/>
        </w:rPr>
        <w:t>simin e imazhit t</w:t>
      </w:r>
      <w:r w:rsidR="00FC378A" w:rsidRPr="00C241E2">
        <w:rPr>
          <w:lang w:val="sq-AL"/>
        </w:rPr>
        <w:t>ë</w:t>
      </w:r>
      <w:r w:rsidR="00C6740B" w:rsidRPr="00C241E2">
        <w:rPr>
          <w:lang w:val="sq-AL"/>
        </w:rPr>
        <w:t xml:space="preserve"> institucionit t</w:t>
      </w:r>
      <w:r w:rsidR="00FC378A" w:rsidRPr="00C241E2">
        <w:rPr>
          <w:lang w:val="sq-AL"/>
        </w:rPr>
        <w:t>ë</w:t>
      </w:r>
      <w:r w:rsidR="00C6740B" w:rsidRPr="00C241E2">
        <w:rPr>
          <w:lang w:val="sq-AL"/>
        </w:rPr>
        <w:t xml:space="preserve"> bashkis</w:t>
      </w:r>
      <w:r w:rsidR="00FC378A" w:rsidRPr="00C241E2">
        <w:rPr>
          <w:lang w:val="sq-AL"/>
        </w:rPr>
        <w:t>ë</w:t>
      </w:r>
      <w:r w:rsidR="00C6740B" w:rsidRPr="00C241E2">
        <w:rPr>
          <w:lang w:val="sq-AL"/>
        </w:rPr>
        <w:t xml:space="preserve"> n</w:t>
      </w:r>
      <w:r w:rsidR="00FC378A" w:rsidRPr="00C241E2">
        <w:rPr>
          <w:lang w:val="sq-AL"/>
        </w:rPr>
        <w:t>ë</w:t>
      </w:r>
      <w:r w:rsidR="00C6740B" w:rsidRPr="00C241E2">
        <w:rPr>
          <w:lang w:val="sq-AL"/>
        </w:rPr>
        <w:t xml:space="preserve"> publikun e gjer</w:t>
      </w:r>
      <w:r w:rsidR="00FC378A" w:rsidRPr="00C241E2">
        <w:rPr>
          <w:lang w:val="sq-AL"/>
        </w:rPr>
        <w:t>ë</w:t>
      </w:r>
      <w:r w:rsidR="00C6740B" w:rsidRPr="00C241E2">
        <w:rPr>
          <w:lang w:val="sq-AL"/>
        </w:rPr>
        <w:t xml:space="preserve">. </w:t>
      </w:r>
    </w:p>
    <w:p w14:paraId="7B7C164A" w14:textId="77777777" w:rsidR="00F61E10" w:rsidRPr="00C241E2" w:rsidRDefault="00F61E10" w:rsidP="00F61E10">
      <w:pPr>
        <w:pStyle w:val="NormalWeb"/>
        <w:spacing w:after="0"/>
        <w:rPr>
          <w:lang w:val="sq-AL"/>
        </w:rPr>
      </w:pPr>
    </w:p>
    <w:p w14:paraId="62FEB535" w14:textId="187FC0CE" w:rsidR="008D2ABC" w:rsidRPr="00C241E2" w:rsidRDefault="008D2ABC" w:rsidP="00C77D2F">
      <w:pPr>
        <w:pStyle w:val="NormalWeb"/>
        <w:numPr>
          <w:ilvl w:val="1"/>
          <w:numId w:val="29"/>
        </w:numPr>
        <w:spacing w:after="0"/>
        <w:rPr>
          <w:i/>
          <w:lang w:val="sq-AL"/>
        </w:rPr>
      </w:pPr>
      <w:r w:rsidRPr="00C241E2">
        <w:rPr>
          <w:i/>
          <w:lang w:val="sq-AL"/>
        </w:rPr>
        <w:t>Menaxhimi i riskut të integritetit për të gjithë bashkinë, me fokus në fusha të veçanta të përgjegjësisë</w:t>
      </w:r>
    </w:p>
    <w:p w14:paraId="607AB095" w14:textId="4601F663" w:rsidR="008D2ABC" w:rsidRPr="00C241E2" w:rsidRDefault="00C77D2F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Identifikimi dhe vlerësimi i risqeve të integritetit në </w:t>
      </w:r>
      <w:r w:rsidR="004219D0" w:rsidRPr="00C241E2">
        <w:rPr>
          <w:rFonts w:ascii="Times New Roman" w:hAnsi="Times New Roman" w:cs="Times New Roman"/>
          <w:sz w:val="24"/>
          <w:szCs w:val="24"/>
        </w:rPr>
        <w:t>B</w:t>
      </w:r>
      <w:r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ashkinë </w:t>
      </w:r>
      <w:r w:rsidR="003F79B3" w:rsidRPr="00C241E2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FC378A" w:rsidRPr="00C241E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F79B3" w:rsidRPr="00C241E2">
        <w:rPr>
          <w:rFonts w:ascii="Times New Roman" w:hAnsi="Times New Roman" w:cs="Times New Roman"/>
          <w:sz w:val="24"/>
          <w:szCs w:val="24"/>
          <w:lang w:val="sq-AL"/>
        </w:rPr>
        <w:t>rmet</w:t>
      </w:r>
      <w:r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, është bërë sipas fushave funksionale të bashkisë, duke patur në konsideratë proceset dhe nënproceset kryesore të punës. </w:t>
      </w:r>
      <w:r w:rsidR="008D2ABC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Në tërësinë e </w:t>
      </w:r>
      <w:r w:rsidR="00970887" w:rsidRPr="00C241E2">
        <w:rPr>
          <w:rFonts w:ascii="Times New Roman" w:hAnsi="Times New Roman" w:cs="Times New Roman"/>
          <w:sz w:val="24"/>
          <w:szCs w:val="24"/>
          <w:lang w:val="sq-AL"/>
        </w:rPr>
        <w:t>tij</w:t>
      </w:r>
      <w:r w:rsidRPr="00C241E2">
        <w:rPr>
          <w:rFonts w:ascii="Times New Roman" w:hAnsi="Times New Roman" w:cs="Times New Roman"/>
          <w:sz w:val="24"/>
          <w:szCs w:val="24"/>
          <w:lang w:val="sq-AL"/>
        </w:rPr>
        <w:t>, menaxhimi i integritetit i</w:t>
      </w:r>
      <w:r w:rsidR="00942A1F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445F6" w:rsidRPr="00C241E2">
        <w:rPr>
          <w:rFonts w:ascii="Times New Roman" w:hAnsi="Times New Roman" w:cs="Times New Roman"/>
          <w:sz w:val="24"/>
          <w:szCs w:val="24"/>
        </w:rPr>
        <w:t>B</w:t>
      </w:r>
      <w:r w:rsidR="00942A1F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ashkisë </w:t>
      </w:r>
      <w:r w:rsidR="00FC378A" w:rsidRPr="00C241E2">
        <w:rPr>
          <w:rFonts w:ascii="Times New Roman" w:hAnsi="Times New Roman" w:cs="Times New Roman"/>
          <w:sz w:val="24"/>
          <w:szCs w:val="24"/>
          <w:lang w:val="sq-AL"/>
        </w:rPr>
        <w:t>Përmet</w:t>
      </w:r>
      <w:r w:rsidR="00E445F6" w:rsidRPr="00C241E2">
        <w:rPr>
          <w:rFonts w:ascii="Times New Roman" w:hAnsi="Times New Roman" w:cs="Times New Roman"/>
          <w:sz w:val="24"/>
          <w:szCs w:val="24"/>
        </w:rPr>
        <w:t>,</w:t>
      </w:r>
      <w:r w:rsidR="00942A1F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paraqet</w:t>
      </w:r>
      <w:r w:rsidR="008D2ABC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sfida </w:t>
      </w:r>
      <w:r w:rsidR="00942A1F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të cilat hasen më së shumti </w:t>
      </w:r>
      <w:r w:rsidR="008D2ABC" w:rsidRPr="00C241E2">
        <w:rPr>
          <w:rFonts w:ascii="Times New Roman" w:hAnsi="Times New Roman" w:cs="Times New Roman"/>
          <w:sz w:val="24"/>
          <w:szCs w:val="24"/>
          <w:lang w:val="sq-AL"/>
        </w:rPr>
        <w:t>në fusha të veçanta të përgjegjësisë</w:t>
      </w:r>
      <w:r w:rsidR="009B16B1" w:rsidRPr="00C241E2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8D2ABC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të tilla si: fusha e menaxhimit financiar, </w:t>
      </w:r>
      <w:r w:rsidR="00942A1F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menaxhimi i burimeve njerëzore, </w:t>
      </w:r>
      <w:r w:rsidR="008D2ABC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menaxhimi i pronave të bashkisë, shërbime publike si edhe planifikimi i territorit. </w:t>
      </w:r>
      <w:r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Disa prej tyre konsistojnë </w:t>
      </w:r>
      <w:r w:rsidR="008D2ABC" w:rsidRPr="00C241E2">
        <w:rPr>
          <w:rFonts w:ascii="Times New Roman" w:hAnsi="Times New Roman" w:cs="Times New Roman"/>
          <w:sz w:val="24"/>
          <w:szCs w:val="24"/>
          <w:lang w:val="sq-AL"/>
        </w:rPr>
        <w:t>në:  rregullim</w:t>
      </w:r>
      <w:r w:rsidR="003F766C" w:rsidRPr="00C241E2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8D2ABC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i ulët normativ i proceseve, paqartësi rreth proceseve dhe procedurave, linjave të hierarkisë dhe raportimit; kapacitete njerëzore të pamjaftueshme dhe të kufizuara teknike në shumicën e proceseve të punës; mbingarkesa e punës</w:t>
      </w:r>
      <w:r w:rsidR="003F766C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; </w:t>
      </w:r>
      <w:r w:rsidR="008D2ABC" w:rsidRPr="00C241E2">
        <w:rPr>
          <w:rFonts w:ascii="Times New Roman" w:hAnsi="Times New Roman" w:cs="Times New Roman"/>
          <w:sz w:val="24"/>
          <w:szCs w:val="24"/>
          <w:lang w:val="sq-AL"/>
        </w:rPr>
        <w:t>bashkëpunim i ulët ndërmjet drejtorive të bashkisë; infrastruktur</w:t>
      </w:r>
      <w:r w:rsidR="003F766C" w:rsidRPr="00C241E2">
        <w:rPr>
          <w:rFonts w:ascii="Times New Roman" w:hAnsi="Times New Roman" w:cs="Times New Roman"/>
          <w:sz w:val="24"/>
          <w:szCs w:val="24"/>
          <w:lang w:val="sq-AL"/>
        </w:rPr>
        <w:t>a</w:t>
      </w:r>
      <w:r w:rsidR="008D2ABC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fizike dhe pajisje</w:t>
      </w:r>
      <w:r w:rsidR="002B4ED4" w:rsidRPr="00C241E2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8D2ABC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B4ED4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e </w:t>
      </w:r>
      <w:r w:rsidR="008D2ABC" w:rsidRPr="00C241E2">
        <w:rPr>
          <w:rFonts w:ascii="Times New Roman" w:hAnsi="Times New Roman" w:cs="Times New Roman"/>
          <w:sz w:val="24"/>
          <w:szCs w:val="24"/>
          <w:lang w:val="sq-AL"/>
        </w:rPr>
        <w:t>pamjaftueshme në bashki</w:t>
      </w:r>
      <w:r w:rsidR="009B16B1" w:rsidRPr="00C241E2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8D2ABC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etj. </w:t>
      </w:r>
    </w:p>
    <w:p w14:paraId="5555B478" w14:textId="77777777" w:rsidR="008D2ABC" w:rsidRPr="00C241E2" w:rsidRDefault="008D2ABC" w:rsidP="008D2ABC">
      <w:pPr>
        <w:spacing w:after="0" w:line="240" w:lineRule="auto"/>
        <w:jc w:val="both"/>
        <w:rPr>
          <w:lang w:val="sq-AL"/>
        </w:rPr>
      </w:pPr>
    </w:p>
    <w:p w14:paraId="53F94AD1" w14:textId="3D647BE5" w:rsidR="008D2ABC" w:rsidRPr="00C241E2" w:rsidRDefault="008D2ABC" w:rsidP="008D2ABC">
      <w:pPr>
        <w:pStyle w:val="NormalWeb"/>
        <w:numPr>
          <w:ilvl w:val="1"/>
          <w:numId w:val="29"/>
        </w:numPr>
        <w:rPr>
          <w:i/>
          <w:lang w:val="sq-AL"/>
        </w:rPr>
      </w:pPr>
      <w:r w:rsidRPr="00C241E2">
        <w:rPr>
          <w:i/>
          <w:lang w:val="sq-AL"/>
        </w:rPr>
        <w:t>Forcimi i kuadrit të brendshëm rregullator në aspekte të veç</w:t>
      </w:r>
      <w:r w:rsidR="00942A1F" w:rsidRPr="00C241E2">
        <w:rPr>
          <w:i/>
          <w:lang w:val="sq-AL"/>
        </w:rPr>
        <w:t>anta të etikës dhe integritetit</w:t>
      </w:r>
    </w:p>
    <w:p w14:paraId="74FDEF91" w14:textId="5532DE01" w:rsidR="00883FFD" w:rsidRPr="00C241E2" w:rsidRDefault="008D2ABC" w:rsidP="008D2A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Bashkia e </w:t>
      </w:r>
      <w:r w:rsidR="00813E7B" w:rsidRPr="00C241E2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B52583" w:rsidRPr="00C241E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13E7B" w:rsidRPr="00C241E2">
        <w:rPr>
          <w:rFonts w:ascii="Times New Roman" w:hAnsi="Times New Roman" w:cs="Times New Roman"/>
          <w:sz w:val="24"/>
          <w:szCs w:val="24"/>
          <w:lang w:val="sq-AL"/>
        </w:rPr>
        <w:t>rmetit</w:t>
      </w:r>
      <w:r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ka hartuar dhe miratuar një kuadër të gjerë rregullash dhe dokumente</w:t>
      </w:r>
      <w:r w:rsidR="00162BA7" w:rsidRPr="00C241E2">
        <w:rPr>
          <w:rFonts w:ascii="Times New Roman" w:hAnsi="Times New Roman" w:cs="Times New Roman"/>
          <w:sz w:val="24"/>
          <w:szCs w:val="24"/>
        </w:rPr>
        <w:t>sh</w:t>
      </w:r>
      <w:r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strategjike për aspekte të veçanta të integritetit, të tilla si rregullore e brendshme e bashkisë, rregullore për sinjalizimin, rregullore për konfliktin e interesit, rregulla për të drejtën për informim apo dokument politikash për mbrojtjen e privatësisë, procedura standarde veprimi (PSV) për pjesën më të madhe të proceseve të punës në bashki.  Megjithatë, rishikimi i kuadrit rregullator është i nevojshëm për të </w:t>
      </w:r>
      <w:r w:rsidR="009B16B1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forcuar </w:t>
      </w:r>
      <w:r w:rsidRPr="00C241E2">
        <w:rPr>
          <w:rFonts w:ascii="Times New Roman" w:hAnsi="Times New Roman" w:cs="Times New Roman"/>
          <w:sz w:val="24"/>
          <w:szCs w:val="24"/>
          <w:lang w:val="sq-AL"/>
        </w:rPr>
        <w:t>efektiv</w:t>
      </w:r>
      <w:r w:rsidR="006968DC" w:rsidRPr="00C241E2">
        <w:rPr>
          <w:rFonts w:ascii="Times New Roman" w:hAnsi="Times New Roman" w:cs="Times New Roman"/>
          <w:sz w:val="24"/>
          <w:szCs w:val="24"/>
          <w:lang w:val="sq-AL"/>
        </w:rPr>
        <w:t>itetin e tij</w:t>
      </w:r>
      <w:r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, duke shtuar dispozita të caktuara, kryesisht ato që lidhen me aspektet dhe çështjet e integritetit, përditësimit me ndryshimet më të fundit ligjore, rregullimit tё funksioneve dhe detyrave të njësive në bashki, si edhe </w:t>
      </w:r>
      <w:r w:rsidR="009B16B1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pasqyrimit </w:t>
      </w:r>
      <w:r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të ndryshimeve që ka pësuar struktura institucionale. </w:t>
      </w:r>
    </w:p>
    <w:p w14:paraId="6FB15F02" w14:textId="32BB75FF" w:rsidR="00883FFD" w:rsidRPr="00C241E2" w:rsidRDefault="00883FFD" w:rsidP="008D2A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A21E149" w14:textId="23E65BA8" w:rsidR="001672AD" w:rsidRPr="00C241E2" w:rsidRDefault="001672AD" w:rsidP="008D2A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570336" w14:textId="77777777" w:rsidR="001672AD" w:rsidRPr="00C241E2" w:rsidRDefault="001672AD" w:rsidP="008D2A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CF7EC" w14:textId="5FD460B2" w:rsidR="008D2ABC" w:rsidRPr="00C241E2" w:rsidRDefault="008D2ABC" w:rsidP="00F15C5E">
      <w:pPr>
        <w:pStyle w:val="NormalWeb"/>
        <w:numPr>
          <w:ilvl w:val="0"/>
          <w:numId w:val="29"/>
        </w:numPr>
        <w:spacing w:after="0"/>
        <w:rPr>
          <w:rFonts w:eastAsiaTheme="minorEastAsia"/>
        </w:rPr>
      </w:pPr>
      <w:r w:rsidRPr="00C241E2">
        <w:rPr>
          <w:rFonts w:eastAsiaTheme="minorHAnsi"/>
          <w:b/>
        </w:rPr>
        <w:lastRenderedPageBreak/>
        <w:t>Plani i Veprimit</w:t>
      </w:r>
    </w:p>
    <w:p w14:paraId="2ACFDABF" w14:textId="1563BE36" w:rsidR="008D2ABC" w:rsidRPr="00C241E2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Plani i Veprimit përfshin tërësinë e masave për të adresuar risqet dhe faktorët e risqeve të integritetit të identifikuara sipas fushave të përgjegjësisë së </w:t>
      </w:r>
      <w:r w:rsidR="00E445F6" w:rsidRPr="00C241E2">
        <w:rPr>
          <w:rFonts w:ascii="Times New Roman" w:hAnsi="Times New Roman" w:cs="Times New Roman"/>
          <w:sz w:val="24"/>
          <w:szCs w:val="24"/>
        </w:rPr>
        <w:t>B</w:t>
      </w:r>
      <w:r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ashkisë </w:t>
      </w:r>
      <w:r w:rsidR="006968DC" w:rsidRPr="00C241E2">
        <w:rPr>
          <w:rFonts w:ascii="Times New Roman" w:hAnsi="Times New Roman" w:cs="Times New Roman"/>
          <w:sz w:val="24"/>
          <w:szCs w:val="24"/>
          <w:lang w:val="sq-AL"/>
        </w:rPr>
        <w:t>Përmet</w:t>
      </w:r>
      <w:r w:rsidRPr="00C241E2">
        <w:rPr>
          <w:rFonts w:ascii="Times New Roman" w:hAnsi="Times New Roman" w:cs="Times New Roman"/>
          <w:sz w:val="24"/>
          <w:szCs w:val="24"/>
          <w:lang w:val="sq-AL"/>
        </w:rPr>
        <w:t>. Ai është një mjet plotësues i politikave dhe kornizës rregullatore për përmirësimin dhe forcimin e integritetit institucional.</w:t>
      </w:r>
    </w:p>
    <w:p w14:paraId="0307AC34" w14:textId="77777777" w:rsidR="008D2ABC" w:rsidRPr="00C241E2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866000F" w14:textId="40231DE3" w:rsidR="00813E7B" w:rsidRPr="00C241E2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Monitorimi dhe raportimi i Planit të Veprimit është periodik (çdo vit) dhe </w:t>
      </w:r>
      <w:r w:rsidR="009B16B1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pasqyron </w:t>
      </w:r>
      <w:r w:rsidRPr="00C241E2">
        <w:rPr>
          <w:rFonts w:ascii="Times New Roman" w:hAnsi="Times New Roman" w:cs="Times New Roman"/>
          <w:sz w:val="24"/>
          <w:szCs w:val="24"/>
          <w:lang w:val="sq-AL"/>
        </w:rPr>
        <w:t>kryerjen e aktiviteteve nga ana e punonjësve/grupeve të punonjësve</w:t>
      </w:r>
      <w:r w:rsidR="00E445F6" w:rsidRPr="00C241E2">
        <w:rPr>
          <w:rFonts w:ascii="Times New Roman" w:hAnsi="Times New Roman" w:cs="Times New Roman"/>
          <w:sz w:val="24"/>
          <w:szCs w:val="24"/>
        </w:rPr>
        <w:t>,</w:t>
      </w:r>
      <w:r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përgjegjës për zbatimin e masave të miratuara në </w:t>
      </w:r>
      <w:r w:rsidR="009B16B1" w:rsidRPr="00C241E2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A3317F" w:rsidRPr="00C241E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. Monitorimi do të përcaktojë nëse këto masa të zbatuara kanë qenë </w:t>
      </w:r>
      <w:r w:rsidR="00C40B27" w:rsidRPr="00C241E2">
        <w:rPr>
          <w:rFonts w:ascii="Times New Roman" w:hAnsi="Times New Roman" w:cs="Times New Roman"/>
          <w:sz w:val="24"/>
          <w:szCs w:val="24"/>
          <w:lang w:val="sq-AL"/>
        </w:rPr>
        <w:t>efiçente</w:t>
      </w:r>
      <w:r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, nëse kanë </w:t>
      </w:r>
      <w:r w:rsidR="009B16B1" w:rsidRPr="00C241E2">
        <w:rPr>
          <w:rFonts w:ascii="Times New Roman" w:hAnsi="Times New Roman" w:cs="Times New Roman"/>
          <w:sz w:val="24"/>
          <w:szCs w:val="24"/>
          <w:lang w:val="sq-AL"/>
        </w:rPr>
        <w:t>nxjerr</w:t>
      </w:r>
      <w:r w:rsidR="00A3317F" w:rsidRPr="00C241E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16B1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A3317F" w:rsidRPr="00C241E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16B1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 pah </w:t>
      </w:r>
      <w:r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ndryshime të kontekstit të institucionit apo ndryshime të vetë risqeve, të cilat mund të kërkojnë rishikimin e masave ekzistuese dhe prioriteteve të risqeve (planit të veprimit), si dhe nxjerrjen e mësimeve për planifikim më të mirë në të ardhmen. Raportimi është një procedurë e rregullt që siguron zbatimin e planit të integritetit për risqet e integritetit sipas afateve kohore të parashikuara. Ky proces ndiqet nga personi përgjegjës, i caktuar nga titullari i institucionit, i cili është përgjegjës për </w:t>
      </w:r>
      <w:r w:rsidR="00496134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të ndjekur </w:t>
      </w:r>
      <w:r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progresin e zbatimit. Frekuenca minimale e raportimit është brenda njё periudhe gjashtëmujore. Raportimi i lejon titullarit të ndërmarrë me kohë masa përmirësuese, në rast se zbatimi i ndonjë mase të caktuar ka sjellë vështirësi apo </w:t>
      </w:r>
      <w:r w:rsidR="00184C9F" w:rsidRPr="00C241E2">
        <w:rPr>
          <w:rFonts w:ascii="Times New Roman" w:hAnsi="Times New Roman" w:cs="Times New Roman"/>
          <w:sz w:val="24"/>
          <w:szCs w:val="24"/>
          <w:lang w:val="sq-AL"/>
        </w:rPr>
        <w:t xml:space="preserve">vonesa.  </w:t>
      </w:r>
    </w:p>
    <w:p w14:paraId="71BF31FB" w14:textId="77777777" w:rsidR="00813E7B" w:rsidRPr="00C241E2" w:rsidRDefault="00813E7B" w:rsidP="00813E7B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015CD4A7" w14:textId="77777777" w:rsidR="00813E7B" w:rsidRPr="00C241E2" w:rsidRDefault="00813E7B" w:rsidP="00813E7B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B868692" w14:textId="6156B7C6" w:rsidR="00813E7B" w:rsidRPr="00C241E2" w:rsidRDefault="00813E7B" w:rsidP="00813E7B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7324DAAA" w14:textId="77777777" w:rsidR="00813E7B" w:rsidRPr="00C241E2" w:rsidRDefault="00813E7B" w:rsidP="00813E7B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6D50E1B" w14:textId="2E3DC05A" w:rsidR="00813E7B" w:rsidRPr="00C241E2" w:rsidRDefault="00813E7B" w:rsidP="00813E7B">
      <w:pPr>
        <w:tabs>
          <w:tab w:val="left" w:pos="524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C241E2">
        <w:rPr>
          <w:rFonts w:ascii="Times New Roman" w:hAnsi="Times New Roman" w:cs="Times New Roman"/>
          <w:sz w:val="24"/>
          <w:szCs w:val="24"/>
          <w:lang w:val="sq-AL"/>
        </w:rPr>
        <w:tab/>
      </w:r>
    </w:p>
    <w:p w14:paraId="12091B42" w14:textId="77777777" w:rsidR="00813E7B" w:rsidRPr="00C241E2" w:rsidRDefault="00813E7B" w:rsidP="00813E7B">
      <w:pPr>
        <w:tabs>
          <w:tab w:val="left" w:pos="524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02676F4C" w14:textId="77777777" w:rsidR="00813E7B" w:rsidRPr="00C241E2" w:rsidRDefault="00813E7B" w:rsidP="00813E7B">
      <w:pPr>
        <w:tabs>
          <w:tab w:val="left" w:pos="524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5525728D" w14:textId="77777777" w:rsidR="00813E7B" w:rsidRPr="00C241E2" w:rsidRDefault="00813E7B" w:rsidP="00813E7B">
      <w:pPr>
        <w:tabs>
          <w:tab w:val="left" w:pos="524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18A8710E" w14:textId="77777777" w:rsidR="00813E7B" w:rsidRPr="00C241E2" w:rsidRDefault="00813E7B" w:rsidP="00813E7B">
      <w:pPr>
        <w:tabs>
          <w:tab w:val="left" w:pos="524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1105EACC" w14:textId="77777777" w:rsidR="00813E7B" w:rsidRPr="00C241E2" w:rsidRDefault="00813E7B" w:rsidP="00813E7B">
      <w:pPr>
        <w:tabs>
          <w:tab w:val="left" w:pos="524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2B0D5D3E" w14:textId="77777777" w:rsidR="00813E7B" w:rsidRPr="00C241E2" w:rsidRDefault="00813E7B" w:rsidP="00813E7B">
      <w:pPr>
        <w:tabs>
          <w:tab w:val="left" w:pos="524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6D8A9626" w14:textId="77777777" w:rsidR="008D2ABC" w:rsidRPr="00C241E2" w:rsidRDefault="00813E7B" w:rsidP="00813E7B">
      <w:pPr>
        <w:tabs>
          <w:tab w:val="left" w:pos="524"/>
        </w:tabs>
        <w:rPr>
          <w:rFonts w:ascii="Times New Roman" w:hAnsi="Times New Roman" w:cs="Times New Roman"/>
          <w:sz w:val="24"/>
          <w:szCs w:val="24"/>
          <w:lang w:val="sq-AL"/>
        </w:rPr>
        <w:sectPr w:rsidR="008D2ABC" w:rsidRPr="00C241E2" w:rsidSect="008D2ABC">
          <w:footerReference w:type="even" r:id="rId12"/>
          <w:footerReference w:type="default" r:id="rId13"/>
          <w:pgSz w:w="12240" w:h="15840"/>
          <w:pgMar w:top="1620" w:right="1440" w:bottom="1440" w:left="1440" w:header="720" w:footer="720" w:gutter="0"/>
          <w:cols w:space="720"/>
          <w:docGrid w:linePitch="360"/>
        </w:sectPr>
      </w:pPr>
      <w:r w:rsidRPr="00C241E2">
        <w:rPr>
          <w:rFonts w:ascii="Times New Roman" w:hAnsi="Times New Roman" w:cs="Times New Roman"/>
          <w:sz w:val="24"/>
          <w:szCs w:val="24"/>
          <w:lang w:val="sq-AL"/>
        </w:rPr>
        <w:tab/>
      </w:r>
    </w:p>
    <w:tbl>
      <w:tblPr>
        <w:tblpPr w:leftFromText="180" w:rightFromText="180" w:vertAnchor="text" w:horzAnchor="margin" w:tblpXSpec="center" w:tblpY="689"/>
        <w:tblOverlap w:val="never"/>
        <w:tblW w:w="15560" w:type="dxa"/>
        <w:tblLook w:val="04A0" w:firstRow="1" w:lastRow="0" w:firstColumn="1" w:lastColumn="0" w:noHBand="0" w:noVBand="1"/>
      </w:tblPr>
      <w:tblGrid>
        <w:gridCol w:w="558"/>
        <w:gridCol w:w="2623"/>
        <w:gridCol w:w="2896"/>
        <w:gridCol w:w="2880"/>
        <w:gridCol w:w="4033"/>
        <w:gridCol w:w="2570"/>
      </w:tblGrid>
      <w:tr w:rsidR="00813E7B" w:rsidRPr="00C241E2" w14:paraId="4A1F272F" w14:textId="77777777" w:rsidTr="00101B7A">
        <w:trPr>
          <w:trHeight w:val="175"/>
        </w:trPr>
        <w:tc>
          <w:tcPr>
            <w:tcW w:w="558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247F1DC4" w14:textId="1BBA589B" w:rsidR="00813E7B" w:rsidRPr="00C241E2" w:rsidRDefault="00813E7B" w:rsidP="00DA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br w:type="page"/>
            </w:r>
          </w:p>
        </w:tc>
        <w:tc>
          <w:tcPr>
            <w:tcW w:w="15002" w:type="dxa"/>
            <w:gridSpan w:val="5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3BA5A62B" w14:textId="7D01C1AD" w:rsidR="00813E7B" w:rsidRPr="00C241E2" w:rsidRDefault="009A12DA" w:rsidP="00DA6C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Objektivi 1</w:t>
            </w:r>
            <w:r w:rsidR="00813E7B" w:rsidRPr="00C241E2"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  <w:t>:  Forcim, menaxhim efektiv dhe zhvillim i vazhdueshëm i burimeve njerëzore, për parandalimin dhe identifikimin e risqeve të integritetit për të gjitha nivelet dhe funksionet në bashki.</w:t>
            </w:r>
          </w:p>
          <w:p w14:paraId="5CE4A1C7" w14:textId="77777777" w:rsidR="00813E7B" w:rsidRPr="00C241E2" w:rsidRDefault="00813E7B" w:rsidP="00DA6CB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813E7B" w:rsidRPr="00C241E2" w14:paraId="1672457F" w14:textId="77777777" w:rsidTr="00101B7A">
        <w:trPr>
          <w:trHeight w:val="175"/>
        </w:trPr>
        <w:tc>
          <w:tcPr>
            <w:tcW w:w="558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282F1263" w14:textId="77777777" w:rsidR="00813E7B" w:rsidRPr="00C241E2" w:rsidRDefault="00813E7B" w:rsidP="00DA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Nr.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30E1316A" w14:textId="77777777" w:rsidR="00813E7B" w:rsidRPr="00C241E2" w:rsidRDefault="00813E7B" w:rsidP="00DA6C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Risku dhe ngjarjet e mundshme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A3173FE" w14:textId="77777777" w:rsidR="00813E7B" w:rsidRPr="00C241E2" w:rsidRDefault="00813E7B" w:rsidP="00DA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63BB1DC" w14:textId="77777777" w:rsidR="00813E7B" w:rsidRPr="00C241E2" w:rsidRDefault="00813E7B" w:rsidP="00DA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B2335EB" w14:textId="77777777" w:rsidR="00813E7B" w:rsidRPr="00C241E2" w:rsidRDefault="00813E7B" w:rsidP="00DA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Kategoria e faktorëve të riskut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30D8288D" w14:textId="77777777" w:rsidR="00813E7B" w:rsidRPr="00C241E2" w:rsidRDefault="00813E7B" w:rsidP="00DA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Masat prioritare</w:t>
            </w:r>
          </w:p>
          <w:p w14:paraId="6F987B31" w14:textId="47E0B12B" w:rsidR="00813E7B" w:rsidRPr="00C241E2" w:rsidRDefault="00813E7B" w:rsidP="0079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Prioritet i lartë; Prioritet </w:t>
            </w:r>
            <w:r w:rsidR="00790638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mesatar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; Prioritet i ulët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47BAFC10" w14:textId="77777777" w:rsidR="00813E7B" w:rsidRPr="00C241E2" w:rsidRDefault="00813E7B" w:rsidP="00DA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 Aktivitetet që duhet të ndërmerren për zbatimin e masës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6B64D5FD" w14:textId="77777777" w:rsidR="00813E7B" w:rsidRPr="00C241E2" w:rsidRDefault="00813E7B" w:rsidP="00DA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Personi përgjegjës për zbatimin e masës dhe afati i fundit për zbatimin e aktiviteteve</w:t>
            </w:r>
          </w:p>
        </w:tc>
      </w:tr>
      <w:tr w:rsidR="00070C8D" w:rsidRPr="00C241E2" w14:paraId="56B67E6B" w14:textId="77777777" w:rsidTr="00101B7A">
        <w:trPr>
          <w:trHeight w:val="175"/>
        </w:trPr>
        <w:tc>
          <w:tcPr>
            <w:tcW w:w="558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F50C927" w14:textId="3874FEF3" w:rsidR="00070C8D" w:rsidRPr="00C241E2" w:rsidRDefault="00582268" w:rsidP="00DA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941DFFF" w14:textId="48D1F5FF" w:rsidR="00070C8D" w:rsidRPr="00C241E2" w:rsidRDefault="00070C8D" w:rsidP="00DA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Mung</w:t>
            </w:r>
            <w:r w:rsidR="002B1969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esa e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Koordinatori</w:t>
            </w:r>
            <w:r w:rsidR="002B1969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 të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Informimit dhe Konsultimit Publik</w:t>
            </w:r>
            <w:r w:rsidR="00BE2415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1529B" w14:textId="77777777" w:rsidR="00E33AF3" w:rsidRPr="00C241E2" w:rsidRDefault="00E33AF3" w:rsidP="00070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28AEE8E" w14:textId="77777777" w:rsidR="00E33AF3" w:rsidRPr="00C241E2" w:rsidRDefault="00E33AF3" w:rsidP="00070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6EEAD4E" w14:textId="77777777" w:rsidR="00E33AF3" w:rsidRPr="00C241E2" w:rsidRDefault="00E33AF3" w:rsidP="00070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F3AF2CF" w14:textId="0D9FA83C" w:rsidR="00070C8D" w:rsidRPr="00C241E2" w:rsidRDefault="00070C8D" w:rsidP="00E33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Burimet Njerëzore / Operacional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5381B961" w14:textId="7CCB32C4" w:rsidR="00070C8D" w:rsidRPr="00C241E2" w:rsidRDefault="00070C8D" w:rsidP="00DA6C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Mesatar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80A4520" w14:textId="585CD04A" w:rsidR="00355954" w:rsidRPr="00C241E2" w:rsidRDefault="00355954" w:rsidP="003559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1.Rishikimi i strukturës organizative për të përfshirë pozicionin e Koordinatorit për Njoftimin dhe Konsultimin Publik.</w:t>
            </w:r>
          </w:p>
          <w:p w14:paraId="7D0ABA0F" w14:textId="73F9A775" w:rsidR="00355954" w:rsidRPr="00C241E2" w:rsidRDefault="00355954" w:rsidP="003559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2. Rishikimi i </w:t>
            </w:r>
            <w:r w:rsidR="00F94660" w:rsidRPr="00C241E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regullores së </w:t>
            </w:r>
            <w:r w:rsidR="00F94660" w:rsidRPr="00C241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rendshme për të përcaktuar funksionin, detyrat dhe linjat raportuese të Koordinatorit për Njoftimin dhe Konsultimin Publik. </w:t>
            </w:r>
          </w:p>
          <w:p w14:paraId="1F90BEB2" w14:textId="5100CBB8" w:rsidR="00355954" w:rsidRPr="00C241E2" w:rsidRDefault="00355954" w:rsidP="003559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3. Parashikimi në </w:t>
            </w:r>
            <w:r w:rsidR="00F94660" w:rsidRPr="00C241E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regulloren e </w:t>
            </w:r>
            <w:r w:rsidR="00F94660" w:rsidRPr="00C241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rendshme i detyrimeve përkatëse të </w:t>
            </w:r>
            <w:r w:rsidR="0012272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ç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do drejtorie në lidhje me proceset e konsultimit publik.</w:t>
            </w:r>
          </w:p>
          <w:p w14:paraId="32B19156" w14:textId="0B07746E" w:rsidR="00070C8D" w:rsidRPr="00C241E2" w:rsidRDefault="00070C8D" w:rsidP="00CC26B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7AF9EEC" w14:textId="3AA5D777" w:rsidR="00BE2415" w:rsidRPr="00C241E2" w:rsidRDefault="00BE2415" w:rsidP="00BE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Sektori Juridik dhe i </w:t>
            </w:r>
            <w:r w:rsidR="00F94660" w:rsidRPr="00C241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urimeve </w:t>
            </w:r>
            <w:r w:rsidR="00F94660" w:rsidRPr="00C241E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jer</w:t>
            </w:r>
            <w:r w:rsidR="00B52583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zore </w:t>
            </w:r>
          </w:p>
          <w:p w14:paraId="3F9A4FCD" w14:textId="77777777" w:rsidR="00BE2415" w:rsidRPr="00C241E2" w:rsidRDefault="00BE2415" w:rsidP="00BE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1215493" w14:textId="7385521B" w:rsidR="00070C8D" w:rsidRPr="00C241E2" w:rsidRDefault="00BE2415" w:rsidP="00BE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Gjashtëmujori i parë i vitit 2022</w:t>
            </w:r>
          </w:p>
        </w:tc>
      </w:tr>
      <w:tr w:rsidR="00E02FA0" w:rsidRPr="00C241E2" w14:paraId="13F59BFF" w14:textId="77777777" w:rsidTr="00101B7A">
        <w:trPr>
          <w:trHeight w:val="175"/>
        </w:trPr>
        <w:tc>
          <w:tcPr>
            <w:tcW w:w="558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59736B2" w14:textId="70DBBA40" w:rsidR="00E02FA0" w:rsidRPr="00C241E2" w:rsidRDefault="00582268" w:rsidP="00DA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51A30DE" w14:textId="130F34C8" w:rsidR="00E02FA0" w:rsidRPr="00C241E2" w:rsidRDefault="002B1969" w:rsidP="002B19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Vakanca në njësitë </w:t>
            </w:r>
            <w:r w:rsidR="0012272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funksionale të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bashkisë me pasojë efektivitetin e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punës dhe mbingarkesën e stafit ekzistues.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E884E" w14:textId="77777777" w:rsidR="00E33AF3" w:rsidRPr="00C241E2" w:rsidRDefault="00E33AF3" w:rsidP="00070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7FFFF11" w14:textId="77777777" w:rsidR="00E33AF3" w:rsidRPr="00C241E2" w:rsidRDefault="00E33AF3" w:rsidP="00070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2E8E3C8" w14:textId="77777777" w:rsidR="00E33AF3" w:rsidRPr="00C241E2" w:rsidRDefault="00E33AF3" w:rsidP="00070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B771067" w14:textId="77777777" w:rsidR="00E33AF3" w:rsidRPr="00C241E2" w:rsidRDefault="00E33AF3" w:rsidP="00070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1BD015B" w14:textId="77777777" w:rsidR="00E33AF3" w:rsidRPr="00C241E2" w:rsidRDefault="00E33AF3" w:rsidP="00070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8D18532" w14:textId="033F4A23" w:rsidR="00E02FA0" w:rsidRPr="00C241E2" w:rsidRDefault="00E33AF3" w:rsidP="00070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Burimet Njerëzore / Strategjik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48EFB31E" w14:textId="257200EF" w:rsidR="00E02FA0" w:rsidRPr="00C241E2" w:rsidRDefault="00DA6CBF" w:rsidP="00DA6C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I lart</w:t>
            </w:r>
            <w:r w:rsidR="00B52583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EB76B94" w14:textId="2923EBC3" w:rsidR="00E02FA0" w:rsidRPr="00C241E2" w:rsidRDefault="002B1969" w:rsidP="00EB26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1. Plotësimi i të gjithë vakancave ekzistuese sipas strukturës së miratuar të bashkisë </w:t>
            </w:r>
            <w:r w:rsidR="00EB2647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 </w:t>
            </w:r>
            <w:r w:rsidR="00582268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E33AF3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br/>
            </w:r>
          </w:p>
        </w:tc>
        <w:tc>
          <w:tcPr>
            <w:tcW w:w="257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6E0EAB3" w14:textId="1D945DC6" w:rsidR="00E33AF3" w:rsidRPr="00C241E2" w:rsidRDefault="00E33AF3" w:rsidP="00E3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Sektori Juridik dhe i </w:t>
            </w:r>
            <w:r w:rsidR="00F81EB3" w:rsidRPr="00C241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urimeve </w:t>
            </w:r>
            <w:r w:rsidR="00F81EB3" w:rsidRPr="00C241E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jer</w:t>
            </w:r>
            <w:r w:rsidR="00B52583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zore si edhe Drejtoria e </w:t>
            </w:r>
            <w:r w:rsidR="00F81EB3" w:rsidRPr="00C24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</w:t>
            </w:r>
            <w:r w:rsidR="00EF062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inanc</w:t>
            </w:r>
            <w:r w:rsidR="00B52583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1672AD" w:rsidRPr="00C241E2">
              <w:rPr>
                <w:rFonts w:ascii="Times New Roman" w:hAnsi="Times New Roman" w:cs="Times New Roman"/>
                <w:sz w:val="24"/>
                <w:szCs w:val="24"/>
              </w:rPr>
              <w:t>-b</w:t>
            </w:r>
            <w:r w:rsidR="00EF062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uxhetit, </w:t>
            </w:r>
            <w:r w:rsidR="00F81EB3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F062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aksave e </w:t>
            </w:r>
            <w:r w:rsidR="00F81EB3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F062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regjeve. </w:t>
            </w:r>
          </w:p>
          <w:p w14:paraId="7D9892C4" w14:textId="2DC08C32" w:rsidR="00E33AF3" w:rsidRPr="00C241E2" w:rsidRDefault="00E33AF3" w:rsidP="00E3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Gjashtëmujori i </w:t>
            </w:r>
            <w:r w:rsidR="002114D8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dyt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 2022</w:t>
            </w:r>
          </w:p>
          <w:p w14:paraId="4DA6D2E6" w14:textId="77777777" w:rsidR="00E02FA0" w:rsidRPr="00C241E2" w:rsidRDefault="00E02FA0" w:rsidP="00BE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1D73C5" w:rsidRPr="00C241E2" w14:paraId="62703CF9" w14:textId="77777777" w:rsidTr="00101B7A">
        <w:trPr>
          <w:trHeight w:val="175"/>
        </w:trPr>
        <w:tc>
          <w:tcPr>
            <w:tcW w:w="558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3710FA3" w14:textId="18168A04" w:rsidR="001D73C5" w:rsidRPr="00C241E2" w:rsidRDefault="001D73C5" w:rsidP="001D7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542F8EF" w14:textId="77777777" w:rsidR="001D73C5" w:rsidRPr="00C241E2" w:rsidRDefault="001D73C5" w:rsidP="001D73C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554E369" w14:textId="4AA48845" w:rsidR="001D73C5" w:rsidRPr="00C241E2" w:rsidRDefault="001D73C5" w:rsidP="001D73C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Vakanca </w:t>
            </w:r>
            <w:r w:rsidR="00302F39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e gjatë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në njësinë e auditit të brendshëm me pasojë mosfunksionimin e kësaj njësie. </w:t>
            </w:r>
          </w:p>
          <w:p w14:paraId="237199E9" w14:textId="77777777" w:rsidR="001D73C5" w:rsidRPr="00C241E2" w:rsidRDefault="001D73C5" w:rsidP="001D73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4ECEA" w14:textId="77777777" w:rsidR="001D73C5" w:rsidRPr="00C241E2" w:rsidRDefault="001D73C5" w:rsidP="001D7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621A893" w14:textId="77777777" w:rsidR="001D73C5" w:rsidRPr="00C241E2" w:rsidRDefault="001D73C5" w:rsidP="001D7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82A543D" w14:textId="544CC187" w:rsidR="001D73C5" w:rsidRPr="00C241E2" w:rsidRDefault="001D73C5" w:rsidP="001D7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Burimet Njerëzore / Operacional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6AEE84C5" w14:textId="1FA945BE" w:rsidR="001D73C5" w:rsidRPr="00C241E2" w:rsidRDefault="001D73C5" w:rsidP="001D73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 lartë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B6866E3" w14:textId="3BE53A81" w:rsidR="001D73C5" w:rsidRPr="00C241E2" w:rsidRDefault="001D73C5" w:rsidP="001D73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1. Plotësimi i njësisë së auditimit të brendshëm me burimet njerëzore të nevojshme për kryerjen e funksionit të saj. 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4022E58" w14:textId="2CD84357" w:rsidR="001D73C5" w:rsidRPr="00C241E2" w:rsidRDefault="001D73C5" w:rsidP="001D7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Sektori Juridik dhe i burimeve njerëzore nën drejtimin dhe vëmendjen e Kryetarit të </w:t>
            </w:r>
            <w:r w:rsidR="001116E1" w:rsidRPr="00C241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ashkisë</w:t>
            </w:r>
          </w:p>
          <w:p w14:paraId="42B8CABF" w14:textId="58612924" w:rsidR="001D73C5" w:rsidRPr="00C241E2" w:rsidRDefault="001D73C5" w:rsidP="001D7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Gjashtëmujori i dytë  2022</w:t>
            </w:r>
          </w:p>
          <w:p w14:paraId="4F3FECE7" w14:textId="77777777" w:rsidR="001D73C5" w:rsidRPr="00C241E2" w:rsidRDefault="001D73C5" w:rsidP="001D7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A12DA" w:rsidRPr="00C241E2" w14:paraId="32B81A12" w14:textId="77777777" w:rsidTr="00101B7A">
        <w:trPr>
          <w:trHeight w:val="175"/>
        </w:trPr>
        <w:tc>
          <w:tcPr>
            <w:tcW w:w="558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F931C6C" w14:textId="6A4EB56B" w:rsidR="009A12DA" w:rsidRPr="00C241E2" w:rsidRDefault="009E07AB" w:rsidP="00DA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9B6371A" w14:textId="2A3FE49F" w:rsidR="009A12DA" w:rsidRPr="00C241E2" w:rsidRDefault="00F03D8F" w:rsidP="00F03D8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Njohuri dhe kapacitete </w:t>
            </w:r>
            <w:r w:rsidR="002114D8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të pamjaftueshme teknike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hartimi</w:t>
            </w:r>
            <w:r w:rsidR="002114D8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dhe menaxhimi</w:t>
            </w:r>
            <w:r w:rsidR="002114D8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 e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Kontratave Publike.  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2B043" w14:textId="77777777" w:rsidR="00F03D8F" w:rsidRPr="00C241E2" w:rsidRDefault="00F03D8F" w:rsidP="00B52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A40D00F" w14:textId="77777777" w:rsidR="00F03D8F" w:rsidRPr="00C241E2" w:rsidRDefault="00F03D8F" w:rsidP="00B52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37AA17F" w14:textId="77777777" w:rsidR="00F03D8F" w:rsidRPr="00C241E2" w:rsidRDefault="00F03D8F" w:rsidP="00B52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E6C8815" w14:textId="5CB643C4" w:rsidR="009A12DA" w:rsidRPr="00C241E2" w:rsidRDefault="00F03D8F" w:rsidP="00B52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Burimet Njerëzore/Reputacional dhe Imazhi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14AD6AD8" w14:textId="53BA1558" w:rsidR="009A12DA" w:rsidRPr="00C241E2" w:rsidRDefault="00F03D8F" w:rsidP="00DA6C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Mesatar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9BF7F39" w14:textId="3F3EDE15" w:rsidR="003709FC" w:rsidRPr="00C241E2" w:rsidRDefault="00607BC7" w:rsidP="00607BC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1. </w:t>
            </w:r>
            <w:r w:rsidR="003709F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709F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709F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het analiza dhe vler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709F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simi i nevojave p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709F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ngritje kapacitetesh n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709F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fush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709F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 e hartimit dhe menaxhimit t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709F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Kontratave Publike. </w:t>
            </w:r>
          </w:p>
          <w:p w14:paraId="5BE89272" w14:textId="67C291AC" w:rsidR="00607BC7" w:rsidRPr="00C241E2" w:rsidRDefault="003709FC" w:rsidP="006827C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</w:t>
            </w:r>
            <w:r w:rsidR="00607BC7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607BC7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kryhen trajnimet e nevojshme p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607BC7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rritjen e njohurive t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607BC7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burime</w:t>
            </w:r>
            <w:r w:rsidR="009E07A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</w:t>
            </w:r>
            <w:r w:rsidR="00607BC7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njer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607BC7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zore p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607BC7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rgjegj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607BC7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se p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607BC7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proceset e hartimit dhe menaxhimit t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607BC7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Kontratave Publik</w:t>
            </w:r>
            <w:r w:rsidR="00F03D8F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</w:t>
            </w:r>
            <w:r w:rsidR="00607BC7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  <w:r w:rsidR="00F03D8F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C2783C9" w14:textId="014ED45D" w:rsidR="005B1FA3" w:rsidRPr="00C241E2" w:rsidRDefault="005B1FA3" w:rsidP="00682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1. Sektori Juridik dhe i </w:t>
            </w:r>
            <w:r w:rsidR="00F81EB3" w:rsidRPr="00C241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urimeve </w:t>
            </w:r>
            <w:r w:rsidR="00F81EB3" w:rsidRPr="00C241E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jerëzore + </w:t>
            </w:r>
            <w:r w:rsidR="000F3513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Drejtoria e </w:t>
            </w:r>
            <w:r w:rsidR="00F81EB3" w:rsidRPr="00C241E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0F3513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rbanistikës,</w:t>
            </w:r>
            <w:r w:rsidR="00F81EB3" w:rsidRPr="00C241E2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0F3513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lanifikimit të </w:t>
            </w:r>
            <w:r w:rsidR="00F81EB3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F3513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erritorit, </w:t>
            </w:r>
            <w:r w:rsidR="00F81EB3" w:rsidRPr="00C241E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F3513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astrim</w:t>
            </w:r>
            <w:r w:rsidR="00F81EB3" w:rsidRPr="00C241E2">
              <w:rPr>
                <w:rFonts w:ascii="Times New Roman" w:hAnsi="Times New Roman" w:cs="Times New Roman"/>
                <w:sz w:val="24"/>
                <w:szCs w:val="24"/>
              </w:rPr>
              <w:t>/G</w:t>
            </w:r>
            <w:r w:rsidR="000F3513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jelbërimit e </w:t>
            </w:r>
            <w:r w:rsidR="00F81EB3" w:rsidRPr="00C241E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F3513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irëmbajtjes</w:t>
            </w:r>
          </w:p>
          <w:p w14:paraId="177B4317" w14:textId="05490236" w:rsidR="009A12DA" w:rsidRPr="00C241E2" w:rsidRDefault="005B1FA3" w:rsidP="00682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</w:t>
            </w:r>
            <w:r w:rsidR="0055570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Sektori Juridik dhe i </w:t>
            </w:r>
            <w:r w:rsidR="00F81EB3" w:rsidRPr="00C241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55570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urimeve </w:t>
            </w:r>
            <w:r w:rsidR="00F81EB3" w:rsidRPr="00C241E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55570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jerëzore n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55570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bashk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55570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punim me </w:t>
            </w:r>
            <w:r w:rsidR="006827C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ASPA</w:t>
            </w:r>
            <w:r w:rsidR="00F81EB3" w:rsidRPr="00C241E2">
              <w:rPr>
                <w:rFonts w:ascii="Times New Roman" w:hAnsi="Times New Roman" w:cs="Times New Roman"/>
                <w:sz w:val="24"/>
                <w:szCs w:val="24"/>
              </w:rPr>
              <w:t>-n</w:t>
            </w:r>
            <w:r w:rsidR="006827C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14:paraId="7955903F" w14:textId="77777777" w:rsidR="006827CA" w:rsidRPr="00C241E2" w:rsidRDefault="006827CA" w:rsidP="00682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446FF2D" w14:textId="108472CD" w:rsidR="006827CA" w:rsidRPr="00C241E2" w:rsidRDefault="006827CA" w:rsidP="005B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Gjashtëmujori i </w:t>
            </w:r>
            <w:r w:rsidR="005B1FA3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dyt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i vitit 2022</w:t>
            </w:r>
          </w:p>
        </w:tc>
      </w:tr>
      <w:tr w:rsidR="005B1FA3" w:rsidRPr="00C241E2" w14:paraId="42787769" w14:textId="77777777" w:rsidTr="00101B7A">
        <w:trPr>
          <w:trHeight w:val="175"/>
        </w:trPr>
        <w:tc>
          <w:tcPr>
            <w:tcW w:w="558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E4FF321" w14:textId="6BF4B69C" w:rsidR="005B1FA3" w:rsidRPr="00C241E2" w:rsidRDefault="00154117" w:rsidP="005B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C2F1EE3" w14:textId="3E9E9DFD" w:rsidR="005B1FA3" w:rsidRPr="00C241E2" w:rsidRDefault="005B1FA3" w:rsidP="008C7F1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Burimet njerëzore dhe kapacitetet teknike të kufizuara në </w:t>
            </w:r>
            <w:r w:rsidR="009E07A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Sektorin e  Aseteve </w:t>
            </w:r>
            <w:r w:rsidR="00463A8E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në</w:t>
            </w:r>
            <w:r w:rsidR="0000230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00230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admi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nistrimi</w:t>
            </w:r>
            <w:r w:rsidR="0000230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 e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pronave bashkiake</w:t>
            </w:r>
            <w:r w:rsidR="008C7F1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 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D7CCA" w14:textId="77777777" w:rsidR="005B1FA3" w:rsidRPr="00C241E2" w:rsidRDefault="005B1FA3" w:rsidP="005B1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D894C30" w14:textId="77777777" w:rsidR="005B1FA3" w:rsidRPr="00C241E2" w:rsidRDefault="005B1FA3" w:rsidP="005B1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73CC27A" w14:textId="77777777" w:rsidR="005B1FA3" w:rsidRPr="00C241E2" w:rsidRDefault="005B1FA3" w:rsidP="005B1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0FD91AC" w14:textId="77777777" w:rsidR="005B1FA3" w:rsidRPr="00C241E2" w:rsidRDefault="005B1FA3" w:rsidP="005B1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6C0EBDD" w14:textId="395D0F65" w:rsidR="005B1FA3" w:rsidRPr="00C241E2" w:rsidRDefault="005B1FA3" w:rsidP="005B1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Burimet Njerëzore/Operacional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122571CD" w14:textId="42246E55" w:rsidR="005B1FA3" w:rsidRPr="00C241E2" w:rsidRDefault="005B1FA3" w:rsidP="005B1F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Mesatar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AA98827" w14:textId="06857E29" w:rsidR="005B1FA3" w:rsidRPr="00C241E2" w:rsidRDefault="005B1FA3" w:rsidP="005B1F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1.Vlerësim i situat</w:t>
            </w:r>
            <w:r w:rsidR="00F81EB3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 aktuale të burimeve njerëzore dhe kapaciteteve teknike në Sektorin e  Aseteve. </w:t>
            </w:r>
          </w:p>
          <w:p w14:paraId="418B8A42" w14:textId="3314B90F" w:rsidR="005B1FA3" w:rsidRPr="00C241E2" w:rsidRDefault="005B1FA3" w:rsidP="005B1FA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 xml:space="preserve">2. </w:t>
            </w:r>
            <w:r w:rsidR="0000230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Rekrutimi i burimeve njerëzore të domosdoshme për  realizimin optimal të objektivave në përputhje me rezultatet e analizës së vlerësimit të situatës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C28D619" w14:textId="479025D6" w:rsidR="005B1FA3" w:rsidRPr="00C241E2" w:rsidRDefault="005B1FA3" w:rsidP="005B1FA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 xml:space="preserve">Drejtoria e </w:t>
            </w:r>
            <w:r w:rsidR="00F81EB3" w:rsidRPr="00C241E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F81EB3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inancë</w:t>
            </w:r>
            <w:r w:rsidR="001116E1" w:rsidRPr="00C241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uxhetit, </w:t>
            </w:r>
            <w:r w:rsidR="00F81EB3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aksave e </w:t>
            </w:r>
            <w:r w:rsidR="00F81EB3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regjeve + Sektori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 xml:space="preserve">Juridik dhe i </w:t>
            </w:r>
            <w:r w:rsidR="00F81EB3" w:rsidRPr="00C241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urimeve </w:t>
            </w:r>
            <w:r w:rsidR="00F81EB3" w:rsidRPr="00C241E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jerëzore </w:t>
            </w:r>
          </w:p>
          <w:p w14:paraId="2143D614" w14:textId="1E1744E7" w:rsidR="005B1FA3" w:rsidRPr="00C241E2" w:rsidRDefault="005B1FA3" w:rsidP="005B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Gjashtëmujori i dytë i vitit  2022</w:t>
            </w:r>
          </w:p>
        </w:tc>
      </w:tr>
      <w:tr w:rsidR="008C7F1C" w:rsidRPr="00C241E2" w14:paraId="6984F2FD" w14:textId="77777777" w:rsidTr="00101B7A">
        <w:trPr>
          <w:trHeight w:val="175"/>
        </w:trPr>
        <w:tc>
          <w:tcPr>
            <w:tcW w:w="558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0F79FD8" w14:textId="1503AAAD" w:rsidR="008C7F1C" w:rsidRPr="00C241E2" w:rsidRDefault="00154117" w:rsidP="005B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6BBF038" w14:textId="419183FB" w:rsidR="008C7F1C" w:rsidRPr="00C241E2" w:rsidRDefault="00B71799" w:rsidP="008C7F1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</w:t>
            </w:r>
            <w:r w:rsidR="008C7F1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ung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es</w:t>
            </w:r>
            <w:r w:rsidR="008C7F1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burime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</w:t>
            </w:r>
            <w:r w:rsidR="008C7F1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njerëzore të kualifikuara për digjitalizimin e pronave t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C7F1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bashkis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  <w:r w:rsidR="008C7F1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DFB1" w14:textId="77777777" w:rsidR="008C7F1C" w:rsidRPr="00C241E2" w:rsidRDefault="008C7F1C" w:rsidP="005B1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4E94A7E" w14:textId="77777777" w:rsidR="008C7F1C" w:rsidRPr="00C241E2" w:rsidRDefault="008C7F1C" w:rsidP="005B1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4DB784C" w14:textId="77777777" w:rsidR="008C7F1C" w:rsidRPr="00C241E2" w:rsidRDefault="008C7F1C" w:rsidP="005B1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2FB6A83" w14:textId="5644BE42" w:rsidR="008C7F1C" w:rsidRPr="00C241E2" w:rsidRDefault="008C7F1C" w:rsidP="005B1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Burimet Njerëzore/Operacional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7231F915" w14:textId="3DC93898" w:rsidR="008C7F1C" w:rsidRPr="00C241E2" w:rsidRDefault="008C7F1C" w:rsidP="005B1F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Mesatar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B420585" w14:textId="45425142" w:rsidR="008C7F1C" w:rsidRPr="00C241E2" w:rsidRDefault="008C7F1C" w:rsidP="008C7F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 Ofrimi i alternativave t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rheq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se p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kapacitetet teknike  p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t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qen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pjes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Bashkis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si plan trajnimesh, zhvillimi n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karrier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  <w:p w14:paraId="022D7E23" w14:textId="797612A0" w:rsidR="008C7F1C" w:rsidRPr="00C241E2" w:rsidRDefault="008C7F1C" w:rsidP="008C7F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  Plan p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outsorcing t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burimeve njer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zore t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kualifikuara.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1035BAE" w14:textId="31CFE006" w:rsidR="008C7F1C" w:rsidRPr="00C241E2" w:rsidRDefault="008C7F1C" w:rsidP="008C7F1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Sektori Juridik dhe i </w:t>
            </w:r>
            <w:r w:rsidR="00097EBF" w:rsidRPr="00C241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urimeve </w:t>
            </w:r>
            <w:r w:rsidR="00097EBF" w:rsidRPr="00C241E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jerëzore + </w:t>
            </w:r>
            <w:r w:rsidR="00097EBF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Drejtoria e </w:t>
            </w:r>
            <w:r w:rsidR="00097EBF" w:rsidRPr="00C241E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097EBF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inancë</w:t>
            </w:r>
            <w:r w:rsidR="004C2869" w:rsidRPr="00C241E2">
              <w:rPr>
                <w:rFonts w:ascii="Times New Roman" w:hAnsi="Times New Roman" w:cs="Times New Roman"/>
                <w:sz w:val="24"/>
                <w:szCs w:val="24"/>
              </w:rPr>
              <w:t>-b</w:t>
            </w:r>
            <w:r w:rsidR="00097EBF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uxhetit, </w:t>
            </w:r>
            <w:r w:rsidR="00097EBF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97EBF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aksave e </w:t>
            </w:r>
            <w:r w:rsidR="00097EBF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97EBF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regjeve</w:t>
            </w:r>
          </w:p>
          <w:p w14:paraId="264CC096" w14:textId="2DD75513" w:rsidR="008C7F1C" w:rsidRPr="00C241E2" w:rsidRDefault="008C7F1C" w:rsidP="00C52E7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Gjashtëmujori i </w:t>
            </w:r>
            <w:r w:rsidR="000F3513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dyt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i vitit  2022</w:t>
            </w:r>
          </w:p>
        </w:tc>
      </w:tr>
      <w:tr w:rsidR="000F3513" w:rsidRPr="00C241E2" w14:paraId="2A28C493" w14:textId="77777777" w:rsidTr="00101B7A">
        <w:trPr>
          <w:trHeight w:val="175"/>
        </w:trPr>
        <w:tc>
          <w:tcPr>
            <w:tcW w:w="558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6833F8F" w14:textId="40E75D6F" w:rsidR="000F3513" w:rsidRPr="00C241E2" w:rsidRDefault="00154117" w:rsidP="005B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42A428A" w14:textId="3DB8297F" w:rsidR="000F3513" w:rsidRPr="00C241E2" w:rsidRDefault="00D019D3" w:rsidP="000F351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Burime njerëzore të kufizuara në </w:t>
            </w:r>
            <w:r w:rsidR="000F3513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Drejtori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0F3513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</w:t>
            </w:r>
            <w:r w:rsidR="000F3513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Urbanistikës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  <w:r w:rsidR="000F3513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EE7E" w14:textId="77777777" w:rsidR="000F3513" w:rsidRPr="00C241E2" w:rsidRDefault="000F3513" w:rsidP="005B1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4479B85" w14:textId="7C81077B" w:rsidR="000F3513" w:rsidRPr="00C241E2" w:rsidRDefault="000F3513" w:rsidP="005B1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Burimet Njerëzore/Operacional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7A263307" w14:textId="5DA61FF9" w:rsidR="000F3513" w:rsidRPr="00C241E2" w:rsidRDefault="000F3513" w:rsidP="005B1F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Mesatar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2D70A5E" w14:textId="5AD1DD70" w:rsidR="000F3513" w:rsidRPr="00C241E2" w:rsidRDefault="000F3513" w:rsidP="000F35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1.Vlerësim i situat</w:t>
            </w:r>
            <w:r w:rsidR="001116E1" w:rsidRPr="00C241E2">
              <w:rPr>
                <w:rFonts w:ascii="Gill Sans MT" w:eastAsia="Times New Roman" w:hAnsi="Gill Sans MT" w:cs="Times New Roman"/>
                <w:sz w:val="24"/>
                <w:szCs w:val="24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 aktuale të burimeve njerëzore dhe kapaciteteve teknike në Drejtorin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Urbanistikës, </w:t>
            </w:r>
            <w:r w:rsidR="00097EBF" w:rsidRPr="00C241E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lanifikimit të </w:t>
            </w:r>
            <w:r w:rsidR="00097EBF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erritorit, </w:t>
            </w:r>
            <w:r w:rsidR="00097EBF" w:rsidRPr="00C241E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astrim</w:t>
            </w:r>
            <w:r w:rsidR="004C2869" w:rsidRPr="00C24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EBF" w:rsidRPr="00C241E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jelbërimit e </w:t>
            </w:r>
            <w:r w:rsidR="004C2869" w:rsidRPr="00C241E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irëmbajtjes. </w:t>
            </w:r>
          </w:p>
          <w:p w14:paraId="6EB59C1A" w14:textId="77777777" w:rsidR="000F3513" w:rsidRPr="00C241E2" w:rsidRDefault="000F3513" w:rsidP="000F35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 Përgatitja e PSV-ve për çdo pozicion pune në formë elektronike por dhe shkresore.</w:t>
            </w:r>
          </w:p>
          <w:p w14:paraId="4832771F" w14:textId="77777777" w:rsidR="000F3513" w:rsidRPr="00C241E2" w:rsidRDefault="000F3513" w:rsidP="000F35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3.Planifikim i burimeve të domosdoshme për  realizimin optimal të objektivave në përputhje me rezultatet e analizës së vlerësimit të situatës.</w:t>
            </w:r>
          </w:p>
          <w:p w14:paraId="26807B2C" w14:textId="5310CCD5" w:rsidR="000F3513" w:rsidRPr="00C241E2" w:rsidRDefault="000F3513" w:rsidP="000F35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4. Plan për rekrutimin e kapaciteteve teknike më të domosdoshme sipas detyrave funksionale.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EF630C4" w14:textId="603BA54C" w:rsidR="000F3513" w:rsidRPr="00C241E2" w:rsidRDefault="000F3513" w:rsidP="000F351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 xml:space="preserve">1+2 Sektori Juridik dhe i </w:t>
            </w:r>
            <w:r w:rsidR="00097EBF" w:rsidRPr="00C241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urimeve </w:t>
            </w:r>
            <w:r w:rsidR="00097EBF" w:rsidRPr="00C241E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jerëzore në bashkëpunim me Drejtorin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Urbanistikës, Planifikimit të </w:t>
            </w:r>
            <w:r w:rsidR="00097EBF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erritorit, Pastrim</w:t>
            </w:r>
            <w:r w:rsidR="004C2869" w:rsidRPr="00C24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EBF" w:rsidRPr="00C241E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jelbërimit e Mirëmbajtjes </w:t>
            </w:r>
          </w:p>
          <w:p w14:paraId="75ACB701" w14:textId="5A282C9F" w:rsidR="000F3513" w:rsidRPr="00C241E2" w:rsidRDefault="000F3513" w:rsidP="000F351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3. </w:t>
            </w:r>
            <w:r w:rsidR="00097EBF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Drejtoria e </w:t>
            </w:r>
            <w:r w:rsidR="00097EBF" w:rsidRPr="00C241E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097EBF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inancës</w:t>
            </w:r>
            <w:r w:rsidR="00097EBF" w:rsidRPr="00C241E2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097EBF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uxhetit, </w:t>
            </w:r>
            <w:r w:rsidR="00097EBF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97EBF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aksave e </w:t>
            </w:r>
            <w:r w:rsidR="00097EBF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97EBF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regjeve</w:t>
            </w:r>
          </w:p>
          <w:p w14:paraId="128B94DA" w14:textId="758C1119" w:rsidR="00211DC8" w:rsidRPr="00C241E2" w:rsidRDefault="00211DC8" w:rsidP="000F351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4. Sektori Juridik dhe i </w:t>
            </w:r>
            <w:r w:rsidR="00097EBF" w:rsidRPr="00C241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urimeve </w:t>
            </w:r>
            <w:r w:rsidR="00097EBF" w:rsidRPr="00C241E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jerëzore</w:t>
            </w:r>
          </w:p>
          <w:p w14:paraId="2A02028E" w14:textId="20C7025A" w:rsidR="000F3513" w:rsidRPr="00C241E2" w:rsidRDefault="000F3513" w:rsidP="000F351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Gjashtëmujori i parë  2022</w:t>
            </w:r>
            <w:r w:rsidR="00A04519" w:rsidRPr="00C241E2">
              <w:rPr>
                <w:rFonts w:ascii="Times New Roman" w:hAnsi="Times New Roman" w:cs="Times New Roman"/>
                <w:sz w:val="24"/>
                <w:szCs w:val="24"/>
              </w:rPr>
              <w:t>-it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në vazhdim.</w:t>
            </w:r>
          </w:p>
        </w:tc>
      </w:tr>
      <w:tr w:rsidR="000F3513" w:rsidRPr="00C241E2" w14:paraId="03E2D5DD" w14:textId="77777777" w:rsidTr="00101B7A">
        <w:trPr>
          <w:trHeight w:val="175"/>
        </w:trPr>
        <w:tc>
          <w:tcPr>
            <w:tcW w:w="558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8D6AAC0" w14:textId="7C099EDE" w:rsidR="000F3513" w:rsidRPr="00C241E2" w:rsidRDefault="00154117" w:rsidP="005B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E613D66" w14:textId="59DAEC5F" w:rsidR="000F3513" w:rsidRPr="00C241E2" w:rsidRDefault="00211DC8" w:rsidP="00211DC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Mungesa në burime njerëzore dhe kapacitete teknike nga ana e strukturës së Inspektoriatit t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Mbrojtjes s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Territorit t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Bashkis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(IMTB)</w:t>
            </w:r>
            <w:r w:rsidR="00B60528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7644E" w14:textId="77777777" w:rsidR="00211DC8" w:rsidRPr="00C241E2" w:rsidRDefault="00211DC8" w:rsidP="005B1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27FB3FE" w14:textId="77777777" w:rsidR="00211DC8" w:rsidRPr="00C241E2" w:rsidRDefault="00211DC8" w:rsidP="005B1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828DED5" w14:textId="77777777" w:rsidR="00211DC8" w:rsidRPr="00C241E2" w:rsidRDefault="00211DC8" w:rsidP="005B1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487F8AB" w14:textId="77777777" w:rsidR="00B60528" w:rsidRPr="00C241E2" w:rsidRDefault="00B60528" w:rsidP="005B1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4A29711" w14:textId="77777777" w:rsidR="00B60528" w:rsidRPr="00C241E2" w:rsidRDefault="00B60528" w:rsidP="005B1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173CB06" w14:textId="77777777" w:rsidR="00B60528" w:rsidRPr="00C241E2" w:rsidRDefault="00211DC8" w:rsidP="005B1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Burimet</w:t>
            </w:r>
          </w:p>
          <w:p w14:paraId="037D4DFF" w14:textId="2032B80B" w:rsidR="000F3513" w:rsidRPr="00C241E2" w:rsidRDefault="00211DC8" w:rsidP="005B1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Njerëzore/Operacional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7925DE3D" w14:textId="62825852" w:rsidR="000F3513" w:rsidRPr="00C241E2" w:rsidRDefault="00211DC8" w:rsidP="005B1F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Mesatar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F504EAB" w14:textId="13B44993" w:rsidR="00211DC8" w:rsidRPr="00C241E2" w:rsidRDefault="00211DC8" w:rsidP="00211D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70D3A1F" w14:textId="641CA5D1" w:rsidR="0000230B" w:rsidRPr="00C241E2" w:rsidRDefault="0000230B" w:rsidP="000023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Vlerësimi i </w:t>
            </w:r>
            <w:r w:rsidR="00142020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situatës së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nevojave aktuale për burime njerëzore në Inspektoriatin e Mbrojtjes së Territorit të Bashkisë (IMTB). </w:t>
            </w:r>
          </w:p>
          <w:p w14:paraId="3CCBC99D" w14:textId="617B80D7" w:rsidR="000F3513" w:rsidRPr="00C241E2" w:rsidRDefault="0000230B" w:rsidP="000023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 Rekrutimi i burimeve njerëzore të domosdoshme për  realizimin optimal të objektivave në përputhje me rezultatet e analizës së vlerësimit të situatës.</w:t>
            </w:r>
            <w:r w:rsidR="00B60528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211DC8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F13613A" w14:textId="1B9C8384" w:rsidR="00F1735F" w:rsidRPr="00C241E2" w:rsidRDefault="00F1735F" w:rsidP="00B6052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  <w:r w:rsidR="00B60528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.Sektori Juridik dhe i </w:t>
            </w:r>
            <w:r w:rsidR="00A04519" w:rsidRPr="00C241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B60528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urimeve </w:t>
            </w:r>
            <w:r w:rsidR="00A04519" w:rsidRPr="00C241E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B60528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jerëzor</w:t>
            </w:r>
            <w:r w:rsidR="00A04519" w:rsidRPr="00C241E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60528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në bashkëpunim me IMTB</w:t>
            </w:r>
            <w:r w:rsidR="00A04519" w:rsidRPr="00C241E2">
              <w:rPr>
                <w:rFonts w:ascii="Times New Roman" w:hAnsi="Times New Roman" w:cs="Times New Roman"/>
                <w:sz w:val="24"/>
                <w:szCs w:val="24"/>
              </w:rPr>
              <w:t>-n</w:t>
            </w:r>
            <w:r w:rsidR="00A04519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B60528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dhe Drejtorinë e Urbanistikës, Planifikimit të </w:t>
            </w:r>
            <w:r w:rsidR="001116E1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60528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erritorit, Pastrim </w:t>
            </w:r>
            <w:r w:rsidR="001116E1" w:rsidRPr="00C241E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B60528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jelbërimit e Mirëmbajtjes.</w:t>
            </w:r>
          </w:p>
          <w:p w14:paraId="6585C8A8" w14:textId="74B59B5B" w:rsidR="00F1735F" w:rsidRPr="00C241E2" w:rsidRDefault="00F1735F" w:rsidP="00F1735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2. Drejtoria e Financë- buxhetit, </w:t>
            </w:r>
            <w:r w:rsidR="00A04519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aksave e </w:t>
            </w:r>
            <w:r w:rsidR="00A04519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regjeve</w:t>
            </w:r>
          </w:p>
          <w:p w14:paraId="4157B43A" w14:textId="0CA207D6" w:rsidR="00B60528" w:rsidRPr="00C241E2" w:rsidRDefault="00B60528" w:rsidP="00B6052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</w:t>
            </w:r>
          </w:p>
          <w:p w14:paraId="710264D3" w14:textId="7D843811" w:rsidR="000F3513" w:rsidRPr="00C241E2" w:rsidRDefault="00B60528" w:rsidP="008C7F1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Gjashtëmujori i dytë  2022.</w:t>
            </w:r>
          </w:p>
        </w:tc>
      </w:tr>
      <w:tr w:rsidR="009F436F" w:rsidRPr="00C241E2" w14:paraId="7B08B7BF" w14:textId="77777777" w:rsidTr="00101B7A">
        <w:trPr>
          <w:trHeight w:val="175"/>
        </w:trPr>
        <w:tc>
          <w:tcPr>
            <w:tcW w:w="558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ADD5586" w14:textId="54AABED3" w:rsidR="009F436F" w:rsidRPr="00C241E2" w:rsidRDefault="009F436F" w:rsidP="009F4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E5F0F46" w14:textId="77777777" w:rsidR="009F436F" w:rsidRPr="00C241E2" w:rsidRDefault="009F436F" w:rsidP="009F436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Mungojnë burimet njerëzore për sektorin e Arkivit.   </w:t>
            </w:r>
          </w:p>
          <w:p w14:paraId="2826C6D4" w14:textId="77777777" w:rsidR="009F436F" w:rsidRPr="00C241E2" w:rsidRDefault="009F436F" w:rsidP="009F436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9B9A3" w14:textId="77777777" w:rsidR="009F436F" w:rsidRPr="00C241E2" w:rsidRDefault="009F436F" w:rsidP="009F4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2A681FD" w14:textId="1EB36773" w:rsidR="009F436F" w:rsidRPr="00C241E2" w:rsidRDefault="009F436F" w:rsidP="009F4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Operacionet/Ligjor dhe Kontraktual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78D5B1FB" w14:textId="63947A52" w:rsidR="009F436F" w:rsidRPr="00C241E2" w:rsidRDefault="009F436F" w:rsidP="009F4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Mesatar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919D9C1" w14:textId="443DE429" w:rsidR="009F436F" w:rsidRPr="00C241E2" w:rsidRDefault="009F436F" w:rsidP="009F4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1.Rishikimi i struktur</w:t>
            </w:r>
            <w:r w:rsidR="00D044E1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 së  Sektorit </w:t>
            </w:r>
            <w:r w:rsidR="001116E1" w:rsidRPr="00C241E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uridik dhe Burimeve Njerëzore për të shtuar punonjësin e Arkivit. 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529701E" w14:textId="748EB398" w:rsidR="009F436F" w:rsidRPr="00C241E2" w:rsidRDefault="009F436F" w:rsidP="009F4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Sektori Juridik dhe i </w:t>
            </w:r>
            <w:r w:rsidR="00F41806" w:rsidRPr="00C241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urimeve </w:t>
            </w:r>
            <w:r w:rsidR="00F41806" w:rsidRPr="00C241E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jerëzore, Këshilli Bashkiak dhe Sekretari i Përgjithshëm</w:t>
            </w:r>
          </w:p>
          <w:p w14:paraId="21BEDDA8" w14:textId="77777777" w:rsidR="009F436F" w:rsidRPr="00C241E2" w:rsidRDefault="009F436F" w:rsidP="009F4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24A36B2" w14:textId="5467DEC2" w:rsidR="009F436F" w:rsidRPr="00C241E2" w:rsidRDefault="009F436F" w:rsidP="009F4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Gjashtëmujori i parë i 2022</w:t>
            </w:r>
          </w:p>
          <w:p w14:paraId="64211B23" w14:textId="77777777" w:rsidR="009F436F" w:rsidRPr="00C241E2" w:rsidRDefault="009F436F" w:rsidP="009F4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FC3866C" w14:textId="77777777" w:rsidR="009F436F" w:rsidRPr="00C241E2" w:rsidRDefault="009F436F" w:rsidP="009F436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tbl>
      <w:tblPr>
        <w:tblpPr w:leftFromText="180" w:rightFromText="180" w:vertAnchor="text" w:horzAnchor="page" w:tblpX="91" w:tblpY="-1439"/>
        <w:tblOverlap w:val="never"/>
        <w:tblW w:w="15560" w:type="dxa"/>
        <w:tblLook w:val="04A0" w:firstRow="1" w:lastRow="0" w:firstColumn="1" w:lastColumn="0" w:noHBand="0" w:noVBand="1"/>
      </w:tblPr>
      <w:tblGrid>
        <w:gridCol w:w="560"/>
        <w:gridCol w:w="2373"/>
        <w:gridCol w:w="2965"/>
        <w:gridCol w:w="2896"/>
        <w:gridCol w:w="4143"/>
        <w:gridCol w:w="2623"/>
      </w:tblGrid>
      <w:tr w:rsidR="008D2ABC" w:rsidRPr="00C241E2" w14:paraId="544273EB" w14:textId="77777777" w:rsidTr="008D2ABC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5C1D2FFE" w14:textId="140A4D1A" w:rsidR="008D2ABC" w:rsidRPr="00C241E2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000" w:type="dxa"/>
            <w:gridSpan w:val="5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66C70D5F" w14:textId="441B6E34" w:rsidR="008D2ABC" w:rsidRPr="00C241E2" w:rsidRDefault="008D2ABC" w:rsidP="008D2A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Objektivi </w:t>
            </w:r>
            <w:r w:rsidR="002B2231" w:rsidRPr="00C241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2</w:t>
            </w:r>
            <w:r w:rsidRPr="00C241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:  </w:t>
            </w:r>
            <w:r w:rsidRPr="00C241E2"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  <w:t xml:space="preserve"> Menaxhimi i riskut të integritetit për të gjithë bashkinë, me fokus në fusha të veçanta të përgjegjësisë</w:t>
            </w:r>
          </w:p>
          <w:p w14:paraId="7D58D724" w14:textId="77777777" w:rsidR="008D2ABC" w:rsidRPr="00C241E2" w:rsidRDefault="008D2ABC" w:rsidP="008D2AB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7B4C66" w:rsidRPr="00C241E2" w14:paraId="0A09F750" w14:textId="77777777" w:rsidTr="00E0698A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1465D152" w14:textId="77777777" w:rsidR="008D2ABC" w:rsidRPr="00C241E2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211BED30" w14:textId="72946872" w:rsidR="008D2ABC" w:rsidRPr="00C241E2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Fusha e menaxhimit </w:t>
            </w:r>
            <w:r w:rsidR="005D44CA" w:rsidRPr="00C24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C241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inanciar 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7671F55" w14:textId="77777777" w:rsidR="008D2ABC" w:rsidRPr="00C241E2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5A29D200" w14:textId="77777777" w:rsidR="008D2ABC" w:rsidRPr="00C241E2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116A26D7" w14:textId="77777777" w:rsidR="008D2ABC" w:rsidRPr="00C241E2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3060BB9B" w14:textId="77777777" w:rsidR="008D2ABC" w:rsidRPr="00C241E2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7B4C66" w:rsidRPr="00C241E2" w14:paraId="529AB874" w14:textId="77777777" w:rsidTr="00E0698A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3B616EE9" w14:textId="77777777" w:rsidR="008D2ABC" w:rsidRPr="00C241E2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Nr.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23E8B8FD" w14:textId="77777777" w:rsidR="008D2ABC" w:rsidRPr="00C241E2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Risku dhe ngjarjet e mundshme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20D7B4E" w14:textId="77777777" w:rsidR="008D2ABC" w:rsidRPr="00C241E2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A403E6B" w14:textId="77777777" w:rsidR="008D2ABC" w:rsidRPr="00C241E2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DA77BF8" w14:textId="77777777" w:rsidR="008D2ABC" w:rsidRPr="00C241E2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Kategoria e faktorëve të riskut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3D4B9E8E" w14:textId="77777777" w:rsidR="008D2ABC" w:rsidRPr="00C241E2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Masat prioritare</w:t>
            </w:r>
          </w:p>
          <w:p w14:paraId="190E6FAD" w14:textId="77777777" w:rsidR="008D2ABC" w:rsidRPr="00C241E2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Prioritet i lartë; Prioritet i moderuar; Prioritet i ulët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59DEFB44" w14:textId="77777777" w:rsidR="008D2ABC" w:rsidRPr="00C241E2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 Aktivitetet që duhet të ndërmerren për zbatimin e masës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5A5A3B1D" w14:textId="77777777" w:rsidR="008D2ABC" w:rsidRPr="00C241E2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Personi përgjegjës për zbatimin e masës dhe afati i fundit për zbatimin e aktiviteteve</w:t>
            </w:r>
          </w:p>
        </w:tc>
      </w:tr>
      <w:tr w:rsidR="007B4C66" w:rsidRPr="00C241E2" w14:paraId="5B527155" w14:textId="77777777" w:rsidTr="00E0698A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1D04C9E" w14:textId="0796A4C4" w:rsidR="002B2231" w:rsidRPr="00C241E2" w:rsidRDefault="00D72F53" w:rsidP="008D2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  <w:r w:rsidR="005F1947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3E626C2" w14:textId="77777777" w:rsidR="00D72F53" w:rsidRPr="00C241E2" w:rsidRDefault="00D72F53" w:rsidP="00D72F5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Mosrealizimi i të ardhurave të planifikuara si rezultat i zbatimit të skenarëve optimistë për bashkinë. </w:t>
            </w:r>
          </w:p>
          <w:p w14:paraId="13F1F239" w14:textId="77777777" w:rsidR="00D72F53" w:rsidRPr="00C241E2" w:rsidRDefault="00D72F53" w:rsidP="00CD2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F18342C" w14:textId="110DA7E0" w:rsidR="002B2231" w:rsidRPr="00C241E2" w:rsidRDefault="002B2231" w:rsidP="00CD2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FAE7" w14:textId="14205378" w:rsidR="002B2231" w:rsidRPr="00C241E2" w:rsidRDefault="002B2231" w:rsidP="002B2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1CC949B" w14:textId="77777777" w:rsidR="002B2231" w:rsidRPr="00C241E2" w:rsidRDefault="002B2231" w:rsidP="002B2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06DB515" w14:textId="372ED638" w:rsidR="002B2231" w:rsidRPr="00C241E2" w:rsidRDefault="002B2231" w:rsidP="002B2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97936FA" w14:textId="77777777" w:rsidR="007F3882" w:rsidRPr="00C241E2" w:rsidRDefault="007F3882" w:rsidP="002B2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07DFFB6" w14:textId="77777777" w:rsidR="007F3882" w:rsidRPr="00C241E2" w:rsidRDefault="007F3882" w:rsidP="002B2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E964F9B" w14:textId="6A3F110D" w:rsidR="002B2231" w:rsidRPr="00C241E2" w:rsidRDefault="002B2231" w:rsidP="002B2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Operacional / Strategjik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0778BC10" w14:textId="389C31AA" w:rsidR="002B2231" w:rsidRPr="00C241E2" w:rsidRDefault="002B2231" w:rsidP="008D2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 lart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FD2775B" w14:textId="77777777" w:rsidR="00CD2893" w:rsidRPr="00C241E2" w:rsidRDefault="00CD2893" w:rsidP="00CD289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1. Të rishikohen metodat e planifikimit buxhetor për zërin e të  ardhurave për të patur një parashikim realist. </w:t>
            </w:r>
          </w:p>
          <w:p w14:paraId="03C8F911" w14:textId="18A7D390" w:rsidR="00CD2893" w:rsidRPr="00C241E2" w:rsidRDefault="00CD2893" w:rsidP="00CD289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2.T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7F3882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igurohet nj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baz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plot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t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dh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nave t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nevojshme dhe sistemi i kontrollit p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rkat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s. </w:t>
            </w:r>
          </w:p>
          <w:p w14:paraId="5007AA76" w14:textId="139B389B" w:rsidR="00CD2893" w:rsidRPr="00C241E2" w:rsidRDefault="00CD2893" w:rsidP="00CD289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3.Plan pune nga ana e Bashkisë p</w:t>
            </w:r>
            <w:r w:rsidR="0017498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realizimin e t</w:t>
            </w:r>
            <w:r w:rsidR="0017498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ardhurave t</w:t>
            </w:r>
            <w:r w:rsidR="0017498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parashikuara.</w:t>
            </w:r>
          </w:p>
          <w:p w14:paraId="29C1CA51" w14:textId="06926F40" w:rsidR="002B2231" w:rsidRPr="00C241E2" w:rsidRDefault="00CD2893" w:rsidP="002B223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4. Zhvillim i planit t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2B2231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vijim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2B2231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sis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2B2231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i cili prioritizon objektivat m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2B2231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2B2231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r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2B2231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2B2231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sishme p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t</w:t>
            </w:r>
            <w:r w:rsidR="003936D7" w:rsidRPr="00C241E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 </w:t>
            </w:r>
            <w:r w:rsidR="002B2231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arritur n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2B2231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var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2B2231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 t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2B2231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ndryshimit t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2B2231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kushteve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 </w:t>
            </w:r>
          </w:p>
          <w:p w14:paraId="3DD3619E" w14:textId="77777777" w:rsidR="002B2231" w:rsidRPr="00C241E2" w:rsidRDefault="002B2231" w:rsidP="008D2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EFD059E" w14:textId="142D9692" w:rsidR="00CD2893" w:rsidRPr="00C241E2" w:rsidRDefault="00CD2893" w:rsidP="00CD2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Grup pune teknik me nga një përfaqësues nga të gjitha njësitë funksionale të Bashkisë i drejtuar nga  </w:t>
            </w:r>
            <w:r w:rsidR="0009171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Drejtoria e Financë- buxhetit, </w:t>
            </w:r>
            <w:r w:rsidR="003936D7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9171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aksave e </w:t>
            </w:r>
            <w:r w:rsidR="003936D7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9171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regjeve.</w:t>
            </w:r>
          </w:p>
          <w:p w14:paraId="5BCD6E57" w14:textId="77777777" w:rsidR="00CD2893" w:rsidRPr="00C241E2" w:rsidRDefault="00CD2893" w:rsidP="00CD2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154BFE4" w14:textId="5F33B54D" w:rsidR="002B2231" w:rsidRPr="00C241E2" w:rsidRDefault="007F3882" w:rsidP="00CD2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Gjashtë</w:t>
            </w:r>
            <w:r w:rsidR="00CD2893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mujori i dytë i 2022</w:t>
            </w:r>
            <w:r w:rsidR="003936D7" w:rsidRPr="00C241E2">
              <w:rPr>
                <w:rFonts w:ascii="Times New Roman" w:hAnsi="Times New Roman" w:cs="Times New Roman"/>
                <w:sz w:val="24"/>
                <w:szCs w:val="24"/>
              </w:rPr>
              <w:t>-it</w:t>
            </w:r>
          </w:p>
        </w:tc>
      </w:tr>
      <w:tr w:rsidR="007B4C66" w:rsidRPr="00C241E2" w14:paraId="78732A41" w14:textId="77777777" w:rsidTr="00E0698A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3DFF003" w14:textId="2B80CF1F" w:rsidR="0009171C" w:rsidRPr="00C241E2" w:rsidRDefault="00D72F53" w:rsidP="008D2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="005F1947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1076135" w14:textId="4277D753" w:rsidR="0009171C" w:rsidRPr="00C241E2" w:rsidRDefault="0009171C" w:rsidP="0009171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Bashkëpunimi joefektiv midis qeverisjes vendore dhe  Agjencis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Shtetërore t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Kadastrës për identifikimin e subjekteve të taksueshme</w:t>
            </w:r>
            <w:r w:rsidR="00461971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839A" w14:textId="77777777" w:rsidR="0009171C" w:rsidRPr="00C241E2" w:rsidRDefault="0009171C" w:rsidP="002B2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CC6896E" w14:textId="77777777" w:rsidR="0009171C" w:rsidRPr="00C241E2" w:rsidRDefault="0009171C" w:rsidP="002B2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7931CAC" w14:textId="77777777" w:rsidR="0009171C" w:rsidRPr="00C241E2" w:rsidRDefault="0009171C" w:rsidP="002B2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1BFD8E9" w14:textId="77777777" w:rsidR="0009171C" w:rsidRPr="00C241E2" w:rsidRDefault="0009171C" w:rsidP="002B2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328F7FD" w14:textId="2E67BED3" w:rsidR="0009171C" w:rsidRPr="00C241E2" w:rsidRDefault="0009171C" w:rsidP="002B2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Operacional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55BE4E32" w14:textId="5088415F" w:rsidR="0009171C" w:rsidRPr="00C241E2" w:rsidRDefault="0009171C" w:rsidP="008D2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Mesatar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1D83026" w14:textId="209167D9" w:rsidR="0009171C" w:rsidRPr="00C241E2" w:rsidRDefault="0009171C" w:rsidP="0009171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1. </w:t>
            </w:r>
            <w:r w:rsidR="009F1C1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Nënshkrimi</w:t>
            </w:r>
            <w:r w:rsidR="001325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i nj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1325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marr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1325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veshje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bashk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punimi</w:t>
            </w:r>
            <w:r w:rsidR="009F1C1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midis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Bashkis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dhe ASHK</w:t>
            </w:r>
            <w:r w:rsidR="003936D7" w:rsidRPr="00C241E2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  <w:r w:rsidR="003936D7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 </w:t>
            </w:r>
          </w:p>
          <w:p w14:paraId="00CAB13B" w14:textId="5C1A349F" w:rsidR="0009171C" w:rsidRPr="00C241E2" w:rsidRDefault="0009171C" w:rsidP="0013255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6321DA5" w14:textId="0B319C3D" w:rsidR="00132556" w:rsidRPr="00C241E2" w:rsidRDefault="00132556" w:rsidP="0013255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Drejtoria e Financë- buxhetit, </w:t>
            </w:r>
            <w:r w:rsidR="003936D7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aksave e </w:t>
            </w:r>
            <w:r w:rsidR="003936D7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regjeve + Kryetari i Bashkis</w:t>
            </w:r>
            <w:r w:rsidR="00E5529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  <w:p w14:paraId="7AFDDF79" w14:textId="479FC8EB" w:rsidR="0009171C" w:rsidRPr="00C241E2" w:rsidRDefault="007F3882" w:rsidP="0013255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Gjashtë</w:t>
            </w:r>
            <w:r w:rsidR="001325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mujori i dytë i 2022</w:t>
            </w:r>
            <w:r w:rsidR="003936D7" w:rsidRPr="00C241E2">
              <w:rPr>
                <w:rFonts w:ascii="Times New Roman" w:hAnsi="Times New Roman" w:cs="Times New Roman"/>
                <w:sz w:val="24"/>
                <w:szCs w:val="24"/>
              </w:rPr>
              <w:t>-it</w:t>
            </w:r>
            <w:r w:rsidR="001325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</w:tr>
      <w:tr w:rsidR="007B4C66" w:rsidRPr="00C241E2" w14:paraId="58CA297A" w14:textId="77777777" w:rsidTr="00E0698A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B53DFE2" w14:textId="4BB2F57E" w:rsidR="00132556" w:rsidRPr="00C241E2" w:rsidRDefault="00461971" w:rsidP="008D2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3</w:t>
            </w:r>
            <w:r w:rsidR="005F1947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BC08F69" w14:textId="53548C99" w:rsidR="00132556" w:rsidRPr="00C241E2" w:rsidRDefault="003558A1" w:rsidP="0013255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Mungesë koordinimi mes sektorëve funksionalë në </w:t>
            </w:r>
            <w:r w:rsidR="001325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menaxhimi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 e </w:t>
            </w:r>
            <w:r w:rsidR="001325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buxhetit vjetor. 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2B44" w14:textId="77777777" w:rsidR="00132556" w:rsidRPr="00C241E2" w:rsidRDefault="00132556" w:rsidP="002B2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E75A280" w14:textId="77777777" w:rsidR="00132556" w:rsidRPr="00C241E2" w:rsidRDefault="00132556" w:rsidP="002B2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1E7D753" w14:textId="77777777" w:rsidR="00132556" w:rsidRPr="00C241E2" w:rsidRDefault="00132556" w:rsidP="002B2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0CF4548" w14:textId="77777777" w:rsidR="00132556" w:rsidRPr="00C241E2" w:rsidRDefault="00132556" w:rsidP="002B2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54A6C5D" w14:textId="0679B042" w:rsidR="00132556" w:rsidRPr="00C241E2" w:rsidRDefault="00132556" w:rsidP="002B2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Operacional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632BEE9F" w14:textId="03B22182" w:rsidR="00132556" w:rsidRPr="00C241E2" w:rsidRDefault="00132556" w:rsidP="008D2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Mesatar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F12ED7A" w14:textId="75FA35BB" w:rsidR="00132556" w:rsidRPr="00C241E2" w:rsidRDefault="00132556" w:rsidP="0013255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1.T</w:t>
            </w:r>
            <w:r w:rsidR="00A942E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hartohet një </w:t>
            </w:r>
            <w:r w:rsidR="003936D7" w:rsidRPr="00C241E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rogram pune me ndarjen e saktë të detyrave dhe përgjegjësive, llojin e informacionit dhe afatet përkatëse për secilën njësi funksionale, pjesë të procesit. </w:t>
            </w:r>
          </w:p>
          <w:p w14:paraId="276E2480" w14:textId="048C89E5" w:rsidR="00132556" w:rsidRPr="00C241E2" w:rsidRDefault="00132556" w:rsidP="0013255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</w:t>
            </w:r>
            <w:r w:rsidR="00733B00" w:rsidRPr="00C241E2"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  <w:t xml:space="preserve"> Parashikimi në </w:t>
            </w:r>
            <w:r w:rsidR="003936D7" w:rsidRPr="00C241E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</w:t>
            </w:r>
            <w:r w:rsidR="00733B00" w:rsidRPr="00C241E2"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  <w:t xml:space="preserve">regulloren e </w:t>
            </w:r>
            <w:r w:rsidR="003936D7" w:rsidRPr="00C241E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  <w:r w:rsidR="00733B00" w:rsidRPr="00C241E2"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  <w:t xml:space="preserve">rendshme të </w:t>
            </w:r>
            <w:r w:rsidR="003936D7" w:rsidRPr="00C241E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  <w:r w:rsidR="00733B00" w:rsidRPr="00C241E2"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  <w:t xml:space="preserve">ashkisë i detyrimit për respektimin me korrektësi të detyrave të parashikuara në programin e punës.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157A12A" w14:textId="07565EB1" w:rsidR="00132556" w:rsidRPr="00C241E2" w:rsidRDefault="00132556" w:rsidP="00132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Grup pune teknik me nga një përfaqësues nga të gjitha njësitë funksionale të Bashkisë dhe nga Drejtoria e Financë- buxhetit, </w:t>
            </w:r>
            <w:r w:rsidR="003936D7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aksave e </w:t>
            </w:r>
            <w:r w:rsidR="003936D7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regjeve</w:t>
            </w:r>
          </w:p>
          <w:p w14:paraId="09CE9669" w14:textId="77777777" w:rsidR="00132556" w:rsidRPr="00C241E2" w:rsidRDefault="00132556" w:rsidP="00132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77B1B11" w14:textId="63913974" w:rsidR="00132556" w:rsidRPr="00C241E2" w:rsidRDefault="00132556" w:rsidP="0013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Gjashtëmujori i parë i 2022</w:t>
            </w:r>
            <w:r w:rsidR="003936D7" w:rsidRPr="00C241E2">
              <w:rPr>
                <w:rFonts w:ascii="Times New Roman" w:hAnsi="Times New Roman" w:cs="Times New Roman"/>
                <w:sz w:val="24"/>
                <w:szCs w:val="24"/>
              </w:rPr>
              <w:t>-it</w:t>
            </w:r>
          </w:p>
        </w:tc>
      </w:tr>
      <w:tr w:rsidR="007B4C66" w:rsidRPr="00C241E2" w14:paraId="2B1D5653" w14:textId="77777777" w:rsidTr="00E0698A">
        <w:trPr>
          <w:trHeight w:val="1700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C1CC831" w14:textId="4DF1AE27" w:rsidR="00E5529B" w:rsidRPr="00C241E2" w:rsidRDefault="00515E46" w:rsidP="008D2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  <w:r w:rsidR="005F1947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7270C78" w14:textId="61A62D16" w:rsidR="00E5529B" w:rsidRPr="00C241E2" w:rsidRDefault="00E5529B" w:rsidP="00E5529B">
            <w:pPr>
              <w:spacing w:after="24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Nuk ka databa</w:t>
            </w:r>
            <w:r w:rsidR="008A7E44" w:rsidRPr="00C241E2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F41806" w:rsidRPr="00C241E2">
              <w:rPr>
                <w:rFonts w:ascii="Gill Sans MT" w:eastAsia="Times New Roman" w:hAnsi="Gill Sans MT" w:cs="Times New Roman"/>
                <w:sz w:val="24"/>
                <w:szCs w:val="24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sakt</w:t>
            </w:r>
            <w:r w:rsidR="00F41806" w:rsidRPr="00C241E2">
              <w:rPr>
                <w:rFonts w:ascii="Gill Sans MT" w:eastAsia="Times New Roman" w:hAnsi="Gill Sans MT" w:cs="Times New Roman"/>
                <w:sz w:val="24"/>
                <w:szCs w:val="24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aktiveve n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 p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rgjegj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 dhe n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posedim t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Bashkis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 </w:t>
            </w:r>
          </w:p>
          <w:p w14:paraId="6738D60B" w14:textId="77777777" w:rsidR="00E5529B" w:rsidRPr="00C241E2" w:rsidRDefault="00E5529B" w:rsidP="0013255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73446" w14:textId="77777777" w:rsidR="00733B00" w:rsidRPr="00C241E2" w:rsidRDefault="00733B00" w:rsidP="002B2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63B6C1E" w14:textId="77777777" w:rsidR="00733B00" w:rsidRPr="00C241E2" w:rsidRDefault="00733B00" w:rsidP="002B2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80169D4" w14:textId="77777777" w:rsidR="00733B00" w:rsidRPr="00C241E2" w:rsidRDefault="00733B00" w:rsidP="002B2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360A6C7" w14:textId="77777777" w:rsidR="00733B00" w:rsidRPr="00C241E2" w:rsidRDefault="00733B00" w:rsidP="002B2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A784076" w14:textId="4945BC96" w:rsidR="00E5529B" w:rsidRPr="00C241E2" w:rsidRDefault="00E5529B" w:rsidP="002B2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Operacionet/Informacioni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424DA7E3" w14:textId="4271062D" w:rsidR="00E5529B" w:rsidRPr="00C241E2" w:rsidRDefault="00E5529B" w:rsidP="008D2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 lart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82E9212" w14:textId="2E801C42" w:rsidR="00E5529B" w:rsidRPr="00C241E2" w:rsidRDefault="00E14C2B" w:rsidP="0045156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241E2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1.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Ngritja e nj</w:t>
            </w:r>
            <w:r w:rsidR="002704D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grupi pune teknik me kapacitetet e duhura p</w:t>
            </w:r>
            <w:r w:rsidR="002704D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inventarizimin e plot</w:t>
            </w:r>
            <w:r w:rsidR="003936D7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</w:t>
            </w:r>
            <w:r w:rsidR="002704D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aseteve t</w:t>
            </w:r>
            <w:r w:rsidR="002704D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Bashkis</w:t>
            </w:r>
            <w:r w:rsidR="002704D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  <w:r w:rsidRPr="00C241E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br/>
            </w: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7F3A2AB" w14:textId="13FF9402" w:rsidR="00E14C2B" w:rsidRPr="00C241E2" w:rsidRDefault="00E14C2B" w:rsidP="00E1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Drejtoria e Financë- buxhetit,</w:t>
            </w:r>
            <w:r w:rsidR="003936D7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aksave e </w:t>
            </w:r>
            <w:r w:rsidR="003936D7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regjeve</w:t>
            </w:r>
            <w:r w:rsidR="008C5474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dhe Sektori Juridik dhe i </w:t>
            </w:r>
            <w:r w:rsidR="003936D7" w:rsidRPr="00C241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8C5474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urimeve </w:t>
            </w:r>
            <w:r w:rsidR="003936D7" w:rsidRPr="00C241E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C5474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jerëzore.</w:t>
            </w:r>
          </w:p>
          <w:p w14:paraId="43797F7D" w14:textId="77777777" w:rsidR="00E14C2B" w:rsidRPr="00C241E2" w:rsidRDefault="00E14C2B" w:rsidP="00132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DA697E0" w14:textId="7717ABF9" w:rsidR="00E5529B" w:rsidRPr="00C241E2" w:rsidRDefault="00733B00" w:rsidP="008C5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Gjashtë</w:t>
            </w:r>
            <w:r w:rsidR="00E14C2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mujori i </w:t>
            </w:r>
            <w:r w:rsidR="008C5474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par</w:t>
            </w:r>
            <w:r w:rsidR="00E14C2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i 2022</w:t>
            </w:r>
            <w:r w:rsidR="00A23849" w:rsidRPr="00C241E2">
              <w:rPr>
                <w:rFonts w:ascii="Times New Roman" w:hAnsi="Times New Roman" w:cs="Times New Roman"/>
                <w:sz w:val="24"/>
                <w:szCs w:val="24"/>
              </w:rPr>
              <w:t>-it</w:t>
            </w:r>
          </w:p>
        </w:tc>
      </w:tr>
      <w:tr w:rsidR="007B4C66" w:rsidRPr="00C241E2" w14:paraId="7EAF00B9" w14:textId="77777777" w:rsidTr="00E0698A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58D47F2" w14:textId="7CF13E58" w:rsidR="008C5474" w:rsidRPr="00C241E2" w:rsidRDefault="00733B00" w:rsidP="008C5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  <w:r w:rsidR="005F1947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069D43A3" w14:textId="77777777" w:rsidR="008C5474" w:rsidRPr="00C241E2" w:rsidRDefault="008C5474" w:rsidP="008C5474">
            <w:pPr>
              <w:spacing w:after="24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80DD57F" w14:textId="07A44963" w:rsidR="008C5474" w:rsidRPr="00C241E2" w:rsidRDefault="00F67789" w:rsidP="00F67789">
            <w:pPr>
              <w:spacing w:after="24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</w:t>
            </w:r>
            <w:r w:rsidR="008C5474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unges</w:t>
            </w:r>
            <w:r w:rsidR="00D0265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C5474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kapaciteteve teknike</w:t>
            </w:r>
            <w:r w:rsidR="00451569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D0265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për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inventarizimi</w:t>
            </w:r>
            <w:r w:rsidR="00D0265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dhe nxjerrjen jasht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41806" w:rsidRPr="00C24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rdorimit t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aseteve</w:t>
            </w:r>
            <w:r w:rsidR="008C5474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 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1F93" w14:textId="77777777" w:rsidR="008C5474" w:rsidRPr="00C241E2" w:rsidRDefault="008C5474" w:rsidP="008C5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04F23F1" w14:textId="77777777" w:rsidR="008C5474" w:rsidRPr="00C241E2" w:rsidRDefault="008C5474" w:rsidP="008C5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722B0B6" w14:textId="77777777" w:rsidR="008C5474" w:rsidRPr="00C241E2" w:rsidRDefault="008C5474" w:rsidP="008C5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8E21FFE" w14:textId="77777777" w:rsidR="008C5474" w:rsidRPr="00C241E2" w:rsidRDefault="008C5474" w:rsidP="008C5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5F22000" w14:textId="77777777" w:rsidR="008C5474" w:rsidRPr="00C241E2" w:rsidRDefault="008C5474" w:rsidP="008C5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4C279D7" w14:textId="77777777" w:rsidR="008C5474" w:rsidRPr="00C241E2" w:rsidRDefault="008C5474" w:rsidP="008C5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3C8FEC6" w14:textId="77777777" w:rsidR="008C5474" w:rsidRPr="00C241E2" w:rsidRDefault="008C5474" w:rsidP="008C5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0E2F1B0" w14:textId="77777777" w:rsidR="008C5474" w:rsidRPr="00C241E2" w:rsidRDefault="008C5474" w:rsidP="008C5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5C44707" w14:textId="4375850F" w:rsidR="008C5474" w:rsidRPr="00C241E2" w:rsidRDefault="008C5474" w:rsidP="008C5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Operacional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55E57B82" w14:textId="08AC237B" w:rsidR="008C5474" w:rsidRPr="00C241E2" w:rsidRDefault="008C5474" w:rsidP="008C5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Mesatar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227B4D8" w14:textId="418AEEBA" w:rsidR="008C5474" w:rsidRPr="00C241E2" w:rsidRDefault="008C5474" w:rsidP="008C547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1. Trajnime </w:t>
            </w:r>
            <w:r w:rsidR="00D0265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të brendshme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mbi </w:t>
            </w:r>
            <w:r w:rsidR="00F67789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kuadrin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ligjor rreth procesit t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inventarizimit </w:t>
            </w:r>
            <w:r w:rsidR="00451569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dhe kontabilizimit t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451569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aseteve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grupin e pun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 s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inventarizimit t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aseteve. </w:t>
            </w:r>
          </w:p>
          <w:p w14:paraId="007B1C62" w14:textId="1404556C" w:rsidR="003E63AB" w:rsidRPr="00C241E2" w:rsidRDefault="003E63AB" w:rsidP="008C547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 Krijimi i PSV</w:t>
            </w:r>
            <w:r w:rsidR="00A23849" w:rsidRPr="00C241E2">
              <w:rPr>
                <w:rFonts w:ascii="Times New Roman" w:hAnsi="Times New Roman" w:cs="Times New Roman"/>
                <w:sz w:val="24"/>
                <w:szCs w:val="24"/>
              </w:rPr>
              <w:t>-ve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lidhje me menaxhimin e aseteve</w:t>
            </w:r>
            <w:r w:rsidR="002704D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  <w:p w14:paraId="2ED846E3" w14:textId="31B7AE86" w:rsidR="003E63AB" w:rsidRPr="00C241E2" w:rsidRDefault="003E63AB" w:rsidP="008C547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3.</w:t>
            </w:r>
            <w:r w:rsidR="008C5474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Krijimi i </w:t>
            </w:r>
            <w:r w:rsidR="00451569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inventarit t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451569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8C5474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aseteve sipas rezultateve aktuale dhe gjurmimi i kostos historike p</w:t>
            </w:r>
            <w:r w:rsidR="002704D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C5474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nj</w:t>
            </w:r>
            <w:r w:rsidR="002704D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C5474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2704D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C5474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rcaktim t</w:t>
            </w:r>
            <w:r w:rsidR="002704D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C5474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sakt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C5474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C5474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vler</w:t>
            </w:r>
            <w:r w:rsidR="002704D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C5474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 kontab</w:t>
            </w:r>
            <w:r w:rsidR="002704D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C5474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 t</w:t>
            </w:r>
            <w:r w:rsidR="002704D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C5474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mbetur t</w:t>
            </w:r>
            <w:r w:rsidR="002704D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C5474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tyre. </w:t>
            </w:r>
          </w:p>
          <w:p w14:paraId="5FC00B42" w14:textId="466A8D3A" w:rsidR="008C5474" w:rsidRPr="00C241E2" w:rsidRDefault="003E63AB" w:rsidP="003E63A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 xml:space="preserve"> </w:t>
            </w:r>
            <w:r w:rsidR="008C5474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br/>
            </w: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50D044B" w14:textId="19CAD20B" w:rsidR="008C5474" w:rsidRPr="00C241E2" w:rsidRDefault="008C5474" w:rsidP="008C5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 xml:space="preserve">1.Sektori Juridik dhe i </w:t>
            </w:r>
            <w:r w:rsidR="00A23849" w:rsidRPr="00C241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urimeve </w:t>
            </w:r>
            <w:r w:rsidR="00A23849" w:rsidRPr="00C241E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jerëzore + Drejtoria e Financë- buxhetit, </w:t>
            </w:r>
            <w:r w:rsidR="00A23849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aksave e </w:t>
            </w:r>
            <w:r w:rsidR="00A23849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regjeve</w:t>
            </w:r>
            <w:r w:rsidR="003E63A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+ Ministria e Financave dhe Ekonomis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E63A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 </w:t>
            </w:r>
          </w:p>
          <w:p w14:paraId="353E5E7A" w14:textId="77777777" w:rsidR="008C5474" w:rsidRPr="00C241E2" w:rsidRDefault="008C5474" w:rsidP="008C5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11DCBF3" w14:textId="6229E6BF" w:rsidR="008C5474" w:rsidRPr="00C241E2" w:rsidRDefault="003E63AB" w:rsidP="008C5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</w:t>
            </w:r>
            <w:r w:rsidR="008C5474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Grup pune i drejtuar nga Drejtoria e Financë- buxhetit, </w:t>
            </w:r>
            <w:r w:rsidR="00A23849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C5474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aksave e </w:t>
            </w:r>
            <w:r w:rsidR="00A23849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C5474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regjeve.</w:t>
            </w:r>
          </w:p>
          <w:p w14:paraId="4C0027D2" w14:textId="5926C929" w:rsidR="003E63AB" w:rsidRPr="00C241E2" w:rsidRDefault="003E63AB" w:rsidP="003E6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3. Sektori Juridik dhe i </w:t>
            </w:r>
            <w:r w:rsidR="008F498B" w:rsidRPr="00C241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urimeve </w:t>
            </w:r>
            <w:r w:rsidR="008F498B" w:rsidRPr="00C241E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jerëzore +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 xml:space="preserve">Drejtoria e Financë- buxhetit, </w:t>
            </w:r>
            <w:r w:rsidR="008F498B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aksave e </w:t>
            </w:r>
            <w:r w:rsidR="008F498B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regjeve</w:t>
            </w:r>
          </w:p>
          <w:p w14:paraId="657CC56E" w14:textId="08D135E9" w:rsidR="008C5474" w:rsidRPr="00C241E2" w:rsidRDefault="002704DA" w:rsidP="003E6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Gjashtë</w:t>
            </w:r>
            <w:r w:rsidR="008C5474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mujori i dyt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C5474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i 2022</w:t>
            </w:r>
            <w:r w:rsidR="008F498B" w:rsidRPr="00C241E2">
              <w:rPr>
                <w:rFonts w:ascii="Times New Roman" w:hAnsi="Times New Roman" w:cs="Times New Roman"/>
                <w:sz w:val="24"/>
                <w:szCs w:val="24"/>
              </w:rPr>
              <w:t>-it</w:t>
            </w:r>
          </w:p>
        </w:tc>
      </w:tr>
      <w:tr w:rsidR="007B4C66" w:rsidRPr="00C241E2" w14:paraId="290D478F" w14:textId="77777777" w:rsidTr="00E0698A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632169D" w14:textId="1CEE4C49" w:rsidR="008C5474" w:rsidRPr="00C241E2" w:rsidRDefault="002704DA" w:rsidP="008C5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6</w:t>
            </w:r>
            <w:r w:rsidR="005F1947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054ACDE1" w14:textId="77777777" w:rsidR="00D0265C" w:rsidRPr="00C241E2" w:rsidRDefault="00D0265C" w:rsidP="003E63AB">
            <w:pPr>
              <w:spacing w:after="24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1C2B0D8" w14:textId="77777777" w:rsidR="00D0265C" w:rsidRPr="00C241E2" w:rsidRDefault="00D0265C" w:rsidP="003E63AB">
            <w:pPr>
              <w:spacing w:after="24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A9A7967" w14:textId="6DC9D4FE" w:rsidR="008C5474" w:rsidRPr="00C241E2" w:rsidRDefault="008C5474" w:rsidP="003E63AB">
            <w:pPr>
              <w:spacing w:after="24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Munges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</w:t>
            </w:r>
            <w:r w:rsidR="00A942E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infrastrukturës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 kontabil</w:t>
            </w:r>
            <w:r w:rsidR="003E63A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zimin e aseteve t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Bashkis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 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1B3FE" w14:textId="77777777" w:rsidR="00D0265C" w:rsidRPr="00C241E2" w:rsidRDefault="00D0265C" w:rsidP="008C5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792F777" w14:textId="77777777" w:rsidR="00D0265C" w:rsidRPr="00C241E2" w:rsidRDefault="00D0265C" w:rsidP="008C5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018F8C3" w14:textId="77777777" w:rsidR="00D0265C" w:rsidRPr="00C241E2" w:rsidRDefault="00D0265C" w:rsidP="008C5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1BFF30A" w14:textId="77777777" w:rsidR="00D0265C" w:rsidRPr="00C241E2" w:rsidRDefault="00D0265C" w:rsidP="008C5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3301B45" w14:textId="790C23A2" w:rsidR="008C5474" w:rsidRPr="00C241E2" w:rsidRDefault="008C5474" w:rsidP="008C5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Operacionet/Financiar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6792D80B" w14:textId="675A6A81" w:rsidR="008C5474" w:rsidRPr="00C241E2" w:rsidRDefault="008C5474" w:rsidP="008C5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 lart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776FDC3" w14:textId="3A28B83C" w:rsidR="008C5474" w:rsidRPr="00C241E2" w:rsidRDefault="00872D9C" w:rsidP="0045156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1.Pajisja me infrastruktur</w:t>
            </w:r>
            <w:r w:rsidR="00AE2762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 e nevojshme të IT</w:t>
            </w:r>
            <w:r w:rsidR="008F498B" w:rsidRPr="00C241E2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  <w:r w:rsidR="008F498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q</w:t>
            </w:r>
            <w:r w:rsidR="00AE2762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mund</w:t>
            </w:r>
            <w:r w:rsidR="00AE2762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son aplikacionin e sistemit të kontabilizimit dhe p</w:t>
            </w:r>
            <w:r w:rsidR="00776190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rdorimin e tij.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br/>
              <w:t>2. Trajnimi i personelit përkatës për hedhjen e të dh</w:t>
            </w:r>
            <w:r w:rsidR="00AE2762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nave t</w:t>
            </w:r>
            <w:r w:rsidR="00AE2762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inventarit t</w:t>
            </w:r>
            <w:r w:rsidR="00AE2762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aseteve n</w:t>
            </w:r>
            <w:r w:rsidR="00AE2762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</w:t>
            </w:r>
            <w:r w:rsidR="00AE2762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  <w:r w:rsidR="00AE2762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sistem.                                                                  3. Sigurimi i kompjuterave për Drejtorinë e Financë- buxhetit, </w:t>
            </w:r>
            <w:r w:rsidR="008F498B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aksave e </w:t>
            </w:r>
            <w:r w:rsidR="008F498B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regjeve.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49801D4" w14:textId="0FD1A84E" w:rsidR="008C5474" w:rsidRPr="00C241E2" w:rsidRDefault="00F67789" w:rsidP="008C5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1. Drejtoria e Financë- buxhetit, </w:t>
            </w:r>
            <w:r w:rsidR="008F498B" w:rsidRPr="00C241E2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8F498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aksave e </w:t>
            </w:r>
            <w:r w:rsidR="008F498B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F498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regjeve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n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bashk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punim me  Ministrin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Financave dhe Ekonomis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</w:p>
          <w:p w14:paraId="28D54974" w14:textId="7C9A2A6B" w:rsidR="00F67789" w:rsidRPr="00C241E2" w:rsidRDefault="00F67789" w:rsidP="008C5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2. Drejtoria e Financë- buxhetit, </w:t>
            </w:r>
            <w:r w:rsidR="008F498B" w:rsidRPr="00C241E2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8F498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aksave e </w:t>
            </w:r>
            <w:r w:rsidR="008F498B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F498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regjeve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+ specialisti IT</w:t>
            </w:r>
          </w:p>
          <w:p w14:paraId="313C688E" w14:textId="35741210" w:rsidR="00F67789" w:rsidRPr="00C241E2" w:rsidRDefault="00F67789" w:rsidP="008C5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3.  Sektori Juridik dhe i </w:t>
            </w:r>
            <w:r w:rsidR="008F498B" w:rsidRPr="00C241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urimeve </w:t>
            </w:r>
            <w:r w:rsidR="008F498B" w:rsidRPr="00C241E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jerëzore +  Ministrin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Financave dhe Ekonomis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</w:p>
          <w:p w14:paraId="7AF1CB32" w14:textId="599B0A35" w:rsidR="00F67789" w:rsidRPr="00C241E2" w:rsidRDefault="002704DA" w:rsidP="00F67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Gjashtë</w:t>
            </w:r>
            <w:r w:rsidR="00F67789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mujori i parë i 2023</w:t>
            </w:r>
            <w:r w:rsidR="008F498B" w:rsidRPr="00C241E2">
              <w:rPr>
                <w:rFonts w:ascii="Times New Roman" w:hAnsi="Times New Roman" w:cs="Times New Roman"/>
                <w:sz w:val="24"/>
                <w:szCs w:val="24"/>
              </w:rPr>
              <w:t>-it</w:t>
            </w:r>
          </w:p>
        </w:tc>
      </w:tr>
      <w:tr w:rsidR="007B4C66" w:rsidRPr="00C241E2" w14:paraId="127BE867" w14:textId="77777777" w:rsidTr="00E0698A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3A0848C" w14:textId="181FF45D" w:rsidR="008C5474" w:rsidRPr="00C241E2" w:rsidRDefault="002704DA" w:rsidP="008C5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</w:t>
            </w:r>
            <w:r w:rsidR="005F1947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091B12AF" w14:textId="77777777" w:rsidR="001374DA" w:rsidRPr="00C241E2" w:rsidRDefault="001374DA" w:rsidP="00A00DA0">
            <w:pPr>
              <w:spacing w:after="24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009F3DB" w14:textId="4D505E7C" w:rsidR="008C5474" w:rsidRPr="00C241E2" w:rsidRDefault="001374DA" w:rsidP="00A00DA0">
            <w:pPr>
              <w:spacing w:after="24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</w:t>
            </w:r>
            <w:r w:rsidR="00F67789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osnxjerrje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F67789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jasht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67789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67789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rdorimit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</w:t>
            </w:r>
            <w:r w:rsidR="00F67789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aseteve t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67789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amortizuara e </w:t>
            </w:r>
            <w:r w:rsidR="008C5474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q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C5474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kan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C5474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humbur jet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C5474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 e p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C5474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rdorimit</w:t>
            </w:r>
            <w:r w:rsidR="00F67789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 </w:t>
            </w:r>
            <w:r w:rsidR="008C5474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DFB50" w14:textId="77777777" w:rsidR="001374DA" w:rsidRPr="00C241E2" w:rsidRDefault="001374DA" w:rsidP="008C5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05EFF4B" w14:textId="77777777" w:rsidR="001374DA" w:rsidRPr="00C241E2" w:rsidRDefault="001374DA" w:rsidP="008C5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8DD0248" w14:textId="5A6F06A6" w:rsidR="008C5474" w:rsidRPr="00C241E2" w:rsidRDefault="008C5474" w:rsidP="008C5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Operacionet/Ligjor dhe kontraktual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61AD6962" w14:textId="2D25A504" w:rsidR="008C5474" w:rsidRPr="00C241E2" w:rsidRDefault="008C5474" w:rsidP="008C5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Mesatar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4B0BDA6" w14:textId="54B3000D" w:rsidR="008C5474" w:rsidRPr="00C241E2" w:rsidRDefault="00A00DA0" w:rsidP="00A00DA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</w:t>
            </w:r>
            <w:r w:rsidR="003E63A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Ngritja e nj</w:t>
            </w:r>
            <w:r w:rsidR="001374D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E63A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Komisioni p</w:t>
            </w:r>
            <w:r w:rsidR="001374D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E63A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vler</w:t>
            </w:r>
            <w:r w:rsidR="001374D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E63A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simin e aseteve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t</w:t>
            </w:r>
            <w:r w:rsidR="00D044E1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’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 nxjerr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3E63A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jasht</w:t>
            </w:r>
            <w:r w:rsidR="001374D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E63A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1374D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E63A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rdorimit dhe </w:t>
            </w:r>
            <w:r w:rsidR="002D517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 t</w:t>
            </w:r>
            <w:r w:rsidR="00D044E1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’</w:t>
            </w:r>
            <w:r w:rsidR="002D517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 </w:t>
            </w:r>
            <w:r w:rsidR="003E63A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elimin</w:t>
            </w:r>
            <w:r w:rsidR="002D517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uar</w:t>
            </w:r>
            <w:r w:rsidR="003E63A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(apo </w:t>
            </w:r>
            <w:r w:rsidR="002D517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për vlerësimin e </w:t>
            </w:r>
            <w:r w:rsidR="003E63A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</w:t>
            </w:r>
            <w:r w:rsidR="002D517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E63A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rftimi</w:t>
            </w:r>
            <w:r w:rsidR="002D517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  <w:r w:rsidR="003E63A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financiar n</w:t>
            </w:r>
            <w:r w:rsidR="002D517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E63A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kushtet kur asetet mund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</w:t>
            </w:r>
            <w:r w:rsidR="002D517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rip</w:t>
            </w:r>
            <w:r w:rsidR="008F498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rdoren).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br/>
              <w:t xml:space="preserve">2. </w:t>
            </w:r>
            <w:r w:rsidR="003E63A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</w:t>
            </w:r>
            <w:r w:rsidR="002D517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E63A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rcaktimi i nj</w:t>
            </w:r>
            <w:r w:rsidR="002D517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E63A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shp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rblimi p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 </w:t>
            </w:r>
            <w:r w:rsidR="003E63A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grupin e pun</w:t>
            </w:r>
            <w:r w:rsidR="002D517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E63A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 q</w:t>
            </w:r>
            <w:r w:rsidR="002D517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E63A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do t</w:t>
            </w:r>
            <w:r w:rsidR="002D517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E63A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merret me k</w:t>
            </w:r>
            <w:r w:rsidR="002D517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E63A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  <w:r w:rsidR="002D517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E63A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proces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BD19B06" w14:textId="2C00C583" w:rsidR="00F67789" w:rsidRPr="00C241E2" w:rsidRDefault="00A00DA0" w:rsidP="00F67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Dr</w:t>
            </w:r>
            <w:r w:rsidR="00F67789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ejtoria e Financë- buxhetit, </w:t>
            </w:r>
            <w:r w:rsidR="008F498B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67789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aksave e </w:t>
            </w:r>
            <w:r w:rsidR="008F498B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67789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regjeve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+ </w:t>
            </w:r>
            <w:r w:rsidR="00F67789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Sektori Juridik dhe i </w:t>
            </w:r>
            <w:r w:rsidR="008F498B" w:rsidRPr="00C241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F67789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urimeve </w:t>
            </w:r>
            <w:r w:rsidR="008F498B" w:rsidRPr="00C241E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67789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jerëzore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 </w:t>
            </w:r>
          </w:p>
          <w:p w14:paraId="1B687C79" w14:textId="160D30CF" w:rsidR="008C5474" w:rsidRPr="00C241E2" w:rsidRDefault="002D517A" w:rsidP="008C5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Gjashtë</w:t>
            </w:r>
            <w:r w:rsidR="00F67789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mujori i parë i 2023</w:t>
            </w:r>
            <w:r w:rsidR="008F498B" w:rsidRPr="00C241E2">
              <w:rPr>
                <w:rFonts w:ascii="Times New Roman" w:hAnsi="Times New Roman" w:cs="Times New Roman"/>
                <w:sz w:val="24"/>
                <w:szCs w:val="24"/>
              </w:rPr>
              <w:t>-it</w:t>
            </w:r>
          </w:p>
        </w:tc>
      </w:tr>
      <w:tr w:rsidR="007B4C66" w:rsidRPr="00C241E2" w14:paraId="16FE0EB0" w14:textId="77777777" w:rsidTr="00E0698A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4592035" w14:textId="4BE7D695" w:rsidR="00A00DA0" w:rsidRPr="00C241E2" w:rsidRDefault="002704DA" w:rsidP="008C5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</w:t>
            </w:r>
            <w:r w:rsidR="005F1947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2A356852" w14:textId="495CB1EF" w:rsidR="00A00DA0" w:rsidRPr="00C241E2" w:rsidRDefault="00A00DA0" w:rsidP="003A6168">
            <w:pPr>
              <w:spacing w:after="24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Informacion jo i plot</w:t>
            </w:r>
            <w:r w:rsidR="002D517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5A7AE7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nga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drejtori</w:t>
            </w:r>
            <w:r w:rsidR="005A7AE7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funksionale p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nj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sin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koordinuese</w:t>
            </w:r>
            <w:r w:rsidR="003A6168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3A6168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(Drejtoria e Financ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A6168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s)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parashikimeve t</w:t>
            </w:r>
            <w:r w:rsidR="008A7E44" w:rsidRPr="00C241E2">
              <w:rPr>
                <w:rFonts w:ascii="Arial Narrow" w:eastAsia="Batang" w:hAnsi="Arial Narrow" w:cstheme="majorHAnsi"/>
                <w:sz w:val="24"/>
                <w:szCs w:val="24"/>
                <w:shd w:val="clear" w:color="auto" w:fill="FFFFFF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prokurimeve</w:t>
            </w:r>
            <w:r w:rsidR="007F1E80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publike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 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5E8F7" w14:textId="77777777" w:rsidR="00A00DA0" w:rsidRPr="00C241E2" w:rsidRDefault="00A00DA0" w:rsidP="008C5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446F565" w14:textId="77777777" w:rsidR="00A00DA0" w:rsidRPr="00C241E2" w:rsidRDefault="00A00DA0" w:rsidP="008C5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140D6DF" w14:textId="77777777" w:rsidR="00A00DA0" w:rsidRPr="00C241E2" w:rsidRDefault="00A00DA0" w:rsidP="008C5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F7FDED0" w14:textId="77777777" w:rsidR="00A00DA0" w:rsidRPr="00C241E2" w:rsidRDefault="00A00DA0" w:rsidP="008C5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7939513" w14:textId="77777777" w:rsidR="00A00DA0" w:rsidRPr="00C241E2" w:rsidRDefault="00A00DA0" w:rsidP="008C5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DEFEE2D" w14:textId="541E9514" w:rsidR="00A00DA0" w:rsidRPr="00C241E2" w:rsidRDefault="00A00DA0" w:rsidP="008C5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Operacional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58910CC3" w14:textId="188D8722" w:rsidR="00A00DA0" w:rsidRPr="00C241E2" w:rsidRDefault="00A00DA0" w:rsidP="008C5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Mesatar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1A78032" w14:textId="3A7525A5" w:rsidR="007F1E80" w:rsidRPr="00C241E2" w:rsidRDefault="003A6168" w:rsidP="007F1E8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1. </w:t>
            </w:r>
            <w:r w:rsidR="007F1E80" w:rsidRPr="00C241E2"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  <w:t xml:space="preserve"> Parashikimi në </w:t>
            </w:r>
            <w:r w:rsidR="008F498B" w:rsidRPr="00C241E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</w:t>
            </w:r>
            <w:r w:rsidR="007F1E80" w:rsidRPr="00C241E2"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  <w:t xml:space="preserve">regulloren e </w:t>
            </w:r>
            <w:r w:rsidR="008F498B" w:rsidRPr="00C241E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  <w:r w:rsidR="007F1E80" w:rsidRPr="00C241E2"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  <w:t xml:space="preserve">rendshme të </w:t>
            </w:r>
            <w:r w:rsidR="008F498B" w:rsidRPr="00C241E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  <w:r w:rsidR="007F1E80" w:rsidRPr="00C241E2"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  <w:t xml:space="preserve">ashkisë i detyrimit për </w:t>
            </w:r>
            <w:r w:rsidR="007F1E80" w:rsidRPr="00C241E2"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  <w:lastRenderedPageBreak/>
              <w:t xml:space="preserve">informim nga drejtoritë e saj rreth </w:t>
            </w:r>
            <w:r w:rsidR="007F1E80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parashikimeve t</w:t>
            </w:r>
            <w:r w:rsidR="00A84C0F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7F1E80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prokurimeve publike.</w:t>
            </w:r>
          </w:p>
          <w:p w14:paraId="4FA37B91" w14:textId="41AF12C0" w:rsidR="00A00DA0" w:rsidRPr="00C241E2" w:rsidRDefault="00A00DA0" w:rsidP="003A61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E75B309" w14:textId="7CC7ECE8" w:rsidR="00A00DA0" w:rsidRPr="00C241E2" w:rsidRDefault="003A6168" w:rsidP="00F67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 xml:space="preserve">Sektori Juridik dhe i </w:t>
            </w:r>
            <w:r w:rsidR="00A84C0F" w:rsidRPr="00C241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urimeve </w:t>
            </w:r>
            <w:r w:rsidR="00A84C0F" w:rsidRPr="00C241E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jerëzore + Drejtoria e Financë- </w:t>
            </w:r>
            <w:r w:rsidR="00103EA4" w:rsidRPr="00C241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uxhetit, </w:t>
            </w:r>
            <w:r w:rsidR="00A84C0F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aksave e </w:t>
            </w:r>
            <w:r w:rsidR="00A84C0F" w:rsidRPr="00C24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regjeve n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 koordinimin e Sekretarit t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rgjithsh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</w:t>
            </w:r>
          </w:p>
          <w:p w14:paraId="4DC844A3" w14:textId="384DC287" w:rsidR="003A6168" w:rsidRPr="00C241E2" w:rsidRDefault="007F1E80" w:rsidP="00F67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Gjashtë</w:t>
            </w:r>
            <w:r w:rsidR="003A6168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mujori i dyt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A6168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i 2022</w:t>
            </w:r>
            <w:r w:rsidR="00A84C0F" w:rsidRPr="00C241E2">
              <w:rPr>
                <w:rFonts w:ascii="Times New Roman" w:hAnsi="Times New Roman" w:cs="Times New Roman"/>
                <w:sz w:val="24"/>
                <w:szCs w:val="24"/>
              </w:rPr>
              <w:t>-it</w:t>
            </w:r>
          </w:p>
        </w:tc>
      </w:tr>
      <w:tr w:rsidR="007B4C66" w:rsidRPr="00C241E2" w14:paraId="1F72B2DA" w14:textId="77777777" w:rsidTr="00E0698A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1C2DCF6" w14:textId="65F6E624" w:rsidR="003A6168" w:rsidRPr="00C241E2" w:rsidRDefault="002704DA" w:rsidP="008C5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9</w:t>
            </w:r>
            <w:r w:rsidR="005F1947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27D31AE5" w14:textId="77777777" w:rsidR="007F1E80" w:rsidRPr="00C241E2" w:rsidRDefault="007F1E80" w:rsidP="003A6168">
            <w:pPr>
              <w:spacing w:after="24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EA9C2EA" w14:textId="77777777" w:rsidR="007F1E80" w:rsidRPr="00C241E2" w:rsidRDefault="007F1E80" w:rsidP="003A6168">
            <w:pPr>
              <w:spacing w:after="24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BA3AE99" w14:textId="5BD8B0C1" w:rsidR="003A6168" w:rsidRPr="00C241E2" w:rsidRDefault="003A6168" w:rsidP="003A6168">
            <w:pPr>
              <w:spacing w:after="24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Mungon në strukturën e Bashkis</w:t>
            </w:r>
            <w:r w:rsidR="007F1E80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Sektori i  Prokurimeve Publike</w:t>
            </w:r>
            <w:r w:rsidR="00D7366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20BDE" w14:textId="77777777" w:rsidR="003A6168" w:rsidRPr="00C241E2" w:rsidRDefault="003A6168" w:rsidP="008C5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014B14E" w14:textId="77777777" w:rsidR="007F1E80" w:rsidRPr="00C241E2" w:rsidRDefault="007F1E80" w:rsidP="008C5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7EAEA22" w14:textId="77777777" w:rsidR="007F1E80" w:rsidRPr="00C241E2" w:rsidRDefault="007F1E80" w:rsidP="008C5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354B487" w14:textId="77777777" w:rsidR="007F1E80" w:rsidRPr="00C241E2" w:rsidRDefault="007F1E80" w:rsidP="008C5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16DE645" w14:textId="5A24DD90" w:rsidR="003A6168" w:rsidRPr="00C241E2" w:rsidRDefault="003A6168" w:rsidP="008C5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Operacional / Strategjik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4027B1DE" w14:textId="3920957C" w:rsidR="003A6168" w:rsidRPr="00C241E2" w:rsidRDefault="003A6168" w:rsidP="008C5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 lart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41C9416" w14:textId="481EACD1" w:rsidR="003A6168" w:rsidRPr="00C241E2" w:rsidRDefault="003A6168" w:rsidP="003A616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</w:t>
            </w:r>
            <w:r w:rsidR="00D7366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rishikohet struktura </w:t>
            </w:r>
            <w:r w:rsidR="008B558E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organizative e bashkis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B558E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duke p</w:t>
            </w:r>
            <w:r w:rsidR="00D7366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rfshir</w:t>
            </w:r>
            <w:r w:rsidR="00D7366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8B558E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B558E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B558E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Sektorin e Prokurimeve Publike</w:t>
            </w:r>
          </w:p>
          <w:p w14:paraId="2B28F670" w14:textId="508AA379" w:rsidR="003A6168" w:rsidRPr="00C241E2" w:rsidRDefault="003A6168" w:rsidP="008B558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 T</w:t>
            </w:r>
            <w:r w:rsidR="00D7366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rregullohet dhe plot</w:t>
            </w:r>
            <w:r w:rsidR="00D7366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sohet baza ligjore </w:t>
            </w:r>
            <w:r w:rsidR="008B558E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dhe rregullatore e sektorit. </w:t>
            </w:r>
          </w:p>
          <w:p w14:paraId="4DDF7275" w14:textId="0FE1A5F8" w:rsidR="008B558E" w:rsidRPr="00C241E2" w:rsidRDefault="008B558E" w:rsidP="008B558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3. T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plot</w:t>
            </w:r>
            <w:r w:rsidR="00D7366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sohet sektori me burimet njer</w:t>
            </w:r>
            <w:r w:rsidR="00D7366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zore t</w:t>
            </w:r>
            <w:r w:rsidR="00D7366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D7366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rshtatshme p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t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cilat t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ofrohen trajnimet e nevojshme.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0E770FB" w14:textId="08BF3193" w:rsidR="003A6168" w:rsidRPr="00C241E2" w:rsidRDefault="003A6168" w:rsidP="008B5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Sektori Juridik dhe i </w:t>
            </w:r>
            <w:r w:rsidR="00A84C0F" w:rsidRPr="00C241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urimeve </w:t>
            </w:r>
            <w:r w:rsidR="00A84C0F" w:rsidRPr="00C241E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jerëzore</w:t>
            </w:r>
            <w:r w:rsidR="008B558E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B558E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bashk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B558E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punim me </w:t>
            </w:r>
            <w:r w:rsidR="00A84C0F" w:rsidRPr="00C24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58E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ASPA</w:t>
            </w:r>
            <w:r w:rsidR="00A84C0F" w:rsidRPr="00C241E2">
              <w:rPr>
                <w:rFonts w:ascii="Times New Roman" w:hAnsi="Times New Roman" w:cs="Times New Roman"/>
                <w:sz w:val="24"/>
                <w:szCs w:val="24"/>
              </w:rPr>
              <w:t>-n</w:t>
            </w:r>
            <w:r w:rsidR="008B558E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dhe APP</w:t>
            </w:r>
            <w:r w:rsidR="00A84C0F" w:rsidRPr="00C241E2">
              <w:rPr>
                <w:rFonts w:ascii="Times New Roman" w:hAnsi="Times New Roman" w:cs="Times New Roman"/>
                <w:sz w:val="24"/>
                <w:szCs w:val="24"/>
              </w:rPr>
              <w:t>-n</w:t>
            </w:r>
            <w:r w:rsidR="00A84C0F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B558E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n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B558E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B558E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mendjen e N</w:t>
            </w:r>
            <w:r w:rsidR="00A84C0F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A84C0F" w:rsidRPr="00C241E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B558E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kryetarit t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B558E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Bashkis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</w:p>
          <w:p w14:paraId="39E61D5C" w14:textId="77777777" w:rsidR="008B558E" w:rsidRPr="00C241E2" w:rsidRDefault="008B558E" w:rsidP="008B5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C011389" w14:textId="658BCC44" w:rsidR="008B558E" w:rsidRPr="00C241E2" w:rsidRDefault="00D7366B" w:rsidP="008B5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Gjashtë</w:t>
            </w:r>
            <w:r w:rsidR="008B558E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mujori i dytë i 2022</w:t>
            </w:r>
            <w:r w:rsidR="00A84C0F" w:rsidRPr="00C241E2">
              <w:rPr>
                <w:rFonts w:ascii="Times New Roman" w:hAnsi="Times New Roman" w:cs="Times New Roman"/>
                <w:sz w:val="24"/>
                <w:szCs w:val="24"/>
              </w:rPr>
              <w:t>-it</w:t>
            </w:r>
          </w:p>
          <w:p w14:paraId="1036C00F" w14:textId="6BF01875" w:rsidR="008B558E" w:rsidRPr="00C241E2" w:rsidRDefault="008B558E" w:rsidP="008B5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7B4C66" w:rsidRPr="00C241E2" w14:paraId="21139A3C" w14:textId="77777777" w:rsidTr="00E0698A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DAF1746" w14:textId="36473CDE" w:rsidR="008B558E" w:rsidRPr="00C241E2" w:rsidRDefault="005F1947" w:rsidP="008C5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5EC150B2" w14:textId="031CE292" w:rsidR="008B558E" w:rsidRPr="00C241E2" w:rsidRDefault="008B558E" w:rsidP="008B558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Komision</w:t>
            </w:r>
            <w:r w:rsidR="008B7AB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et e Vler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B7AB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simit t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B7AB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Ofertave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F15912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nuk </w:t>
            </w:r>
            <w:r w:rsidR="008B7AB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B7AB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rfshijn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B7AB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kapacitete</w:t>
            </w:r>
            <w:r w:rsidR="00D044E1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  <w:r w:rsidR="008B7AB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teknike dhe profesionale  q</w:t>
            </w:r>
            <w:r w:rsidR="00D7366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B7AB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B7AB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B7AB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rputhen me </w:t>
            </w:r>
            <w:r w:rsidR="0035237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çdo </w:t>
            </w:r>
            <w:r w:rsidR="008B7AB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objekt prokurimi.</w:t>
            </w:r>
          </w:p>
          <w:p w14:paraId="011CAB01" w14:textId="77777777" w:rsidR="008B558E" w:rsidRPr="00C241E2" w:rsidRDefault="008B558E" w:rsidP="003A6168">
            <w:pPr>
              <w:spacing w:after="24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A3CF" w14:textId="77777777" w:rsidR="008B7AB6" w:rsidRPr="00C241E2" w:rsidRDefault="008B7AB6" w:rsidP="008C5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DE9E867" w14:textId="77777777" w:rsidR="008B7AB6" w:rsidRPr="00C241E2" w:rsidRDefault="008B7AB6" w:rsidP="008C5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185BE11" w14:textId="77777777" w:rsidR="008B7AB6" w:rsidRPr="00C241E2" w:rsidRDefault="008B7AB6" w:rsidP="008C5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2D95563" w14:textId="77777777" w:rsidR="008B7AB6" w:rsidRPr="00C241E2" w:rsidRDefault="008B7AB6" w:rsidP="008C5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6AD8E2E" w14:textId="77777777" w:rsidR="008B7AB6" w:rsidRPr="00C241E2" w:rsidRDefault="008B7AB6" w:rsidP="008C5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3D8FF48" w14:textId="1C01CF97" w:rsidR="008B558E" w:rsidRPr="00C241E2" w:rsidRDefault="008B7AB6" w:rsidP="008C5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Operacionet/Indicie Korrupsioni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76C656A7" w14:textId="2414DA85" w:rsidR="008B558E" w:rsidRPr="00C241E2" w:rsidRDefault="008B7AB6" w:rsidP="008C5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Mesatar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1F746BF" w14:textId="5F6BE62D" w:rsidR="008B558E" w:rsidRPr="00C241E2" w:rsidRDefault="008B7AB6" w:rsidP="008B7AB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1.Komisionet t</w:t>
            </w:r>
            <w:r w:rsidR="00F15912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ngrihen sipas </w:t>
            </w:r>
            <w:r w:rsidR="00A84C0F" w:rsidRPr="00C241E2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do objekti t</w:t>
            </w:r>
            <w:r w:rsidR="0099354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prokurimeve n</w:t>
            </w:r>
            <w:r w:rsidR="0099354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baz</w:t>
            </w:r>
            <w:r w:rsidR="00A84C0F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</w:t>
            </w:r>
            <w:r w:rsidR="00F15912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profesioneve t</w:t>
            </w:r>
            <w:r w:rsidR="00F15912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</w:t>
            </w:r>
            <w:r w:rsidR="00F15912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rkuara p</w:t>
            </w:r>
            <w:r w:rsidR="00F15912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t</w:t>
            </w:r>
            <w:r w:rsidR="00F15912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vler</w:t>
            </w:r>
            <w:r w:rsidR="00F15912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suar objektivisht ofertat dhe profilet e ofertuesve</w:t>
            </w:r>
            <w:r w:rsidR="00F15912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në përputhje me legjislacionin në fuqi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 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449BC6F" w14:textId="0B9D54ED" w:rsidR="008B7AB6" w:rsidRPr="00C241E2" w:rsidRDefault="008B7AB6" w:rsidP="008B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Sektori Juridik dhe i </w:t>
            </w:r>
            <w:r w:rsidR="00A84C0F" w:rsidRPr="00C241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urimeve </w:t>
            </w:r>
            <w:r w:rsidR="00A84C0F" w:rsidRPr="00C241E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jerëzore + Drejtorit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funksionale sipas objektit t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prokurimit n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 kujdesin e </w:t>
            </w:r>
            <w:r w:rsidR="00A84C0F" w:rsidRPr="00C241E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ekretarit t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rgjithsh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</w:t>
            </w:r>
          </w:p>
          <w:p w14:paraId="2A1AE508" w14:textId="639D0463" w:rsidR="008B7AB6" w:rsidRPr="00C241E2" w:rsidRDefault="00D7366B" w:rsidP="008B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Gjashtë</w:t>
            </w:r>
            <w:r w:rsidR="008B7AB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mujori i dytë i 2022</w:t>
            </w:r>
            <w:r w:rsidR="00A84C0F" w:rsidRPr="00C241E2">
              <w:rPr>
                <w:rFonts w:ascii="Times New Roman" w:hAnsi="Times New Roman" w:cs="Times New Roman"/>
                <w:sz w:val="24"/>
                <w:szCs w:val="24"/>
              </w:rPr>
              <w:t>-it</w:t>
            </w:r>
            <w:r w:rsidR="0035237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në vazhdim.</w:t>
            </w:r>
          </w:p>
          <w:p w14:paraId="7661CD73" w14:textId="58D37C05" w:rsidR="008B558E" w:rsidRPr="00C241E2" w:rsidRDefault="008B558E" w:rsidP="008B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7B4C66" w:rsidRPr="00C241E2" w14:paraId="5753C176" w14:textId="77777777" w:rsidTr="00E0698A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082F360" w14:textId="186E6C3F" w:rsidR="008B7AB6" w:rsidRPr="00C241E2" w:rsidRDefault="005F1947" w:rsidP="008C5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11.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2ABF6E10" w14:textId="0B276137" w:rsidR="008B7AB6" w:rsidRPr="00C241E2" w:rsidRDefault="008C15C1" w:rsidP="008C1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</w:t>
            </w:r>
            <w:r w:rsidR="008B7AB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ung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on kontributi i </w:t>
            </w:r>
            <w:r w:rsidR="008B7AB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drejtorive funksionale  në përgatitjen e raporteve të moni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torimit të zbatimit të buxhetit</w:t>
            </w:r>
            <w:r w:rsidR="005F1947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E1A88" w14:textId="4776169F" w:rsidR="008B7AB6" w:rsidRPr="00C241E2" w:rsidRDefault="008C15C1" w:rsidP="008C5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Operacional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257C8828" w14:textId="1C1A3021" w:rsidR="008B7AB6" w:rsidRPr="00C241E2" w:rsidRDefault="008C15C1" w:rsidP="008C5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Mesatar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D3E8564" w14:textId="695DA212" w:rsidR="008C15C1" w:rsidRPr="00C241E2" w:rsidRDefault="008C15C1" w:rsidP="008C1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1.T</w:t>
            </w:r>
            <w:r w:rsidR="0095211D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hartohet një </w:t>
            </w:r>
            <w:r w:rsidR="00A84C0F" w:rsidRPr="00C241E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rogram pune me ndarjen e saktë të detyrave dhe përgjegjësive, informacionin dhe afatet përkatëse për secilën njësi funksionale, pjesë të monitorimit t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PBA</w:t>
            </w:r>
            <w:r w:rsidR="00A84C0F" w:rsidRPr="00C241E2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  <w:r w:rsidR="00A84C0F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 </w:t>
            </w:r>
          </w:p>
          <w:p w14:paraId="35803B93" w14:textId="699C9F6C" w:rsidR="008B7AB6" w:rsidRPr="00C241E2" w:rsidRDefault="005F1947" w:rsidP="008C15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2.</w:t>
            </w:r>
            <w:r w:rsidRPr="00C241E2"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  <w:t xml:space="preserve"> Parashikimi në </w:t>
            </w:r>
            <w:r w:rsidR="00782359" w:rsidRPr="00C241E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</w:t>
            </w:r>
            <w:r w:rsidRPr="00C241E2"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  <w:t xml:space="preserve">regulloren e </w:t>
            </w:r>
            <w:r w:rsidR="00782359" w:rsidRPr="00C241E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  <w:r w:rsidRPr="00C241E2"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  <w:t xml:space="preserve">rendshme të </w:t>
            </w:r>
            <w:r w:rsidR="00782359" w:rsidRPr="00C241E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  <w:r w:rsidRPr="00C241E2"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  <w:t xml:space="preserve">ashkisë i detyrimit për respektimin me korrektësi të detyrave të parashikuara në programin e punës, në përputhje me ligjin.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3534164" w14:textId="3E38F788" w:rsidR="008B7AB6" w:rsidRPr="00C241E2" w:rsidRDefault="008C15C1" w:rsidP="008B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 xml:space="preserve">Grup pune i drejtuar nga Drejtoria e Financë- buxhetit, </w:t>
            </w:r>
            <w:r w:rsidR="00782359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aksave e </w:t>
            </w:r>
            <w:r w:rsidR="00782359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regjeve me nga nj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rfaq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sues t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drejtorive funksionale</w:t>
            </w:r>
            <w:r w:rsidR="0085592F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14:paraId="2CD9FCC0" w14:textId="77777777" w:rsidR="0085592F" w:rsidRPr="00C241E2" w:rsidRDefault="0085592F" w:rsidP="00855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5543090" w14:textId="2138E7AE" w:rsidR="0085592F" w:rsidRPr="00C241E2" w:rsidRDefault="0085592F" w:rsidP="00855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Gjashtëmujori i dytë i 2022</w:t>
            </w:r>
            <w:r w:rsidR="00782359" w:rsidRPr="00C241E2">
              <w:rPr>
                <w:rFonts w:ascii="Times New Roman" w:hAnsi="Times New Roman" w:cs="Times New Roman"/>
                <w:sz w:val="24"/>
                <w:szCs w:val="24"/>
              </w:rPr>
              <w:t>-it</w:t>
            </w:r>
          </w:p>
          <w:p w14:paraId="137A5677" w14:textId="1C006648" w:rsidR="0085592F" w:rsidRPr="00C241E2" w:rsidRDefault="0085592F" w:rsidP="008B7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7B4C66" w:rsidRPr="00C241E2" w14:paraId="04ADFC0A" w14:textId="77777777" w:rsidTr="00E0698A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4362BC8B" w14:textId="77777777" w:rsidR="006C4CE9" w:rsidRPr="00C241E2" w:rsidRDefault="006C4CE9" w:rsidP="006C4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3DE7F132" w14:textId="38A0E6E0" w:rsidR="006C4CE9" w:rsidRPr="00C241E2" w:rsidRDefault="006C4CE9" w:rsidP="006C4CE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Fusha e Menaxhimit të Burimeve Njerëzore 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61CD6B2" w14:textId="77777777" w:rsidR="006C4CE9" w:rsidRPr="00C241E2" w:rsidRDefault="006C4CE9" w:rsidP="006C4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1B6521BD" w14:textId="77777777" w:rsidR="006C4CE9" w:rsidRPr="00C241E2" w:rsidRDefault="006C4CE9" w:rsidP="006C4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11CC168C" w14:textId="77777777" w:rsidR="006C4CE9" w:rsidRPr="00C241E2" w:rsidRDefault="006C4CE9" w:rsidP="006C4CE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5D89A5E4" w14:textId="77777777" w:rsidR="006C4CE9" w:rsidRPr="00C241E2" w:rsidRDefault="006C4CE9" w:rsidP="006C4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7B4C66" w:rsidRPr="00C241E2" w14:paraId="6C3F4FC0" w14:textId="77777777" w:rsidTr="00E0698A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0FB983E6" w14:textId="0FC5EBE1" w:rsidR="006C4CE9" w:rsidRPr="00C241E2" w:rsidRDefault="006C4CE9" w:rsidP="006C4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Nr.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5B05D9C8" w14:textId="36F6DBAC" w:rsidR="006C4CE9" w:rsidRPr="00C241E2" w:rsidRDefault="006C4CE9" w:rsidP="006C4CE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Risku dhe ngjarjet e mundshme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7563385" w14:textId="77777777" w:rsidR="006C4CE9" w:rsidRPr="00C241E2" w:rsidRDefault="006C4CE9" w:rsidP="006C4C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01034D96" w14:textId="77777777" w:rsidR="006C4CE9" w:rsidRPr="00C241E2" w:rsidRDefault="006C4CE9" w:rsidP="006C4C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0A80B596" w14:textId="76C425EA" w:rsidR="006C4CE9" w:rsidRPr="00C241E2" w:rsidRDefault="006C4CE9" w:rsidP="006C4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Kategoria e faktorëve të riskut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5DEF8B93" w14:textId="77777777" w:rsidR="006C4CE9" w:rsidRPr="00C241E2" w:rsidRDefault="006C4CE9" w:rsidP="006C4C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Masat prioritare</w:t>
            </w:r>
          </w:p>
          <w:p w14:paraId="06C2EC80" w14:textId="49CA7EA9" w:rsidR="006C4CE9" w:rsidRPr="00C241E2" w:rsidRDefault="006C4CE9" w:rsidP="006C4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Prioritet i lartë; Prioritet Mesatar; Prioritet i ulët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7EF79608" w14:textId="786A07B0" w:rsidR="006C4CE9" w:rsidRPr="00C241E2" w:rsidRDefault="006C4CE9" w:rsidP="006C4CE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Aktivitetet që duhet të ndërmerren për zbatimin e masës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7B439F33" w14:textId="16B5D32A" w:rsidR="006C4CE9" w:rsidRPr="00C241E2" w:rsidRDefault="006C4CE9" w:rsidP="006C4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Personi përgjegjës për zbatimin e masës dhe afati i fundit për zbatimin e aktiviteteve</w:t>
            </w:r>
          </w:p>
        </w:tc>
      </w:tr>
      <w:tr w:rsidR="005868B4" w:rsidRPr="00C241E2" w14:paraId="5AC0FC8B" w14:textId="77777777" w:rsidTr="00E0698A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B5FC3A5" w14:textId="623B70FB" w:rsidR="005868B4" w:rsidRPr="00C241E2" w:rsidRDefault="005868B4" w:rsidP="00586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FE33C9A" w14:textId="77777777" w:rsidR="005868B4" w:rsidRPr="00C241E2" w:rsidRDefault="005868B4" w:rsidP="005868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</w:pPr>
            <w:r w:rsidRPr="00C241E2"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  <w:t xml:space="preserve">Mungesa e një databaze elektronike për dosjet e personelit dhe aplikantëve. </w:t>
            </w:r>
          </w:p>
          <w:p w14:paraId="43E155A7" w14:textId="77777777" w:rsidR="005868B4" w:rsidRPr="00C241E2" w:rsidRDefault="005868B4" w:rsidP="005868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427D2" w14:textId="77777777" w:rsidR="005868B4" w:rsidRPr="00C241E2" w:rsidRDefault="005868B4" w:rsidP="0058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</w:pPr>
          </w:p>
          <w:p w14:paraId="0D685D70" w14:textId="77777777" w:rsidR="005868B4" w:rsidRPr="00C241E2" w:rsidRDefault="005868B4" w:rsidP="0058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</w:pPr>
          </w:p>
          <w:p w14:paraId="77D5435D" w14:textId="77777777" w:rsidR="005868B4" w:rsidRPr="00C241E2" w:rsidRDefault="005868B4" w:rsidP="0058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</w:pPr>
          </w:p>
          <w:p w14:paraId="369FB0CD" w14:textId="4B863108" w:rsidR="005868B4" w:rsidRPr="00C241E2" w:rsidRDefault="005868B4" w:rsidP="0058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</w:pPr>
            <w:r w:rsidRPr="00C241E2"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  <w:t>Operacionet/informacioni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274E66BD" w14:textId="75DCA04B" w:rsidR="005868B4" w:rsidRPr="00C241E2" w:rsidRDefault="005868B4" w:rsidP="005868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</w:pPr>
            <w:r w:rsidRPr="00C241E2"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  <w:t>Mesatar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9D35581" w14:textId="77777777" w:rsidR="005868B4" w:rsidRPr="00C241E2" w:rsidRDefault="005868B4" w:rsidP="005868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</w:pPr>
            <w:r w:rsidRPr="00C241E2"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  <w:t>1. Digjitalizimi i dosjeve të personelit dhe aplikantëve në proceset e rekrutimit në bashki.</w:t>
            </w:r>
          </w:p>
          <w:p w14:paraId="05C83855" w14:textId="503A1FEE" w:rsidR="005868B4" w:rsidRPr="00C241E2" w:rsidRDefault="005868B4" w:rsidP="005868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</w:pPr>
            <w:r w:rsidRPr="00C241E2"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  <w:t>2.</w:t>
            </w:r>
            <w:r w:rsidR="00E0698A" w:rsidRPr="00C241E2"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  <w:t xml:space="preserve"> </w:t>
            </w:r>
            <w:r w:rsidRPr="00C241E2"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  <w:t>Garantimi i aksesit të rezervuar p</w:t>
            </w:r>
            <w:r w:rsidR="00E0698A" w:rsidRPr="00C241E2"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  <w:t>ë</w:t>
            </w:r>
            <w:r w:rsidRPr="00C241E2"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  <w:t>r personat e caktuar për administrimi</w:t>
            </w:r>
            <w:r w:rsidR="00E0698A" w:rsidRPr="00C241E2"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  <w:t>n</w:t>
            </w:r>
            <w:r w:rsidRPr="00C241E2"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  <w:t xml:space="preserve"> </w:t>
            </w:r>
            <w:r w:rsidR="00E0698A" w:rsidRPr="00C241E2"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  <w:t>e</w:t>
            </w:r>
            <w:r w:rsidRPr="00C241E2"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  <w:t xml:space="preserve"> dosjeve.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122B6C6" w14:textId="2F416C1E" w:rsidR="005868B4" w:rsidRPr="00C241E2" w:rsidRDefault="005868B4" w:rsidP="005868B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Sektori Juridik dhe i </w:t>
            </w:r>
            <w:r w:rsidR="00782359" w:rsidRPr="00C241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urimeve </w:t>
            </w:r>
            <w:r w:rsidR="00782359" w:rsidRPr="00C241E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jerëzore </w:t>
            </w:r>
          </w:p>
          <w:p w14:paraId="6BCAB00E" w14:textId="2ECE1A27" w:rsidR="005868B4" w:rsidRPr="00C241E2" w:rsidRDefault="005868B4" w:rsidP="00586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Gjashtëmujori i dytë i 2022</w:t>
            </w:r>
            <w:r w:rsidR="00782359" w:rsidRPr="00C241E2">
              <w:rPr>
                <w:rFonts w:ascii="Times New Roman" w:hAnsi="Times New Roman" w:cs="Times New Roman"/>
                <w:sz w:val="24"/>
                <w:szCs w:val="24"/>
              </w:rPr>
              <w:t>-it</w:t>
            </w:r>
          </w:p>
          <w:p w14:paraId="6D25B5EB" w14:textId="567A8988" w:rsidR="005868B4" w:rsidRPr="00C241E2" w:rsidRDefault="005868B4" w:rsidP="005868B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7B4C66" w:rsidRPr="00C241E2" w14:paraId="69512B6E" w14:textId="77777777" w:rsidTr="00E0698A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070B4C4" w14:textId="1D6A47EB" w:rsidR="009C06C0" w:rsidRPr="00C241E2" w:rsidRDefault="0095211D" w:rsidP="006C4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B5E2FEC" w14:textId="70801407" w:rsidR="00D21384" w:rsidRPr="00C241E2" w:rsidRDefault="00E1063E" w:rsidP="00D2138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Mungesa e një plani vjetor për trajnimet e brendshme.</w:t>
            </w:r>
          </w:p>
          <w:p w14:paraId="0ED3B27A" w14:textId="77777777" w:rsidR="009C06C0" w:rsidRPr="00C241E2" w:rsidRDefault="009C06C0" w:rsidP="009C06C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46D4" w14:textId="77777777" w:rsidR="009C06C0" w:rsidRPr="00C241E2" w:rsidRDefault="009C06C0" w:rsidP="006C4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A249C" w14:textId="77777777" w:rsidR="00D21384" w:rsidRPr="00C241E2" w:rsidRDefault="00D21384" w:rsidP="006C4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29BAE" w14:textId="1F3C732A" w:rsidR="00D21384" w:rsidRPr="00C241E2" w:rsidRDefault="00D21384" w:rsidP="006C4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</w:rPr>
              <w:t>Operacional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49CB463D" w14:textId="3BAF9A77" w:rsidR="009C06C0" w:rsidRPr="00C241E2" w:rsidRDefault="00D21384" w:rsidP="006C4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Mesatar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51AD587" w14:textId="68641CA8" w:rsidR="00FE13E7" w:rsidRPr="00C241E2" w:rsidRDefault="00D21384" w:rsidP="00FE13E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I. </w:t>
            </w:r>
            <w:r w:rsidR="00FE13E7" w:rsidRPr="00C241E2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="00FE13E7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Përcaktimi në </w:t>
            </w:r>
            <w:r w:rsidR="00782359" w:rsidRPr="00C241E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E13E7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regulloren e </w:t>
            </w:r>
            <w:r w:rsidR="00782359" w:rsidRPr="00C241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FE13E7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rendshme i detyrimit për kryerjen e analizës vjetore të perfomancës, si bazë për hartimin e </w:t>
            </w:r>
            <w:r w:rsidR="00782359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Planit Vjetor ë Trajnimeve.  </w:t>
            </w:r>
          </w:p>
          <w:p w14:paraId="117E51D8" w14:textId="3A4CD535" w:rsidR="00FE13E7" w:rsidRPr="00C241E2" w:rsidRDefault="00FE13E7" w:rsidP="00FE13E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2. Hartimi i një </w:t>
            </w:r>
            <w:r w:rsidR="00782359" w:rsidRPr="00C241E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lani </w:t>
            </w:r>
            <w:r w:rsidR="00782359" w:rsidRPr="00C241E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jetor të </w:t>
            </w:r>
            <w:r w:rsidR="00782359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rajnimeve të </w:t>
            </w:r>
            <w:r w:rsidR="00782359" w:rsidRPr="00C241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rendshme për punonj</w:t>
            </w:r>
            <w:r w:rsidR="00103EA4" w:rsidRPr="00C241E2">
              <w:rPr>
                <w:rFonts w:ascii="Gill Sans MT" w:eastAsia="Times New Roman" w:hAnsi="Gill Sans MT" w:cs="Times New Roman"/>
                <w:sz w:val="24"/>
                <w:szCs w:val="24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sit bazuar në këtë analizë.</w:t>
            </w:r>
          </w:p>
          <w:p w14:paraId="16527ECF" w14:textId="5E66B42C" w:rsidR="009C06C0" w:rsidRPr="00C241E2" w:rsidRDefault="009C06C0" w:rsidP="009C06C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CF6E410" w14:textId="08874217" w:rsidR="00D21384" w:rsidRPr="00C241E2" w:rsidRDefault="00D21384" w:rsidP="00D2138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Grup pune i p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rb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nga Sektori Juridik dhe i </w:t>
            </w:r>
            <w:r w:rsidR="00782359" w:rsidRPr="00C241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urimeve </w:t>
            </w:r>
            <w:r w:rsidR="00782359" w:rsidRPr="00C241E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jerëzore dhe nga nj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rfaq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sues p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 </w:t>
            </w:r>
            <w:r w:rsidR="00782359" w:rsidRPr="00C241E2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do drejtori funksionale. </w:t>
            </w:r>
          </w:p>
          <w:p w14:paraId="75D78D35" w14:textId="470E8293" w:rsidR="009C06C0" w:rsidRPr="00C241E2" w:rsidRDefault="00D21384" w:rsidP="00D21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Gjashtëmujori i dytë i 2022</w:t>
            </w:r>
            <w:r w:rsidR="00782359" w:rsidRPr="00C241E2">
              <w:rPr>
                <w:rFonts w:ascii="Times New Roman" w:hAnsi="Times New Roman" w:cs="Times New Roman"/>
                <w:sz w:val="24"/>
                <w:szCs w:val="24"/>
              </w:rPr>
              <w:t>-it</w:t>
            </w:r>
          </w:p>
        </w:tc>
      </w:tr>
      <w:tr w:rsidR="00FE13E7" w:rsidRPr="00C241E2" w14:paraId="56827C27" w14:textId="77777777" w:rsidTr="00E0698A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5C4AA04" w14:textId="1155CA15" w:rsidR="00FE13E7" w:rsidRPr="00C241E2" w:rsidRDefault="00FE13E7" w:rsidP="00FE1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3.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4BB3FEE" w14:textId="70A4641C" w:rsidR="00FE13E7" w:rsidRPr="00C241E2" w:rsidRDefault="00FE13E7" w:rsidP="00FE13E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Mungesa e përditësimit periodik të Programit të Transparencës.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4F4B" w14:textId="77777777" w:rsidR="00FE13E7" w:rsidRPr="00C241E2" w:rsidRDefault="00FE13E7" w:rsidP="00FE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E907D8E" w14:textId="6CAE94B2" w:rsidR="00FE13E7" w:rsidRPr="00C241E2" w:rsidRDefault="00FE13E7" w:rsidP="00FE1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Operacionet/Reputacional dhe Imazhi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182D803D" w14:textId="3FA9489B" w:rsidR="00FE13E7" w:rsidRPr="00C241E2" w:rsidRDefault="00FE13E7" w:rsidP="00FE13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Mesatar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3199F3C" w14:textId="40F7848F" w:rsidR="00FE13E7" w:rsidRPr="00C241E2" w:rsidRDefault="00FE13E7" w:rsidP="00FE13E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 Përditësimi periodik i Programit të Transparencës me të gjithë informacionin e sektorëve funksionalë të bashkisë në përputhje më ligjin “Për të drejtën e Informimit” dhe udhëzimet e KDI</w:t>
            </w:r>
            <w:r w:rsidR="00AF25FB" w:rsidRPr="00C241E2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  <w:r w:rsidR="00AF25F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  <w:p w14:paraId="249D5ADC" w14:textId="77777777" w:rsidR="00FE13E7" w:rsidRPr="00C241E2" w:rsidRDefault="00FE13E7" w:rsidP="00FE13E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8610595" w14:textId="13C79DC3" w:rsidR="00FE13E7" w:rsidRPr="00C241E2" w:rsidRDefault="00FE13E7" w:rsidP="00FE13E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Grup pune i përbërë nga Sektori Juridik dhe i </w:t>
            </w:r>
            <w:r w:rsidR="00AF25FB" w:rsidRPr="00C241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urimeve </w:t>
            </w:r>
            <w:r w:rsidR="00AF25FB" w:rsidRPr="00C241E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jerëzore dhe nga një përfaqësues për </w:t>
            </w:r>
            <w:r w:rsidR="00AF25FB" w:rsidRPr="00C241E2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do drejtori funksionale.</w:t>
            </w:r>
          </w:p>
          <w:p w14:paraId="43B37453" w14:textId="35251572" w:rsidR="00FE13E7" w:rsidRPr="00C241E2" w:rsidRDefault="00FE13E7" w:rsidP="00FE1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Gjashtëmujori i dytë i 2022</w:t>
            </w:r>
            <w:r w:rsidR="00AF25FB" w:rsidRPr="00C241E2">
              <w:rPr>
                <w:rFonts w:ascii="Times New Roman" w:hAnsi="Times New Roman" w:cs="Times New Roman"/>
                <w:sz w:val="24"/>
                <w:szCs w:val="24"/>
              </w:rPr>
              <w:t>-it</w:t>
            </w:r>
          </w:p>
        </w:tc>
      </w:tr>
      <w:tr w:rsidR="00E0698A" w:rsidRPr="00C241E2" w14:paraId="3B75D22C" w14:textId="77777777" w:rsidTr="00E0698A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5C6F4F8" w14:textId="0CBDBF9D" w:rsidR="00E0698A" w:rsidRPr="00C241E2" w:rsidRDefault="00111306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CB08E63" w14:textId="5960C705" w:rsidR="00E0698A" w:rsidRPr="00C241E2" w:rsidRDefault="00E0698A" w:rsidP="00E0698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Mungesa e Raportit Vjetor të Transparencës në Procesin e Vendimmarrjes.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E5A0" w14:textId="77777777" w:rsidR="00E0698A" w:rsidRPr="00C241E2" w:rsidRDefault="00E0698A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C531998" w14:textId="0CD93106" w:rsidR="00E0698A" w:rsidRPr="00C241E2" w:rsidRDefault="00E0698A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Operacional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4B09CDCF" w14:textId="033A7D70" w:rsidR="00E0698A" w:rsidRPr="00C241E2" w:rsidRDefault="00E0698A" w:rsidP="00E06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Mesatar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2296620" w14:textId="47F171E1" w:rsidR="00E0698A" w:rsidRPr="00C241E2" w:rsidRDefault="0035237C" w:rsidP="00E0698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</w:t>
            </w:r>
            <w:r w:rsidR="00E0698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Hartimi, miratimi dhe publikimi i  Raportit Vjetor të Transparencës në Procesin e Vendimmarrjes.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10281F1" w14:textId="77777777" w:rsidR="00E0698A" w:rsidRPr="00C241E2" w:rsidRDefault="00E0698A" w:rsidP="00E0698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Koordinatori për Njoftimin dhe Konsultimin Publik, Koordinatori për të Drejtën e Informimit, Sekretari i Këshillit Bashkiak </w:t>
            </w:r>
          </w:p>
          <w:p w14:paraId="193FB0FE" w14:textId="483FC182" w:rsidR="001975EC" w:rsidRPr="00C241E2" w:rsidRDefault="001975EC" w:rsidP="00E0698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Gjashtëmujori i dytë i 2022</w:t>
            </w:r>
            <w:r w:rsidRPr="00C241E2">
              <w:rPr>
                <w:rFonts w:ascii="Times New Roman" w:hAnsi="Times New Roman" w:cs="Times New Roman"/>
                <w:sz w:val="24"/>
                <w:szCs w:val="24"/>
              </w:rPr>
              <w:t>-it</w:t>
            </w:r>
          </w:p>
        </w:tc>
      </w:tr>
      <w:tr w:rsidR="00E0698A" w:rsidRPr="00C241E2" w14:paraId="4B37F314" w14:textId="77777777" w:rsidTr="00E0698A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ECEF3BB" w14:textId="7341D576" w:rsidR="00E0698A" w:rsidRPr="00C241E2" w:rsidRDefault="00111306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  <w:r w:rsidR="00E0698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4693A2E" w14:textId="0E894EDE" w:rsidR="00E0698A" w:rsidRPr="00C241E2" w:rsidRDefault="00E0698A" w:rsidP="00E0698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Nuk ka Autoritet Përgjegjës për parandalimin e konfliktit të interesit.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1F722" w14:textId="77777777" w:rsidR="00E0698A" w:rsidRPr="00C241E2" w:rsidRDefault="00E0698A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6B2B31B" w14:textId="77777777" w:rsidR="00E0698A" w:rsidRPr="00C241E2" w:rsidRDefault="00E0698A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EEB8572" w14:textId="7BF6D14E" w:rsidR="00E0698A" w:rsidRPr="00C241E2" w:rsidRDefault="00E0698A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Operacional</w:t>
            </w:r>
          </w:p>
          <w:p w14:paraId="3C6B4ABE" w14:textId="77777777" w:rsidR="00E0698A" w:rsidRPr="00C241E2" w:rsidRDefault="00E0698A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B1F3D2D" w14:textId="77777777" w:rsidR="00E0698A" w:rsidRPr="00C241E2" w:rsidRDefault="00E0698A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87AE599" w14:textId="77777777" w:rsidR="00E0698A" w:rsidRPr="00C241E2" w:rsidRDefault="00E0698A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3E9CA1C" w14:textId="74765DBB" w:rsidR="00E0698A" w:rsidRPr="00C241E2" w:rsidRDefault="00E0698A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0AFB4E05" w14:textId="49D6B747" w:rsidR="00E0698A" w:rsidRPr="00C241E2" w:rsidRDefault="00E0698A" w:rsidP="00E06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Mesatar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AEC2DA2" w14:textId="2B83AA57" w:rsidR="00E0698A" w:rsidRPr="00C241E2" w:rsidRDefault="00E0698A" w:rsidP="00E0698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1.Emërimi i Autoritetit Përgjegjës për Parandalimin e Konfliktit të Interesit në Bashki. </w:t>
            </w:r>
          </w:p>
          <w:p w14:paraId="65ECD1FB" w14:textId="70650C3E" w:rsidR="00E0698A" w:rsidRPr="00C241E2" w:rsidRDefault="00E0698A" w:rsidP="00E0698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2.Informimi i stafit të bashkisë mbi këtë emërim, kompetencat dhe detyrat e tij.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D4EB955" w14:textId="5256E36E" w:rsidR="00E0698A" w:rsidRPr="00C241E2" w:rsidRDefault="00E0698A" w:rsidP="00E0698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Sektori Juridik dhe i </w:t>
            </w:r>
            <w:r w:rsidR="00AF25FB" w:rsidRPr="00C241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urimeve </w:t>
            </w:r>
            <w:r w:rsidR="00AF25FB" w:rsidRPr="00C241E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jerëzore</w:t>
            </w:r>
          </w:p>
          <w:p w14:paraId="494084EA" w14:textId="257FFA6E" w:rsidR="00E0698A" w:rsidRPr="00C241E2" w:rsidRDefault="00E0698A" w:rsidP="00E0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Gjashtëmujori i parë i 2022</w:t>
            </w:r>
            <w:r w:rsidR="00AF25FB" w:rsidRPr="00C241E2">
              <w:rPr>
                <w:rFonts w:ascii="Times New Roman" w:hAnsi="Times New Roman" w:cs="Times New Roman"/>
                <w:sz w:val="24"/>
                <w:szCs w:val="24"/>
              </w:rPr>
              <w:t>-it</w:t>
            </w:r>
          </w:p>
        </w:tc>
      </w:tr>
      <w:tr w:rsidR="0049183F" w:rsidRPr="00C241E2" w14:paraId="3A364FCD" w14:textId="77777777" w:rsidTr="00E0698A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D12844D" w14:textId="05C1A411" w:rsidR="0049183F" w:rsidRPr="00C241E2" w:rsidRDefault="00111306" w:rsidP="0049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A6A4467" w14:textId="5111965D" w:rsidR="0049183F" w:rsidRPr="00C241E2" w:rsidRDefault="0049183F" w:rsidP="0049183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Procesi i vlerësimit të punonjësve për performancën në punë nuk përfshin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vlerësimin për detyrat shtesë të caktuara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3A81" w14:textId="77777777" w:rsidR="0049183F" w:rsidRPr="00C241E2" w:rsidRDefault="0049183F" w:rsidP="0049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85D305D" w14:textId="77777777" w:rsidR="0049183F" w:rsidRPr="00C241E2" w:rsidRDefault="0049183F" w:rsidP="0049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D9246CD" w14:textId="77777777" w:rsidR="0049183F" w:rsidRPr="00C241E2" w:rsidRDefault="0049183F" w:rsidP="0049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9CF19BC" w14:textId="0A1548B0" w:rsidR="0049183F" w:rsidRPr="00C241E2" w:rsidRDefault="0049183F" w:rsidP="0049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Operacional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691AED81" w14:textId="6F4C34FE" w:rsidR="0049183F" w:rsidRPr="00C241E2" w:rsidRDefault="0049183F" w:rsidP="0049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Mesatar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9164E25" w14:textId="5999DF0C" w:rsidR="0049183F" w:rsidRPr="00C241E2" w:rsidRDefault="0049183F" w:rsidP="0049183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1. Rishikimi i formularit të vlerësimit të performancës në punë duke shtuar një rubrikë fakultative për vlerësimin e detyrave shtesë të ushtruara nga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personeli, në rastet kur punonjësit ushtrojnë detyra të tilla.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03DB10C" w14:textId="77777777" w:rsidR="0049183F" w:rsidRPr="00C241E2" w:rsidRDefault="0049183F" w:rsidP="0049183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Sektori Juridik dhe i Burimeve Njerëzore</w:t>
            </w:r>
          </w:p>
          <w:p w14:paraId="29BDD9F3" w14:textId="77777777" w:rsidR="0049183F" w:rsidRPr="00C241E2" w:rsidRDefault="0049183F" w:rsidP="0049183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7C0CAF0" w14:textId="29BD29BF" w:rsidR="0049183F" w:rsidRPr="00C241E2" w:rsidRDefault="0049183F" w:rsidP="0049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Gjashtëmujori i dytë i 2022</w:t>
            </w:r>
            <w:r w:rsidR="00AF25FB" w:rsidRPr="00C241E2">
              <w:rPr>
                <w:rFonts w:ascii="Times New Roman" w:hAnsi="Times New Roman" w:cs="Times New Roman"/>
                <w:sz w:val="24"/>
                <w:szCs w:val="24"/>
              </w:rPr>
              <w:t>-it</w:t>
            </w:r>
          </w:p>
        </w:tc>
      </w:tr>
      <w:tr w:rsidR="00E0698A" w:rsidRPr="00C241E2" w14:paraId="77DEB77A" w14:textId="77777777" w:rsidTr="00E0698A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C76D7AA" w14:textId="651558A7" w:rsidR="00E0698A" w:rsidRPr="00C241E2" w:rsidRDefault="00111306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7.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63CA272" w14:textId="7B11E625" w:rsidR="00E0698A" w:rsidRPr="00C241E2" w:rsidRDefault="00E0698A" w:rsidP="00E0698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Mungojnë regjistri për konfliktin e interesit dhe regjistri i dhuratave për titullarët. 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96077" w14:textId="77777777" w:rsidR="00E0698A" w:rsidRPr="00C241E2" w:rsidRDefault="00E0698A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7668B18" w14:textId="77777777" w:rsidR="00E0698A" w:rsidRPr="00C241E2" w:rsidRDefault="00E0698A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F30DBD7" w14:textId="60B861C3" w:rsidR="00E0698A" w:rsidRPr="00C241E2" w:rsidRDefault="00E0698A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Operacionet/Informacioni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606E7449" w14:textId="10D53FE1" w:rsidR="00E0698A" w:rsidRPr="00C241E2" w:rsidRDefault="00E0698A" w:rsidP="00E06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Mesatar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0005C13" w14:textId="13A21475" w:rsidR="00E0698A" w:rsidRPr="00C241E2" w:rsidRDefault="00E0698A" w:rsidP="00E0698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1.Të krijohen këta  regjistra, të popullohen dhe t</w:t>
            </w:r>
            <w:r w:rsidR="00AF25F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raportohet rast pas rasti kur evidentohet dicka për t</w:t>
            </w:r>
            <w:r w:rsidR="00DC68E8" w:rsidRPr="00C241E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 raportuar.</w:t>
            </w:r>
          </w:p>
          <w:p w14:paraId="087002AB" w14:textId="4FCB6E5C" w:rsidR="00E0698A" w:rsidRPr="00C241E2" w:rsidRDefault="00E0698A" w:rsidP="00E0698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2. Informimi i personelit të bashkisë në lidhje me krijimin e këtyre regjistrave dhe detyrimet përkatëse për deklarimin e konfliktit të interesit dhe regjistrimin e dhuratave.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4BFA249" w14:textId="4234505F" w:rsidR="00E0698A" w:rsidRPr="00C241E2" w:rsidRDefault="00E0698A" w:rsidP="00E0698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Sektori Juridik dhe i </w:t>
            </w:r>
            <w:r w:rsidR="00DC68E8" w:rsidRPr="00C241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urimeve </w:t>
            </w:r>
            <w:r w:rsidR="00DC68E8" w:rsidRPr="00C241E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jerëzore</w:t>
            </w:r>
          </w:p>
          <w:p w14:paraId="4C230E0C" w14:textId="26252D5F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Gjashtëmujori i dytë i 2022</w:t>
            </w:r>
            <w:r w:rsidR="00DC68E8" w:rsidRPr="00C241E2">
              <w:rPr>
                <w:rFonts w:ascii="Times New Roman" w:hAnsi="Times New Roman" w:cs="Times New Roman"/>
                <w:sz w:val="24"/>
                <w:szCs w:val="24"/>
              </w:rPr>
              <w:t>-it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në vazhdim.</w:t>
            </w:r>
          </w:p>
        </w:tc>
      </w:tr>
      <w:tr w:rsidR="00E0698A" w:rsidRPr="00C241E2" w14:paraId="4B82A30D" w14:textId="77777777" w:rsidTr="00E0698A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0A67228" w14:textId="605553F4" w:rsidR="00E0698A" w:rsidRPr="00C241E2" w:rsidRDefault="00111306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</w:t>
            </w:r>
            <w:r w:rsidR="00E0698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F921D48" w14:textId="77777777" w:rsidR="00E0698A" w:rsidRPr="00C241E2" w:rsidRDefault="00E0698A" w:rsidP="00E0698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Mungojnë planet e zhvillimit profesional të punonjësve të bashkisë.   </w:t>
            </w:r>
          </w:p>
          <w:p w14:paraId="7C762F2F" w14:textId="77777777" w:rsidR="00E0698A" w:rsidRPr="00C241E2" w:rsidRDefault="00E0698A" w:rsidP="00E0698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A3D1B" w14:textId="77777777" w:rsidR="00E0698A" w:rsidRPr="00C241E2" w:rsidRDefault="00E0698A" w:rsidP="00E06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3870880" w14:textId="77777777" w:rsidR="00E0698A" w:rsidRPr="00C241E2" w:rsidRDefault="00E0698A" w:rsidP="00E06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E5E1295" w14:textId="77777777" w:rsidR="00E0698A" w:rsidRPr="00C241E2" w:rsidRDefault="00E0698A" w:rsidP="00E06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CFD294A" w14:textId="19FBB02E" w:rsidR="00E0698A" w:rsidRPr="00C241E2" w:rsidRDefault="00E0698A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Burimet Njerëzore/Operacional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7725E89A" w14:textId="67A28437" w:rsidR="00E0698A" w:rsidRPr="00C241E2" w:rsidRDefault="00E0698A" w:rsidP="00E06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 lartë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4594B4B" w14:textId="1D8F55FA" w:rsidR="00E0698A" w:rsidRPr="00C241E2" w:rsidRDefault="0018695D" w:rsidP="0018695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</w:t>
            </w:r>
            <w:r w:rsidR="00E0698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Të plot</w:t>
            </w:r>
            <w:r w:rsidR="00DC68E8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E0698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soh</w:t>
            </w:r>
            <w:r w:rsidR="00DC68E8" w:rsidRPr="00C241E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0698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 kuadri i brendshëm rregullativ i BNJ</w:t>
            </w:r>
            <w:r w:rsidR="00DC68E8" w:rsidRPr="00C241E2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  <w:r w:rsidR="00DC68E8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E0698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me planin e zhvillimit profesional për </w:t>
            </w:r>
            <w:r w:rsidR="00DC68E8" w:rsidRPr="00C241E2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="00E0698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do punonjës ku të përcaktohen qartë pozicionet, masat e përfitimit, kriteret për zhvillimin e karrierës, realizimin e procedurave të performancës dhe nivelet e pagave.</w:t>
            </w:r>
            <w:r w:rsidR="00E0698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br/>
            </w: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A38FE5B" w14:textId="7747B894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Grup pune nga  Sektori Juridik dhe i </w:t>
            </w:r>
            <w:r w:rsidR="00DC68E8" w:rsidRPr="00C241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urimeve </w:t>
            </w:r>
            <w:r w:rsidR="00DC68E8" w:rsidRPr="00C241E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jerëzore  dhe nga një përfaqësues nga </w:t>
            </w:r>
            <w:r w:rsidR="00DC68E8" w:rsidRPr="00C241E2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do drejtori funksionale e bashkisë.   </w:t>
            </w:r>
          </w:p>
          <w:p w14:paraId="2782C9CB" w14:textId="77777777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0AA2CB9" w14:textId="158109DE" w:rsidR="00E0698A" w:rsidRPr="00C241E2" w:rsidRDefault="00E0698A" w:rsidP="00E0698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Gjashtëmujori i dytë  2022 </w:t>
            </w:r>
          </w:p>
        </w:tc>
      </w:tr>
      <w:tr w:rsidR="00E0698A" w:rsidRPr="00C241E2" w14:paraId="0EF97410" w14:textId="77777777" w:rsidTr="00E0698A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6A811542" w14:textId="77777777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75196688" w14:textId="2E09CD83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Fusha e kontrollit, auditimit, dhe </w:t>
            </w:r>
            <w:r w:rsidR="00CC52F4" w:rsidRPr="00C24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 w:rsidRPr="00C241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mekanizmave k</w:t>
            </w:r>
            <w:r w:rsidRPr="00C241E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BDD6EE" w:themeFill="accent1" w:themeFillTint="66"/>
                <w:lang w:val="sq-AL"/>
              </w:rPr>
              <w:t>und</w:t>
            </w:r>
            <w:r w:rsidR="00CC52F4" w:rsidRPr="00C241E2">
              <w:rPr>
                <w:rFonts w:ascii="Arial Narrow" w:eastAsia="Batang" w:hAnsi="Arial Narrow" w:cstheme="majorHAnsi"/>
                <w:b/>
                <w:bCs/>
                <w:sz w:val="24"/>
                <w:szCs w:val="24"/>
                <w:shd w:val="clear" w:color="auto" w:fill="BDD6EE" w:themeFill="accent1" w:themeFillTint="66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BDD6EE" w:themeFill="accent1" w:themeFillTint="66"/>
                <w:lang w:val="sq-AL"/>
              </w:rPr>
              <w:t>rkorrupsion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A7F5C46" w14:textId="77777777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3303E6C9" w14:textId="77777777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37B98270" w14:textId="77777777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62CDDF39" w14:textId="77777777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E0698A" w:rsidRPr="00C241E2" w14:paraId="4E1E212D" w14:textId="77777777" w:rsidTr="00E0698A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12E641F0" w14:textId="77777777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Nr.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267C498A" w14:textId="77777777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Risku dhe ngjarjet e mundshme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91DF333" w14:textId="77777777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D07AA9E" w14:textId="77777777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A2946FE" w14:textId="77777777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Kategoria e faktorëve të riskut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6C953EB6" w14:textId="77777777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Masat prioritare</w:t>
            </w:r>
          </w:p>
          <w:p w14:paraId="3493AE0D" w14:textId="77777777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Prioritet i lartë; Prioritet i moderuar; Prioritet i ulët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2088EBC9" w14:textId="6C9C25FF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Aktivitetet që duhet të ndërmerren për zbatimin e masës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3FCA474D" w14:textId="77777777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Personi përgjegjës për zbatimin e masës dhe afati i fundit për zbatimin e aktiviteteve</w:t>
            </w:r>
          </w:p>
        </w:tc>
      </w:tr>
      <w:tr w:rsidR="00E0698A" w:rsidRPr="00C241E2" w14:paraId="2312B239" w14:textId="77777777" w:rsidTr="00E0698A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71D38475" w14:textId="77777777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5A8D6FAB" w14:textId="77777777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F01D400" w14:textId="77777777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042EFEE3" w14:textId="77777777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19F4F9BF" w14:textId="77777777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661DDF76" w14:textId="77777777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E0698A" w:rsidRPr="00C241E2" w14:paraId="6B5EE255" w14:textId="77777777" w:rsidTr="00E0698A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11BC306" w14:textId="539A31D8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1157B5F" w14:textId="481B8833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Mungojnë analizat e riskut për të gjitha fushat funksionale përveç fushës së taksave, aseteve dhe financave.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44090" w14:textId="77777777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59DCED1" w14:textId="77777777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02ABC36" w14:textId="3845F0D0" w:rsidR="00E0698A" w:rsidRPr="00C241E2" w:rsidRDefault="00E0698A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Operacionet/Strategjik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12833AA6" w14:textId="3666454A" w:rsidR="00E0698A" w:rsidRPr="00C241E2" w:rsidRDefault="00E0698A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 lartë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626A834" w14:textId="6F09058E" w:rsidR="00E0698A" w:rsidRPr="00C241E2" w:rsidRDefault="00E0698A" w:rsidP="00E0698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1.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Hartimi dhe miratimi i strategjisë për menaxhimin e riskut sipas modeleve te praktikave m</w:t>
            </w:r>
            <w:r w:rsidR="00DC68E8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</w:t>
            </w:r>
            <w:r w:rsidR="00DC68E8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mira si COSO.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br/>
              <w:t>2. Parashikimi në rregulloren e institucionit e detyrimeve të çdo njësie si inputi bazë për parashikimin e risqeve dhe mënyrave adekuate për mitigimin e tyre.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br/>
              <w:t xml:space="preserve">3. Trajnim i brendshëm me njësitë funksionale për të  kuptuar metodologjinë e menaxhimit të riskut dhe rëndësinë e rritjes së kulturës së menaxhimit të tij. </w:t>
            </w:r>
          </w:p>
          <w:p w14:paraId="4F6DB7FD" w14:textId="77777777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E6A32AA" w14:textId="18A589B2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Grup pune i drejtuar nga Drejtoria e Financë- buxhetit, </w:t>
            </w:r>
            <w:r w:rsidR="00DC68E8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aksave e </w:t>
            </w:r>
            <w:r w:rsidR="00DC68E8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regjeve me bashkëpunimin e Koordinatorit të Riskut. </w:t>
            </w:r>
          </w:p>
          <w:p w14:paraId="7B26A229" w14:textId="77777777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F383BE7" w14:textId="662FB7ED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Gjashtëmujori i parë i 2023</w:t>
            </w:r>
            <w:r w:rsidR="00DC68E8" w:rsidRPr="00C241E2">
              <w:rPr>
                <w:rFonts w:ascii="Times New Roman" w:hAnsi="Times New Roman" w:cs="Times New Roman"/>
                <w:sz w:val="24"/>
                <w:szCs w:val="24"/>
              </w:rPr>
              <w:t>-it</w:t>
            </w:r>
          </w:p>
        </w:tc>
      </w:tr>
      <w:tr w:rsidR="00E0698A" w:rsidRPr="00C241E2" w14:paraId="451D5F32" w14:textId="77777777" w:rsidTr="00E0698A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8AF89C5" w14:textId="3AA612C7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6C0E3CB" w14:textId="163CD93F" w:rsidR="00E0698A" w:rsidRPr="00C241E2" w:rsidRDefault="00E0698A" w:rsidP="00E0698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Institucioni nuk ka miratuar Kartën e Auditimit. </w:t>
            </w:r>
          </w:p>
          <w:p w14:paraId="31454AEB" w14:textId="77777777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E1746" w14:textId="77777777" w:rsidR="00E0698A" w:rsidRPr="00C241E2" w:rsidRDefault="00E0698A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A57F8FB" w14:textId="4207D2DD" w:rsidR="00E0698A" w:rsidRPr="00C241E2" w:rsidRDefault="00E0698A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Operacional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2BF78655" w14:textId="13FD0323" w:rsidR="00E0698A" w:rsidRPr="00C241E2" w:rsidRDefault="00E0698A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Mesatar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67FD629" w14:textId="77777777" w:rsidR="00E0698A" w:rsidRPr="00C241E2" w:rsidRDefault="00E0698A" w:rsidP="00E0698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1E939DA" w14:textId="226741B2" w:rsidR="00E0698A" w:rsidRPr="00C241E2" w:rsidRDefault="00E0698A" w:rsidP="00E0698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 T</w:t>
            </w:r>
            <w:r w:rsidR="004D39CF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miratohet Karta e Auditimit.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A68A5E6" w14:textId="7EAF73C4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Sektori i Auditit të Brendshëm nën kujdesin e Kryetarit të Bashkisë </w:t>
            </w:r>
          </w:p>
          <w:p w14:paraId="7B5D4B44" w14:textId="3823B199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Gjashtëmujori i dytë i 2022</w:t>
            </w:r>
            <w:r w:rsidR="00DC68E8" w:rsidRPr="00C241E2">
              <w:rPr>
                <w:rFonts w:ascii="Times New Roman" w:hAnsi="Times New Roman" w:cs="Times New Roman"/>
                <w:sz w:val="24"/>
                <w:szCs w:val="24"/>
              </w:rPr>
              <w:t>-it</w:t>
            </w:r>
          </w:p>
        </w:tc>
      </w:tr>
      <w:tr w:rsidR="00E0698A" w:rsidRPr="00C241E2" w14:paraId="6B82309F" w14:textId="77777777" w:rsidTr="00E0698A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5BA95FA" w14:textId="61F7087C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528416E" w14:textId="3B86FAAC" w:rsidR="00E0698A" w:rsidRPr="00C241E2" w:rsidRDefault="00E0698A" w:rsidP="00E0698A">
            <w:pPr>
              <w:spacing w:after="24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Nuk janë miratuar gjurmët e auditimit për procedurat e veprimtarive kryesore të Bashkisë. </w:t>
            </w:r>
          </w:p>
          <w:p w14:paraId="72187374" w14:textId="77777777" w:rsidR="00E0698A" w:rsidRPr="00C241E2" w:rsidRDefault="00E0698A" w:rsidP="00E0698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7CB10" w14:textId="77777777" w:rsidR="00E0698A" w:rsidRPr="00C241E2" w:rsidRDefault="00E0698A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8B5F536" w14:textId="77777777" w:rsidR="00E0698A" w:rsidRPr="00C241E2" w:rsidRDefault="00E0698A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78CEEA2" w14:textId="77777777" w:rsidR="00E0698A" w:rsidRPr="00C241E2" w:rsidRDefault="00E0698A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F122EF7" w14:textId="03E710AF" w:rsidR="00E0698A" w:rsidRPr="00C241E2" w:rsidRDefault="00E0698A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Operacional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67A07D17" w14:textId="722D3052" w:rsidR="00E0698A" w:rsidRPr="00C241E2" w:rsidRDefault="00E0698A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Mesatar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A24F508" w14:textId="0E6CD738" w:rsidR="00E0698A" w:rsidRPr="00C241E2" w:rsidRDefault="00E0698A" w:rsidP="00E0698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 Identifikimi i njësive të varësisë që nuk kanë gjurmueshm</w:t>
            </w:r>
            <w:r w:rsidR="004D39CF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ri të informacionit.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br/>
              <w:t>2. Krijimi i rrjedhës së proceseve të punës së njësive ku të identifikohet qartësisht ndarja e punës dhe përgjegjësive.</w:t>
            </w:r>
          </w:p>
          <w:p w14:paraId="12EBC083" w14:textId="1E695B32" w:rsidR="00E0698A" w:rsidRPr="00C241E2" w:rsidRDefault="00E0698A" w:rsidP="00E0698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  <w:t xml:space="preserve">3. Parashikimi në </w:t>
            </w:r>
            <w:r w:rsidR="0047779E" w:rsidRPr="00C241E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</w:t>
            </w:r>
            <w:r w:rsidRPr="00C241E2"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  <w:t xml:space="preserve">regulloren e </w:t>
            </w:r>
            <w:r w:rsidR="0047779E" w:rsidRPr="00C241E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  <w:r w:rsidRPr="00C241E2"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  <w:t xml:space="preserve">rendshme të </w:t>
            </w:r>
            <w:r w:rsidR="0047779E" w:rsidRPr="00C241E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</w:t>
            </w:r>
            <w:r w:rsidRPr="00C241E2"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  <w:t>ashkisë i detyrimit n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ë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lidhje me gjurmueshmërinë e informacionit</w:t>
            </w:r>
            <w:r w:rsidRPr="00C241E2"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  <w:t>.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CB6C942" w14:textId="4F4B1556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Sektori i Auditit të Brendshëm</w:t>
            </w:r>
          </w:p>
          <w:p w14:paraId="79451D4E" w14:textId="6AE38FE8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Gjashtëmujori i dytë i 2022</w:t>
            </w:r>
            <w:r w:rsidR="0047779E" w:rsidRPr="00C241E2">
              <w:rPr>
                <w:rFonts w:ascii="Times New Roman" w:hAnsi="Times New Roman" w:cs="Times New Roman"/>
                <w:sz w:val="24"/>
                <w:szCs w:val="24"/>
              </w:rPr>
              <w:t>-it</w:t>
            </w:r>
          </w:p>
        </w:tc>
      </w:tr>
      <w:tr w:rsidR="00333E50" w:rsidRPr="00C241E2" w14:paraId="7E38B080" w14:textId="77777777" w:rsidTr="00E0698A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B7372E8" w14:textId="3F08E7FF" w:rsidR="00333E50" w:rsidRPr="00C241E2" w:rsidRDefault="00CA5EF2" w:rsidP="0033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4.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70C3707" w14:textId="301C707B" w:rsidR="00333E50" w:rsidRPr="00C241E2" w:rsidRDefault="00333E50" w:rsidP="00333E50">
            <w:pPr>
              <w:spacing w:after="24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Mungon Deklarata e Auditit të Brendshëm.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7CE0D" w14:textId="4E13E976" w:rsidR="00333E50" w:rsidRPr="00C241E2" w:rsidRDefault="00333E50" w:rsidP="0033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Operacionet/Strategjik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22989FA4" w14:textId="6CF03858" w:rsidR="00333E50" w:rsidRPr="00C241E2" w:rsidRDefault="00333E50" w:rsidP="0033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Mesatar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6AE780F" w14:textId="77777777" w:rsidR="00333E50" w:rsidRPr="00C241E2" w:rsidRDefault="00333E50" w:rsidP="00333E5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1.Hartimi i Deklaratës së Auditit të Brendshëm.</w:t>
            </w:r>
          </w:p>
          <w:p w14:paraId="54312507" w14:textId="77777777" w:rsidR="00333E50" w:rsidRPr="00C241E2" w:rsidRDefault="00333E50" w:rsidP="00333E5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0D94B1B" w14:textId="012A7E9E" w:rsidR="00333E50" w:rsidRPr="00C241E2" w:rsidRDefault="00333E50" w:rsidP="0033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Sektori Juridik dhe i </w:t>
            </w:r>
            <w:r w:rsidR="00103EA4" w:rsidRPr="00C241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urimeve </w:t>
            </w:r>
            <w:r w:rsidR="00103EA4" w:rsidRPr="00C241E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jerëzore +  Sektori i Auditit të Brendshëm në vëmendjen e Kryetarit të Bashkisë</w:t>
            </w:r>
          </w:p>
          <w:p w14:paraId="7C665E32" w14:textId="423184ED" w:rsidR="00333E50" w:rsidRPr="00C241E2" w:rsidRDefault="00333E50" w:rsidP="0033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Gjashtëmujori i dytë i 2022</w:t>
            </w:r>
            <w:r w:rsidR="0047779E" w:rsidRPr="00C241E2">
              <w:rPr>
                <w:rFonts w:ascii="Times New Roman" w:hAnsi="Times New Roman" w:cs="Times New Roman"/>
                <w:sz w:val="24"/>
                <w:szCs w:val="24"/>
              </w:rPr>
              <w:t>-it</w:t>
            </w:r>
          </w:p>
        </w:tc>
      </w:tr>
      <w:tr w:rsidR="00E0698A" w:rsidRPr="00C241E2" w14:paraId="35B364DC" w14:textId="77777777" w:rsidTr="00E0698A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2C81575" w14:textId="00670162" w:rsidR="00E0698A" w:rsidRPr="00C241E2" w:rsidRDefault="00CA5EF2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0EBDCC1" w14:textId="7B93E8A2" w:rsidR="00E0698A" w:rsidRPr="00C241E2" w:rsidRDefault="00E0698A" w:rsidP="00E0698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Mungesë e plotë informacioni dhe njohurish në lidhje me pozicionin e sinjalizuesit në Bashkinë Përmet.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B53FD" w14:textId="77777777" w:rsidR="00E0698A" w:rsidRPr="00C241E2" w:rsidRDefault="00E0698A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9B1D2FF" w14:textId="77777777" w:rsidR="00E0698A" w:rsidRPr="00C241E2" w:rsidRDefault="00E0698A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5F8626B" w14:textId="77777777" w:rsidR="00E0698A" w:rsidRPr="00C241E2" w:rsidRDefault="00E0698A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380BB3F" w14:textId="16B8D957" w:rsidR="00E0698A" w:rsidRPr="00C241E2" w:rsidRDefault="00E0698A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Operacionet/Reputacional dhe Imazhi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1C9C1F5A" w14:textId="23B21D5C" w:rsidR="00E0698A" w:rsidRPr="00C241E2" w:rsidRDefault="00E0698A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 lartë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2607153" w14:textId="3AAB3A4E" w:rsidR="00E0698A" w:rsidRPr="00C241E2" w:rsidRDefault="00E0698A" w:rsidP="00E0698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14:paraId="348EB698" w14:textId="295A063D" w:rsidR="00E0698A" w:rsidRPr="00C241E2" w:rsidRDefault="00E0698A" w:rsidP="00E0698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1.Realizimi i trajnimeve t</w:t>
            </w:r>
            <w:r w:rsidRPr="00C241E2"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  <w:t xml:space="preserve">ë brendshme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me stafin e bashkisë për procesin e hetimit dhe shqyrtimit administrativ të sinjalizimeve për praktika apo veprime të dyshuara korrupsioni.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br/>
              <w:t xml:space="preserve">2. Rikujtesë periodike e punonjësve mbi funksionin dhe kontaktin e sinjalizuesit. 3. Publikimi i </w:t>
            </w:r>
            <w:r w:rsidR="0047779E" w:rsidRPr="00C241E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regullores s</w:t>
            </w:r>
            <w:r w:rsidRPr="00C241E2"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  <w:t xml:space="preserve">ë </w:t>
            </w:r>
            <w:r w:rsidR="0047779E" w:rsidRPr="00C241E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Pr="00C241E2"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GB"/>
              </w:rPr>
              <w:t xml:space="preserve">injalizuesit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në Programin e Transparencës së </w:t>
            </w:r>
            <w:r w:rsidR="0047779E" w:rsidRPr="00C241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ashkisë.  </w:t>
            </w:r>
          </w:p>
          <w:p w14:paraId="2C6B93C4" w14:textId="77777777" w:rsidR="00E0698A" w:rsidRPr="00C241E2" w:rsidRDefault="00E0698A" w:rsidP="00E0698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0EFE6F3" w14:textId="7C299DCF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1.Sektori Juridik dhe i </w:t>
            </w:r>
            <w:r w:rsidR="0047779E" w:rsidRPr="00C241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urimeve </w:t>
            </w:r>
            <w:r w:rsidR="0047779E" w:rsidRPr="00C241E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jerëzore në bashkëpunim me  ASPA</w:t>
            </w:r>
            <w:r w:rsidR="0047779E" w:rsidRPr="00C241E2">
              <w:rPr>
                <w:rFonts w:ascii="Times New Roman" w:hAnsi="Times New Roman" w:cs="Times New Roman"/>
                <w:sz w:val="24"/>
                <w:szCs w:val="24"/>
              </w:rPr>
              <w:t>-n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apo</w:t>
            </w:r>
            <w:r w:rsidR="0047779E" w:rsidRPr="00C241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ILDKPKI</w:t>
            </w:r>
            <w:r w:rsidR="0047779E" w:rsidRPr="00C241E2">
              <w:rPr>
                <w:rFonts w:ascii="Times New Roman" w:hAnsi="Times New Roman" w:cs="Times New Roman"/>
                <w:sz w:val="24"/>
                <w:szCs w:val="24"/>
              </w:rPr>
              <w:t>-n</w:t>
            </w:r>
          </w:p>
          <w:p w14:paraId="750B9180" w14:textId="2C439320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2.+3. Sektori Juridik dhe i </w:t>
            </w:r>
            <w:r w:rsidR="0047779E" w:rsidRPr="00C241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urimeve </w:t>
            </w:r>
            <w:r w:rsidR="0047779E" w:rsidRPr="00C241E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jerëzore në bashkëpunim me Koordinatorin për të </w:t>
            </w:r>
            <w:r w:rsidR="0047779E" w:rsidRPr="00C241E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rejtën e Informimit.  </w:t>
            </w:r>
          </w:p>
          <w:p w14:paraId="4E7BC3F4" w14:textId="77777777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6109867" w14:textId="63523803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Gjashtëmujori i dytë i 2022</w:t>
            </w:r>
            <w:r w:rsidR="0047779E" w:rsidRPr="00C241E2">
              <w:rPr>
                <w:rFonts w:ascii="Times New Roman" w:hAnsi="Times New Roman" w:cs="Times New Roman"/>
                <w:sz w:val="24"/>
                <w:szCs w:val="24"/>
              </w:rPr>
              <w:t>-it</w:t>
            </w:r>
          </w:p>
        </w:tc>
      </w:tr>
      <w:tr w:rsidR="00E0698A" w:rsidRPr="00C241E2" w14:paraId="4E910E9E" w14:textId="77777777" w:rsidTr="00E0698A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3BA89C97" w14:textId="77777777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4E8C1ED4" w14:textId="77777777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Fusha e Shërbimeve Publike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08779EA" w14:textId="77777777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185CEA1D" w14:textId="77777777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3F8E27C9" w14:textId="77777777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4B992E46" w14:textId="77777777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E0698A" w:rsidRPr="00C241E2" w14:paraId="3B4E7D40" w14:textId="77777777" w:rsidTr="00E0698A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2DEA9F69" w14:textId="77777777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Nr.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1CF25B16" w14:textId="77777777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Risku dhe ngjarjet e mundshme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89D099A" w14:textId="77777777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B860BAC" w14:textId="77777777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07A9E33" w14:textId="77777777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Kategoria e faktorëve të riskut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3B13E6C4" w14:textId="77777777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Masat prioritare</w:t>
            </w:r>
          </w:p>
          <w:p w14:paraId="0588B7B0" w14:textId="77777777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Prioritet i lartë; Prioritet i moderuar; Prioritet i ulët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68FB7D2D" w14:textId="77777777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 Aktivitetet që duhet të ndërmerren për zbatimin e masës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12FE27ED" w14:textId="77777777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Personi përgjegjës për zbatimin e masës dhe afati i fundit për zbatimin e aktiviteteve</w:t>
            </w:r>
          </w:p>
        </w:tc>
      </w:tr>
      <w:tr w:rsidR="00E0698A" w:rsidRPr="00C241E2" w14:paraId="2F0FF900" w14:textId="77777777" w:rsidTr="00E0698A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9A1B01D" w14:textId="53D6463B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1.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AEE3149" w14:textId="6A84FAE8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Planifikim joefektiv për financimin e qëndrueshëm të shërbimeve bazë.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00F77" w14:textId="77777777" w:rsidR="00E0698A" w:rsidRPr="00C241E2" w:rsidRDefault="00E0698A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2A002F1" w14:textId="77777777" w:rsidR="00E0698A" w:rsidRPr="00C241E2" w:rsidRDefault="00E0698A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037F4AA" w14:textId="77777777" w:rsidR="00E0698A" w:rsidRPr="00C241E2" w:rsidRDefault="00E0698A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DDF2C7D" w14:textId="77777777" w:rsidR="00E0698A" w:rsidRPr="00C241E2" w:rsidRDefault="00E0698A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2296CFF" w14:textId="77777777" w:rsidR="00E0698A" w:rsidRPr="00C241E2" w:rsidRDefault="00E0698A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EE594F6" w14:textId="05BA966C" w:rsidR="00E0698A" w:rsidRPr="00C241E2" w:rsidRDefault="00E0698A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Operacione/Financiar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38907A3C" w14:textId="71DB5600" w:rsidR="00E0698A" w:rsidRPr="00C241E2" w:rsidRDefault="00E0698A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 lartë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EC6C37C" w14:textId="7263B429" w:rsidR="00E0698A" w:rsidRPr="00C241E2" w:rsidRDefault="00E0698A" w:rsidP="00E0698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1. Të rishikohet metodologjia e planifikimit të financimit të shërbimeve bazë për garantimin e qëndrueshmërisë së tyre. </w:t>
            </w:r>
          </w:p>
          <w:p w14:paraId="19AE139C" w14:textId="14FC24CD" w:rsidR="00E0698A" w:rsidRPr="00C241E2" w:rsidRDefault="00E0698A" w:rsidP="00E0698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A22705F" w14:textId="1224C683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Grup pune me pjesëmarrës nga Drejtoria e Financë- buxhetit, </w:t>
            </w:r>
            <w:r w:rsidR="0047779E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aksave e </w:t>
            </w:r>
            <w:r w:rsidR="0047779E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regjeve + Drejtoria e </w:t>
            </w:r>
            <w:r w:rsidR="0047779E" w:rsidRPr="00C241E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rbanistikës,</w:t>
            </w:r>
            <w:r w:rsidR="0047779E" w:rsidRPr="00C24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DB1" w:rsidRPr="00C241E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lanifikimit të </w:t>
            </w:r>
            <w:r w:rsidR="001D1DB1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erritorit, </w:t>
            </w:r>
            <w:r w:rsidR="001D1DB1" w:rsidRPr="00C241E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astrim</w:t>
            </w:r>
            <w:r w:rsidR="001D1DB1" w:rsidRPr="00C241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gjelbërimit e </w:t>
            </w:r>
            <w:r w:rsidR="001D1DB1" w:rsidRPr="00C241E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irëmbajtjes etj</w:t>
            </w:r>
            <w:r w:rsidR="001D1DB1" w:rsidRPr="00C241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8A2706" w14:textId="77777777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63309E9" w14:textId="729D12FC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Gjashtëmujori i parë i 2022</w:t>
            </w:r>
            <w:r w:rsidR="001D1DB1" w:rsidRPr="00C241E2">
              <w:rPr>
                <w:rFonts w:ascii="Times New Roman" w:hAnsi="Times New Roman" w:cs="Times New Roman"/>
                <w:sz w:val="24"/>
                <w:szCs w:val="24"/>
              </w:rPr>
              <w:t>-it</w:t>
            </w:r>
          </w:p>
        </w:tc>
      </w:tr>
      <w:tr w:rsidR="00E0698A" w:rsidRPr="00C241E2" w14:paraId="1ADD4D45" w14:textId="77777777" w:rsidTr="00E0698A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D6D47E3" w14:textId="6F4E98DC" w:rsidR="00E0698A" w:rsidRPr="00C241E2" w:rsidRDefault="00056C21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="00E0698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D7C9CB9" w14:textId="2853D059" w:rsidR="00E0698A" w:rsidRPr="00C241E2" w:rsidRDefault="00E0698A" w:rsidP="00E0698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Mungesa e strukturës përgjegjëse për mbikëqyrjen e zbatimit të kontratës për ofrimin e shërbim</w:t>
            </w:r>
            <w:r w:rsidR="00BA71A9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publik.</w:t>
            </w:r>
          </w:p>
          <w:p w14:paraId="20952A71" w14:textId="77777777" w:rsidR="00E0698A" w:rsidRPr="00C241E2" w:rsidRDefault="00E0698A" w:rsidP="00E0698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58A0499" w14:textId="77777777" w:rsidR="00E0698A" w:rsidRPr="00C241E2" w:rsidRDefault="00E0698A" w:rsidP="00E0698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ADF295C" w14:textId="77777777" w:rsidR="00E0698A" w:rsidRPr="00C241E2" w:rsidRDefault="00E0698A" w:rsidP="00E0698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E42AF14" w14:textId="77777777" w:rsidR="00E0698A" w:rsidRPr="00C241E2" w:rsidRDefault="00E0698A" w:rsidP="00E0698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46BAB06" w14:textId="61A26153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523B7" w14:textId="77777777" w:rsidR="00E0698A" w:rsidRPr="00C241E2" w:rsidRDefault="00E0698A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5D7EFD6" w14:textId="77777777" w:rsidR="00E0698A" w:rsidRPr="00C241E2" w:rsidRDefault="00E0698A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8189BBD" w14:textId="77777777" w:rsidR="00E0698A" w:rsidRPr="00C241E2" w:rsidRDefault="00E0698A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18D0408" w14:textId="131B87F1" w:rsidR="00E0698A" w:rsidRPr="00C241E2" w:rsidRDefault="00E0698A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Operacional / Reputacional dhe Imazhi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79E094AC" w14:textId="46BEAE39" w:rsidR="00E0698A" w:rsidRPr="00C241E2" w:rsidRDefault="00E0698A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Mesatare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C2EA6C3" w14:textId="226DF8A1" w:rsidR="00E0698A" w:rsidRPr="00C241E2" w:rsidRDefault="00E0698A" w:rsidP="00E0698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 Kryerja e një analize të nevojave për rishikimin e strukturës së brendshme për të parashikuar krijimin e njësisë përgjegjëse për mbikëqyrjen e zbatimin e kontratës për ofrimin e shërbim</w:t>
            </w:r>
            <w:r w:rsidR="00CA5EF2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 publik. 2. Informimi i titullarit të bashkisë mbi këtë analizë.</w:t>
            </w:r>
          </w:p>
          <w:p w14:paraId="44C04973" w14:textId="77777777" w:rsidR="00E0698A" w:rsidRPr="00C241E2" w:rsidRDefault="00E0698A" w:rsidP="00E0698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7B48EA9" w14:textId="77777777" w:rsidR="00E0698A" w:rsidRPr="00C241E2" w:rsidRDefault="00E0698A" w:rsidP="00E0698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FCEACFA" w14:textId="77777777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Kryetari i Bashkisë + Grupi i Punës për rishikimin e rregullores</w:t>
            </w:r>
          </w:p>
          <w:p w14:paraId="56CEB162" w14:textId="77777777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14:paraId="24D1ACC2" w14:textId="786878A5" w:rsidR="00E0698A" w:rsidRPr="00C241E2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Gjashtëmujori i dytë i vitit 2022</w:t>
            </w:r>
            <w:r w:rsidR="001D1DB1" w:rsidRPr="00C241E2">
              <w:rPr>
                <w:rFonts w:ascii="Times New Roman" w:hAnsi="Times New Roman" w:cs="Times New Roman"/>
                <w:sz w:val="24"/>
                <w:szCs w:val="24"/>
              </w:rPr>
              <w:t>-it</w:t>
            </w:r>
          </w:p>
        </w:tc>
      </w:tr>
    </w:tbl>
    <w:p w14:paraId="295F0A14" w14:textId="77777777" w:rsidR="008D2ABC" w:rsidRPr="00C241E2" w:rsidRDefault="008D2ABC" w:rsidP="008D2ABC">
      <w:pPr>
        <w:rPr>
          <w:rFonts w:ascii="Times New Roman" w:hAnsi="Times New Roman" w:cs="Times New Roman"/>
          <w:sz w:val="24"/>
          <w:szCs w:val="24"/>
          <w:lang w:val="it-IT"/>
        </w:rPr>
        <w:sectPr w:rsidR="008D2ABC" w:rsidRPr="00C241E2" w:rsidSect="008D2ABC">
          <w:pgSz w:w="15840" w:h="12240" w:orient="landscape"/>
          <w:pgMar w:top="1620" w:right="1440" w:bottom="1440" w:left="1440" w:header="720" w:footer="720" w:gutter="0"/>
          <w:cols w:space="720"/>
          <w:docGrid w:linePitch="360"/>
        </w:sectPr>
      </w:pPr>
      <w:bookmarkStart w:id="4" w:name="_GoBack"/>
      <w:bookmarkEnd w:id="4"/>
    </w:p>
    <w:tbl>
      <w:tblPr>
        <w:tblpPr w:leftFromText="180" w:rightFromText="180" w:vertAnchor="text" w:horzAnchor="page" w:tblpX="151" w:tblpY="-1439"/>
        <w:tblOverlap w:val="never"/>
        <w:tblW w:w="15560" w:type="dxa"/>
        <w:tblLook w:val="04A0" w:firstRow="1" w:lastRow="0" w:firstColumn="1" w:lastColumn="0" w:noHBand="0" w:noVBand="1"/>
      </w:tblPr>
      <w:tblGrid>
        <w:gridCol w:w="560"/>
        <w:gridCol w:w="2589"/>
        <w:gridCol w:w="3047"/>
        <w:gridCol w:w="3149"/>
        <w:gridCol w:w="4391"/>
        <w:gridCol w:w="1824"/>
      </w:tblGrid>
      <w:tr w:rsidR="008D2ABC" w:rsidRPr="00C241E2" w14:paraId="377F51B5" w14:textId="77777777" w:rsidTr="0090563E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3E1265AD" w14:textId="77777777" w:rsidR="008D2ABC" w:rsidRPr="00C241E2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62D37177" w14:textId="1C23BC48" w:rsidR="008D2ABC" w:rsidRPr="00C241E2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Fusha e administrimit dhe menaxhimit t</w:t>
            </w:r>
            <w:r w:rsidR="00C50900" w:rsidRPr="00C241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pronave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4B4D757" w14:textId="77777777" w:rsidR="008D2ABC" w:rsidRPr="00C241E2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08B62124" w14:textId="77777777" w:rsidR="008D2ABC" w:rsidRPr="00C241E2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4E221135" w14:textId="77777777" w:rsidR="008D2ABC" w:rsidRPr="00C241E2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0BFB01C3" w14:textId="77777777" w:rsidR="008D2ABC" w:rsidRPr="00C241E2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8D2ABC" w:rsidRPr="00C241E2" w14:paraId="71CDB343" w14:textId="77777777" w:rsidTr="0090563E">
        <w:trPr>
          <w:trHeight w:val="1241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2A6E6B9D" w14:textId="77777777" w:rsidR="008D2ABC" w:rsidRPr="00C241E2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Nr.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69233E39" w14:textId="77777777" w:rsidR="008D2ABC" w:rsidRPr="00C241E2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Risku dhe ngjarjet e mundshme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81708E5" w14:textId="77777777" w:rsidR="008D2ABC" w:rsidRPr="00C241E2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6BCFA27" w14:textId="77777777" w:rsidR="008D2ABC" w:rsidRPr="00C241E2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AD59684" w14:textId="77777777" w:rsidR="008D2ABC" w:rsidRPr="00C241E2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Kategoria e faktorëve të riskut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7EFC129A" w14:textId="77777777" w:rsidR="008D2ABC" w:rsidRPr="00C241E2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Masat prioritare</w:t>
            </w:r>
          </w:p>
          <w:p w14:paraId="2762972E" w14:textId="77777777" w:rsidR="008D2ABC" w:rsidRPr="00C241E2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Prioritet i lartë; Prioritet i moderuar; Prioritet i ulët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0C4E95A8" w14:textId="77777777" w:rsidR="008D2ABC" w:rsidRPr="00C241E2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 Aktivitetet që duhet të ndërmerren për zbatimin e masës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3DD00E9F" w14:textId="77777777" w:rsidR="008D2ABC" w:rsidRPr="00C241E2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Personi përgjegjës për zbatimin e masës dhe afati i fundit për zbatimin e aktiviteteve</w:t>
            </w:r>
          </w:p>
        </w:tc>
      </w:tr>
      <w:tr w:rsidR="009946A4" w:rsidRPr="00C241E2" w14:paraId="36EF6628" w14:textId="77777777" w:rsidTr="009946A4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707470F" w14:textId="67BC218E" w:rsidR="009946A4" w:rsidRPr="00C241E2" w:rsidRDefault="006564DA" w:rsidP="00994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D3DD228" w14:textId="0E1E07B5" w:rsidR="009946A4" w:rsidRPr="00C241E2" w:rsidRDefault="009946A4" w:rsidP="00994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Inventarizim jo i plotë i pronave të bashkisë për shkak të dokumenteve të pronësisë jo të azhornuara.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41BDA" w14:textId="311A5145" w:rsidR="009946A4" w:rsidRPr="00C241E2" w:rsidRDefault="009946A4" w:rsidP="0099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Operacional/Financiar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139D5370" w14:textId="0B09A052" w:rsidR="009946A4" w:rsidRPr="00C241E2" w:rsidRDefault="009946A4" w:rsidP="0099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Mesatar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49F4026" w14:textId="77777777" w:rsidR="001D1DB1" w:rsidRPr="00C241E2" w:rsidRDefault="009946A4" w:rsidP="00994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1. Hartimi i një plani pune në lidhje me </w:t>
            </w:r>
            <w:r w:rsidR="006564D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azhornimin dhe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inventarizimin e pronave të bashkisë. 2. Ngritje e një Task Force me punonjës të bashkisë, për të përshpejtuar mbarëvajtjen e këtij procesi, në mbështetje të rezultateve të analizës së kryer.</w:t>
            </w:r>
          </w:p>
          <w:p w14:paraId="1596AFFB" w14:textId="7B24279A" w:rsidR="009946A4" w:rsidRPr="00C241E2" w:rsidRDefault="009946A4" w:rsidP="00994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3. </w:t>
            </w:r>
            <w:r w:rsidR="00FC2680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Marrëveshje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bashkëpunimi me institucionin e ASHK</w:t>
            </w:r>
            <w:r w:rsidR="001D1DB1" w:rsidRPr="00C241E2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  <w:r w:rsidR="001D1DB1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 realizimin e objektivit </w:t>
            </w:r>
            <w:r w:rsidR="006564D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final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të inventarizimit të pronave bashkiake.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CB2CEF0" w14:textId="2BD8B925" w:rsidR="009946A4" w:rsidRPr="00C241E2" w:rsidRDefault="009946A4" w:rsidP="00994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Drejtoria e Financë- buxhetit, </w:t>
            </w:r>
            <w:r w:rsidR="001D1DB1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aksave e </w:t>
            </w:r>
            <w:r w:rsidR="001D1DB1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regjeve, Sektori i </w:t>
            </w:r>
            <w:r w:rsidR="001D1DB1" w:rsidRPr="00C241E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seteve, me vëmendjen e Kryetarit të Bashkisë dhe në bashkëpunim me ASHK</w:t>
            </w:r>
            <w:r w:rsidR="001D1DB1" w:rsidRPr="00C241E2">
              <w:rPr>
                <w:rFonts w:ascii="Times New Roman" w:hAnsi="Times New Roman" w:cs="Times New Roman"/>
                <w:sz w:val="24"/>
                <w:szCs w:val="24"/>
              </w:rPr>
              <w:t>-n</w:t>
            </w:r>
            <w:r w:rsidR="001D1DB1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</w:p>
          <w:p w14:paraId="50E9DDD0" w14:textId="34437B1C" w:rsidR="009946A4" w:rsidRPr="00C241E2" w:rsidRDefault="00CE5DBF" w:rsidP="00994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Gjashtë</w:t>
            </w:r>
            <w:r w:rsidR="009946A4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mujori i dytë i vitit 2022</w:t>
            </w:r>
          </w:p>
        </w:tc>
      </w:tr>
      <w:tr w:rsidR="00D10467" w:rsidRPr="00C241E2" w14:paraId="65C779A4" w14:textId="77777777" w:rsidTr="0090563E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F92F202" w14:textId="4E70A333" w:rsidR="00D10467" w:rsidRPr="00C241E2" w:rsidRDefault="00C50900" w:rsidP="00D1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35AF5D1" w14:textId="1E7E1AC4" w:rsidR="00D10467" w:rsidRPr="00C241E2" w:rsidRDefault="007D7978" w:rsidP="007D79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Mungesa e </w:t>
            </w:r>
            <w:r w:rsidR="00F94660" w:rsidRPr="00C241E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ertifikatave t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pron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sis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7E1FED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për një pjesë të pronave bashkiake. 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A0FB1" w14:textId="77777777" w:rsidR="00D10467" w:rsidRPr="00C241E2" w:rsidRDefault="00D10467" w:rsidP="00D1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  </w:t>
            </w:r>
          </w:p>
          <w:p w14:paraId="1198EE44" w14:textId="77777777" w:rsidR="00D10467" w:rsidRPr="00C241E2" w:rsidRDefault="00D10467" w:rsidP="00D1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2F96EEF" w14:textId="77777777" w:rsidR="00D10467" w:rsidRPr="00C241E2" w:rsidRDefault="00D10467" w:rsidP="00D1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     </w:t>
            </w:r>
          </w:p>
          <w:p w14:paraId="43952A84" w14:textId="2621A490" w:rsidR="00D10467" w:rsidRPr="00C241E2" w:rsidRDefault="00D10467" w:rsidP="00D10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Operacionet/Strategjik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4C8CF0C1" w14:textId="73B2E4B4" w:rsidR="00D10467" w:rsidRPr="00C241E2" w:rsidRDefault="00D10467" w:rsidP="00D10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Mesatar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0FCB6AB" w14:textId="70A7240F" w:rsidR="00D10467" w:rsidRPr="00C241E2" w:rsidRDefault="00D10467" w:rsidP="00D1046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 T</w:t>
            </w:r>
            <w:r w:rsidR="007E1FED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alokohen burime financiare t</w:t>
            </w:r>
            <w:r w:rsidR="007E1FED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7E1FED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rshtatshme (sipas prioritizimeve t</w:t>
            </w:r>
            <w:r w:rsidR="007E1FED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objektivave t</w:t>
            </w:r>
            <w:r w:rsidR="007E1FED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Bashkis</w:t>
            </w:r>
            <w:r w:rsidR="007E1FED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 p</w:t>
            </w:r>
            <w:r w:rsidR="007E1FED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p</w:t>
            </w:r>
            <w:r w:rsidR="007E1FED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rftimin e hipotekimit </w:t>
            </w:r>
            <w:r w:rsidR="002425C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 certifikatave të pronësisë</w:t>
            </w:r>
            <w:r w:rsidR="001D1DB1" w:rsidRPr="00C241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</w:t>
            </w:r>
            <w:r w:rsidR="007E1FED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pronave</w:t>
            </w:r>
            <w:r w:rsidR="007D7978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  <w:p w14:paraId="55FCFE0B" w14:textId="77777777" w:rsidR="00D10467" w:rsidRPr="00C241E2" w:rsidRDefault="00D10467" w:rsidP="00D1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7130940" w14:textId="39775906" w:rsidR="00C068E1" w:rsidRPr="00C241E2" w:rsidRDefault="00D10467" w:rsidP="00D1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Drejtoria e Financë- buxhetit, </w:t>
            </w:r>
            <w:r w:rsidR="001D1DB1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aksave e </w:t>
            </w:r>
            <w:r w:rsidR="001D1DB1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regjeve</w:t>
            </w:r>
            <w:r w:rsidR="00C068E1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, Sektori i </w:t>
            </w:r>
            <w:r w:rsidR="001D1DB1" w:rsidRPr="00C241E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068E1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seteve </w:t>
            </w:r>
          </w:p>
          <w:p w14:paraId="7C5B7E8B" w14:textId="3FADBC06" w:rsidR="00D10467" w:rsidRPr="00C241E2" w:rsidRDefault="00D10467" w:rsidP="00D1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14:paraId="5D128B69" w14:textId="571F47D0" w:rsidR="00D10467" w:rsidRPr="00C241E2" w:rsidRDefault="00CE5DBF" w:rsidP="00D1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Gjashtë</w:t>
            </w:r>
            <w:r w:rsidR="00D10467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mujori i dytë i vitit 2022</w:t>
            </w:r>
          </w:p>
          <w:p w14:paraId="65AAD558" w14:textId="77777777" w:rsidR="00D10467" w:rsidRPr="00C241E2" w:rsidRDefault="00D10467" w:rsidP="00D1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7D7978" w:rsidRPr="00C241E2" w14:paraId="3CED22F6" w14:textId="77777777" w:rsidTr="0090563E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2B18FED" w14:textId="0008EC55" w:rsidR="007D7978" w:rsidRPr="00C241E2" w:rsidRDefault="00C50900" w:rsidP="007D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0EB5787" w14:textId="700C9031" w:rsidR="007D7978" w:rsidRPr="00C241E2" w:rsidRDefault="007D7978" w:rsidP="007D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Nuk ka sistem informacioni për administrimin dhe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përdorimin e pronave bashkiake.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C2548" w14:textId="77777777" w:rsidR="00DB47A4" w:rsidRPr="00C241E2" w:rsidRDefault="00DB47A4" w:rsidP="007D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8DF1F2F" w14:textId="77777777" w:rsidR="00DB47A4" w:rsidRPr="00C241E2" w:rsidRDefault="00DB47A4" w:rsidP="007D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2BC3ACB" w14:textId="77777777" w:rsidR="00DB47A4" w:rsidRPr="00C241E2" w:rsidRDefault="00DB47A4" w:rsidP="007D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F89CD7B" w14:textId="6B7472FC" w:rsidR="007D7978" w:rsidRPr="00C241E2" w:rsidRDefault="00DB47A4" w:rsidP="007D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Operacionet/Informacioni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249CAFB1" w14:textId="2271B551" w:rsidR="007D7978" w:rsidRPr="00C241E2" w:rsidRDefault="00DB47A4" w:rsidP="007D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Mesatar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EECC4C1" w14:textId="747AE663" w:rsidR="00DB47A4" w:rsidRPr="00C241E2" w:rsidRDefault="00DB47A4" w:rsidP="00DB47A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1.N</w:t>
            </w:r>
            <w:r w:rsidR="006564D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vijim te procesit t</w:t>
            </w:r>
            <w:r w:rsidR="006564D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hipotekimit t</w:t>
            </w:r>
            <w:r w:rsidR="006564D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hidhet ky informacion n</w:t>
            </w:r>
            <w:r w:rsidR="006564D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nj</w:t>
            </w:r>
            <w:r w:rsidR="006564D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sistem t</w:t>
            </w:r>
            <w:r w:rsidR="006564D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p</w:t>
            </w:r>
            <w:r w:rsidR="006564D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rshtatsh</w:t>
            </w:r>
            <w:r w:rsidR="006564D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</w:t>
            </w:r>
            <w:r w:rsidR="002425C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ku t</w:t>
            </w:r>
            <w:r w:rsidR="006564D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6564D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rdoret si backup i informacionit fizik.</w:t>
            </w:r>
          </w:p>
          <w:p w14:paraId="30D32B7C" w14:textId="29DBD4C6" w:rsidR="002425CC" w:rsidRPr="00C241E2" w:rsidRDefault="002425CC" w:rsidP="00DB47A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A0CE222" w14:textId="77777777" w:rsidR="007D7978" w:rsidRPr="00C241E2" w:rsidRDefault="007D7978" w:rsidP="007D797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76AD0FE" w14:textId="77777777" w:rsidR="00DB47A4" w:rsidRPr="00C241E2" w:rsidRDefault="00DB47A4" w:rsidP="00DB4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7E06F7A" w14:textId="326F29A1" w:rsidR="00DB47A4" w:rsidRPr="00C241E2" w:rsidRDefault="00DB47A4" w:rsidP="00DB4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Drejtoria e Financë-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 xml:space="preserve">buxhetit, </w:t>
            </w:r>
            <w:r w:rsidR="00D36B7A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aksave e </w:t>
            </w:r>
            <w:r w:rsidR="00D36B7A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regjeve, Sektori i </w:t>
            </w:r>
            <w:r w:rsidR="00D36B7A" w:rsidRPr="00C241E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seteve + Specialisti IT </w:t>
            </w:r>
          </w:p>
          <w:p w14:paraId="18214E93" w14:textId="77777777" w:rsidR="00DB47A4" w:rsidRPr="00C241E2" w:rsidRDefault="00DB47A4" w:rsidP="00DB4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0D01A2B" w14:textId="77777777" w:rsidR="00DB47A4" w:rsidRPr="00C241E2" w:rsidRDefault="00DB47A4" w:rsidP="00DB4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706DC98" w14:textId="1BCA9DBE" w:rsidR="00DB47A4" w:rsidRPr="00C241E2" w:rsidRDefault="00D36B7A" w:rsidP="00DB4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</w:rPr>
              <w:t>Gjasht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DB47A4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mujori i parë i vitit 2023</w:t>
            </w:r>
          </w:p>
          <w:p w14:paraId="4B4BFB1B" w14:textId="77777777" w:rsidR="007D7978" w:rsidRPr="00C241E2" w:rsidRDefault="007D7978" w:rsidP="007D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DB47A4" w:rsidRPr="00C241E2" w14:paraId="03D10B65" w14:textId="77777777" w:rsidTr="0090563E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ECB03A0" w14:textId="141FC25C" w:rsidR="00DB47A4" w:rsidRPr="00C241E2" w:rsidRDefault="00085EEF" w:rsidP="007D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4</w:t>
            </w:r>
            <w:r w:rsidR="003765A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D56C75F" w14:textId="3BCDCC83" w:rsidR="00DB47A4" w:rsidRPr="00C241E2" w:rsidRDefault="00DB47A4" w:rsidP="007D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Dhënia e pronave </w:t>
            </w:r>
            <w:r w:rsidR="00085EEF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bashkiake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 qera karkaterizohet nga konflikte gjyqësore.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7A6F1" w14:textId="77777777" w:rsidR="00085EEF" w:rsidRPr="00C241E2" w:rsidRDefault="00085EEF" w:rsidP="00AA4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2092569" w14:textId="77777777" w:rsidR="00085EEF" w:rsidRPr="00C241E2" w:rsidRDefault="00085EEF" w:rsidP="00AA4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693AA55" w14:textId="77777777" w:rsidR="00085EEF" w:rsidRPr="00C241E2" w:rsidRDefault="00085EEF" w:rsidP="00AA4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3920360" w14:textId="77777777" w:rsidR="00085EEF" w:rsidRPr="00C241E2" w:rsidRDefault="00085EEF" w:rsidP="00AA4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E3C1C72" w14:textId="77777777" w:rsidR="00085EEF" w:rsidRPr="00C241E2" w:rsidRDefault="00085EEF" w:rsidP="00AA4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B2B5D4F" w14:textId="77777777" w:rsidR="00085EEF" w:rsidRPr="00C241E2" w:rsidRDefault="00085EEF" w:rsidP="00AA4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69E4F72" w14:textId="77777777" w:rsidR="00085EEF" w:rsidRPr="00C241E2" w:rsidRDefault="00085EEF" w:rsidP="00AA4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52B74D5" w14:textId="69A76A1A" w:rsidR="00DB47A4" w:rsidRPr="00C241E2" w:rsidRDefault="00DB47A4" w:rsidP="00AA4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Operacionet/</w:t>
            </w:r>
            <w:r w:rsidR="00AA4301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eputacioni dhe Imazhi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5F2DE9D1" w14:textId="34C5FD20" w:rsidR="00DB47A4" w:rsidRPr="00C241E2" w:rsidRDefault="00DB47A4" w:rsidP="007D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Mesatar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5EB057C" w14:textId="7D2AC2D8" w:rsidR="00DB47A4" w:rsidRPr="00C241E2" w:rsidRDefault="00AA4301" w:rsidP="00DB47A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1. </w:t>
            </w:r>
            <w:r w:rsidR="00DB47A4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  <w:r w:rsidR="00085EEF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DB47A4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rmir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sohet dhe thjesht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zohet informacioni p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publikun rreth t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drejtave dhe detyrimeve </w:t>
            </w:r>
            <w:r w:rsidR="00DB5C17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q</w:t>
            </w:r>
            <w:r w:rsidR="00085EEF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DB5C17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rrjedhin nga </w:t>
            </w:r>
            <w:r w:rsidR="00DB47A4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marr</w:t>
            </w:r>
            <w:r w:rsidR="00085EEF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DB47A4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dh</w:t>
            </w:r>
            <w:r w:rsidR="00085EEF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DB47A4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niet kontraktuale </w:t>
            </w:r>
            <w:r w:rsidR="00DB5C17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DB5C17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lidhje me </w:t>
            </w:r>
            <w:r w:rsidR="00DB47A4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prona</w:t>
            </w:r>
            <w:r w:rsidR="00DB5C17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 e </w:t>
            </w:r>
            <w:r w:rsidR="00DB47A4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Bashki</w:t>
            </w:r>
            <w:r w:rsidR="00DB5C17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 </w:t>
            </w:r>
            <w:r w:rsidR="00DB47A4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14:paraId="7F6FD9FA" w14:textId="0E339877" w:rsidR="00DB47A4" w:rsidRPr="00C241E2" w:rsidRDefault="00DB47A4" w:rsidP="00AA430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2.T</w:t>
            </w:r>
            <w:r w:rsidR="00085EEF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614377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rmir</w:t>
            </w:r>
            <w:r w:rsidR="00085EEF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sohet cil</w:t>
            </w:r>
            <w:r w:rsidR="00085EEF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sia e konsultimit publik n</w:t>
            </w:r>
            <w:r w:rsidR="00085EEF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lidhje me </w:t>
            </w:r>
            <w:r w:rsidR="00614377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ç</w:t>
            </w:r>
            <w:r w:rsidR="00085EEF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shtjet e tjet</w:t>
            </w:r>
            <w:r w:rsidR="00085EEF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rsimit t</w:t>
            </w:r>
            <w:r w:rsidR="00085EEF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pronave bashkiake</w:t>
            </w:r>
            <w:r w:rsidR="00AA4301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F3FDD55" w14:textId="2564A651" w:rsidR="00AA4301" w:rsidRPr="00C241E2" w:rsidRDefault="00AA4301" w:rsidP="00DB4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</w:t>
            </w:r>
            <w:r w:rsidR="00085EEF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Grup pune nga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Drejtoria e Financë- buxhetit, </w:t>
            </w:r>
            <w:r w:rsidR="00D36B7A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aksave e </w:t>
            </w:r>
            <w:r w:rsidR="00D36B7A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regjeve, Sektori i </w:t>
            </w:r>
            <w:r w:rsidR="00D36B7A" w:rsidRPr="00C241E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seteve + Sektori Juridik dhe i </w:t>
            </w:r>
            <w:r w:rsidR="00D36B7A" w:rsidRPr="00C241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urimeve </w:t>
            </w:r>
            <w:r w:rsidR="00D36B7A" w:rsidRPr="00C241E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jerëzor</w:t>
            </w:r>
            <w:r w:rsidR="00085EEF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085EEF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+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Koordinatori p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t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D36B7A" w:rsidRPr="00C241E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rejt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 e Informimit </w:t>
            </w:r>
          </w:p>
          <w:p w14:paraId="24C243B7" w14:textId="28DAF497" w:rsidR="00DB47A4" w:rsidRPr="00C241E2" w:rsidRDefault="00AA4301" w:rsidP="00DB4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II. Specialisti p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 Njoftimin dhe </w:t>
            </w:r>
            <w:r w:rsidR="00D36B7A" w:rsidRPr="00C241E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onsultimin me Publikun.</w:t>
            </w:r>
          </w:p>
          <w:p w14:paraId="08F427BD" w14:textId="4B82CC18" w:rsidR="00AA4301" w:rsidRPr="00C241E2" w:rsidRDefault="00D36B7A" w:rsidP="00AA4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</w:rPr>
              <w:t>Gjasht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AA4301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mujori i dytë i vitit 2022 e n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AA4301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vazhdim</w:t>
            </w:r>
          </w:p>
          <w:p w14:paraId="010A50F9" w14:textId="29EA8377" w:rsidR="00AA4301" w:rsidRPr="00C241E2" w:rsidRDefault="00AA4301" w:rsidP="00DB4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3745DC" w:rsidRPr="00C241E2" w14:paraId="30AD0A2D" w14:textId="77777777" w:rsidTr="0090563E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DF18806" w14:textId="3DA23D8B" w:rsidR="003745DC" w:rsidRPr="00C241E2" w:rsidRDefault="003745DC" w:rsidP="00374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5</w:t>
            </w:r>
            <w:r w:rsidR="003765A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5FC379B" w14:textId="6CA1EFB8" w:rsidR="003745DC" w:rsidRPr="00C241E2" w:rsidRDefault="003745DC" w:rsidP="00976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Mungesa e një regjistri kontabël të plotë të pronave të bashkisë.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FD17C" w14:textId="77777777" w:rsidR="003745DC" w:rsidRPr="00C241E2" w:rsidRDefault="003745DC" w:rsidP="00976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4D45286" w14:textId="77777777" w:rsidR="003745DC" w:rsidRPr="00C241E2" w:rsidRDefault="003745DC" w:rsidP="00976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06E954D" w14:textId="77777777" w:rsidR="003745DC" w:rsidRPr="00C241E2" w:rsidRDefault="003745DC" w:rsidP="00976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7EDFE98" w14:textId="0D6294C6" w:rsidR="003745DC" w:rsidRPr="00C241E2" w:rsidRDefault="003745DC" w:rsidP="00976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Operacional/Informativ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504CB30F" w14:textId="7C027EE5" w:rsidR="003745DC" w:rsidRPr="00C241E2" w:rsidRDefault="003745DC" w:rsidP="00976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Mesatare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6CB0EDB" w14:textId="741E362A" w:rsidR="003745DC" w:rsidRPr="00C241E2" w:rsidRDefault="00237073" w:rsidP="00976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</w:t>
            </w:r>
            <w:r w:rsidR="003745D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Përditësimi i listës së pronave sipas rezultateve të inventarizimit dhe regjistrimi i të dhënave përkatëse në sistemin e kontabilitetit.</w:t>
            </w:r>
          </w:p>
          <w:p w14:paraId="40E9E999" w14:textId="3770062C" w:rsidR="00237073" w:rsidRPr="00C241E2" w:rsidRDefault="00237073" w:rsidP="00976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  Publikimi i informacionit rreth kontratave për pronat në pronësi apo administrim të bashkisë n</w:t>
            </w:r>
            <w:r w:rsidR="00614377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faqen zyrtare t</w:t>
            </w:r>
            <w:r w:rsidR="00614377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Bashkis</w:t>
            </w:r>
            <w:r w:rsidR="00614377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në P</w:t>
            </w:r>
            <w:r w:rsidR="00103EA4" w:rsidRPr="00C241E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ogramin e Transparencës.</w:t>
            </w:r>
          </w:p>
          <w:p w14:paraId="297E15E0" w14:textId="4FF3A749" w:rsidR="003745DC" w:rsidRPr="00C241E2" w:rsidRDefault="003745DC" w:rsidP="00976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1590673" w14:textId="577B7892" w:rsidR="003745DC" w:rsidRPr="00C241E2" w:rsidRDefault="003745DC" w:rsidP="00976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Drejtoria e Financë- buxhetit, </w:t>
            </w:r>
            <w:r w:rsidR="00D36B7A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aksave e </w:t>
            </w:r>
            <w:r w:rsidR="00D36B7A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regjeve, Sektori i </w:t>
            </w:r>
            <w:r w:rsidR="00D36B7A" w:rsidRPr="00C241E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seteve</w:t>
            </w:r>
          </w:p>
          <w:p w14:paraId="6519FA87" w14:textId="366ABA05" w:rsidR="003745DC" w:rsidRPr="00C241E2" w:rsidRDefault="00237073" w:rsidP="00976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Gjashtë</w:t>
            </w:r>
            <w:r w:rsidR="003745D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mujori i dytë i vitit 2023</w:t>
            </w:r>
          </w:p>
        </w:tc>
      </w:tr>
      <w:tr w:rsidR="0090563E" w:rsidRPr="00C241E2" w14:paraId="28EFA127" w14:textId="77777777" w:rsidTr="0090563E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094B576" w14:textId="2554F1C8" w:rsidR="0090563E" w:rsidRPr="00C241E2" w:rsidRDefault="003765AA" w:rsidP="007D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4023AF2" w14:textId="0FA9F664" w:rsidR="0090563E" w:rsidRPr="00C241E2" w:rsidRDefault="0031237A" w:rsidP="0090563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</w:t>
            </w:r>
            <w:r w:rsidR="0090563E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oordinim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i dobët </w:t>
            </w:r>
            <w:r w:rsidR="0090563E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midis strukturave përkatëse të admistrimit të pronave të bashkisë dhe institucioneve publike si ASHK</w:t>
            </w:r>
            <w:r w:rsidR="00F94660" w:rsidRPr="00C241E2">
              <w:rPr>
                <w:rFonts w:ascii="Times New Roman" w:hAnsi="Times New Roman" w:cs="Times New Roman"/>
                <w:sz w:val="24"/>
                <w:szCs w:val="24"/>
              </w:rPr>
              <w:t>-ja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në lidhje me dokumentet e pronësisë. 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78245" w14:textId="77777777" w:rsidR="0031237A" w:rsidRPr="00C241E2" w:rsidRDefault="0031237A" w:rsidP="00AA4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49C2FE6" w14:textId="08AFE8ED" w:rsidR="0090563E" w:rsidRPr="00C241E2" w:rsidRDefault="0090563E" w:rsidP="00AA4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Operacional/Financiar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26E69087" w14:textId="42DDEB10" w:rsidR="0090563E" w:rsidRPr="00C241E2" w:rsidRDefault="0090563E" w:rsidP="007D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Mesatar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4C15425" w14:textId="3B79C9E1" w:rsidR="0090563E" w:rsidRPr="00C241E2" w:rsidRDefault="0090563E" w:rsidP="0090563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1.Marr</w:t>
            </w:r>
            <w:r w:rsidR="000F5F18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veshje bashk</w:t>
            </w:r>
            <w:r w:rsidR="000F5F18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punimi me insitucionet p</w:t>
            </w:r>
            <w:r w:rsidR="0031237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rkat</w:t>
            </w:r>
            <w:r w:rsidR="0031237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se lidhur me procedurat e administrimit t</w:t>
            </w:r>
            <w:r w:rsidR="0031237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pronave p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nxitjen e shfryt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zimit efektiv t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tyre. </w:t>
            </w:r>
          </w:p>
          <w:p w14:paraId="76435C30" w14:textId="02BA01D8" w:rsidR="0090563E" w:rsidRPr="00C241E2" w:rsidRDefault="0090563E" w:rsidP="0090563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F34C563" w14:textId="41E36F99" w:rsidR="0090563E" w:rsidRPr="00C241E2" w:rsidRDefault="008D3BFE" w:rsidP="00DB4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Sektori Juridik dhe i </w:t>
            </w:r>
            <w:r w:rsidR="00D36B7A" w:rsidRPr="00C241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urimeve </w:t>
            </w:r>
            <w:r w:rsidR="00D36B7A" w:rsidRPr="00C241E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jerëzor</w:t>
            </w:r>
            <w:r w:rsidR="00D36B7A" w:rsidRPr="00C241E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me kontributin e Kryetarit t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Bashkis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dhe ASHK</w:t>
            </w:r>
            <w:r w:rsidR="00D36B7A" w:rsidRPr="00C241E2">
              <w:rPr>
                <w:rFonts w:ascii="Times New Roman" w:hAnsi="Times New Roman" w:cs="Times New Roman"/>
                <w:sz w:val="24"/>
                <w:szCs w:val="24"/>
              </w:rPr>
              <w:t>-n</w:t>
            </w:r>
            <w:r w:rsidR="00D36B7A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</w:p>
          <w:p w14:paraId="113492C7" w14:textId="20D68FF6" w:rsidR="008D3BFE" w:rsidRPr="00C241E2" w:rsidRDefault="00D36B7A" w:rsidP="00DB4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</w:rPr>
              <w:t>Gjasht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D3BFE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mujori i dytë i vitit 202</w:t>
            </w:r>
            <w:r w:rsidRPr="00C241E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8D3BFE" w:rsidRPr="00C241E2" w14:paraId="5B2C66DE" w14:textId="77777777" w:rsidTr="0090563E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9AFA0EE" w14:textId="103ADFA4" w:rsidR="008D3BFE" w:rsidRPr="00C241E2" w:rsidRDefault="003765AA" w:rsidP="007D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1BD8D39" w14:textId="432C5D31" w:rsidR="008D3BFE" w:rsidRPr="00C241E2" w:rsidRDefault="008D3BFE" w:rsidP="0090563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Proceset konsultuese të pjesshme dhe jo</w:t>
            </w:r>
            <w:r w:rsidR="00FD3008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gjithpërfshirëse,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duke u kufizuar deri në nivelin e përfaqësuesve të fshatrave</w:t>
            </w:r>
            <w:r w:rsidR="000B7C25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774D0" w14:textId="77777777" w:rsidR="008D3BFE" w:rsidRPr="00C241E2" w:rsidRDefault="008D3BFE" w:rsidP="00AA4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139419B" w14:textId="77777777" w:rsidR="008D3BFE" w:rsidRPr="00C241E2" w:rsidRDefault="008D3BFE" w:rsidP="00AA4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B111DDD" w14:textId="77777777" w:rsidR="000B7C25" w:rsidRPr="00C241E2" w:rsidRDefault="000B7C25" w:rsidP="00AA4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786AB18" w14:textId="77777777" w:rsidR="000B7C25" w:rsidRPr="00C241E2" w:rsidRDefault="000B7C25" w:rsidP="00AA4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FDF9779" w14:textId="0AB39C7A" w:rsidR="008D3BFE" w:rsidRPr="00C241E2" w:rsidRDefault="008D3BFE" w:rsidP="00AA4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Operacionet/Reputacioni dhe Imazhi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6FC30001" w14:textId="18FD742C" w:rsidR="008D3BFE" w:rsidRPr="00C241E2" w:rsidRDefault="008D3BFE" w:rsidP="007D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Mesatar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5CF2FA3" w14:textId="02FAF7B6" w:rsidR="00705A82" w:rsidRPr="00C241E2" w:rsidRDefault="00705A82" w:rsidP="00705A8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1. Publikimi i rregullt i njoftimeve për konsultime publike në faqen zyrtare të bashkisë dhe kanale të tjera të përshtatshme të komunikimit.       </w:t>
            </w:r>
          </w:p>
          <w:p w14:paraId="26E41ABB" w14:textId="75970E8E" w:rsidR="008D3BFE" w:rsidRPr="00C241E2" w:rsidRDefault="00705A82" w:rsidP="00705A8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2. Publikimi i informacionit pas organizimit të aktiviteteve ku të evidentohen qartë </w:t>
            </w:r>
            <w:r w:rsidR="000F5F18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opinionet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apo konkluzionet e arritura nga qytetarët në këto konsultime.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DFAFD04" w14:textId="7BBD123B" w:rsidR="008D3BFE" w:rsidRPr="00C241E2" w:rsidRDefault="008D3BFE" w:rsidP="00DB4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Sektori Juridik dhe i </w:t>
            </w:r>
            <w:r w:rsidR="00FF7024" w:rsidRPr="00C241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urimeve </w:t>
            </w:r>
            <w:r w:rsidR="00FF7024" w:rsidRPr="00C241E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jerëzore, </w:t>
            </w:r>
            <w:r w:rsidR="00FF7024" w:rsidRPr="00C241E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pecialisti p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 Njoftimin dhe Konsultimin </w:t>
            </w:r>
            <w:r w:rsidR="00FF7024" w:rsidRPr="00C241E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ublik + Koordinatori p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t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FF7024" w:rsidRPr="00C241E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rejt</w:t>
            </w:r>
            <w:r w:rsidR="00B6425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 e Informimit</w:t>
            </w:r>
          </w:p>
          <w:p w14:paraId="17E22EDC" w14:textId="60BAB671" w:rsidR="008D3BFE" w:rsidRPr="00C241E2" w:rsidRDefault="00FF7024" w:rsidP="00DB4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</w:rPr>
              <w:t>Gjasht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D3BFE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mujori i dytë i vitit 2022</w:t>
            </w:r>
          </w:p>
        </w:tc>
      </w:tr>
      <w:tr w:rsidR="008D3BFE" w:rsidRPr="00C241E2" w14:paraId="2462326C" w14:textId="77777777" w:rsidTr="0090563E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4B6DBA5" w14:textId="5EF54C03" w:rsidR="008D3BFE" w:rsidRPr="00C241E2" w:rsidRDefault="003765AA" w:rsidP="007D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8</w:t>
            </w:r>
            <w:r w:rsidR="00FD3008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92B3B49" w14:textId="51D96BCA" w:rsidR="008D3BFE" w:rsidRPr="00C241E2" w:rsidRDefault="008547F8" w:rsidP="008D3BF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Informacion i mangët për </w:t>
            </w:r>
            <w:r w:rsidR="008D3BFE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publikun, </w:t>
            </w:r>
            <w:r w:rsidR="000B7C25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lidhur me </w:t>
            </w:r>
            <w:r w:rsidR="008D3BFE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pronat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bashkiake</w:t>
            </w:r>
            <w:r w:rsidR="000B7C25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  <w:p w14:paraId="061521D0" w14:textId="77777777" w:rsidR="008D3BFE" w:rsidRPr="00C241E2" w:rsidRDefault="008D3BFE" w:rsidP="0090563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08B00" w14:textId="77777777" w:rsidR="008D3BFE" w:rsidRPr="00C241E2" w:rsidRDefault="008D3BFE" w:rsidP="00AA4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641114D" w14:textId="77777777" w:rsidR="00FD3008" w:rsidRPr="00C241E2" w:rsidRDefault="00FD3008" w:rsidP="00AA4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3BEDD02" w14:textId="01737221" w:rsidR="00FD3008" w:rsidRPr="00C241E2" w:rsidRDefault="008547F8" w:rsidP="00AA4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Operacionet/Reputacioni dhe Imazhi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7C319B9F" w14:textId="3091FAB1" w:rsidR="008D3BFE" w:rsidRPr="00C241E2" w:rsidRDefault="008547F8" w:rsidP="007D7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Mesatar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3BB48AC" w14:textId="7A3515C8" w:rsidR="00EB2BD9" w:rsidRPr="00C241E2" w:rsidRDefault="00EB2BD9" w:rsidP="00EB2BD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1.Publikimi në Programin e Transparencës i informacionit lidhur me pronat e kategorive të ndryshme dhe statusin</w:t>
            </w:r>
            <w:r w:rsidR="00FF7024" w:rsidRPr="00C24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e tyre. </w:t>
            </w:r>
          </w:p>
          <w:p w14:paraId="162C1362" w14:textId="77777777" w:rsidR="008D3BFE" w:rsidRPr="00C241E2" w:rsidRDefault="008D3BFE" w:rsidP="008D3BF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8EC5A85" w14:textId="74D157C9" w:rsidR="00EB2BD9" w:rsidRPr="00C241E2" w:rsidRDefault="00EB2BD9" w:rsidP="00EB2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Sektori Juridik dhe i </w:t>
            </w:r>
            <w:r w:rsidR="008B5F9A" w:rsidRPr="00C241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urimeve </w:t>
            </w:r>
            <w:r w:rsidR="008B5F9A" w:rsidRPr="00C241E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jerëzore Koordinatori për të </w:t>
            </w:r>
            <w:r w:rsidR="008B5F9A" w:rsidRPr="00C241E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rejtën e Informimit</w:t>
            </w:r>
          </w:p>
          <w:p w14:paraId="4E5993EE" w14:textId="2152A29D" w:rsidR="00EB2BD9" w:rsidRPr="00C241E2" w:rsidRDefault="00FF7024" w:rsidP="00EB2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</w:rPr>
              <w:t>Gjasht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EB2BD9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mujori i dytë i vitit 2022 e në vazhdim</w:t>
            </w:r>
          </w:p>
          <w:p w14:paraId="33F04A61" w14:textId="77777777" w:rsidR="008D3BFE" w:rsidRPr="00C241E2" w:rsidRDefault="008D3BFE" w:rsidP="00DB4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8D2ABC" w:rsidRPr="00C241E2" w14:paraId="1C2642C0" w14:textId="77777777" w:rsidTr="0090563E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B6318CF" w14:textId="639449D1" w:rsidR="008D2ABC" w:rsidRPr="00C241E2" w:rsidRDefault="003765AA" w:rsidP="008D2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</w:t>
            </w:r>
            <w:r w:rsidR="008D2AB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3BBA6A0" w14:textId="77777777" w:rsidR="008D2ABC" w:rsidRPr="00C241E2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Vonesa në procesin e inventarizimit të pronave publike të bashkisë si pasojë e fluksit të punës dhe ngarkesës së burimeve njerëzore të njësisë përkatëse.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B4873" w14:textId="77777777" w:rsidR="000B7C25" w:rsidRPr="00C241E2" w:rsidRDefault="000B7C25" w:rsidP="008D2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2F73C23" w14:textId="77777777" w:rsidR="000B7C25" w:rsidRPr="00C241E2" w:rsidRDefault="000B7C25" w:rsidP="008D2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8DB3BE4" w14:textId="77777777" w:rsidR="000B7C25" w:rsidRPr="00C241E2" w:rsidRDefault="000B7C25" w:rsidP="008D2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8F09F63" w14:textId="77777777" w:rsidR="000B7C25" w:rsidRPr="00C241E2" w:rsidRDefault="000B7C25" w:rsidP="008D2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E331BC0" w14:textId="77777777" w:rsidR="000B7C25" w:rsidRPr="00C241E2" w:rsidRDefault="000B7C25" w:rsidP="008D2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0F4117A" w14:textId="421F84B6" w:rsidR="008D2ABC" w:rsidRPr="00C241E2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Operacional / Financiar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5E4F6EDA" w14:textId="77777777" w:rsidR="008D2ABC" w:rsidRPr="00C241E2" w:rsidRDefault="008D2ABC" w:rsidP="008D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 moderuar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85C9303" w14:textId="4A429168" w:rsidR="008D2ABC" w:rsidRPr="00C241E2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1. Analizë nga </w:t>
            </w:r>
            <w:r w:rsidR="00693B09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Sektori i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Aseteve </w:t>
            </w:r>
            <w:r w:rsidR="00ED1D47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mbi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situatën e inventarizimit të pronave publike të bashkisë. 2. Ngritje e një Task Force me punonjës të bashkisë për të përshpejtuar mbarëvajtjen e këtij procesi, në mbështetje të rezultateve të analizës së kryer. </w:t>
            </w:r>
          </w:p>
          <w:p w14:paraId="0280B090" w14:textId="77777777" w:rsidR="008D2ABC" w:rsidRPr="00C241E2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E0228F4" w14:textId="4424F2BD" w:rsidR="008D2ABC" w:rsidRPr="00C241E2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1. </w:t>
            </w:r>
            <w:r w:rsidR="00ED1D47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Sektori i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Aseteve </w:t>
            </w:r>
          </w:p>
          <w:p w14:paraId="53E9EBAA" w14:textId="39BF79D0" w:rsidR="008D2ABC" w:rsidRPr="00C241E2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Gjashtëmujori i dytë i 2022</w:t>
            </w:r>
            <w:r w:rsidR="00FF7024" w:rsidRPr="00C241E2">
              <w:rPr>
                <w:rFonts w:ascii="Times New Roman" w:hAnsi="Times New Roman" w:cs="Times New Roman"/>
                <w:sz w:val="24"/>
                <w:szCs w:val="24"/>
              </w:rPr>
              <w:t>-it</w:t>
            </w:r>
          </w:p>
          <w:p w14:paraId="5002AD20" w14:textId="77777777" w:rsidR="008D2ABC" w:rsidRPr="00C241E2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0E089FB" w14:textId="01A82811" w:rsidR="008D2ABC" w:rsidRPr="00C241E2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2.  </w:t>
            </w:r>
            <w:r w:rsidR="00ED1D47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Sektori Juridik dhe i </w:t>
            </w:r>
            <w:r w:rsidR="00FF7024" w:rsidRPr="00C241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ED1D47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urimeve </w:t>
            </w:r>
            <w:r w:rsidR="00FF7024" w:rsidRPr="00C241E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ED1D47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jerëzore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Gjashtëmujori i parë i 2023</w:t>
            </w:r>
            <w:r w:rsidR="00FF7024" w:rsidRPr="00C241E2">
              <w:rPr>
                <w:rFonts w:ascii="Times New Roman" w:hAnsi="Times New Roman" w:cs="Times New Roman"/>
                <w:sz w:val="24"/>
                <w:szCs w:val="24"/>
              </w:rPr>
              <w:t>-it</w:t>
            </w:r>
          </w:p>
          <w:p w14:paraId="711A61C9" w14:textId="77777777" w:rsidR="008D2ABC" w:rsidRPr="00C241E2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14:paraId="5B19FB2A" w14:textId="0EA1871C" w:rsidR="00811380" w:rsidRPr="00C241E2" w:rsidRDefault="00811380" w:rsidP="00811380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E696104" w14:textId="77777777" w:rsidR="00811380" w:rsidRPr="00C241E2" w:rsidRDefault="00811380" w:rsidP="00811380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E18B45F" w14:textId="77777777" w:rsidR="00811380" w:rsidRPr="00C241E2" w:rsidRDefault="00811380" w:rsidP="00811380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417657C6" w14:textId="77777777" w:rsidR="00811380" w:rsidRPr="00C241E2" w:rsidRDefault="00811380" w:rsidP="00811380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5C8E88E" w14:textId="74123153" w:rsidR="00811380" w:rsidRPr="00C241E2" w:rsidRDefault="00811380" w:rsidP="00811380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B64E434" w14:textId="3B909044" w:rsidR="008D2ABC" w:rsidRPr="00C241E2" w:rsidRDefault="008D2ABC" w:rsidP="00811380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4E710549" w14:textId="77777777" w:rsidR="00B2521D" w:rsidRPr="00C241E2" w:rsidRDefault="00B2521D" w:rsidP="00B2521D">
      <w:pPr>
        <w:rPr>
          <w:lang w:val="sq-AL"/>
        </w:rPr>
      </w:pPr>
    </w:p>
    <w:tbl>
      <w:tblPr>
        <w:tblpPr w:leftFromText="180" w:rightFromText="180" w:vertAnchor="text" w:horzAnchor="margin" w:tblpXSpec="center" w:tblpY="689"/>
        <w:tblOverlap w:val="never"/>
        <w:tblW w:w="15478" w:type="dxa"/>
        <w:tblLook w:val="04A0" w:firstRow="1" w:lastRow="0" w:firstColumn="1" w:lastColumn="0" w:noHBand="0" w:noVBand="1"/>
      </w:tblPr>
      <w:tblGrid>
        <w:gridCol w:w="797"/>
        <w:gridCol w:w="2430"/>
        <w:gridCol w:w="63"/>
        <w:gridCol w:w="2788"/>
        <w:gridCol w:w="179"/>
        <w:gridCol w:w="2611"/>
        <w:gridCol w:w="222"/>
        <w:gridCol w:w="3632"/>
        <w:gridCol w:w="76"/>
        <w:gridCol w:w="2671"/>
        <w:gridCol w:w="9"/>
      </w:tblGrid>
      <w:tr w:rsidR="00B2521D" w:rsidRPr="00C241E2" w14:paraId="67D20C79" w14:textId="77777777" w:rsidTr="00D56546">
        <w:trPr>
          <w:gridAfter w:val="1"/>
          <w:wAfter w:w="9" w:type="dxa"/>
          <w:trHeight w:val="175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60E4A70C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3EE955EB" w14:textId="777FC85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Fusha e planifikimit, administrimit dhe </w:t>
            </w:r>
            <w:r w:rsidRPr="00C241E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BDD6EE" w:themeFill="accent1" w:themeFillTint="66"/>
                <w:lang w:val="sq-AL"/>
              </w:rPr>
              <w:t>zhvillimit t</w:t>
            </w:r>
            <w:r w:rsidR="00AF6BB8" w:rsidRPr="00C241E2">
              <w:rPr>
                <w:rFonts w:ascii="Arial Narrow" w:eastAsia="Batang" w:hAnsi="Arial Narrow" w:cstheme="majorHAnsi"/>
                <w:b/>
                <w:bCs/>
                <w:sz w:val="24"/>
                <w:szCs w:val="24"/>
                <w:shd w:val="clear" w:color="auto" w:fill="BDD6EE" w:themeFill="accent1" w:themeFillTint="66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BDD6EE" w:themeFill="accent1" w:themeFillTint="66"/>
                <w:lang w:val="sq-AL"/>
              </w:rPr>
              <w:t xml:space="preserve"> territorit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891FB0E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33590408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78FC665E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05F01E96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B2521D" w:rsidRPr="00C241E2" w14:paraId="7D833C98" w14:textId="77777777" w:rsidTr="00D56546">
        <w:trPr>
          <w:gridAfter w:val="1"/>
          <w:wAfter w:w="9" w:type="dxa"/>
          <w:trHeight w:val="175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00356FB4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Nr.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1D0AF587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Risku dhe ngjarjet e mundshme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87A0B2B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D0B51A8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6485621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Kategoria e faktorëve të riskut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201CD707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Masat prioritare</w:t>
            </w:r>
          </w:p>
          <w:p w14:paraId="0D71F360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Prioritet i lartë; Prioritet i moderuar; Prioritet i ulët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67925675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 Aktivitetet që duhet të ndërmerren për zbatimin e masës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740BA343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Personi përgjegjës për zbatimin e masës dhe afati i fundit për zbatimin e aktiviteteve</w:t>
            </w:r>
          </w:p>
        </w:tc>
      </w:tr>
      <w:tr w:rsidR="00B2521D" w:rsidRPr="00C241E2" w14:paraId="0DE08A84" w14:textId="77777777" w:rsidTr="00D56546">
        <w:trPr>
          <w:gridAfter w:val="1"/>
          <w:wAfter w:w="9" w:type="dxa"/>
          <w:trHeight w:val="175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EB88BC8" w14:textId="4E12E5E2" w:rsidR="00B2521D" w:rsidRPr="00C241E2" w:rsidRDefault="006D771E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8D7352B" w14:textId="7C35A0F2" w:rsidR="00B2521D" w:rsidRPr="00C241E2" w:rsidRDefault="00705A82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Plani i Përgjithshëm Vendor</w:t>
            </w:r>
            <w:r w:rsidR="00AF6BB8" w:rsidRPr="00C241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jo plotësisht në përputhje me situatën faktike dhe jo mjaftueshëm i detajuar.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FB7B1" w14:textId="77777777" w:rsidR="00B2521D" w:rsidRPr="00C241E2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Operacional / Strategjik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22D6F1EC" w14:textId="77777777" w:rsidR="00B2521D" w:rsidRPr="00C241E2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Mesatar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5EA9C40" w14:textId="77777777" w:rsidR="00920AE8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 Analizë e problematikave më akute të PPV</w:t>
            </w:r>
            <w:r w:rsidR="00FF7024" w:rsidRPr="00C241E2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  <w:r w:rsidR="00FF7024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 </w:t>
            </w:r>
          </w:p>
          <w:p w14:paraId="2B0B9E83" w14:textId="23552EA1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 Të shikohen mundësitë e detajimit t</w:t>
            </w:r>
            <w:r w:rsidR="000F5F18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mëvonshëm për ta p</w:t>
            </w:r>
            <w:r w:rsidR="000F5F18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rshtatur me situat</w:t>
            </w:r>
            <w:r w:rsidR="000F5F18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 aktuale.</w:t>
            </w:r>
          </w:p>
          <w:p w14:paraId="77CCCEC5" w14:textId="414FB256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3.T</w:t>
            </w:r>
            <w:r w:rsidR="000F5F18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0F5F18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rcaktohen KPI (Key Performance Indicators - Treguesit bazë të performancës)</w:t>
            </w:r>
          </w:p>
          <w:p w14:paraId="07254AD7" w14:textId="15FE9863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4.T</w:t>
            </w:r>
            <w:r w:rsidR="000F5F18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0F5F18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rcaktohen strukturat mbik</w:t>
            </w:r>
            <w:r w:rsidR="00E025FD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qyr</w:t>
            </w:r>
            <w:r w:rsidR="00920AE8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se dhe monitoruese të PPV</w:t>
            </w:r>
            <w:r w:rsidR="00E025FD" w:rsidRPr="00C241E2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  <w:r w:rsidR="00E025FD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CB4C38B" w14:textId="30F036ED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Grup pune me pjesëmarrës nga Drejtoria e </w:t>
            </w:r>
            <w:r w:rsidR="00FF7024" w:rsidRPr="00C241E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rbanistikës,</w:t>
            </w:r>
            <w:r w:rsidR="00FF7024" w:rsidRPr="00C241E2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lanifikimit të </w:t>
            </w:r>
            <w:r w:rsidR="00FF7024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erritorit, </w:t>
            </w:r>
            <w:r w:rsidR="00FF7024" w:rsidRPr="00C241E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astrim</w:t>
            </w:r>
            <w:r w:rsidR="008B5F9A" w:rsidRPr="00C241E2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jelbërimit e </w:t>
            </w:r>
            <w:r w:rsidR="00FF7024" w:rsidRPr="00C241E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irëmbajtjes dhe përfaq</w:t>
            </w:r>
            <w:r w:rsidR="00920AE8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sues të Drejtorive funksionale</w:t>
            </w:r>
          </w:p>
          <w:p w14:paraId="7DBE7021" w14:textId="35226D29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Gjashtëmujori i dytë i  2022</w:t>
            </w:r>
            <w:r w:rsidR="00FF7024" w:rsidRPr="00C241E2">
              <w:rPr>
                <w:rFonts w:ascii="Times New Roman" w:hAnsi="Times New Roman" w:cs="Times New Roman"/>
                <w:sz w:val="24"/>
                <w:szCs w:val="24"/>
              </w:rPr>
              <w:t>-it</w:t>
            </w:r>
          </w:p>
        </w:tc>
      </w:tr>
      <w:tr w:rsidR="00B2521D" w:rsidRPr="00C241E2" w14:paraId="3918D9A3" w14:textId="77777777" w:rsidTr="00D56546">
        <w:trPr>
          <w:gridAfter w:val="1"/>
          <w:wAfter w:w="9" w:type="dxa"/>
          <w:trHeight w:val="175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A2EAC69" w14:textId="2C3C9D1E" w:rsidR="00B2521D" w:rsidRPr="00C241E2" w:rsidRDefault="006D771E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B993CC4" w14:textId="1C49A78C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Mungesa e Planeve të  Detajuara Vendore (PDV)</w:t>
            </w:r>
            <w:r w:rsidR="00707111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D1885" w14:textId="77777777" w:rsidR="00B2521D" w:rsidRPr="00C241E2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162A71F" w14:textId="77777777" w:rsidR="00B2521D" w:rsidRPr="00C241E2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0B20D07" w14:textId="77777777" w:rsidR="00B2521D" w:rsidRPr="00C241E2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9AAAB4C" w14:textId="77777777" w:rsidR="00B2521D" w:rsidRPr="00C241E2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37A4FB7" w14:textId="77777777" w:rsidR="00B2521D" w:rsidRPr="00C241E2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Operacionet/Strategjik</w:t>
            </w:r>
          </w:p>
          <w:p w14:paraId="5650CF6F" w14:textId="77777777" w:rsidR="00B2521D" w:rsidRPr="00C241E2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532B8C0" w14:textId="77777777" w:rsidR="00B2521D" w:rsidRPr="00C241E2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5E69F60" w14:textId="77777777" w:rsidR="00B2521D" w:rsidRPr="00C241E2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6B7D0901" w14:textId="48D6A9D1" w:rsidR="00B2521D" w:rsidRPr="00C241E2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 lart</w:t>
            </w:r>
            <w:r w:rsidR="00AF6BB8" w:rsidRPr="00C241E2">
              <w:rPr>
                <w:rFonts w:ascii="Arial Narrow" w:eastAsia="Batang" w:hAnsi="Arial Narrow" w:cstheme="majorHAnsi"/>
                <w:sz w:val="24"/>
                <w:szCs w:val="24"/>
                <w:shd w:val="clear" w:color="auto" w:fill="FFFF00"/>
                <w:lang w:val="sq-AL"/>
              </w:rPr>
              <w:t>ë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6CF511E" w14:textId="4DFA8081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</w:t>
            </w:r>
            <w:r w:rsidR="00707111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Hartimi, konsultimi dhe miratimi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i Planeve t</w:t>
            </w:r>
            <w:r w:rsidR="00707111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Detajuara Vendore p</w:t>
            </w:r>
            <w:r w:rsidR="00707111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zonat q</w:t>
            </w:r>
            <w:r w:rsidR="00707111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paraqesin vizion dhe mund</w:t>
            </w:r>
            <w:r w:rsidR="00707111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si zhvillimi duke i përshtatur me vizionin e përgjithshëm të </w:t>
            </w:r>
            <w:r w:rsidR="00E025FD" w:rsidRPr="00C24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PPV</w:t>
            </w:r>
            <w:r w:rsidR="00E025FD" w:rsidRPr="00C241E2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  <w:r w:rsidR="00E025FD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 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A67B926" w14:textId="28A758C3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Drejtoria e </w:t>
            </w:r>
            <w:r w:rsidR="00E025FD" w:rsidRPr="00C241E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rbanistikës,</w:t>
            </w:r>
            <w:r w:rsidR="00E025FD" w:rsidRPr="00C241E2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lanifikimit të </w:t>
            </w:r>
            <w:r w:rsidR="00E025FD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erritorit, </w:t>
            </w:r>
            <w:r w:rsidR="00E025FD" w:rsidRPr="00C241E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astrim</w:t>
            </w:r>
            <w:r w:rsidR="00B003FA" w:rsidRPr="00C241E2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jelbërimit e </w:t>
            </w:r>
            <w:r w:rsidR="00E025FD" w:rsidRPr="00C241E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irëmbajtjes dhe/ose ekspertizë e nënkontraktuar. </w:t>
            </w:r>
          </w:p>
          <w:p w14:paraId="0836CB10" w14:textId="1361A8DF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Gjashtëmujori i dytë i vitit 2022</w:t>
            </w:r>
          </w:p>
        </w:tc>
      </w:tr>
      <w:tr w:rsidR="008B077B" w:rsidRPr="00C241E2" w14:paraId="4C613C1F" w14:textId="77777777" w:rsidTr="00D56546">
        <w:trPr>
          <w:gridAfter w:val="1"/>
          <w:wAfter w:w="9" w:type="dxa"/>
          <w:trHeight w:val="175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9621E3B" w14:textId="3C05C3B3" w:rsidR="00B2521D" w:rsidRPr="00C241E2" w:rsidRDefault="003E7890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42E7303" w14:textId="66A7B14C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Përfshirje e ulët e qytetarëve dhe grupeve të interesit në proceset për hartimin e dokumenteve vendor</w:t>
            </w:r>
            <w:r w:rsidR="00AF6BB8" w:rsidRPr="00C241E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të planifikimit dhe kontrollit të zhvillimit.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EE8B2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231CDC1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BAF3DD4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CE3CA40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9D2EA17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B6B637A" w14:textId="77777777" w:rsidR="00B2521D" w:rsidRPr="00C241E2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Operacionet / Strategjik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51D4012E" w14:textId="77777777" w:rsidR="00B2521D" w:rsidRPr="00C241E2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Mesatar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B9940D1" w14:textId="6E56102A" w:rsidR="00622409" w:rsidRPr="00C241E2" w:rsidRDefault="00B2521D" w:rsidP="00622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1. </w:t>
            </w:r>
            <w:r w:rsidR="00622409" w:rsidRPr="00C241E2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622409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Zhvillimi i aktiviteteve informuese dhe të dokumentuara për grupet e interesit dhe qytetarët  në lidhje me përmbajtjen e PPV</w:t>
            </w:r>
            <w:r w:rsidR="00E025FD" w:rsidRPr="00C241E2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  <w:r w:rsidR="00E025FD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622409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PDV</w:t>
            </w:r>
            <w:r w:rsidR="00E025FD" w:rsidRPr="00C241E2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  <w:r w:rsidR="00E025FD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622409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dhe përfitimet e </w:t>
            </w:r>
            <w:r w:rsidR="00622409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pjesëmarrjes së qytetarëve në dëgjesa publike.</w:t>
            </w:r>
          </w:p>
          <w:p w14:paraId="6682360D" w14:textId="2D694B61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2. </w:t>
            </w:r>
            <w:r w:rsidR="00622409" w:rsidRPr="00C241E2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622409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Trajnimi i personelit të Drejtorisë së Urbanistikës dhe Planifikimit të Territorit për </w:t>
            </w:r>
            <w:r w:rsidR="008B5F9A" w:rsidRPr="00C241E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22409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rocedurat e </w:t>
            </w:r>
            <w:r w:rsidR="008B5F9A" w:rsidRPr="00C241E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22409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onsultimit </w:t>
            </w:r>
            <w:r w:rsidR="008B5F9A" w:rsidRPr="00C241E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22409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ublik. (Përfshirja në Planin Vjetor të Trajnimeve.)</w:t>
            </w:r>
          </w:p>
          <w:p w14:paraId="2C608084" w14:textId="16F828B3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3. Të  parashikohen shpenzimet e nevojshme për infrastrukturën (transport, shpenzime t</w:t>
            </w:r>
            <w:r w:rsidR="00A31E77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tjera) për pjesëmarr</w:t>
            </w:r>
            <w:r w:rsidR="006D771E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sit nga zonat jo  lehtësisht të aksesueshme.</w:t>
            </w:r>
          </w:p>
          <w:p w14:paraId="0D2F2218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43BB9E6" w14:textId="1BF5DF5D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 xml:space="preserve">1.  Drejtoria UPTPGJM + Sektori Juridik dhe i </w:t>
            </w:r>
            <w:r w:rsidR="00E025FD" w:rsidRPr="00C241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urimeve </w:t>
            </w:r>
            <w:r w:rsidR="00E025FD" w:rsidRPr="00C241E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jerëzore, + Koordinatori për të </w:t>
            </w:r>
            <w:r w:rsidR="00E025FD" w:rsidRPr="00C241E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rejtën e Informimit</w:t>
            </w:r>
          </w:p>
          <w:p w14:paraId="62579BD2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 xml:space="preserve"> +IT +</w:t>
            </w:r>
          </w:p>
          <w:p w14:paraId="5601BD60" w14:textId="6AD5A17D" w:rsidR="00B2521D" w:rsidRPr="00C241E2" w:rsidRDefault="00E025F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2521D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pecialisti për Njoftimin dhe </w:t>
            </w:r>
            <w:r w:rsidRPr="00C241E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B2521D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onsultimin Publik</w:t>
            </w:r>
          </w:p>
          <w:p w14:paraId="1BCAEFE8" w14:textId="21B39DEE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2.  Sektori Juridik dhe i </w:t>
            </w:r>
            <w:r w:rsidR="00E025FD" w:rsidRPr="00C241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urimeve </w:t>
            </w:r>
            <w:r w:rsidR="00E025FD" w:rsidRPr="00C241E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jerëzore + Drejtoria UPTPGJM +, + </w:t>
            </w:r>
            <w:r w:rsidR="00E025FD" w:rsidRPr="00C241E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pecialisti për Njoftimin dhe </w:t>
            </w:r>
            <w:r w:rsidR="00E025FD" w:rsidRPr="00C241E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onsultimin Publik</w:t>
            </w:r>
          </w:p>
          <w:p w14:paraId="53625D90" w14:textId="683356EC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3. Drejtoria UPTPGJM + Drejtoria e Financë</w:t>
            </w:r>
            <w:r w:rsidR="00B003FA" w:rsidRPr="00C241E2">
              <w:rPr>
                <w:rFonts w:ascii="Times New Roman" w:hAnsi="Times New Roman" w:cs="Times New Roman"/>
                <w:sz w:val="24"/>
                <w:szCs w:val="24"/>
              </w:rPr>
              <w:t>-b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uxhetit, </w:t>
            </w:r>
            <w:r w:rsidR="00E025FD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aksave</w:t>
            </w:r>
            <w:r w:rsidR="00B003FA" w:rsidRPr="00C241E2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E025FD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regjeve.</w:t>
            </w:r>
          </w:p>
          <w:p w14:paraId="7FAC45AF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EFA4BC1" w14:textId="493E1552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Gjashtëmujori i parë 2023 </w:t>
            </w:r>
          </w:p>
          <w:p w14:paraId="3338E449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89A8EB3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D6408D" w:rsidRPr="00C241E2" w14:paraId="46610CCA" w14:textId="77777777" w:rsidTr="00D56546">
        <w:trPr>
          <w:gridAfter w:val="1"/>
          <w:wAfter w:w="9" w:type="dxa"/>
          <w:trHeight w:val="175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94C5BF6" w14:textId="382449C6" w:rsidR="00B2521D" w:rsidRPr="00C241E2" w:rsidRDefault="003E7890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4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170B906" w14:textId="7EDB7986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Mekanizëm joefektiv për grumbullimin e taksës së ndikimit në infrastrukturë p</w:t>
            </w:r>
            <w:r w:rsidR="00AF6BB8" w:rsidRPr="00C241E2">
              <w:rPr>
                <w:rFonts w:ascii="Arial Narrow" w:eastAsia="Batang" w:hAnsi="Arial Narrow" w:cstheme="majorHAnsi"/>
                <w:sz w:val="24"/>
                <w:szCs w:val="24"/>
                <w:shd w:val="clear" w:color="auto" w:fill="FFFFFF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 objektet e legalizuara. 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6C7B0" w14:textId="77777777" w:rsidR="00B2521D" w:rsidRPr="00C241E2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3D780BB" w14:textId="77777777" w:rsidR="00B2521D" w:rsidRPr="00C241E2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D725EF2" w14:textId="77777777" w:rsidR="00B2521D" w:rsidRPr="00C241E2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E779071" w14:textId="77777777" w:rsidR="009B1F56" w:rsidRPr="00C241E2" w:rsidRDefault="009B1F56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4815650" w14:textId="77777777" w:rsidR="009B1F56" w:rsidRPr="00C241E2" w:rsidRDefault="009B1F56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7B16207" w14:textId="4BED2A6C" w:rsidR="00B2521D" w:rsidRPr="00C241E2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Operacione/ Strategjik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3B0A608A" w14:textId="77777777" w:rsidR="00B2521D" w:rsidRPr="00C241E2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Mesatar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826583D" w14:textId="6C2BCE92" w:rsidR="00B2521D" w:rsidRPr="00C241E2" w:rsidRDefault="00B2521D" w:rsidP="00B2521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 T</w:t>
            </w:r>
            <w:r w:rsidR="003E7890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hartohet nj</w:t>
            </w:r>
            <w:r w:rsidR="003E7890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shkres</w:t>
            </w:r>
            <w:r w:rsidR="003E7890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drejtuar ASHK</w:t>
            </w:r>
            <w:r w:rsidR="00A31E77" w:rsidRPr="00C241E2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  <w:r w:rsidR="00A31E77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3E7890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t</w:t>
            </w:r>
            <w:r w:rsidR="003E7890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rikonfirmuar kufizimin e lejes së legalizimit për subjektet që nuk kanë paguar taksën e ndikimit në infrastrukturë. </w:t>
            </w:r>
          </w:p>
          <w:p w14:paraId="1213E84A" w14:textId="336F3508" w:rsidR="00B2521D" w:rsidRPr="00C241E2" w:rsidRDefault="00B2521D" w:rsidP="00B2521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2.Marrëveshje bashkëpunimi për koordinim në vazhdimësi të punës midis Bashkisë Përmet dhe </w:t>
            </w:r>
            <w:r w:rsidR="00A31E77" w:rsidRPr="00C241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ASHK</w:t>
            </w:r>
            <w:r w:rsidR="00A31E77" w:rsidRPr="00C241E2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  <w:r w:rsidR="00A31E77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 </w:t>
            </w:r>
          </w:p>
          <w:p w14:paraId="20C32757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9C900E1" w14:textId="1DD069EE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1.Drejtoria UPTPGJM + Drejtoria e Financë</w:t>
            </w:r>
            <w:r w:rsidR="00B003FA" w:rsidRPr="00C241E2">
              <w:rPr>
                <w:rFonts w:ascii="Times New Roman" w:hAnsi="Times New Roman" w:cs="Times New Roman"/>
                <w:sz w:val="24"/>
                <w:szCs w:val="24"/>
              </w:rPr>
              <w:t>-b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uxhetit, </w:t>
            </w:r>
            <w:r w:rsidR="00A31E77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aksave</w:t>
            </w:r>
            <w:r w:rsidR="00A31E77" w:rsidRPr="00C241E2">
              <w:rPr>
                <w:rFonts w:ascii="Times New Roman" w:hAnsi="Times New Roman" w:cs="Times New Roman"/>
                <w:sz w:val="24"/>
                <w:szCs w:val="24"/>
              </w:rPr>
              <w:t xml:space="preserve"> e 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regjeve</w:t>
            </w:r>
          </w:p>
          <w:p w14:paraId="6DA0303E" w14:textId="50EF729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 Kryetari i Bashkisë me drejtuesin e ASHK</w:t>
            </w:r>
            <w:r w:rsidR="00A31E77" w:rsidRPr="00C241E2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  <w:r w:rsidR="00A31E77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në rang qarku. </w:t>
            </w:r>
          </w:p>
          <w:p w14:paraId="59950EAE" w14:textId="1CA78E75" w:rsidR="00B2521D" w:rsidRPr="00C241E2" w:rsidRDefault="00B2521D" w:rsidP="00197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Gjashtëmujori i parë i vitit 2022</w:t>
            </w:r>
            <w:r w:rsidR="001975E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</w:tr>
      <w:tr w:rsidR="00B2521D" w:rsidRPr="00C241E2" w14:paraId="74721A00" w14:textId="77777777" w:rsidTr="00D56546">
        <w:trPr>
          <w:gridAfter w:val="1"/>
          <w:wAfter w:w="9" w:type="dxa"/>
          <w:trHeight w:val="175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4348A96" w14:textId="7D799145" w:rsidR="00B2521D" w:rsidRPr="00C241E2" w:rsidRDefault="003E7890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EB550DE" w14:textId="4968D439" w:rsidR="00B2521D" w:rsidRPr="00C241E2" w:rsidRDefault="00622409" w:rsidP="00B2521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Mungesa e sinjalizimeve pranë IMT</w:t>
            </w:r>
            <w:r w:rsidR="00AF6BB8" w:rsidRPr="00C241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6BB8" w:rsidRPr="00C241E2">
              <w:rPr>
                <w:rFonts w:ascii="Arial Narrow" w:hAnsi="Arial Narrow" w:cs="Times New Roman"/>
                <w:sz w:val="24"/>
                <w:szCs w:val="24"/>
              </w:rPr>
              <w:t>s</w:t>
            </w:r>
            <w:r w:rsidR="00AF6BB8" w:rsidRPr="00C241E2">
              <w:rPr>
                <w:rFonts w:ascii="Arial Narrow" w:eastAsia="Batang" w:hAnsi="Arial Narrow" w:cstheme="majorHAnsi"/>
                <w:sz w:val="24"/>
                <w:szCs w:val="24"/>
                <w:shd w:val="clear" w:color="auto" w:fill="FFFFFF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 shkak të mungesës së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informacionit të publikut mbi rolin e IMT</w:t>
            </w:r>
            <w:r w:rsidR="00AF6BB8" w:rsidRPr="00C241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6BB8" w:rsidRPr="00C241E2">
              <w:rPr>
                <w:rFonts w:ascii="Arial Narrow" w:hAnsi="Arial Narrow" w:cs="Times New Roman"/>
                <w:sz w:val="24"/>
                <w:szCs w:val="24"/>
              </w:rPr>
              <w:t>s</w:t>
            </w:r>
            <w:r w:rsidR="00AF6BB8" w:rsidRPr="00C241E2">
              <w:rPr>
                <w:rFonts w:ascii="Arial Narrow" w:eastAsia="Batang" w:hAnsi="Arial Narrow" w:cstheme="majorHAnsi"/>
                <w:sz w:val="24"/>
                <w:szCs w:val="24"/>
                <w:shd w:val="clear" w:color="auto" w:fill="FFFFFF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  <w:p w14:paraId="4CEC2D37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F6548" w14:textId="77777777" w:rsidR="00B2521D" w:rsidRPr="00C241E2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72D4DE0" w14:textId="77777777" w:rsidR="00B2521D" w:rsidRPr="00C241E2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0117898" w14:textId="77777777" w:rsidR="00B2521D" w:rsidRPr="00C241E2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Operacione/ informacioni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494C407A" w14:textId="77777777" w:rsidR="00B2521D" w:rsidRPr="00C241E2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Mesatar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93DBC14" w14:textId="3A140889" w:rsidR="00BF0B7C" w:rsidRPr="00C241E2" w:rsidRDefault="00BF0B7C" w:rsidP="00BF0B7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1.Informimi publik rreth kompetencave specifike të IMT</w:t>
            </w:r>
            <w:r w:rsidR="00A31E77" w:rsidRPr="00C241E2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  <w:r w:rsidR="00A31E77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 kontrollin e territorit.</w:t>
            </w:r>
          </w:p>
          <w:p w14:paraId="2B395FD4" w14:textId="30B58243" w:rsidR="00B2521D" w:rsidRPr="00C241E2" w:rsidRDefault="00BF0B7C" w:rsidP="001975E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2. Publikimi i procedurave dhe kontaktit përkatës për kryerjen e sinjalizimeve dhe ankesave në lidhje me administrimin e territorit të bashkisë në Programin e Transparencës.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31E14F7" w14:textId="01B997AC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Sektori i IMT</w:t>
            </w:r>
            <w:r w:rsidR="00A31E77" w:rsidRPr="00C241E2">
              <w:rPr>
                <w:rFonts w:ascii="Times New Roman" w:hAnsi="Times New Roman" w:cs="Times New Roman"/>
                <w:sz w:val="24"/>
                <w:szCs w:val="24"/>
              </w:rPr>
              <w:t>-it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+Koordinatori për të </w:t>
            </w:r>
            <w:r w:rsidR="00A31E77" w:rsidRPr="00C241E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rejtën e Informimit</w:t>
            </w:r>
          </w:p>
          <w:p w14:paraId="44173679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991ABA1" w14:textId="2D98311C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Gjashtëmujori i parë i vitit 2022</w:t>
            </w:r>
          </w:p>
        </w:tc>
      </w:tr>
      <w:tr w:rsidR="00B2521D" w:rsidRPr="00C241E2" w14:paraId="27108483" w14:textId="77777777" w:rsidTr="00D56546">
        <w:trPr>
          <w:gridAfter w:val="1"/>
          <w:wAfter w:w="9" w:type="dxa"/>
          <w:trHeight w:val="175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585C5C06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6A432CEA" w14:textId="0A77F2CD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1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Fusha e arkivimit, ruajtjes dhe administrimit  t</w:t>
            </w:r>
            <w:r w:rsidR="00AF6BB8" w:rsidRPr="00C241E2">
              <w:rPr>
                <w:rFonts w:ascii="Arial Narrow" w:eastAsia="Batang" w:hAnsi="Arial Narrow" w:cstheme="majorHAnsi"/>
                <w:b/>
                <w:bCs/>
                <w:sz w:val="24"/>
                <w:szCs w:val="24"/>
                <w:shd w:val="clear" w:color="auto" w:fill="BDD6EE" w:themeFill="accent1" w:themeFillTint="66"/>
                <w:lang w:val="sq-AL"/>
              </w:rPr>
              <w:t>ë</w:t>
            </w:r>
            <w:r w:rsidR="00AF6BB8" w:rsidRPr="00C241E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BDD6EE" w:themeFill="accent1" w:themeFillTint="66"/>
                <w:lang w:val="sq-AL"/>
              </w:rPr>
              <w:t xml:space="preserve"> </w:t>
            </w:r>
            <w:r w:rsidRPr="00C241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dokument</w:t>
            </w:r>
            <w:r w:rsidR="00AF6BB8" w:rsidRPr="00C24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C241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ve dhe informacionit dhe dokument</w:t>
            </w:r>
            <w:r w:rsidR="00AF6BB8" w:rsidRPr="00C24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C241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ve elektronik</w:t>
            </w:r>
            <w:r w:rsidR="00AF6BB8" w:rsidRPr="00C24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E1F0BF0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7819C47C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0F93C222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328B5A35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B2521D" w:rsidRPr="00C241E2" w14:paraId="310C531A" w14:textId="77777777" w:rsidTr="00D56546">
        <w:trPr>
          <w:gridAfter w:val="1"/>
          <w:wAfter w:w="9" w:type="dxa"/>
          <w:trHeight w:val="175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3FB86696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Nr.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20446FE5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Risku dhe ngjarjet e mundshme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C857124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65260D3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159441C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Kategoria e faktorëve të riskut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1896CEA0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Masat prioritare</w:t>
            </w:r>
          </w:p>
          <w:p w14:paraId="6C818B8A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Prioritet i lartë; Prioritet i moderuar; Prioritet i ulët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40D32EE9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 Aktivitetet që duhet të ndërmerren për zbatimin e masës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00BB6B34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Personi përgjegjës për zbatimin e masës dhe afati i fundit për zbatimin e aktiviteteve</w:t>
            </w:r>
          </w:p>
        </w:tc>
      </w:tr>
      <w:tr w:rsidR="00D56546" w:rsidRPr="00C241E2" w14:paraId="42F00DC4" w14:textId="77777777" w:rsidTr="00D56546">
        <w:trPr>
          <w:gridAfter w:val="1"/>
          <w:wAfter w:w="9" w:type="dxa"/>
          <w:trHeight w:val="175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0DCE28A" w14:textId="6DD855FA" w:rsidR="00B2521D" w:rsidRPr="00C241E2" w:rsidRDefault="003E7890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4EBA228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Mungesë e kushteve teknike të përshtatshme për ruajtjen e Fondit Arkivor (Përfshirë hapësirën për ruajtjen e dokumentacionit financiar).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8CEC5" w14:textId="77777777" w:rsidR="00B2521D" w:rsidRPr="00C241E2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Operacionet / Informacioni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62E12751" w14:textId="77777777" w:rsidR="00B2521D" w:rsidRPr="00C241E2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Mesatar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ACB7D03" w14:textId="0BC787DD" w:rsidR="00511354" w:rsidRPr="00C241E2" w:rsidRDefault="00B2521D" w:rsidP="0051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</w:t>
            </w:r>
            <w:r w:rsidR="00511354" w:rsidRPr="00C241E2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511354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Vlerësimi i mundësisë për sigurimin e një hapësire të përshtatshme dhe të mjaftueshme për ruajtjen e fondit a</w:t>
            </w:r>
            <w:r w:rsidR="00BF0B7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rk</w:t>
            </w:r>
            <w:r w:rsidR="00511354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ivor të bashkisë.</w:t>
            </w:r>
          </w:p>
          <w:p w14:paraId="21F78016" w14:textId="12CF3406" w:rsidR="00B2521D" w:rsidRPr="00C241E2" w:rsidRDefault="00511354" w:rsidP="0051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 Klasifikimi i dokument</w:t>
            </w:r>
            <w:r w:rsidR="00A31E77" w:rsidRPr="00C241E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 sipas rëndësisë e funksionit</w:t>
            </w:r>
            <w:r w:rsidR="00A31E77" w:rsidRPr="00C241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sipas parashikimeve të ligjit për arkivat, për të shmangur mbingarkesën e fondit arkivor me dokument</w:t>
            </w:r>
            <w:r w:rsidR="00A31E77" w:rsidRPr="00C241E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që e kanë humbur vlerën.</w:t>
            </w:r>
          </w:p>
          <w:p w14:paraId="2EF9A096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4EEA115" w14:textId="77777777" w:rsidR="001975EC" w:rsidRPr="00C241E2" w:rsidRDefault="00B2521D" w:rsidP="00304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Sektori Juridik dhe i </w:t>
            </w:r>
            <w:r w:rsidR="00A31E77" w:rsidRPr="00C241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urimeve </w:t>
            </w:r>
            <w:r w:rsidR="00A31E77" w:rsidRPr="00C241E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jerëzore </w:t>
            </w:r>
            <w:r w:rsidR="00304635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(Arkiva/Protokolli)  dhe Drejtoria e Financë</w:t>
            </w:r>
            <w:r w:rsidR="00B003FA" w:rsidRPr="00C241E2">
              <w:rPr>
                <w:rFonts w:ascii="Times New Roman" w:hAnsi="Times New Roman" w:cs="Times New Roman"/>
                <w:sz w:val="24"/>
                <w:szCs w:val="24"/>
              </w:rPr>
              <w:t>-b</w:t>
            </w:r>
            <w:r w:rsidR="00304635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uxhetit, </w:t>
            </w:r>
            <w:r w:rsidR="00A31E77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304635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aksave, </w:t>
            </w:r>
            <w:r w:rsidR="00A31E77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304635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regjeve. </w:t>
            </w:r>
          </w:p>
          <w:p w14:paraId="3992771B" w14:textId="3436C9F6" w:rsidR="00B2521D" w:rsidRPr="00C241E2" w:rsidRDefault="00B2521D" w:rsidP="00304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Gjashtëmujori i dytë i 2022</w:t>
            </w:r>
            <w:r w:rsidR="008E0CD1" w:rsidRPr="00C241E2">
              <w:rPr>
                <w:rFonts w:ascii="Times New Roman" w:hAnsi="Times New Roman" w:cs="Times New Roman"/>
                <w:sz w:val="24"/>
                <w:szCs w:val="24"/>
              </w:rPr>
              <w:t>-it</w:t>
            </w:r>
          </w:p>
        </w:tc>
      </w:tr>
      <w:tr w:rsidR="00D56546" w:rsidRPr="00C241E2" w14:paraId="264EA260" w14:textId="77777777" w:rsidTr="00D56546">
        <w:trPr>
          <w:gridAfter w:val="1"/>
          <w:wAfter w:w="9" w:type="dxa"/>
          <w:trHeight w:val="175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E96A334" w14:textId="1BC73AF1" w:rsidR="00B2521D" w:rsidRPr="00C241E2" w:rsidRDefault="00EA4227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3FFC28D" w14:textId="77777777" w:rsidR="00B2521D" w:rsidRPr="00C241E2" w:rsidRDefault="00B2521D" w:rsidP="00B2521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Fondi arkivor është i padigjitalizuar.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7920F" w14:textId="77777777" w:rsidR="00B2521D" w:rsidRPr="00C241E2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A0B2670" w14:textId="77777777" w:rsidR="00B2521D" w:rsidRPr="00C241E2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8CE5A20" w14:textId="77777777" w:rsidR="00B2521D" w:rsidRPr="00C241E2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F644362" w14:textId="77777777" w:rsidR="00B2521D" w:rsidRPr="00C241E2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Operacionet/Informacioni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2479E490" w14:textId="77777777" w:rsidR="00B2521D" w:rsidRPr="00C241E2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Mesatar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342399B" w14:textId="6182C5D0" w:rsidR="00B2521D" w:rsidRPr="00C241E2" w:rsidRDefault="00B2521D" w:rsidP="00B2521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 T</w:t>
            </w:r>
            <w:r w:rsidR="00D0777E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iniciohet digjitalizimi  i dokumentacionit t</w:t>
            </w:r>
            <w:r w:rsidR="00D0777E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fondit arkivor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p</w:t>
            </w:r>
            <w:r w:rsidR="00D0777E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përmirësim</w:t>
            </w:r>
            <w:r w:rsidR="00D0777E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in e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aksesit dhe sigurisë së ruajtjes së tij.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EA8F295" w14:textId="5A29B4C8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 xml:space="preserve">Sektori Juridik dhe i </w:t>
            </w:r>
            <w:r w:rsidR="008E0CD1" w:rsidRPr="00C241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urimeve </w:t>
            </w:r>
            <w:r w:rsidR="008E0CD1" w:rsidRPr="00C241E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jerëzore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 xml:space="preserve">(Arkiva/Protokolli)  + </w:t>
            </w:r>
            <w:r w:rsidR="008E0CD1" w:rsidRPr="00C241E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pecialisti IT</w:t>
            </w:r>
          </w:p>
          <w:p w14:paraId="426F20F6" w14:textId="58A88EA4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Gjashtëmujori i dytë i 2022</w:t>
            </w:r>
            <w:r w:rsidR="008E0CD1" w:rsidRPr="00C241E2">
              <w:rPr>
                <w:rFonts w:ascii="Times New Roman" w:hAnsi="Times New Roman" w:cs="Times New Roman"/>
                <w:sz w:val="24"/>
                <w:szCs w:val="24"/>
              </w:rPr>
              <w:t>-it</w:t>
            </w:r>
          </w:p>
          <w:p w14:paraId="3C50473F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ECA1978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A400BC6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6109C72" w14:textId="77777777" w:rsidR="00B2521D" w:rsidRPr="00C241E2" w:rsidRDefault="00B2521D" w:rsidP="00B2521D">
            <w:pPr>
              <w:spacing w:after="0" w:line="240" w:lineRule="auto"/>
              <w:ind w:left="-622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B2521D" w:rsidRPr="00C241E2" w14:paraId="1D4821E5" w14:textId="77777777" w:rsidTr="00D56546">
        <w:trPr>
          <w:trHeight w:val="175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31B7F200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4681" w:type="dxa"/>
            <w:gridSpan w:val="10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78CBBB85" w14:textId="77777777" w:rsidR="00B2521D" w:rsidRPr="00C241E2" w:rsidRDefault="00B2521D" w:rsidP="00B2521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  <w:t xml:space="preserve">Objektivi 3: Forcimi i kuadrit të brendshëm rregullator në aspekte të veçanta të etikës dhe integritetit </w:t>
            </w:r>
          </w:p>
          <w:p w14:paraId="3AE5CF22" w14:textId="77777777" w:rsidR="00B2521D" w:rsidRPr="00C241E2" w:rsidRDefault="00B2521D" w:rsidP="00B2521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081475" w:rsidRPr="00C241E2" w14:paraId="04DC6F97" w14:textId="77777777" w:rsidTr="00D56546">
        <w:trPr>
          <w:trHeight w:val="175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73492029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Nr.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5763BA28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Risku dhe ngjarjet e mundshme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7E974B6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22F3E56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9774960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Kategoria e faktorëve të riskut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6046C370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Masat prioritare</w:t>
            </w:r>
          </w:p>
          <w:p w14:paraId="15C4782E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Prioritet i lartë; Prioritet i moderuar; Prioritet i ulët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2D43440B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 Aktivitetet që duhet të ndërmerren për zbatimin e masës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089630D7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Personi përgjegjës për zbatimin e masës dhe afati i fundit për zbatimin e aktiviteteve</w:t>
            </w:r>
          </w:p>
        </w:tc>
      </w:tr>
      <w:tr w:rsidR="00081475" w:rsidRPr="00C241E2" w14:paraId="23BE761B" w14:textId="77777777" w:rsidTr="00D56546">
        <w:trPr>
          <w:trHeight w:val="175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7B1B246" w14:textId="36492009" w:rsidR="00B2521D" w:rsidRPr="00C241E2" w:rsidRDefault="00D0777E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  <w:r w:rsidR="00F16CF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710E6AC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Mungesë e një manuali procedurash   për administrimin e procesit të  monitorimit të zbatimit të buxhetit.  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C5F6" w14:textId="77777777" w:rsidR="00FA400E" w:rsidRPr="00C241E2" w:rsidRDefault="00FA400E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1798980" w14:textId="77777777" w:rsidR="00FA400E" w:rsidRPr="00C241E2" w:rsidRDefault="00FA400E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5245ED0" w14:textId="77777777" w:rsidR="00FA400E" w:rsidRPr="00C241E2" w:rsidRDefault="00FA400E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E6E13A5" w14:textId="5E9CEC5C" w:rsidR="00B2521D" w:rsidRPr="00C241E2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Operacionet/Informacioni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5FF4A5DD" w14:textId="77777777" w:rsidR="00B2521D" w:rsidRPr="00C241E2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Mesatar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78BF21E" w14:textId="5BE048C5" w:rsidR="00B2521D" w:rsidRPr="00C241E2" w:rsidRDefault="00B2521D" w:rsidP="00B2521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 T</w:t>
            </w:r>
            <w:r w:rsidR="00D0777E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gjitha nj</w:t>
            </w:r>
            <w:r w:rsidR="00D0777E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sit</w:t>
            </w:r>
            <w:r w:rsidR="00D0777E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</w:t>
            </w:r>
            <w:r w:rsidR="00D0777E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D0777E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rcaktojnë KPI</w:t>
            </w:r>
            <w:r w:rsidR="008E0CD1" w:rsidRPr="00C241E2">
              <w:rPr>
                <w:rFonts w:ascii="Times New Roman" w:hAnsi="Times New Roman" w:cs="Times New Roman"/>
                <w:sz w:val="24"/>
                <w:szCs w:val="24"/>
              </w:rPr>
              <w:t>-n</w:t>
            </w:r>
            <w:r w:rsidR="008E0CD1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(Key Performance Indicators – Treguesit bazë të performancës ) p</w:t>
            </w:r>
            <w:r w:rsidR="00D0777E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objektivat e vendosura p</w:t>
            </w:r>
            <w:r w:rsidR="00D0777E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t</w:t>
            </w:r>
            <w:r w:rsidR="00D0777E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monitoruar performanc</w:t>
            </w:r>
            <w:r w:rsidR="00D0777E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</w:t>
            </w:r>
            <w:r w:rsidR="00FA400E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br/>
              <w:t>2. T</w:t>
            </w:r>
            <w:r w:rsidR="00D0777E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realizohet monitorimi periodik për korrektimin në kohë të shmang</w:t>
            </w:r>
            <w:r w:rsidR="00FA400E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eve nga buxheti i planifikuar.</w:t>
            </w:r>
          </w:p>
          <w:p w14:paraId="5ED432C7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DACD9E2" w14:textId="1C29793F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Grup pune me përfaqësues nga të gjitha drejtoritë funksionale nën drejtimin e  Drejtorisë  së Financë</w:t>
            </w:r>
            <w:r w:rsidR="00B003FA" w:rsidRPr="00C241E2">
              <w:rPr>
                <w:rFonts w:ascii="Times New Roman" w:hAnsi="Times New Roman" w:cs="Times New Roman"/>
                <w:sz w:val="24"/>
                <w:szCs w:val="24"/>
              </w:rPr>
              <w:t>-b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uxhetit, </w:t>
            </w:r>
            <w:r w:rsidR="008B5F9A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aksave</w:t>
            </w:r>
            <w:r w:rsidR="00B003FA" w:rsidRPr="00C241E2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r w:rsidR="008B5F9A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regjeve.</w:t>
            </w:r>
          </w:p>
          <w:p w14:paraId="3B2F618F" w14:textId="465AB51A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Gjashtëmujori i dytë i 2022</w:t>
            </w:r>
            <w:r w:rsidR="008E0CD1" w:rsidRPr="00C241E2">
              <w:rPr>
                <w:rFonts w:ascii="Times New Roman" w:hAnsi="Times New Roman" w:cs="Times New Roman"/>
                <w:sz w:val="24"/>
                <w:szCs w:val="24"/>
              </w:rPr>
              <w:t>-it</w:t>
            </w:r>
          </w:p>
        </w:tc>
      </w:tr>
      <w:tr w:rsidR="00081475" w:rsidRPr="00C241E2" w14:paraId="2998064C" w14:textId="77777777" w:rsidTr="00D56546">
        <w:trPr>
          <w:trHeight w:val="175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CC5A467" w14:textId="2E5ED1D6" w:rsidR="00B2521D" w:rsidRPr="00C241E2" w:rsidRDefault="00D0777E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="00F16CF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2540DEE8" w14:textId="77777777" w:rsidR="00B2521D" w:rsidRPr="00C241E2" w:rsidRDefault="00B2521D" w:rsidP="00B2521D">
            <w:pPr>
              <w:pStyle w:val="NormalWeb"/>
              <w:rPr>
                <w:rFonts w:eastAsia="MS Mincho"/>
                <w:lang w:val="sq-AL"/>
              </w:rPr>
            </w:pPr>
          </w:p>
          <w:p w14:paraId="44B43BCE" w14:textId="77777777" w:rsidR="00B2521D" w:rsidRPr="00C241E2" w:rsidRDefault="00B2521D" w:rsidP="00B2521D">
            <w:pPr>
              <w:pStyle w:val="NormalWeb"/>
              <w:rPr>
                <w:rFonts w:eastAsia="MS Mincho"/>
                <w:lang w:val="sq-AL"/>
              </w:rPr>
            </w:pPr>
            <w:r w:rsidRPr="00C241E2">
              <w:rPr>
                <w:rFonts w:eastAsia="MS Mincho"/>
                <w:lang w:val="sq-AL"/>
              </w:rPr>
              <w:t xml:space="preserve">Mungesë kuadri të brendshëm rregullator në lidhje me rekrutimet dhe promovimet. </w:t>
            </w:r>
          </w:p>
          <w:p w14:paraId="5167194A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0259" w14:textId="77777777" w:rsidR="00B2521D" w:rsidRPr="00C241E2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E6101B3" w14:textId="77777777" w:rsidR="00B2521D" w:rsidRPr="00C241E2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A8B031F" w14:textId="77777777" w:rsidR="00B2521D" w:rsidRPr="00C241E2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Burimet Njerezore/Operacional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</w:tcPr>
          <w:p w14:paraId="2203A6F6" w14:textId="77777777" w:rsidR="00B2521D" w:rsidRPr="00C241E2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128F806" w14:textId="77777777" w:rsidR="00B2521D" w:rsidRPr="00C241E2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BBFAAB1" w14:textId="77777777" w:rsidR="00B2521D" w:rsidRPr="00C241E2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Mesatar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2303F7BC" w14:textId="1364A574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 Hartimi dhe Miratimi i Procedurave dhe Rregullave t</w:t>
            </w:r>
            <w:r w:rsidR="00FA400E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Rekrutimit dhe Promovimit t</w:t>
            </w:r>
            <w:r w:rsidR="00FA400E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burimeve njerëzore. </w:t>
            </w:r>
          </w:p>
          <w:p w14:paraId="6A43A573" w14:textId="3DB15963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 Publikimi i k</w:t>
            </w:r>
            <w:r w:rsidR="00F16CF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tyre procedurave n</w:t>
            </w:r>
            <w:r w:rsidR="00F16CF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faqen zyrtare t</w:t>
            </w:r>
            <w:r w:rsidR="00F16CF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Bashkis</w:t>
            </w:r>
            <w:r w:rsidR="00F16CF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F16CF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njohje dhe transparenc</w:t>
            </w:r>
            <w:r w:rsidR="00F16CF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me publikun 3. Koordinimi n</w:t>
            </w:r>
            <w:r w:rsidR="00F16CF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</w:t>
            </w:r>
            <w:r w:rsidR="00F16CF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rmjet platform</w:t>
            </w:r>
            <w:r w:rsidR="00F16CF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 s</w:t>
            </w:r>
            <w:r w:rsidR="00F16CF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DAP</w:t>
            </w:r>
            <w:r w:rsidR="008E0CD1" w:rsidRPr="00C241E2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  <w:r w:rsidR="008E0CD1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E0CD1" w:rsidRPr="00C241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ku t</w:t>
            </w:r>
            <w:r w:rsidR="00F16CF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F16CF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rdit</w:t>
            </w:r>
            <w:r w:rsidR="00F16CF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sohen k</w:t>
            </w:r>
            <w:r w:rsidR="00F16CF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rkesat </w:t>
            </w:r>
            <w:r w:rsidR="00F16CF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e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nevojat per rekrutim.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402F0D2C" w14:textId="26A27462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 xml:space="preserve">Sektori Juridik dhe i </w:t>
            </w:r>
            <w:r w:rsidR="008E0CD1" w:rsidRPr="00C241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urimeve </w:t>
            </w:r>
            <w:r w:rsidR="008E0CD1" w:rsidRPr="00C241E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jerëzore</w:t>
            </w:r>
          </w:p>
          <w:p w14:paraId="681931CA" w14:textId="57797572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F16CF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Gjashtë</w:t>
            </w:r>
            <w:r w:rsidR="008E0CD1" w:rsidRPr="00C241E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ujori i dytë i 2022</w:t>
            </w:r>
            <w:r w:rsidR="008E0CD1" w:rsidRPr="00C241E2">
              <w:rPr>
                <w:rFonts w:ascii="Times New Roman" w:hAnsi="Times New Roman" w:cs="Times New Roman"/>
                <w:sz w:val="24"/>
                <w:szCs w:val="24"/>
              </w:rPr>
              <w:t>-it</w:t>
            </w:r>
          </w:p>
        </w:tc>
      </w:tr>
      <w:tr w:rsidR="00CF13C1" w:rsidRPr="00C241E2" w14:paraId="7C98BB86" w14:textId="77777777" w:rsidTr="00D56546">
        <w:trPr>
          <w:trHeight w:val="175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BD5274C" w14:textId="06A4CD0C" w:rsidR="00CF13C1" w:rsidRPr="00C241E2" w:rsidRDefault="00CF13C1" w:rsidP="00CF1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3.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069A5D2" w14:textId="34ACA242" w:rsidR="00CF13C1" w:rsidRPr="00C241E2" w:rsidRDefault="00CF13C1" w:rsidP="00CF13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br/>
            </w:r>
            <w:r w:rsidR="005F6729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Rregulla të brendshme jo të plota për identifikimin, raportimin dhe trajtimin e Konfliktit të Interesit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  <w:p w14:paraId="2F48BCB2" w14:textId="77777777" w:rsidR="00CF13C1" w:rsidRPr="00C241E2" w:rsidRDefault="00CF13C1" w:rsidP="00CF1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38C7" w14:textId="77777777" w:rsidR="00CF13C1" w:rsidRPr="00C241E2" w:rsidRDefault="00CF13C1" w:rsidP="00CF1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5EAFE24" w14:textId="77777777" w:rsidR="00CF13C1" w:rsidRPr="00C241E2" w:rsidRDefault="00CF13C1" w:rsidP="00CF1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3247601" w14:textId="77777777" w:rsidR="00CF13C1" w:rsidRPr="00C241E2" w:rsidRDefault="00CF13C1" w:rsidP="00CF1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8CFF6C8" w14:textId="77777777" w:rsidR="00CF13C1" w:rsidRPr="00C241E2" w:rsidRDefault="00CF13C1" w:rsidP="00CF1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47BC11F" w14:textId="2D3B1825" w:rsidR="00CF13C1" w:rsidRPr="00C241E2" w:rsidRDefault="00CF13C1" w:rsidP="00CF1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Operacional/Reputacional dhe Imazhi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7A95F022" w14:textId="6F3D5804" w:rsidR="00CF13C1" w:rsidRPr="00C241E2" w:rsidRDefault="00CF13C1" w:rsidP="00CF1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I lartë 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B589476" w14:textId="77777777" w:rsidR="00CF13C1" w:rsidRPr="00C241E2" w:rsidRDefault="00CF13C1" w:rsidP="00CF13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0442DFD" w14:textId="667E8421" w:rsidR="00CF13C1" w:rsidRPr="00C241E2" w:rsidRDefault="00CF13C1" w:rsidP="00CF13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1. Hartimi dhe miratimi i një rregulloreje të vecantë në bashki për </w:t>
            </w:r>
            <w:r w:rsidR="00A01227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identifikimin, raportimin dhe trajtimin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e konfliktit të interesit. </w:t>
            </w:r>
          </w:p>
          <w:p w14:paraId="52A50273" w14:textId="77777777" w:rsidR="00CF13C1" w:rsidRPr="00C241E2" w:rsidRDefault="00CF13C1" w:rsidP="00CF13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 Informimi i personelit të të gjithë drejtorive mbi këtë rregullore.</w:t>
            </w:r>
          </w:p>
          <w:p w14:paraId="1F5BD0D2" w14:textId="77777777" w:rsidR="00CF13C1" w:rsidRPr="00C241E2" w:rsidRDefault="00CF13C1" w:rsidP="00CF13C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3. Publikimi i kësaj rregulloreje në Programin e Transparencës.</w:t>
            </w:r>
          </w:p>
          <w:p w14:paraId="652A4302" w14:textId="3303942F" w:rsidR="00CF13C1" w:rsidRPr="00C241E2" w:rsidRDefault="00CF13C1" w:rsidP="00CF1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21598AE8" w14:textId="6E318F02" w:rsidR="00CF13C1" w:rsidRPr="00C241E2" w:rsidRDefault="00CF13C1" w:rsidP="00CF1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Sektori Juridik dhe i </w:t>
            </w:r>
            <w:r w:rsidR="008E0CD1" w:rsidRPr="00C241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urimeve </w:t>
            </w:r>
            <w:r w:rsidR="008E0CD1" w:rsidRPr="00C241E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jerëzore</w:t>
            </w:r>
          </w:p>
          <w:p w14:paraId="03329E55" w14:textId="77777777" w:rsidR="00CF13C1" w:rsidRPr="00C241E2" w:rsidRDefault="00CF13C1" w:rsidP="00CF1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7F0D142" w14:textId="75B064D2" w:rsidR="00CF13C1" w:rsidRPr="00C241E2" w:rsidRDefault="00CF13C1" w:rsidP="00CF1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Gjashtëmujori i parë i 2022</w:t>
            </w:r>
            <w:r w:rsidR="008E0CD1" w:rsidRPr="00C241E2">
              <w:rPr>
                <w:rFonts w:ascii="Times New Roman" w:hAnsi="Times New Roman" w:cs="Times New Roman"/>
                <w:sz w:val="24"/>
                <w:szCs w:val="24"/>
              </w:rPr>
              <w:t>-it</w:t>
            </w:r>
          </w:p>
        </w:tc>
      </w:tr>
      <w:tr w:rsidR="00081475" w:rsidRPr="00C241E2" w14:paraId="2EEE84CA" w14:textId="77777777" w:rsidTr="00D56546">
        <w:trPr>
          <w:trHeight w:val="175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A5EFFC4" w14:textId="7B5AF1B7" w:rsidR="00B2521D" w:rsidRPr="00C241E2" w:rsidRDefault="00F16CFC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7986ADE2" w14:textId="0D712A4D" w:rsidR="00B2521D" w:rsidRPr="00C241E2" w:rsidRDefault="00B2521D" w:rsidP="00B2521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Dispozita jo të plota për konfliktin e interesit n</w:t>
            </w:r>
            <w:r w:rsidR="00971112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Rregulloren e Këshillit Bashkiak.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9B355" w14:textId="77777777" w:rsidR="00B2521D" w:rsidRPr="00C241E2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Operacional/Reputacional dhe Imazhi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</w:tcPr>
          <w:p w14:paraId="5AF1A403" w14:textId="77777777" w:rsidR="00B2521D" w:rsidRPr="00C241E2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Mesatar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2E8CA867" w14:textId="5EFC6AAC" w:rsidR="00735402" w:rsidRPr="00C241E2" w:rsidRDefault="00735402" w:rsidP="007354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 Hartimi dhe miratimi i dispozitave të plota rregullatore për parandalimin e konfliktit të interesit n</w:t>
            </w:r>
            <w:r w:rsidR="005A2AFE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Rregulloren e Këshillit Bashkiak</w:t>
            </w:r>
            <w:r w:rsidR="005A2AFE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14:paraId="032DE2A8" w14:textId="340E9591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125CF929" w14:textId="12EC8602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Sektori Juridik dhe i </w:t>
            </w:r>
            <w:r w:rsidR="008E0CD1" w:rsidRPr="00C241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urimeve </w:t>
            </w:r>
            <w:r w:rsidR="008E0CD1" w:rsidRPr="00C241E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jerëzore dhe Sekretari i Këshillit Bashkiak</w:t>
            </w:r>
          </w:p>
          <w:p w14:paraId="13CF613B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5D1DBEB" w14:textId="16DDBACB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Gjashtëmujori i parë i 2022</w:t>
            </w:r>
          </w:p>
        </w:tc>
      </w:tr>
      <w:tr w:rsidR="00081475" w:rsidRPr="00C241E2" w14:paraId="29C9D685" w14:textId="77777777" w:rsidTr="00D56546">
        <w:trPr>
          <w:trHeight w:val="175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F68F8A0" w14:textId="15243914" w:rsidR="00B2521D" w:rsidRPr="00C241E2" w:rsidRDefault="005A2AFE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4916D14A" w14:textId="77777777" w:rsidR="00B2521D" w:rsidRPr="00C241E2" w:rsidRDefault="00B2521D" w:rsidP="00B2521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Mungon kuadri i brendshëm rregullator për pozicionin e Koordinatorit për të Drejtën e Informimit. </w:t>
            </w:r>
          </w:p>
          <w:p w14:paraId="0B67E272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6EBBC" w14:textId="77777777" w:rsidR="00B2521D" w:rsidRPr="00C241E2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Operacionet/Reputacional dhe Imazhi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</w:tcPr>
          <w:p w14:paraId="266E473E" w14:textId="77777777" w:rsidR="00B2521D" w:rsidRPr="00C241E2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Mesatar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6FAFD4FC" w14:textId="258BDDD4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 T</w:t>
            </w:r>
            <w:r w:rsidR="005A2AFE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formalizohet kuadri rregullator n</w:t>
            </w:r>
            <w:r w:rsidR="005A2AFE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</w:t>
            </w:r>
            <w:r w:rsidR="005A2AFE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rmjet hartimit të PSV</w:t>
            </w:r>
            <w:r w:rsidR="00F73BA4" w:rsidRPr="00C241E2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  <w:r w:rsidR="00F73BA4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  Koordinatori</w:t>
            </w:r>
            <w:r w:rsidR="005A2AFE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 të Drejtën e Informimit 2. </w:t>
            </w:r>
            <w:r w:rsidR="005A2AFE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Publikimi i këtij kuadri në Programin e Transparencës. 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478AC1FB" w14:textId="75616A86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Sektori Juridik dhe i </w:t>
            </w:r>
            <w:r w:rsidR="00F73BA4" w:rsidRPr="00C241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urimeve </w:t>
            </w:r>
            <w:r w:rsidR="00F73BA4" w:rsidRPr="00C241E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jerëzore</w:t>
            </w:r>
          </w:p>
          <w:p w14:paraId="31408C88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45C08C9" w14:textId="00F5314C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Gjashtëmujori i </w:t>
            </w:r>
            <w:r w:rsidR="005F6729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dytë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i 2022</w:t>
            </w:r>
            <w:r w:rsidR="00F73BA4" w:rsidRPr="00C241E2">
              <w:rPr>
                <w:rFonts w:ascii="Times New Roman" w:hAnsi="Times New Roman" w:cs="Times New Roman"/>
                <w:sz w:val="24"/>
                <w:szCs w:val="24"/>
              </w:rPr>
              <w:t>-it</w:t>
            </w:r>
          </w:p>
        </w:tc>
      </w:tr>
      <w:tr w:rsidR="00081475" w:rsidRPr="00C241E2" w14:paraId="5F7368BB" w14:textId="77777777" w:rsidTr="00D56546">
        <w:trPr>
          <w:trHeight w:val="175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F377B71" w14:textId="52D6507C" w:rsidR="00B2521D" w:rsidRPr="00C241E2" w:rsidRDefault="005A2AFE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E8770B2" w14:textId="4504EB4E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Mungon </w:t>
            </w:r>
            <w:r w:rsidR="009433BD" w:rsidRPr="00C241E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regullorja e </w:t>
            </w:r>
            <w:r w:rsidR="009433BD" w:rsidRPr="00C241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rendshme  dhe PSV</w:t>
            </w:r>
            <w:r w:rsidR="009433BD" w:rsidRPr="00C241E2">
              <w:rPr>
                <w:rFonts w:ascii="Times New Roman" w:hAnsi="Times New Roman" w:cs="Times New Roman"/>
                <w:sz w:val="24"/>
                <w:szCs w:val="24"/>
              </w:rPr>
              <w:t>-ja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 funksionimin e Grupit për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 xml:space="preserve">Menaxhimit Strategjik. </w:t>
            </w:r>
          </w:p>
          <w:p w14:paraId="3CFB43EA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4D64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 xml:space="preserve">    Operacionet/Strategjik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78CA9F96" w14:textId="77777777" w:rsidR="00B2521D" w:rsidRPr="00C241E2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Mesatar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059286B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1. Kompletimi i bazës rregullatore dhe PSV për funksonimit e GMS. </w:t>
            </w:r>
          </w:p>
          <w:p w14:paraId="47704C24" w14:textId="67468440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2.Të evidentohen dhe dokumentohen rregullisht raportet dhe dokument</w:t>
            </w:r>
            <w:r w:rsidR="00F73BA4" w:rsidRPr="00C241E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 e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GMS</w:t>
            </w:r>
            <w:r w:rsidR="00F73BA4" w:rsidRPr="00C241E2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  <w:r w:rsidR="00F73BA4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4E46F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në Programin e Transparencës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për të rritur njohuritë dhe interesin për punën e tij. 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A25CE8E" w14:textId="31FDB1EA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Drejtoria  e Financë</w:t>
            </w:r>
            <w:r w:rsidR="00B003FA" w:rsidRPr="00C241E2">
              <w:rPr>
                <w:rFonts w:ascii="Times New Roman" w:hAnsi="Times New Roman" w:cs="Times New Roman"/>
                <w:sz w:val="24"/>
                <w:szCs w:val="24"/>
              </w:rPr>
              <w:t>-b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uxhetit, </w:t>
            </w:r>
            <w:r w:rsidR="00F73BA4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aksave, </w:t>
            </w:r>
            <w:r w:rsidR="00F73BA4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regjeve + Sektori Juridik dhe i </w:t>
            </w:r>
            <w:r w:rsidR="00F73BA4" w:rsidRPr="00C241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urimeve </w:t>
            </w:r>
            <w:r w:rsidR="00F73BA4" w:rsidRPr="00C241E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jerëzore</w:t>
            </w:r>
          </w:p>
          <w:p w14:paraId="5771F061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91FAE6D" w14:textId="7C389C1B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Gjashtëmujori i dytë i 2022</w:t>
            </w:r>
            <w:r w:rsidR="00F73BA4" w:rsidRPr="00C241E2">
              <w:rPr>
                <w:rFonts w:ascii="Times New Roman" w:hAnsi="Times New Roman" w:cs="Times New Roman"/>
                <w:sz w:val="24"/>
                <w:szCs w:val="24"/>
              </w:rPr>
              <w:t>-it</w:t>
            </w:r>
          </w:p>
        </w:tc>
      </w:tr>
      <w:tr w:rsidR="00081475" w:rsidRPr="00C241E2" w14:paraId="434DC680" w14:textId="77777777" w:rsidTr="00D56546">
        <w:trPr>
          <w:trHeight w:val="175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985C5AB" w14:textId="02DA7E37" w:rsidR="00B2521D" w:rsidRPr="00C241E2" w:rsidRDefault="005A2AFE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7.</w:t>
            </w:r>
            <w:r w:rsidR="00B2521D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BFD1500" w14:textId="1A04BF52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Kodi i </w:t>
            </w:r>
            <w:r w:rsidR="009433BD" w:rsidRPr="00C241E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tikës nuk i trajton në mënyr</w:t>
            </w:r>
            <w:r w:rsidR="009433BD" w:rsidRPr="00C241E2">
              <w:rPr>
                <w:rFonts w:ascii="Arial Narrow" w:eastAsia="Batang" w:hAnsi="Arial Narrow" w:cstheme="majorHAnsi"/>
                <w:sz w:val="24"/>
                <w:szCs w:val="24"/>
                <w:shd w:val="clear" w:color="auto" w:fill="FFFFFF"/>
                <w:lang w:val="sq-AL"/>
              </w:rPr>
              <w:t>ë</w:t>
            </w:r>
            <w:r w:rsidR="009433BD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</w:t>
            </w:r>
            <w:r w:rsidR="004E46F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të plotë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4E46F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dispozitat që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udhëheqin punën e </w:t>
            </w:r>
            <w:r w:rsidR="004E46F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udituesit të brendshëm.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B7FB6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Operacionet/Indicje Korrupsioni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04FF3360" w14:textId="77777777" w:rsidR="00B2521D" w:rsidRPr="00C241E2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 lartë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D629D93" w14:textId="2D690B23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1.P</w:t>
            </w:r>
            <w:r w:rsidR="004E46F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rdit</w:t>
            </w:r>
            <w:r w:rsidR="004E46F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simi i Kodit t</w:t>
            </w:r>
            <w:r w:rsidR="004E46F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Etik</w:t>
            </w:r>
            <w:r w:rsidR="004E46F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 duke p</w:t>
            </w:r>
            <w:r w:rsidR="004E46F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rfshir</w:t>
            </w:r>
            <w:r w:rsidR="004E46F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4E46F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dhe dispozitat lidhur me parimet e Audituesit</w:t>
            </w:r>
            <w:r w:rsidR="004E46F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të </w:t>
            </w:r>
            <w:r w:rsidR="00F73BA4" w:rsidRPr="00C241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4E46F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rendshëm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  </w:t>
            </w:r>
          </w:p>
          <w:p w14:paraId="5B43F6FA" w14:textId="145F5CE5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2.Aplikimi i detyrimit t</w:t>
            </w:r>
            <w:r w:rsidR="004E46F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</w:t>
            </w:r>
            <w:r w:rsidR="004E46F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nshkrimit t</w:t>
            </w:r>
            <w:r w:rsidR="004E46F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Kodit t</w:t>
            </w:r>
            <w:r w:rsidR="004E46F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Etik</w:t>
            </w:r>
            <w:r w:rsidR="004E46F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 </w:t>
            </w:r>
            <w:r w:rsidR="009555DC" w:rsidRPr="00C241E2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do vit dhe Deklarimit t</w:t>
            </w:r>
            <w:r w:rsidR="009555D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Konfliktit t</w:t>
            </w:r>
            <w:r w:rsidR="009555D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Interesit sa her</w:t>
            </w:r>
            <w:r w:rsidR="009555D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lind nevoja.</w:t>
            </w:r>
          </w:p>
          <w:p w14:paraId="5966C835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71B8EF7" w14:textId="08C0EF73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Sektori Juridik dhe i </w:t>
            </w:r>
            <w:r w:rsidR="00F73BA4" w:rsidRPr="00C241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urimeve </w:t>
            </w:r>
            <w:r w:rsidR="00F73BA4" w:rsidRPr="00C241E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jerëzore</w:t>
            </w:r>
          </w:p>
          <w:p w14:paraId="57488148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394820C" w14:textId="37021814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Gjashtëmujori i dytë i 2022</w:t>
            </w:r>
            <w:r w:rsidR="00F73BA4" w:rsidRPr="00C241E2">
              <w:rPr>
                <w:rFonts w:ascii="Times New Roman" w:hAnsi="Times New Roman" w:cs="Times New Roman"/>
                <w:sz w:val="24"/>
                <w:szCs w:val="24"/>
              </w:rPr>
              <w:t>-it</w:t>
            </w:r>
          </w:p>
        </w:tc>
      </w:tr>
      <w:tr w:rsidR="00056C21" w:rsidRPr="00C241E2" w14:paraId="5869FC57" w14:textId="77777777" w:rsidTr="00D56546">
        <w:trPr>
          <w:trHeight w:val="175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BF8E6CD" w14:textId="611AD18C" w:rsidR="00056C21" w:rsidRPr="00C241E2" w:rsidRDefault="00C541D4" w:rsidP="00056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</w:t>
            </w:r>
            <w:r w:rsidR="00056C21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4086E2E" w14:textId="77777777" w:rsidR="00056C21" w:rsidRPr="00C241E2" w:rsidRDefault="00056C21" w:rsidP="00056C2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Mungesë e metodologjisë për monitorimin e shërbimeve publike që ofron bashkia. </w:t>
            </w:r>
          </w:p>
          <w:p w14:paraId="06BB13E1" w14:textId="77777777" w:rsidR="00056C21" w:rsidRPr="00C241E2" w:rsidRDefault="00056C21" w:rsidP="00056C21">
            <w:pPr>
              <w:spacing w:after="24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7C470" w14:textId="77777777" w:rsidR="00056C21" w:rsidRPr="00C241E2" w:rsidRDefault="00056C21" w:rsidP="00056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7B7BB7A" w14:textId="77777777" w:rsidR="00056C21" w:rsidRPr="00C241E2" w:rsidRDefault="00056C21" w:rsidP="00056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EA01967" w14:textId="77777777" w:rsidR="00056C21" w:rsidRPr="00C241E2" w:rsidRDefault="00056C21" w:rsidP="00056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EFB5556" w14:textId="77777777" w:rsidR="00056C21" w:rsidRPr="00C241E2" w:rsidRDefault="00056C21" w:rsidP="00056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B05CB0B" w14:textId="77777777" w:rsidR="00056C21" w:rsidRPr="00C241E2" w:rsidRDefault="00056C21" w:rsidP="00056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1F64434" w14:textId="784B0FC7" w:rsidR="00056C21" w:rsidRPr="00C241E2" w:rsidRDefault="00056C21" w:rsidP="0005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Operacional / Reputacional dhe Imazhi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6FA351D5" w14:textId="72A93AA1" w:rsidR="00056C21" w:rsidRPr="00C241E2" w:rsidRDefault="00056C21" w:rsidP="0005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Mesatare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D8B15A7" w14:textId="77777777" w:rsidR="00920AE8" w:rsidRPr="00C241E2" w:rsidRDefault="00056C21" w:rsidP="00056C2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1. </w:t>
            </w:r>
            <w:r w:rsidR="00C541D4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Kompletimi i bazës rregullatore dhe PSV</w:t>
            </w:r>
            <w:r w:rsidR="009555DC" w:rsidRPr="00C241E2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  <w:r w:rsidR="009555DC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C541D4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 procesin e monitorimit të performancës së shërbimit, duke përcaktuar rolet dhe përgjegjësitë e njësive përkatëse dhe duke vendosur kritere të matshme për administrimin e performancën së shërbimit publik. 2. Realizimi i monitorimeve periodike dhe kryerja e një analize mbi këtë proces.</w:t>
            </w:r>
          </w:p>
          <w:p w14:paraId="67875B80" w14:textId="36AA47A3" w:rsidR="00056C21" w:rsidRPr="00C241E2" w:rsidRDefault="00056C21" w:rsidP="00056C2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3. Informimi i titullarit të bashkisë mbi këtë analizë. 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16DA259" w14:textId="5898038D" w:rsidR="00C541D4" w:rsidRPr="00C241E2" w:rsidRDefault="00C541D4" w:rsidP="00C541D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Drejtoria e Urbanistikës,</w:t>
            </w:r>
            <w:r w:rsidR="009555DC" w:rsidRPr="00C241E2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lanifikimit të </w:t>
            </w:r>
            <w:r w:rsidR="009555DC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erritorit, </w:t>
            </w:r>
            <w:r w:rsidR="009555DC" w:rsidRPr="00C241E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astrim </w:t>
            </w:r>
            <w:r w:rsidR="009555DC" w:rsidRPr="00C241E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jelbërimit e </w:t>
            </w:r>
            <w:r w:rsidR="009555DC" w:rsidRPr="00C241E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irëmbajtjes në bashkëpunim me Drejtorinë e Financë</w:t>
            </w:r>
            <w:r w:rsidR="00B003FA" w:rsidRPr="00C241E2">
              <w:rPr>
                <w:rFonts w:ascii="Times New Roman" w:hAnsi="Times New Roman" w:cs="Times New Roman"/>
                <w:sz w:val="24"/>
                <w:szCs w:val="24"/>
              </w:rPr>
              <w:t>-b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uxhetit, </w:t>
            </w:r>
            <w:r w:rsidR="009555DC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aksave</w:t>
            </w:r>
            <w:r w:rsidR="00B003FA" w:rsidRPr="00C241E2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r w:rsidR="009555DC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regjeve.</w:t>
            </w:r>
          </w:p>
          <w:p w14:paraId="4ECE38E8" w14:textId="17F33D80" w:rsidR="00056C21" w:rsidRPr="00C241E2" w:rsidRDefault="00056C21" w:rsidP="00056C2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Gjashtëmujori i parë i vitit 2023</w:t>
            </w:r>
          </w:p>
        </w:tc>
      </w:tr>
      <w:tr w:rsidR="00081475" w:rsidRPr="00C241E2" w14:paraId="48E2D18A" w14:textId="77777777" w:rsidTr="00D56546">
        <w:trPr>
          <w:trHeight w:val="175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6383071" w14:textId="2C29B3F4" w:rsidR="00B2521D" w:rsidRPr="00C241E2" w:rsidRDefault="00C541D4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</w:t>
            </w:r>
            <w:r w:rsidR="00081475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4A74147" w14:textId="2344ED36" w:rsidR="00B2521D" w:rsidRPr="00C241E2" w:rsidRDefault="00EA4227" w:rsidP="00B2521D">
            <w:pPr>
              <w:spacing w:after="24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Mosrespektimi i procedurave të  paraaprovuara në d</w:t>
            </w:r>
            <w:r w:rsidR="00B2521D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</w:t>
            </w:r>
            <w:r w:rsidR="00081475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B2521D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ni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en</w:t>
            </w:r>
            <w:r w:rsidR="008B077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B2521D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e  </w:t>
            </w:r>
            <w:r w:rsidR="008B077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</w:t>
            </w:r>
            <w:r w:rsidR="00B2521D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icen</w:t>
            </w:r>
            <w:r w:rsidR="00FA4FEF" w:rsidRPr="00C241E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2521D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ave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. </w:t>
            </w:r>
            <w:r w:rsidR="00B2521D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4604" w14:textId="77777777" w:rsidR="00B2521D" w:rsidRPr="00C241E2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70ADFCC" w14:textId="77777777" w:rsidR="00B2521D" w:rsidRPr="00C241E2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7384E81" w14:textId="77777777" w:rsidR="00B2521D" w:rsidRPr="00C241E2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62889F2" w14:textId="77777777" w:rsidR="00B2521D" w:rsidRPr="00C241E2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C40F602" w14:textId="77777777" w:rsidR="00B2521D" w:rsidRPr="00C241E2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32A968D" w14:textId="77777777" w:rsidR="00B2521D" w:rsidRPr="00C241E2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3DE6162" w14:textId="77777777" w:rsidR="00B2521D" w:rsidRPr="00C241E2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Operacionet/Reputacional dhe Imazhi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654AD559" w14:textId="77777777" w:rsidR="00B2521D" w:rsidRPr="00C241E2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Mesatar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2E7B4FE" w14:textId="18B1EDA8" w:rsidR="00B2521D" w:rsidRPr="00C241E2" w:rsidRDefault="00B2521D" w:rsidP="00B2521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 Të ndiqen procedurat e paraaprovuara lidhur me p</w:t>
            </w:r>
            <w:r w:rsidR="008B077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rftimin e licen</w:t>
            </w:r>
            <w:r w:rsidR="00E8744E" w:rsidRPr="00C241E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ave. </w:t>
            </w:r>
          </w:p>
          <w:p w14:paraId="0E1718D8" w14:textId="08B34E2E" w:rsidR="00B2521D" w:rsidRPr="00C241E2" w:rsidRDefault="00B2521D" w:rsidP="00B2521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2.Procedurat të </w:t>
            </w:r>
            <w:r w:rsidR="008B077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jenë të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publikuara online </w:t>
            </w:r>
            <w:r w:rsidR="008B077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dhe lehtësisht të aksesueshme n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ga publiku. 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720BC29" w14:textId="3FFFEA9E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Drejtoria e </w:t>
            </w:r>
            <w:r w:rsidR="008B077B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urbanistikës,</w:t>
            </w:r>
            <w:r w:rsidR="00E8744E" w:rsidRPr="00C241E2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lanifikimit të </w:t>
            </w:r>
            <w:r w:rsidR="00E8744E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erritorit, </w:t>
            </w:r>
            <w:r w:rsidR="00E8744E" w:rsidRPr="00C241E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astrim </w:t>
            </w:r>
            <w:r w:rsidR="00E8744E" w:rsidRPr="00C241E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jelbërimit e </w:t>
            </w:r>
            <w:r w:rsidR="00E8744E" w:rsidRPr="00C241E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irëmbajtjes në bashkëpunim me  Sektorin Juridik dhe i </w:t>
            </w:r>
            <w:r w:rsidR="00E8744E" w:rsidRPr="00C241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urimeve </w:t>
            </w:r>
            <w:r w:rsidR="00E8744E" w:rsidRPr="00C241E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jerëzore dhe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Koordinatorin për të Drejt</w:t>
            </w:r>
            <w:r w:rsidR="00920AE8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 e Informimit. </w:t>
            </w:r>
          </w:p>
          <w:p w14:paraId="2DDF4963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A0F224B" w14:textId="46D448A8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2. Sektorin Juridik dhe i </w:t>
            </w:r>
            <w:r w:rsidR="00E8744E" w:rsidRPr="00C241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urimeve </w:t>
            </w:r>
            <w:r w:rsidR="00E8744E" w:rsidRPr="00C241E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jerëzore </w:t>
            </w:r>
          </w:p>
          <w:p w14:paraId="61A39473" w14:textId="77777777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B82ED9F" w14:textId="669984E2" w:rsidR="00B2521D" w:rsidRPr="00C241E2" w:rsidRDefault="00B2521D" w:rsidP="00B25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Gjashtëmujori i dytë i 2022</w:t>
            </w:r>
            <w:r w:rsidR="00E8744E" w:rsidRPr="00C241E2">
              <w:rPr>
                <w:rFonts w:ascii="Times New Roman" w:hAnsi="Times New Roman" w:cs="Times New Roman"/>
                <w:sz w:val="24"/>
                <w:szCs w:val="24"/>
              </w:rPr>
              <w:t>-it</w:t>
            </w:r>
          </w:p>
        </w:tc>
      </w:tr>
      <w:tr w:rsidR="00D56546" w:rsidRPr="00C241E2" w14:paraId="7B4FC526" w14:textId="77777777" w:rsidTr="00D56546">
        <w:trPr>
          <w:trHeight w:val="175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08D80BC" w14:textId="519CD0EB" w:rsidR="00D56546" w:rsidRPr="00C241E2" w:rsidRDefault="00D56546" w:rsidP="00D56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1</w:t>
            </w:r>
            <w:r w:rsidR="00C541D4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F8AE99F" w14:textId="77777777" w:rsidR="00D56546" w:rsidRPr="00C241E2" w:rsidRDefault="00D56546" w:rsidP="00D5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Mungesa e </w:t>
            </w:r>
            <w:r w:rsidRPr="00C241E2">
              <w:rPr>
                <w:rFonts w:ascii="Times New Roman" w:hAnsi="Times New Roman" w:cs="Times New Roman"/>
                <w:sz w:val="24"/>
                <w:szCs w:val="24"/>
              </w:rPr>
              <w:t>strategjisë së administrimit të pronave bashkiake.</w:t>
            </w:r>
          </w:p>
          <w:p w14:paraId="0F9091D4" w14:textId="005B7457" w:rsidR="00D56546" w:rsidRPr="00C241E2" w:rsidRDefault="00D56546" w:rsidP="00D5654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1FD49" w14:textId="77777777" w:rsidR="00D56546" w:rsidRPr="00C241E2" w:rsidRDefault="00D56546" w:rsidP="00D56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E2EA74B" w14:textId="77777777" w:rsidR="00D56546" w:rsidRPr="00C241E2" w:rsidRDefault="00D56546" w:rsidP="00D56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2428756" w14:textId="77777777" w:rsidR="00D56546" w:rsidRPr="00C241E2" w:rsidRDefault="00D56546" w:rsidP="00D56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E22F00F" w14:textId="77777777" w:rsidR="00D56546" w:rsidRPr="00C241E2" w:rsidRDefault="00D56546" w:rsidP="00D56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22511EA" w14:textId="3D4EABD5" w:rsidR="00D56546" w:rsidRPr="00C241E2" w:rsidRDefault="00D56546" w:rsidP="00D56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Operacional/Ligjor dhe Kontraktual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232D23D6" w14:textId="3B0C2BC1" w:rsidR="00D56546" w:rsidRPr="00C241E2" w:rsidRDefault="00D56546" w:rsidP="00D56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Mesatare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5C49CD1" w14:textId="71D3D40D" w:rsidR="00D56546" w:rsidRPr="00C241E2" w:rsidRDefault="00D56546" w:rsidP="00D5654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1.Hartimi dhe miratimi i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strategjisë së administrimit të pronave bashkiake. </w:t>
            </w:r>
            <w:r w:rsidRPr="00C241E2">
              <w:rPr>
                <w:rFonts w:ascii="Times New Roman" w:hAnsi="Times New Roman" w:cs="Times New Roman"/>
                <w:sz w:val="24"/>
                <w:szCs w:val="24"/>
              </w:rPr>
              <w:t>2. Publikimi i strategjisë në Programin e Transparencës.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2C0A9C3" w14:textId="795BBFDA" w:rsidR="00D56546" w:rsidRPr="00C241E2" w:rsidRDefault="00D56546" w:rsidP="00D56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Grup pune </w:t>
            </w:r>
            <w:r w:rsidR="00E90F84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teknik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përfaq</w:t>
            </w:r>
            <w:r w:rsidR="00E90F84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sues nga Këshilli Bashkiak, nën menaxhimin e N</w:t>
            </w:r>
            <w:r w:rsidR="00E8744E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E8744E" w:rsidRPr="00C241E2">
              <w:rPr>
                <w:rFonts w:ascii="Times New Roman" w:hAnsi="Times New Roman" w:cs="Times New Roman"/>
                <w:sz w:val="24"/>
                <w:szCs w:val="24"/>
              </w:rPr>
              <w:t>nk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ryetarit të Bashkisë. </w:t>
            </w:r>
          </w:p>
          <w:p w14:paraId="60E3B0E5" w14:textId="77777777" w:rsidR="00D56546" w:rsidRPr="00C241E2" w:rsidRDefault="00D56546" w:rsidP="00D56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A0635EF" w14:textId="0B9028C4" w:rsidR="00D56546" w:rsidRPr="00C241E2" w:rsidRDefault="00D56546" w:rsidP="00D56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Gjashtëmujori i parë i 2023</w:t>
            </w:r>
            <w:r w:rsidR="00E8744E" w:rsidRPr="00C241E2">
              <w:rPr>
                <w:rFonts w:ascii="Times New Roman" w:hAnsi="Times New Roman" w:cs="Times New Roman"/>
                <w:sz w:val="24"/>
                <w:szCs w:val="24"/>
              </w:rPr>
              <w:t>-it</w:t>
            </w:r>
          </w:p>
        </w:tc>
      </w:tr>
      <w:tr w:rsidR="00081475" w:rsidRPr="00D6408D" w14:paraId="12948A24" w14:textId="77777777" w:rsidTr="00D56546">
        <w:trPr>
          <w:trHeight w:val="175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E4B2CE7" w14:textId="57AB16A4" w:rsidR="00B2521D" w:rsidRPr="00C241E2" w:rsidRDefault="00D56546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  <w:r w:rsidR="00C541D4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5067B8C" w14:textId="19B6EF3D" w:rsidR="00B2521D" w:rsidRPr="00C241E2" w:rsidRDefault="00B2521D" w:rsidP="00B2521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Mungon </w:t>
            </w:r>
            <w:r w:rsidR="00C541D4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kuadri rregullator</w:t>
            </w:r>
            <w:r w:rsidR="00D5654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dhe PSV</w:t>
            </w:r>
            <w:r w:rsidR="00FA4FEF" w:rsidRPr="00C241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4FEF" w:rsidRPr="00C241E2">
              <w:rPr>
                <w:rFonts w:ascii="Arial Narrow" w:hAnsi="Arial Narrow" w:cs="Times New Roman"/>
                <w:sz w:val="24"/>
                <w:szCs w:val="24"/>
              </w:rPr>
              <w:t>t</w:t>
            </w:r>
            <w:r w:rsidR="00FA4FEF" w:rsidRPr="00C241E2">
              <w:rPr>
                <w:rFonts w:ascii="Arial Narrow" w:eastAsia="Batang" w:hAnsi="Arial Narrow" w:cstheme="majorHAnsi"/>
                <w:sz w:val="24"/>
                <w:szCs w:val="24"/>
                <w:shd w:val="clear" w:color="auto" w:fill="FFFFFF"/>
                <w:lang w:val="sq-AL"/>
              </w:rPr>
              <w:t>ë</w:t>
            </w:r>
            <w:r w:rsidR="00FA4FEF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 pagesën dhe administrimin e taksës së ndikimit në infrastrukturë nga ndërtimet e reja.  </w:t>
            </w:r>
          </w:p>
          <w:p w14:paraId="44BE9DB3" w14:textId="77777777" w:rsidR="00B2521D" w:rsidRPr="00C241E2" w:rsidRDefault="00B2521D" w:rsidP="00B2521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491F4" w14:textId="77777777" w:rsidR="00D56546" w:rsidRPr="00C241E2" w:rsidRDefault="00D56546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A087937" w14:textId="77777777" w:rsidR="00D56546" w:rsidRPr="00C241E2" w:rsidRDefault="00D56546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A197E89" w14:textId="77777777" w:rsidR="00D56546" w:rsidRPr="00C241E2" w:rsidRDefault="00D56546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FB4AED2" w14:textId="521EFE95" w:rsidR="00B2521D" w:rsidRPr="00C241E2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Operacionet/Ligjor dhe Kontraktualjik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31A3A37A" w14:textId="77777777" w:rsidR="00B2521D" w:rsidRPr="00C241E2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Mesatar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47556C8" w14:textId="77777777" w:rsidR="00B2521D" w:rsidRPr="00C241E2" w:rsidRDefault="00B2521D" w:rsidP="00B2521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1.Të hartohet kuadri rregullator i brendshëm dhe PSV për pagesën dhe administrimin e taksës së ndikimit në infrastrukturë nga ndërtimet e reja.</w:t>
            </w:r>
          </w:p>
          <w:p w14:paraId="748EEEC7" w14:textId="041C2BEA" w:rsidR="00D56546" w:rsidRPr="00C241E2" w:rsidRDefault="00D56546" w:rsidP="00D5654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 Informimi i personelit të bashkisë mbi këto rregulla.</w:t>
            </w:r>
          </w:p>
          <w:p w14:paraId="6DC35C74" w14:textId="2A6B2F82" w:rsidR="00D56546" w:rsidRPr="00C241E2" w:rsidRDefault="00D56546" w:rsidP="00D5654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3. Publikimi i rregullores në Programin e Transparencës.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ABEC5DF" w14:textId="6B5E833E" w:rsidR="00B2521D" w:rsidRPr="00C241E2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Grup pune me përfaqësues nga Drejtoria e </w:t>
            </w:r>
            <w:r w:rsidR="00D56546"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rbanistikës,</w:t>
            </w:r>
            <w:r w:rsidR="00E8744E" w:rsidRPr="00C241E2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lanifikimit të </w:t>
            </w:r>
            <w:r w:rsidR="008B5F9A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erritorit, </w:t>
            </w:r>
            <w:r w:rsidR="008B5F9A" w:rsidRPr="00C241E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astrim </w:t>
            </w:r>
            <w:r w:rsidR="008B5F9A" w:rsidRPr="00C241E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jelbërimit e </w:t>
            </w:r>
            <w:r w:rsidR="008B5F9A" w:rsidRPr="00C241E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irëmbajtjes në bashkëpunim me  Sektorin Juridik dhe të </w:t>
            </w:r>
            <w:r w:rsidR="008B5F9A" w:rsidRPr="00C241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urimeve </w:t>
            </w:r>
            <w:r w:rsidR="008B5F9A" w:rsidRPr="00C241E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jerëzore dhe Drejtorinë e Financës, </w:t>
            </w:r>
            <w:r w:rsidR="008B5F9A" w:rsidRPr="00C241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uxhetit, </w:t>
            </w:r>
            <w:r w:rsidR="008B5F9A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aksave, </w:t>
            </w:r>
            <w:r w:rsidR="008B5F9A" w:rsidRPr="00C241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regjeve. </w:t>
            </w:r>
          </w:p>
          <w:p w14:paraId="03BA0669" w14:textId="5D49A0A2" w:rsidR="00B2521D" w:rsidRPr="00D6408D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1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Gjashtëmujori i dytë i 2022</w:t>
            </w:r>
            <w:r w:rsidR="008B5F9A" w:rsidRPr="00C241E2">
              <w:rPr>
                <w:rFonts w:ascii="Times New Roman" w:hAnsi="Times New Roman" w:cs="Times New Roman"/>
                <w:sz w:val="24"/>
                <w:szCs w:val="24"/>
              </w:rPr>
              <w:t>-it</w:t>
            </w:r>
          </w:p>
        </w:tc>
      </w:tr>
    </w:tbl>
    <w:p w14:paraId="6784500E" w14:textId="77777777" w:rsidR="00B2521D" w:rsidRPr="00D6408D" w:rsidRDefault="00B2521D" w:rsidP="00B2521D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A002624" w14:textId="77777777" w:rsidR="00B2521D" w:rsidRPr="00D6408D" w:rsidRDefault="00B2521D" w:rsidP="00B2521D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2C412FC" w14:textId="77777777" w:rsidR="00B2521D" w:rsidRPr="00D6408D" w:rsidRDefault="00B2521D" w:rsidP="00B2521D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3FB657C" w14:textId="77777777" w:rsidR="00B2521D" w:rsidRPr="00D6408D" w:rsidRDefault="00B2521D" w:rsidP="00811380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0EC8A86A" w14:textId="77777777" w:rsidR="00942A1F" w:rsidRPr="00D6408D" w:rsidRDefault="00942A1F" w:rsidP="008D2ABC">
      <w:pPr>
        <w:rPr>
          <w:rFonts w:ascii="Times New Roman" w:hAnsi="Times New Roman" w:cs="Times New Roman"/>
          <w:sz w:val="24"/>
          <w:szCs w:val="24"/>
          <w:lang w:val="sq-AL"/>
        </w:rPr>
      </w:pPr>
    </w:p>
    <w:sectPr w:rsidR="00942A1F" w:rsidRPr="00D6408D" w:rsidSect="008D2A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E7A3F" w14:textId="77777777" w:rsidR="00B33B5E" w:rsidRDefault="00B33B5E">
      <w:pPr>
        <w:spacing w:after="0" w:line="240" w:lineRule="auto"/>
      </w:pPr>
      <w:r>
        <w:separator/>
      </w:r>
    </w:p>
  </w:endnote>
  <w:endnote w:type="continuationSeparator" w:id="0">
    <w:p w14:paraId="55ECCC0F" w14:textId="77777777" w:rsidR="00B33B5E" w:rsidRDefault="00B33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iraSans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1261989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BABBFA" w14:textId="77777777" w:rsidR="004509BE" w:rsidRDefault="004509BE" w:rsidP="008D2AB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CA505E" w14:textId="77777777" w:rsidR="004509BE" w:rsidRDefault="004509BE" w:rsidP="008D2A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9942498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134AED" w14:textId="080F7FD0" w:rsidR="004509BE" w:rsidRDefault="004509BE" w:rsidP="008D2AB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241E2">
          <w:rPr>
            <w:rStyle w:val="PageNumber"/>
            <w:noProof/>
          </w:rPr>
          <w:t>26</w:t>
        </w:r>
        <w:r>
          <w:rPr>
            <w:rStyle w:val="PageNumber"/>
          </w:rPr>
          <w:fldChar w:fldCharType="end"/>
        </w:r>
      </w:p>
    </w:sdtContent>
  </w:sdt>
  <w:p w14:paraId="552E330C" w14:textId="77777777" w:rsidR="004509BE" w:rsidRDefault="004509BE" w:rsidP="008D2AB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CE14E" w14:textId="77777777" w:rsidR="00B33B5E" w:rsidRDefault="00B33B5E">
      <w:pPr>
        <w:spacing w:after="0" w:line="240" w:lineRule="auto"/>
      </w:pPr>
      <w:r>
        <w:separator/>
      </w:r>
    </w:p>
  </w:footnote>
  <w:footnote w:type="continuationSeparator" w:id="0">
    <w:p w14:paraId="1EAB634C" w14:textId="77777777" w:rsidR="00B33B5E" w:rsidRDefault="00B33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B8F"/>
    <w:multiLevelType w:val="hybridMultilevel"/>
    <w:tmpl w:val="796CC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39A"/>
    <w:multiLevelType w:val="hybridMultilevel"/>
    <w:tmpl w:val="CCA215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F61FB"/>
    <w:multiLevelType w:val="hybridMultilevel"/>
    <w:tmpl w:val="8E7EFC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C2784"/>
    <w:multiLevelType w:val="multilevel"/>
    <w:tmpl w:val="B81A3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4" w15:restartNumberingAfterBreak="0">
    <w:nsid w:val="156325A3"/>
    <w:multiLevelType w:val="hybridMultilevel"/>
    <w:tmpl w:val="55AAB3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817B8"/>
    <w:multiLevelType w:val="hybridMultilevel"/>
    <w:tmpl w:val="02AE28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17970"/>
    <w:multiLevelType w:val="hybridMultilevel"/>
    <w:tmpl w:val="E278D046"/>
    <w:lvl w:ilvl="0" w:tplc="893E9AF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67555"/>
    <w:multiLevelType w:val="hybridMultilevel"/>
    <w:tmpl w:val="B1A811A8"/>
    <w:lvl w:ilvl="0" w:tplc="87FC567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A48DA"/>
    <w:multiLevelType w:val="hybridMultilevel"/>
    <w:tmpl w:val="CF6C1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E2782"/>
    <w:multiLevelType w:val="hybridMultilevel"/>
    <w:tmpl w:val="03B481EE"/>
    <w:lvl w:ilvl="0" w:tplc="08A043A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85F59"/>
    <w:multiLevelType w:val="hybridMultilevel"/>
    <w:tmpl w:val="30F8ED38"/>
    <w:lvl w:ilvl="0" w:tplc="912A5CC4">
      <w:start w:val="6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16F5B"/>
    <w:multiLevelType w:val="hybridMultilevel"/>
    <w:tmpl w:val="A1EC80FA"/>
    <w:lvl w:ilvl="0" w:tplc="70DC26C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76F83"/>
    <w:multiLevelType w:val="hybridMultilevel"/>
    <w:tmpl w:val="F24CE3B2"/>
    <w:lvl w:ilvl="0" w:tplc="6828669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34D91"/>
    <w:multiLevelType w:val="multilevel"/>
    <w:tmpl w:val="0DF26B28"/>
    <w:lvl w:ilvl="0">
      <w:start w:val="1"/>
      <w:numFmt w:val="decimal"/>
      <w:pStyle w:val="TOC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430BD"/>
    <w:multiLevelType w:val="hybridMultilevel"/>
    <w:tmpl w:val="0FE6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534EB"/>
    <w:multiLevelType w:val="hybridMultilevel"/>
    <w:tmpl w:val="D25C93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82237"/>
    <w:multiLevelType w:val="hybridMultilevel"/>
    <w:tmpl w:val="F600F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72A0B"/>
    <w:multiLevelType w:val="hybridMultilevel"/>
    <w:tmpl w:val="59D24DC8"/>
    <w:lvl w:ilvl="0" w:tplc="E2C4383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D042E"/>
    <w:multiLevelType w:val="hybridMultilevel"/>
    <w:tmpl w:val="6B46D4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66FF5"/>
    <w:multiLevelType w:val="hybridMultilevel"/>
    <w:tmpl w:val="221CD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E6FE1"/>
    <w:multiLevelType w:val="hybridMultilevel"/>
    <w:tmpl w:val="D1540D00"/>
    <w:lvl w:ilvl="0" w:tplc="C0FC11F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B4B2A"/>
    <w:multiLevelType w:val="hybridMultilevel"/>
    <w:tmpl w:val="EC46CE6C"/>
    <w:lvl w:ilvl="0" w:tplc="1ED669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87C92"/>
    <w:multiLevelType w:val="hybridMultilevel"/>
    <w:tmpl w:val="3104D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353CF"/>
    <w:multiLevelType w:val="hybridMultilevel"/>
    <w:tmpl w:val="D4FED22C"/>
    <w:lvl w:ilvl="0" w:tplc="2E08491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C129A"/>
    <w:multiLevelType w:val="hybridMultilevel"/>
    <w:tmpl w:val="D938EBA4"/>
    <w:lvl w:ilvl="0" w:tplc="43381F2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734DB"/>
    <w:multiLevelType w:val="hybridMultilevel"/>
    <w:tmpl w:val="02AE28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15965"/>
    <w:multiLevelType w:val="hybridMultilevel"/>
    <w:tmpl w:val="934EBF58"/>
    <w:lvl w:ilvl="0" w:tplc="BAE8048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32633"/>
    <w:multiLevelType w:val="hybridMultilevel"/>
    <w:tmpl w:val="55AAB3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14A66"/>
    <w:multiLevelType w:val="hybridMultilevel"/>
    <w:tmpl w:val="146A7CA6"/>
    <w:lvl w:ilvl="0" w:tplc="3974738A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7A6765"/>
    <w:multiLevelType w:val="hybridMultilevel"/>
    <w:tmpl w:val="38069A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E0F98"/>
    <w:multiLevelType w:val="hybridMultilevel"/>
    <w:tmpl w:val="434071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C549F"/>
    <w:multiLevelType w:val="hybridMultilevel"/>
    <w:tmpl w:val="2B220BB4"/>
    <w:lvl w:ilvl="0" w:tplc="7CAC56AA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9E36C8"/>
    <w:multiLevelType w:val="hybridMultilevel"/>
    <w:tmpl w:val="0BA283A6"/>
    <w:lvl w:ilvl="0" w:tplc="C41C19E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67974"/>
    <w:multiLevelType w:val="hybridMultilevel"/>
    <w:tmpl w:val="A70A9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C3AD2"/>
    <w:multiLevelType w:val="hybridMultilevel"/>
    <w:tmpl w:val="51B01F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24EDC"/>
    <w:multiLevelType w:val="hybridMultilevel"/>
    <w:tmpl w:val="9F52940C"/>
    <w:lvl w:ilvl="0" w:tplc="C3F2935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B3572B"/>
    <w:multiLevelType w:val="hybridMultilevel"/>
    <w:tmpl w:val="031EFE1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02982"/>
    <w:multiLevelType w:val="hybridMultilevel"/>
    <w:tmpl w:val="16C615F2"/>
    <w:lvl w:ilvl="0" w:tplc="7CAC56AA">
      <w:start w:val="1"/>
      <w:numFmt w:val="decimal"/>
      <w:lvlText w:val="%1."/>
      <w:lvlJc w:val="left"/>
      <w:pPr>
        <w:ind w:left="1080" w:hanging="360"/>
      </w:pPr>
      <w:rPr>
        <w:rFonts w:ascii="Gill Sans MT" w:hAnsi="Gill Sans MT" w:cs="Times New Roman" w:hint="default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E505F8"/>
    <w:multiLevelType w:val="hybridMultilevel"/>
    <w:tmpl w:val="6866869E"/>
    <w:lvl w:ilvl="0" w:tplc="7CAC56AA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D32F29"/>
    <w:multiLevelType w:val="hybridMultilevel"/>
    <w:tmpl w:val="F6F6D3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750993"/>
    <w:multiLevelType w:val="hybridMultilevel"/>
    <w:tmpl w:val="4344FEA8"/>
    <w:lvl w:ilvl="0" w:tplc="DB6C6732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3"/>
  </w:num>
  <w:num w:numId="3">
    <w:abstractNumId w:val="10"/>
  </w:num>
  <w:num w:numId="4">
    <w:abstractNumId w:val="18"/>
  </w:num>
  <w:num w:numId="5">
    <w:abstractNumId w:val="17"/>
  </w:num>
  <w:num w:numId="6">
    <w:abstractNumId w:val="39"/>
  </w:num>
  <w:num w:numId="7">
    <w:abstractNumId w:val="24"/>
  </w:num>
  <w:num w:numId="8">
    <w:abstractNumId w:val="15"/>
  </w:num>
  <w:num w:numId="9">
    <w:abstractNumId w:val="9"/>
  </w:num>
  <w:num w:numId="10">
    <w:abstractNumId w:val="29"/>
  </w:num>
  <w:num w:numId="11">
    <w:abstractNumId w:val="26"/>
  </w:num>
  <w:num w:numId="12">
    <w:abstractNumId w:val="34"/>
  </w:num>
  <w:num w:numId="13">
    <w:abstractNumId w:val="12"/>
  </w:num>
  <w:num w:numId="14">
    <w:abstractNumId w:val="35"/>
  </w:num>
  <w:num w:numId="15">
    <w:abstractNumId w:val="6"/>
  </w:num>
  <w:num w:numId="16">
    <w:abstractNumId w:val="20"/>
  </w:num>
  <w:num w:numId="17">
    <w:abstractNumId w:val="27"/>
  </w:num>
  <w:num w:numId="18">
    <w:abstractNumId w:val="21"/>
  </w:num>
  <w:num w:numId="19">
    <w:abstractNumId w:val="7"/>
  </w:num>
  <w:num w:numId="20">
    <w:abstractNumId w:val="4"/>
  </w:num>
  <w:num w:numId="21">
    <w:abstractNumId w:val="23"/>
  </w:num>
  <w:num w:numId="22">
    <w:abstractNumId w:val="30"/>
  </w:num>
  <w:num w:numId="23">
    <w:abstractNumId w:val="1"/>
  </w:num>
  <w:num w:numId="24">
    <w:abstractNumId w:val="25"/>
  </w:num>
  <w:num w:numId="25">
    <w:abstractNumId w:val="5"/>
  </w:num>
  <w:num w:numId="26">
    <w:abstractNumId w:val="2"/>
  </w:num>
  <w:num w:numId="27">
    <w:abstractNumId w:val="11"/>
  </w:num>
  <w:num w:numId="28">
    <w:abstractNumId w:val="22"/>
  </w:num>
  <w:num w:numId="29">
    <w:abstractNumId w:val="3"/>
  </w:num>
  <w:num w:numId="30">
    <w:abstractNumId w:val="28"/>
  </w:num>
  <w:num w:numId="31">
    <w:abstractNumId w:val="13"/>
  </w:num>
  <w:num w:numId="32">
    <w:abstractNumId w:val="0"/>
  </w:num>
  <w:num w:numId="33">
    <w:abstractNumId w:val="32"/>
  </w:num>
  <w:num w:numId="34">
    <w:abstractNumId w:val="40"/>
  </w:num>
  <w:num w:numId="35">
    <w:abstractNumId w:val="38"/>
  </w:num>
  <w:num w:numId="36">
    <w:abstractNumId w:val="37"/>
  </w:num>
  <w:num w:numId="37">
    <w:abstractNumId w:val="31"/>
  </w:num>
  <w:num w:numId="38">
    <w:abstractNumId w:val="8"/>
  </w:num>
  <w:num w:numId="39">
    <w:abstractNumId w:val="16"/>
  </w:num>
  <w:num w:numId="40">
    <w:abstractNumId w:val="14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wMTQ2tjAwNzG0NDRQ0lEKTi0uzszPAykwqgUAJo32HywAAAA="/>
  </w:docVars>
  <w:rsids>
    <w:rsidRoot w:val="008D2ABC"/>
    <w:rsid w:val="0000064E"/>
    <w:rsid w:val="0000230B"/>
    <w:rsid w:val="00020D27"/>
    <w:rsid w:val="000259CB"/>
    <w:rsid w:val="00026A39"/>
    <w:rsid w:val="0003047B"/>
    <w:rsid w:val="00034D4D"/>
    <w:rsid w:val="000439E7"/>
    <w:rsid w:val="00044C8A"/>
    <w:rsid w:val="00050727"/>
    <w:rsid w:val="00056C21"/>
    <w:rsid w:val="00060E0C"/>
    <w:rsid w:val="00070C8D"/>
    <w:rsid w:val="00072F12"/>
    <w:rsid w:val="00081475"/>
    <w:rsid w:val="000838F1"/>
    <w:rsid w:val="00085EEF"/>
    <w:rsid w:val="00087389"/>
    <w:rsid w:val="0009117B"/>
    <w:rsid w:val="0009171C"/>
    <w:rsid w:val="00093B1E"/>
    <w:rsid w:val="00097EBF"/>
    <w:rsid w:val="000A1912"/>
    <w:rsid w:val="000A23D4"/>
    <w:rsid w:val="000A7A99"/>
    <w:rsid w:val="000A7ED8"/>
    <w:rsid w:val="000B0F39"/>
    <w:rsid w:val="000B4CDA"/>
    <w:rsid w:val="000B60AD"/>
    <w:rsid w:val="000B7C25"/>
    <w:rsid w:val="000C03A4"/>
    <w:rsid w:val="000C5A95"/>
    <w:rsid w:val="000D30C1"/>
    <w:rsid w:val="000D3380"/>
    <w:rsid w:val="000D7195"/>
    <w:rsid w:val="000E683B"/>
    <w:rsid w:val="000F32B2"/>
    <w:rsid w:val="000F3513"/>
    <w:rsid w:val="000F5F18"/>
    <w:rsid w:val="000F6666"/>
    <w:rsid w:val="001000C5"/>
    <w:rsid w:val="00100A2D"/>
    <w:rsid w:val="00101B7A"/>
    <w:rsid w:val="00103EA4"/>
    <w:rsid w:val="00111306"/>
    <w:rsid w:val="001116E1"/>
    <w:rsid w:val="001211B0"/>
    <w:rsid w:val="0012272C"/>
    <w:rsid w:val="00123FDA"/>
    <w:rsid w:val="00132556"/>
    <w:rsid w:val="00133713"/>
    <w:rsid w:val="001374DA"/>
    <w:rsid w:val="00142020"/>
    <w:rsid w:val="00154117"/>
    <w:rsid w:val="00162BA7"/>
    <w:rsid w:val="001631B6"/>
    <w:rsid w:val="00163F3B"/>
    <w:rsid w:val="001672AD"/>
    <w:rsid w:val="001735A8"/>
    <w:rsid w:val="001740CB"/>
    <w:rsid w:val="0017498B"/>
    <w:rsid w:val="0017631D"/>
    <w:rsid w:val="00181248"/>
    <w:rsid w:val="00184C9F"/>
    <w:rsid w:val="0018695D"/>
    <w:rsid w:val="001872BB"/>
    <w:rsid w:val="001940FA"/>
    <w:rsid w:val="001975EC"/>
    <w:rsid w:val="001A0185"/>
    <w:rsid w:val="001A3BA9"/>
    <w:rsid w:val="001B06F3"/>
    <w:rsid w:val="001B7849"/>
    <w:rsid w:val="001C1BCF"/>
    <w:rsid w:val="001C2B2A"/>
    <w:rsid w:val="001C2BF6"/>
    <w:rsid w:val="001C2FE3"/>
    <w:rsid w:val="001D17BB"/>
    <w:rsid w:val="001D1DB1"/>
    <w:rsid w:val="001D73C5"/>
    <w:rsid w:val="001E3285"/>
    <w:rsid w:val="001E56CB"/>
    <w:rsid w:val="001F57E2"/>
    <w:rsid w:val="001F77AD"/>
    <w:rsid w:val="002000B9"/>
    <w:rsid w:val="00207B33"/>
    <w:rsid w:val="002114D8"/>
    <w:rsid w:val="00211DC8"/>
    <w:rsid w:val="002165D5"/>
    <w:rsid w:val="00234347"/>
    <w:rsid w:val="00235561"/>
    <w:rsid w:val="00237073"/>
    <w:rsid w:val="002425CC"/>
    <w:rsid w:val="00250BFD"/>
    <w:rsid w:val="002704DA"/>
    <w:rsid w:val="00271AE7"/>
    <w:rsid w:val="00276E1C"/>
    <w:rsid w:val="00283544"/>
    <w:rsid w:val="002841B2"/>
    <w:rsid w:val="002A0C5A"/>
    <w:rsid w:val="002A4BE8"/>
    <w:rsid w:val="002B1969"/>
    <w:rsid w:val="002B2231"/>
    <w:rsid w:val="002B3B32"/>
    <w:rsid w:val="002B4ED4"/>
    <w:rsid w:val="002D149C"/>
    <w:rsid w:val="002D4E40"/>
    <w:rsid w:val="002D517A"/>
    <w:rsid w:val="002E424A"/>
    <w:rsid w:val="002F00E4"/>
    <w:rsid w:val="00302F39"/>
    <w:rsid w:val="00304635"/>
    <w:rsid w:val="0031237A"/>
    <w:rsid w:val="00314188"/>
    <w:rsid w:val="00315BFB"/>
    <w:rsid w:val="0033193E"/>
    <w:rsid w:val="00332153"/>
    <w:rsid w:val="00333E50"/>
    <w:rsid w:val="0035237C"/>
    <w:rsid w:val="00353735"/>
    <w:rsid w:val="003554C1"/>
    <w:rsid w:val="003558A1"/>
    <w:rsid w:val="00355954"/>
    <w:rsid w:val="00355E36"/>
    <w:rsid w:val="0035673D"/>
    <w:rsid w:val="00361FE5"/>
    <w:rsid w:val="0036315A"/>
    <w:rsid w:val="00363289"/>
    <w:rsid w:val="00366277"/>
    <w:rsid w:val="003709FC"/>
    <w:rsid w:val="00370C2B"/>
    <w:rsid w:val="003745DC"/>
    <w:rsid w:val="003765AA"/>
    <w:rsid w:val="00392265"/>
    <w:rsid w:val="003936D7"/>
    <w:rsid w:val="003974C7"/>
    <w:rsid w:val="003A6168"/>
    <w:rsid w:val="003B1CED"/>
    <w:rsid w:val="003C1416"/>
    <w:rsid w:val="003C2677"/>
    <w:rsid w:val="003D1E58"/>
    <w:rsid w:val="003D6368"/>
    <w:rsid w:val="003E60DD"/>
    <w:rsid w:val="003E63AB"/>
    <w:rsid w:val="003E7890"/>
    <w:rsid w:val="003F766C"/>
    <w:rsid w:val="003F79B3"/>
    <w:rsid w:val="00406AB1"/>
    <w:rsid w:val="0041697F"/>
    <w:rsid w:val="004219D0"/>
    <w:rsid w:val="0042380A"/>
    <w:rsid w:val="00435333"/>
    <w:rsid w:val="004462D4"/>
    <w:rsid w:val="004509BE"/>
    <w:rsid w:val="00451569"/>
    <w:rsid w:val="00454322"/>
    <w:rsid w:val="00461971"/>
    <w:rsid w:val="00462DC7"/>
    <w:rsid w:val="00463A8E"/>
    <w:rsid w:val="00472692"/>
    <w:rsid w:val="00475C41"/>
    <w:rsid w:val="0047779E"/>
    <w:rsid w:val="00487434"/>
    <w:rsid w:val="0049183F"/>
    <w:rsid w:val="00495392"/>
    <w:rsid w:val="00496134"/>
    <w:rsid w:val="004961CC"/>
    <w:rsid w:val="004B2049"/>
    <w:rsid w:val="004B2BE6"/>
    <w:rsid w:val="004B4278"/>
    <w:rsid w:val="004C2869"/>
    <w:rsid w:val="004C2A12"/>
    <w:rsid w:val="004D216F"/>
    <w:rsid w:val="004D39CF"/>
    <w:rsid w:val="004D3A1C"/>
    <w:rsid w:val="004D400E"/>
    <w:rsid w:val="004E46FB"/>
    <w:rsid w:val="004E49BF"/>
    <w:rsid w:val="004F19F6"/>
    <w:rsid w:val="005039EA"/>
    <w:rsid w:val="00511354"/>
    <w:rsid w:val="00511650"/>
    <w:rsid w:val="00511902"/>
    <w:rsid w:val="00515906"/>
    <w:rsid w:val="00515E46"/>
    <w:rsid w:val="00516333"/>
    <w:rsid w:val="00521D0C"/>
    <w:rsid w:val="005222B2"/>
    <w:rsid w:val="00526987"/>
    <w:rsid w:val="00540DCA"/>
    <w:rsid w:val="005510E7"/>
    <w:rsid w:val="0055358A"/>
    <w:rsid w:val="0055464B"/>
    <w:rsid w:val="0055570C"/>
    <w:rsid w:val="005640F6"/>
    <w:rsid w:val="0057766C"/>
    <w:rsid w:val="00582268"/>
    <w:rsid w:val="00583FF9"/>
    <w:rsid w:val="005868B4"/>
    <w:rsid w:val="005A2AFE"/>
    <w:rsid w:val="005A34F7"/>
    <w:rsid w:val="005A4B9F"/>
    <w:rsid w:val="005A6C13"/>
    <w:rsid w:val="005A7AE7"/>
    <w:rsid w:val="005B0E57"/>
    <w:rsid w:val="005B13D6"/>
    <w:rsid w:val="005B1FA3"/>
    <w:rsid w:val="005B436A"/>
    <w:rsid w:val="005B692B"/>
    <w:rsid w:val="005D080C"/>
    <w:rsid w:val="005D0FBA"/>
    <w:rsid w:val="005D44CA"/>
    <w:rsid w:val="005D753C"/>
    <w:rsid w:val="005E68F6"/>
    <w:rsid w:val="005F11E7"/>
    <w:rsid w:val="005F1947"/>
    <w:rsid w:val="005F4E55"/>
    <w:rsid w:val="005F6729"/>
    <w:rsid w:val="006009A8"/>
    <w:rsid w:val="00603338"/>
    <w:rsid w:val="0060508E"/>
    <w:rsid w:val="00607711"/>
    <w:rsid w:val="00607BC7"/>
    <w:rsid w:val="00614377"/>
    <w:rsid w:val="00614C05"/>
    <w:rsid w:val="006210DA"/>
    <w:rsid w:val="00622409"/>
    <w:rsid w:val="00627730"/>
    <w:rsid w:val="00634DAE"/>
    <w:rsid w:val="00636A24"/>
    <w:rsid w:val="00641158"/>
    <w:rsid w:val="00642E8C"/>
    <w:rsid w:val="00654320"/>
    <w:rsid w:val="006564DA"/>
    <w:rsid w:val="00677AE3"/>
    <w:rsid w:val="00677F1D"/>
    <w:rsid w:val="006825BE"/>
    <w:rsid w:val="006827CA"/>
    <w:rsid w:val="00683E1E"/>
    <w:rsid w:val="00693B09"/>
    <w:rsid w:val="00696175"/>
    <w:rsid w:val="006968DC"/>
    <w:rsid w:val="006B5580"/>
    <w:rsid w:val="006C4CE9"/>
    <w:rsid w:val="006D14F3"/>
    <w:rsid w:val="006D771E"/>
    <w:rsid w:val="006D7855"/>
    <w:rsid w:val="006D7B5E"/>
    <w:rsid w:val="006E7A58"/>
    <w:rsid w:val="006F2617"/>
    <w:rsid w:val="006F38FE"/>
    <w:rsid w:val="006F72DD"/>
    <w:rsid w:val="0070036B"/>
    <w:rsid w:val="0070258C"/>
    <w:rsid w:val="007029E8"/>
    <w:rsid w:val="00705A82"/>
    <w:rsid w:val="00707111"/>
    <w:rsid w:val="00722AC7"/>
    <w:rsid w:val="007323C9"/>
    <w:rsid w:val="00733B00"/>
    <w:rsid w:val="00735402"/>
    <w:rsid w:val="00744D46"/>
    <w:rsid w:val="0075363A"/>
    <w:rsid w:val="007554F8"/>
    <w:rsid w:val="007574AC"/>
    <w:rsid w:val="00764328"/>
    <w:rsid w:val="00776190"/>
    <w:rsid w:val="00782359"/>
    <w:rsid w:val="007852E4"/>
    <w:rsid w:val="00787FE6"/>
    <w:rsid w:val="00790638"/>
    <w:rsid w:val="00794FA0"/>
    <w:rsid w:val="0079709E"/>
    <w:rsid w:val="007A1F82"/>
    <w:rsid w:val="007B3E03"/>
    <w:rsid w:val="007B4C66"/>
    <w:rsid w:val="007C15B1"/>
    <w:rsid w:val="007C16FA"/>
    <w:rsid w:val="007D204C"/>
    <w:rsid w:val="007D25DD"/>
    <w:rsid w:val="007D39BA"/>
    <w:rsid w:val="007D7978"/>
    <w:rsid w:val="007E1FED"/>
    <w:rsid w:val="007E669E"/>
    <w:rsid w:val="007F1085"/>
    <w:rsid w:val="007F1E80"/>
    <w:rsid w:val="007F33C9"/>
    <w:rsid w:val="007F3882"/>
    <w:rsid w:val="00803B8D"/>
    <w:rsid w:val="00804389"/>
    <w:rsid w:val="00811380"/>
    <w:rsid w:val="008127B4"/>
    <w:rsid w:val="00813E7B"/>
    <w:rsid w:val="008372B8"/>
    <w:rsid w:val="0084404F"/>
    <w:rsid w:val="008540E5"/>
    <w:rsid w:val="008547F8"/>
    <w:rsid w:val="0085592F"/>
    <w:rsid w:val="00865C90"/>
    <w:rsid w:val="00870805"/>
    <w:rsid w:val="008723AE"/>
    <w:rsid w:val="0087291D"/>
    <w:rsid w:val="00872D9C"/>
    <w:rsid w:val="008738DD"/>
    <w:rsid w:val="0088292E"/>
    <w:rsid w:val="00883FFD"/>
    <w:rsid w:val="00884B05"/>
    <w:rsid w:val="00893063"/>
    <w:rsid w:val="008A2C74"/>
    <w:rsid w:val="008A7E44"/>
    <w:rsid w:val="008B077B"/>
    <w:rsid w:val="008B558E"/>
    <w:rsid w:val="008B5F9A"/>
    <w:rsid w:val="008B7AB6"/>
    <w:rsid w:val="008C15C1"/>
    <w:rsid w:val="008C5474"/>
    <w:rsid w:val="008C79E1"/>
    <w:rsid w:val="008C7F1C"/>
    <w:rsid w:val="008D1DA0"/>
    <w:rsid w:val="008D2ABC"/>
    <w:rsid w:val="008D3BFE"/>
    <w:rsid w:val="008E0CD1"/>
    <w:rsid w:val="008F498B"/>
    <w:rsid w:val="008F53F5"/>
    <w:rsid w:val="00904358"/>
    <w:rsid w:val="0090563E"/>
    <w:rsid w:val="00915F9F"/>
    <w:rsid w:val="00917665"/>
    <w:rsid w:val="0092040C"/>
    <w:rsid w:val="00920AE8"/>
    <w:rsid w:val="009247BB"/>
    <w:rsid w:val="00932EC2"/>
    <w:rsid w:val="00937550"/>
    <w:rsid w:val="009378E7"/>
    <w:rsid w:val="00942A1F"/>
    <w:rsid w:val="009433BD"/>
    <w:rsid w:val="0095211D"/>
    <w:rsid w:val="00952E8A"/>
    <w:rsid w:val="009555DC"/>
    <w:rsid w:val="00961921"/>
    <w:rsid w:val="00970887"/>
    <w:rsid w:val="00971112"/>
    <w:rsid w:val="00976F48"/>
    <w:rsid w:val="0099354B"/>
    <w:rsid w:val="009946A4"/>
    <w:rsid w:val="009A12DA"/>
    <w:rsid w:val="009B14F0"/>
    <w:rsid w:val="009B16B1"/>
    <w:rsid w:val="009B1F56"/>
    <w:rsid w:val="009B341C"/>
    <w:rsid w:val="009B6DFD"/>
    <w:rsid w:val="009C06C0"/>
    <w:rsid w:val="009C4FCB"/>
    <w:rsid w:val="009D325F"/>
    <w:rsid w:val="009D4D06"/>
    <w:rsid w:val="009E07AB"/>
    <w:rsid w:val="009E5414"/>
    <w:rsid w:val="009E7965"/>
    <w:rsid w:val="009F1C1B"/>
    <w:rsid w:val="009F3178"/>
    <w:rsid w:val="009F436F"/>
    <w:rsid w:val="00A00DA0"/>
    <w:rsid w:val="00A01227"/>
    <w:rsid w:val="00A04519"/>
    <w:rsid w:val="00A04C97"/>
    <w:rsid w:val="00A17096"/>
    <w:rsid w:val="00A2181A"/>
    <w:rsid w:val="00A23849"/>
    <w:rsid w:val="00A23A55"/>
    <w:rsid w:val="00A26EC9"/>
    <w:rsid w:val="00A31E77"/>
    <w:rsid w:val="00A32F39"/>
    <w:rsid w:val="00A3317F"/>
    <w:rsid w:val="00A5204A"/>
    <w:rsid w:val="00A54EEE"/>
    <w:rsid w:val="00A61924"/>
    <w:rsid w:val="00A709B7"/>
    <w:rsid w:val="00A84C0F"/>
    <w:rsid w:val="00A8572E"/>
    <w:rsid w:val="00A90768"/>
    <w:rsid w:val="00A942E6"/>
    <w:rsid w:val="00AA1725"/>
    <w:rsid w:val="00AA4301"/>
    <w:rsid w:val="00AB00F3"/>
    <w:rsid w:val="00AB50AA"/>
    <w:rsid w:val="00AB599A"/>
    <w:rsid w:val="00AC240B"/>
    <w:rsid w:val="00AE10D4"/>
    <w:rsid w:val="00AE2762"/>
    <w:rsid w:val="00AE7C8D"/>
    <w:rsid w:val="00AF074E"/>
    <w:rsid w:val="00AF25FB"/>
    <w:rsid w:val="00AF6BB8"/>
    <w:rsid w:val="00AF6ECA"/>
    <w:rsid w:val="00B003FA"/>
    <w:rsid w:val="00B009FB"/>
    <w:rsid w:val="00B04DA9"/>
    <w:rsid w:val="00B11EA4"/>
    <w:rsid w:val="00B11FF5"/>
    <w:rsid w:val="00B2521D"/>
    <w:rsid w:val="00B33B5E"/>
    <w:rsid w:val="00B3424B"/>
    <w:rsid w:val="00B34F91"/>
    <w:rsid w:val="00B52366"/>
    <w:rsid w:val="00B52583"/>
    <w:rsid w:val="00B53E2E"/>
    <w:rsid w:val="00B56EB8"/>
    <w:rsid w:val="00B60528"/>
    <w:rsid w:val="00B64256"/>
    <w:rsid w:val="00B67983"/>
    <w:rsid w:val="00B71799"/>
    <w:rsid w:val="00B720C0"/>
    <w:rsid w:val="00B73BEB"/>
    <w:rsid w:val="00B75902"/>
    <w:rsid w:val="00B86D27"/>
    <w:rsid w:val="00B86DB9"/>
    <w:rsid w:val="00B96134"/>
    <w:rsid w:val="00BA2CB4"/>
    <w:rsid w:val="00BA71A9"/>
    <w:rsid w:val="00BB7B77"/>
    <w:rsid w:val="00BC4BA4"/>
    <w:rsid w:val="00BE2415"/>
    <w:rsid w:val="00BE3108"/>
    <w:rsid w:val="00BE73D8"/>
    <w:rsid w:val="00BF0B7C"/>
    <w:rsid w:val="00BF396E"/>
    <w:rsid w:val="00C0120C"/>
    <w:rsid w:val="00C05E4E"/>
    <w:rsid w:val="00C068E1"/>
    <w:rsid w:val="00C1077D"/>
    <w:rsid w:val="00C241E2"/>
    <w:rsid w:val="00C26D02"/>
    <w:rsid w:val="00C3028F"/>
    <w:rsid w:val="00C30410"/>
    <w:rsid w:val="00C30F40"/>
    <w:rsid w:val="00C40B27"/>
    <w:rsid w:val="00C42605"/>
    <w:rsid w:val="00C45B9E"/>
    <w:rsid w:val="00C50900"/>
    <w:rsid w:val="00C528C7"/>
    <w:rsid w:val="00C52E7E"/>
    <w:rsid w:val="00C541D4"/>
    <w:rsid w:val="00C63B16"/>
    <w:rsid w:val="00C65000"/>
    <w:rsid w:val="00C6740B"/>
    <w:rsid w:val="00C77D2F"/>
    <w:rsid w:val="00C83D1E"/>
    <w:rsid w:val="00CA1EE7"/>
    <w:rsid w:val="00CA26C1"/>
    <w:rsid w:val="00CA5EF2"/>
    <w:rsid w:val="00CC26BF"/>
    <w:rsid w:val="00CC52F4"/>
    <w:rsid w:val="00CC5873"/>
    <w:rsid w:val="00CD2893"/>
    <w:rsid w:val="00CD56CE"/>
    <w:rsid w:val="00CE5DBF"/>
    <w:rsid w:val="00CE6B76"/>
    <w:rsid w:val="00CE7B77"/>
    <w:rsid w:val="00CF13C1"/>
    <w:rsid w:val="00CF444E"/>
    <w:rsid w:val="00CF5355"/>
    <w:rsid w:val="00CF563D"/>
    <w:rsid w:val="00D019D3"/>
    <w:rsid w:val="00D0265C"/>
    <w:rsid w:val="00D044E1"/>
    <w:rsid w:val="00D04E66"/>
    <w:rsid w:val="00D0777E"/>
    <w:rsid w:val="00D07D0C"/>
    <w:rsid w:val="00D10467"/>
    <w:rsid w:val="00D12617"/>
    <w:rsid w:val="00D13F1D"/>
    <w:rsid w:val="00D16AE4"/>
    <w:rsid w:val="00D17C3D"/>
    <w:rsid w:val="00D20BF4"/>
    <w:rsid w:val="00D21384"/>
    <w:rsid w:val="00D22243"/>
    <w:rsid w:val="00D23F43"/>
    <w:rsid w:val="00D36B7A"/>
    <w:rsid w:val="00D40BE4"/>
    <w:rsid w:val="00D504F7"/>
    <w:rsid w:val="00D511E7"/>
    <w:rsid w:val="00D532B1"/>
    <w:rsid w:val="00D534D1"/>
    <w:rsid w:val="00D56546"/>
    <w:rsid w:val="00D6408D"/>
    <w:rsid w:val="00D71A87"/>
    <w:rsid w:val="00D72F53"/>
    <w:rsid w:val="00D7366B"/>
    <w:rsid w:val="00D913FD"/>
    <w:rsid w:val="00D91AD3"/>
    <w:rsid w:val="00D94652"/>
    <w:rsid w:val="00DA3184"/>
    <w:rsid w:val="00DA6CBF"/>
    <w:rsid w:val="00DB47A4"/>
    <w:rsid w:val="00DB5C17"/>
    <w:rsid w:val="00DB72D7"/>
    <w:rsid w:val="00DC309B"/>
    <w:rsid w:val="00DC33B5"/>
    <w:rsid w:val="00DC68E8"/>
    <w:rsid w:val="00DD7CFA"/>
    <w:rsid w:val="00DF16C7"/>
    <w:rsid w:val="00DF4FCD"/>
    <w:rsid w:val="00E01F93"/>
    <w:rsid w:val="00E025FD"/>
    <w:rsid w:val="00E02FA0"/>
    <w:rsid w:val="00E045D3"/>
    <w:rsid w:val="00E0698A"/>
    <w:rsid w:val="00E1063E"/>
    <w:rsid w:val="00E14C2B"/>
    <w:rsid w:val="00E16312"/>
    <w:rsid w:val="00E32DD4"/>
    <w:rsid w:val="00E33AF3"/>
    <w:rsid w:val="00E430E0"/>
    <w:rsid w:val="00E445F6"/>
    <w:rsid w:val="00E47EAB"/>
    <w:rsid w:val="00E5529B"/>
    <w:rsid w:val="00E55F2D"/>
    <w:rsid w:val="00E74B98"/>
    <w:rsid w:val="00E76B66"/>
    <w:rsid w:val="00E8744E"/>
    <w:rsid w:val="00E90F84"/>
    <w:rsid w:val="00E976A8"/>
    <w:rsid w:val="00EA4227"/>
    <w:rsid w:val="00EA620D"/>
    <w:rsid w:val="00EA711B"/>
    <w:rsid w:val="00EB1A9C"/>
    <w:rsid w:val="00EB2647"/>
    <w:rsid w:val="00EB2BD9"/>
    <w:rsid w:val="00EB6CA8"/>
    <w:rsid w:val="00EC1FFE"/>
    <w:rsid w:val="00EC44B7"/>
    <w:rsid w:val="00EC4978"/>
    <w:rsid w:val="00ED1D47"/>
    <w:rsid w:val="00ED6205"/>
    <w:rsid w:val="00ED7B97"/>
    <w:rsid w:val="00EE2799"/>
    <w:rsid w:val="00EF062A"/>
    <w:rsid w:val="00EF1E33"/>
    <w:rsid w:val="00EF6BF7"/>
    <w:rsid w:val="00F03ABA"/>
    <w:rsid w:val="00F03D8F"/>
    <w:rsid w:val="00F15912"/>
    <w:rsid w:val="00F15C5E"/>
    <w:rsid w:val="00F16CFC"/>
    <w:rsid w:val="00F1735F"/>
    <w:rsid w:val="00F1762D"/>
    <w:rsid w:val="00F218BB"/>
    <w:rsid w:val="00F333A9"/>
    <w:rsid w:val="00F41806"/>
    <w:rsid w:val="00F5114C"/>
    <w:rsid w:val="00F54C07"/>
    <w:rsid w:val="00F54DB3"/>
    <w:rsid w:val="00F57603"/>
    <w:rsid w:val="00F57A93"/>
    <w:rsid w:val="00F60C56"/>
    <w:rsid w:val="00F61E10"/>
    <w:rsid w:val="00F67789"/>
    <w:rsid w:val="00F73BA4"/>
    <w:rsid w:val="00F81EB3"/>
    <w:rsid w:val="00F83D23"/>
    <w:rsid w:val="00F94660"/>
    <w:rsid w:val="00FA400E"/>
    <w:rsid w:val="00FA4FEF"/>
    <w:rsid w:val="00FB0E83"/>
    <w:rsid w:val="00FB73CD"/>
    <w:rsid w:val="00FC2680"/>
    <w:rsid w:val="00FC2D06"/>
    <w:rsid w:val="00FC378A"/>
    <w:rsid w:val="00FC404B"/>
    <w:rsid w:val="00FD3008"/>
    <w:rsid w:val="00FD38D8"/>
    <w:rsid w:val="00FD3946"/>
    <w:rsid w:val="00FE13E7"/>
    <w:rsid w:val="00FE2716"/>
    <w:rsid w:val="00FE6FBC"/>
    <w:rsid w:val="00FF2194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BEB6C"/>
  <w15:chartTrackingRefBased/>
  <w15:docId w15:val="{52F03BDE-E7C8-4C2D-91A7-B950ACE5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ABC"/>
  </w:style>
  <w:style w:type="paragraph" w:styleId="Heading1">
    <w:name w:val="heading 1"/>
    <w:basedOn w:val="Normal"/>
    <w:next w:val="Normal"/>
    <w:link w:val="Heading1Char"/>
    <w:uiPriority w:val="9"/>
    <w:qFormat/>
    <w:rsid w:val="008D2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ABC"/>
  </w:style>
  <w:style w:type="paragraph" w:styleId="Footer">
    <w:name w:val="footer"/>
    <w:basedOn w:val="Normal"/>
    <w:link w:val="FooterChar"/>
    <w:uiPriority w:val="99"/>
    <w:unhideWhenUsed/>
    <w:rsid w:val="008D2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ABC"/>
  </w:style>
  <w:style w:type="paragraph" w:styleId="ListParagraph">
    <w:name w:val="List Paragraph"/>
    <w:aliases w:val="Akapit z listą BS,List Paragraph1,Bullet1,List Paragraph (numbered (a)),Normal 1,List Paragraph 1,Bullets,NumberedParas,Lapis Bulleted List,List 100s,Citation List,Graphic,List Paragraph Char Char,Table of contents numbered,Resume Title"/>
    <w:basedOn w:val="Normal"/>
    <w:link w:val="ListParagraphChar"/>
    <w:uiPriority w:val="34"/>
    <w:qFormat/>
    <w:rsid w:val="008D2A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2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ABC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D2ABC"/>
  </w:style>
  <w:style w:type="paragraph" w:styleId="BalloonText">
    <w:name w:val="Balloon Text"/>
    <w:basedOn w:val="Normal"/>
    <w:link w:val="BalloonTextChar"/>
    <w:uiPriority w:val="99"/>
    <w:semiHidden/>
    <w:unhideWhenUsed/>
    <w:rsid w:val="008D2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ABC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Akapit z listą BS Char,List Paragraph1 Char,Bullet1 Char,List Paragraph (numbered (a)) Char,Normal 1 Char,List Paragraph 1 Char,Bullets Char,NumberedParas Char,Lapis Bulleted List Char,List 100s Char,Citation List Char,Graphic Char"/>
    <w:basedOn w:val="DefaultParagraphFont"/>
    <w:link w:val="ListParagraph"/>
    <w:uiPriority w:val="34"/>
    <w:qFormat/>
    <w:locked/>
    <w:rsid w:val="008D2ABC"/>
  </w:style>
  <w:style w:type="paragraph" w:styleId="NormalWeb">
    <w:name w:val="Normal (Web)"/>
    <w:basedOn w:val="Normal"/>
    <w:uiPriority w:val="99"/>
    <w:unhideWhenUsed/>
    <w:rsid w:val="008D2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BVI fnr,16 Point,Superscript 6 Point,Footnote symbol,Footnote Reference Arial,ftref,fr,nota pié di pagina,Footnote reference number,Times 10 Point,Exposant 3 Point,EN Footnote Reference,note TESI,Footnote Reference Char Char Char,4_G"/>
    <w:basedOn w:val="DefaultParagraphFont"/>
    <w:link w:val="Char2"/>
    <w:uiPriority w:val="99"/>
    <w:unhideWhenUsed/>
    <w:qFormat/>
    <w:rsid w:val="008D2ABC"/>
    <w:rPr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8D2ABC"/>
    <w:pPr>
      <w:spacing w:line="240" w:lineRule="exact"/>
      <w:jc w:val="both"/>
    </w:pPr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D2A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D2ABC"/>
    <w:pPr>
      <w:spacing w:before="480"/>
      <w:jc w:val="both"/>
      <w:outlineLvl w:val="9"/>
    </w:pPr>
    <w:rPr>
      <w:b/>
      <w:bCs/>
      <w:sz w:val="28"/>
      <w:szCs w:val="28"/>
      <w:lang w:val="sq-AL"/>
    </w:rPr>
  </w:style>
  <w:style w:type="paragraph" w:styleId="TOC1">
    <w:name w:val="toc 1"/>
    <w:basedOn w:val="Normal"/>
    <w:next w:val="Normal"/>
    <w:autoRedefine/>
    <w:uiPriority w:val="39"/>
    <w:unhideWhenUsed/>
    <w:rsid w:val="000E683B"/>
    <w:pPr>
      <w:tabs>
        <w:tab w:val="right" w:leader="dot" w:pos="10171"/>
      </w:tabs>
      <w:spacing w:after="100"/>
      <w:jc w:val="both"/>
    </w:pPr>
    <w:rPr>
      <w:rFonts w:ascii="Times New Roman" w:eastAsiaTheme="minorEastAsia" w:hAnsi="Times New Roman" w:cs="Times New Roman"/>
      <w:noProof/>
      <w:lang w:val="sq-AL"/>
    </w:rPr>
  </w:style>
  <w:style w:type="paragraph" w:styleId="TOC2">
    <w:name w:val="toc 2"/>
    <w:basedOn w:val="Normal"/>
    <w:next w:val="Normal"/>
    <w:autoRedefine/>
    <w:uiPriority w:val="39"/>
    <w:unhideWhenUsed/>
    <w:rsid w:val="008D2ABC"/>
    <w:pPr>
      <w:numPr>
        <w:numId w:val="31"/>
      </w:numPr>
      <w:tabs>
        <w:tab w:val="right" w:leader="dot" w:pos="10171"/>
      </w:tabs>
      <w:spacing w:after="0"/>
      <w:jc w:val="both"/>
    </w:pPr>
    <w:rPr>
      <w:rFonts w:ascii="Times New Roman" w:eastAsiaTheme="majorEastAsia" w:hAnsi="Times New Roman" w:cs="Times New Roman"/>
      <w:noProof/>
      <w:sz w:val="24"/>
      <w:szCs w:val="24"/>
      <w:lang w:val="sq-AL"/>
    </w:rPr>
  </w:style>
  <w:style w:type="character" w:styleId="Hyperlink">
    <w:name w:val="Hyperlink"/>
    <w:basedOn w:val="DefaultParagraphFont"/>
    <w:uiPriority w:val="99"/>
    <w:unhideWhenUsed/>
    <w:rsid w:val="008D2AB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039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20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4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8E97F-6739-4898-A38F-106AF11FB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8273</Words>
  <Characters>47157</Characters>
  <Application>Microsoft Office Word</Application>
  <DocSecurity>0</DocSecurity>
  <Lines>392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Perdorues</dc:creator>
  <cp:keywords/>
  <dc:description/>
  <cp:lastModifiedBy>LENOVO</cp:lastModifiedBy>
  <cp:revision>4</cp:revision>
  <dcterms:created xsi:type="dcterms:W3CDTF">2023-12-21T11:51:00Z</dcterms:created>
  <dcterms:modified xsi:type="dcterms:W3CDTF">2024-07-11T14:17:00Z</dcterms:modified>
</cp:coreProperties>
</file>