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44EB" w14:textId="77777777" w:rsidR="002D5894" w:rsidRPr="00CA5FCE" w:rsidRDefault="002D5894" w:rsidP="002D5894">
      <w:pPr>
        <w:pStyle w:val="Heading1"/>
        <w:jc w:val="center"/>
        <w:rPr>
          <w:noProof/>
          <w:color w:val="auto"/>
        </w:rPr>
      </w:pPr>
      <w:bookmarkStart w:id="0" w:name="_Hlk99717535"/>
      <w:bookmarkEnd w:id="0"/>
      <w:r w:rsidRPr="00CA5FCE">
        <w:rPr>
          <w:noProof/>
          <w:color w:val="auto"/>
          <w:sz w:val="18"/>
        </w:rPr>
        <w:drawing>
          <wp:inline distT="0" distB="0" distL="0" distR="0" wp14:anchorId="565A5F1A" wp14:editId="63FF55B0">
            <wp:extent cx="6953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D4F2" w14:textId="77777777" w:rsidR="002D5894" w:rsidRPr="00CA5FCE" w:rsidRDefault="002D5894" w:rsidP="002D5894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56F31F21" w14:textId="77777777" w:rsidR="002D5894" w:rsidRPr="00CA5FCE" w:rsidRDefault="002D5894" w:rsidP="002D5894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  <w:r w:rsidRPr="00CA5FCE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47FE1F50" w14:textId="77777777" w:rsidR="002D5894" w:rsidRPr="00CA5FCE" w:rsidRDefault="002D5894" w:rsidP="002D5894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CA5FCE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Bashkia Maliq</w:t>
      </w:r>
    </w:p>
    <w:p w14:paraId="7B04103C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5EFB545" w14:textId="77777777" w:rsidR="002D5894" w:rsidRPr="00CA5FCE" w:rsidRDefault="002D5894" w:rsidP="002D5894">
      <w:pPr>
        <w:spacing w:after="0" w:line="240" w:lineRule="auto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380A126D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571AAD3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B34894" w14:textId="77777777" w:rsidR="002D5894" w:rsidRPr="00CA5FCE" w:rsidRDefault="002D5894" w:rsidP="002D5894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CA5FCE">
        <w:rPr>
          <w:rFonts w:ascii="Malgun Gothic" w:eastAsia="Malgun Gothic" w:hAnsi="Malgun Gothic" w:cs="Malgun Gothic"/>
          <w:b/>
          <w:bCs/>
          <w:sz w:val="52"/>
          <w:lang w:val="sq-AL"/>
        </w:rPr>
        <w:t xml:space="preserve">   2022-2025</w:t>
      </w:r>
    </w:p>
    <w:p w14:paraId="0CF42D36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E77231F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8B2013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35A3B23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79B9D6E" w14:textId="77777777" w:rsidR="002D5894" w:rsidRPr="00CA5FCE" w:rsidRDefault="002D5894" w:rsidP="002D58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A5FCE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.........2022</w:t>
      </w:r>
    </w:p>
    <w:p w14:paraId="57F37E92" w14:textId="77777777" w:rsidR="002D5894" w:rsidRPr="00CA5FCE" w:rsidRDefault="002D5894" w:rsidP="002D5894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334B7950" w14:textId="77777777" w:rsidR="002D5894" w:rsidRPr="00CA5FCE" w:rsidRDefault="002D5894" w:rsidP="002D5894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7179B678" w14:textId="77777777" w:rsidR="002D5894" w:rsidRPr="00CA5FCE" w:rsidRDefault="002D5894" w:rsidP="002D5894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55A1393" w14:textId="77777777" w:rsidR="002D5894" w:rsidRPr="00CA5FCE" w:rsidRDefault="002D5894" w:rsidP="002D5894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4BADE384" w14:textId="77777777" w:rsidR="002D5894" w:rsidRPr="00CA5FCE" w:rsidRDefault="002D5894" w:rsidP="002D5894">
      <w:pPr>
        <w:pStyle w:val="Header"/>
      </w:pPr>
      <w:bookmarkStart w:id="1" w:name="_Hlk78533200"/>
      <w:bookmarkEnd w:id="1"/>
      <w:r w:rsidRPr="00CA5FCE">
        <w:rPr>
          <w:noProof/>
        </w:rPr>
        <w:lastRenderedPageBreak/>
        <w:drawing>
          <wp:inline distT="0" distB="0" distL="0" distR="0" wp14:anchorId="55873AB2" wp14:editId="3FE39EDF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E">
        <w:rPr>
          <w:noProof/>
        </w:rPr>
        <w:t xml:space="preserve">                                                     </w:t>
      </w:r>
      <w:r w:rsidRPr="00CA5FCE">
        <w:rPr>
          <w:noProof/>
        </w:rPr>
        <w:drawing>
          <wp:inline distT="0" distB="0" distL="0" distR="0" wp14:anchorId="1A52B38C" wp14:editId="71BEAFDD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151E" w14:textId="77777777" w:rsidR="002D5894" w:rsidRPr="00CA5FCE" w:rsidRDefault="002D5894" w:rsidP="002D5894">
      <w:pPr>
        <w:tabs>
          <w:tab w:val="left" w:pos="7780"/>
        </w:tabs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r w:rsidRPr="00CA5FCE">
        <w:rPr>
          <w:rFonts w:ascii="Gill Sans MT" w:eastAsia="Times New Roman" w:hAnsi="Gill Sans MT" w:cs="Times New Roman"/>
          <w:b/>
          <w:sz w:val="24"/>
          <w:szCs w:val="24"/>
        </w:rPr>
        <w:tab/>
      </w:r>
    </w:p>
    <w:p w14:paraId="767D1BC0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A5FCE">
        <w:rPr>
          <w:rFonts w:eastAsia="Times New Roman" w:cstheme="minorHAnsi"/>
          <w:b/>
          <w:sz w:val="20"/>
          <w:szCs w:val="20"/>
        </w:rPr>
        <w:t>Grupi i Punës për hartimin e Planit të Integritetit në Bashkinë Maliq</w:t>
      </w:r>
    </w:p>
    <w:p w14:paraId="389E9E9E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837F5A1" w14:textId="788FB12B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Jonila Xhialli, Koordinatore e Grupit të Punës</w:t>
      </w:r>
      <w:r w:rsidR="007A37EE" w:rsidRPr="00CA5FCE">
        <w:rPr>
          <w:rFonts w:eastAsia="Times New Roman" w:cstheme="minorHAnsi"/>
          <w:sz w:val="20"/>
          <w:szCs w:val="20"/>
        </w:rPr>
        <w:t xml:space="preserve">, </w:t>
      </w:r>
      <w:r w:rsidRPr="00CA5FCE">
        <w:rPr>
          <w:rFonts w:eastAsia="Times New Roman" w:cstheme="minorHAnsi"/>
          <w:sz w:val="20"/>
          <w:szCs w:val="20"/>
        </w:rPr>
        <w:t>Nënkryetare</w:t>
      </w:r>
      <w:r w:rsidR="007A37EE" w:rsidRPr="00CA5FCE">
        <w:rPr>
          <w:rFonts w:eastAsia="Times New Roman" w:cstheme="minorHAnsi"/>
          <w:sz w:val="20"/>
          <w:szCs w:val="20"/>
        </w:rPr>
        <w:t xml:space="preserve"> e </w:t>
      </w:r>
      <w:r w:rsidR="00E42C20" w:rsidRPr="00CA5FCE">
        <w:rPr>
          <w:rFonts w:eastAsia="Times New Roman" w:cstheme="minorHAnsi"/>
          <w:sz w:val="20"/>
          <w:szCs w:val="20"/>
        </w:rPr>
        <w:t>B</w:t>
      </w:r>
      <w:r w:rsidR="007A37EE" w:rsidRPr="00CA5FCE">
        <w:rPr>
          <w:rFonts w:eastAsia="Times New Roman" w:cstheme="minorHAnsi"/>
          <w:sz w:val="20"/>
          <w:szCs w:val="20"/>
        </w:rPr>
        <w:t>ashkisë</w:t>
      </w:r>
      <w:r w:rsidRPr="00CA5FCE">
        <w:rPr>
          <w:rFonts w:eastAsia="Times New Roman" w:cstheme="minorHAnsi"/>
          <w:sz w:val="20"/>
          <w:szCs w:val="20"/>
        </w:rPr>
        <w:t>.</w:t>
      </w:r>
    </w:p>
    <w:p w14:paraId="55D70059" w14:textId="17B7D24E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Almira Muka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34352E86" w14:textId="747A4D9E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Gerilda Mukollari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77469C80" w14:textId="3CBE04F7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Genci Flloqi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6AEEC1D3" w14:textId="34AF8A0B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Jona Grabocka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648EA812" w14:textId="77D17C80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Afrim Beqiraj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4FD2B472" w14:textId="55150E7E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Enkelejda Janusollari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6161678F" w14:textId="22C14FE8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Dhora Shkembi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70CEB33C" w14:textId="27CD72CA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Andrea Firanj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44BF0047" w14:textId="333D2C71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Stiljan Belishta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6E7A8AD1" w14:textId="79105AE3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Astrit Zholanji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6E2C6AC2" w14:textId="495E8A0A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Arben Dulellari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390897FA" w14:textId="22153100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Tomor Pengu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19BB2345" w14:textId="274A2D25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Artur Ziko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3B44D28D" w14:textId="39762C7E" w:rsidR="002D5894" w:rsidRPr="00CA5FCE" w:rsidRDefault="002D5894" w:rsidP="002D5894">
      <w:pPr>
        <w:spacing w:after="0" w:line="240" w:lineRule="auto"/>
        <w:jc w:val="both"/>
        <w:outlineLvl w:val="0"/>
      </w:pPr>
      <w:r w:rsidRPr="00CA5FCE">
        <w:rPr>
          <w:rFonts w:eastAsia="Times New Roman" w:cstheme="minorHAnsi"/>
          <w:sz w:val="20"/>
          <w:szCs w:val="20"/>
        </w:rPr>
        <w:t>Festim Tomorri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5A4E45CF" w14:textId="56A21815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Azem Nuhu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07D90732" w14:textId="02E78CD2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Klarsen Brako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2BF5B958" w14:textId="16C95150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Alfred Pine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0CD436F2" w14:textId="62DB7777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Sadik Halili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444C8A73" w14:textId="2B0EEE22" w:rsidR="002D5894" w:rsidRPr="00CA5FCE" w:rsidRDefault="002D5894" w:rsidP="002D5894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Marko Çalis</w:t>
      </w:r>
      <w:r w:rsidR="00A65391" w:rsidRPr="00CA5FCE">
        <w:rPr>
          <w:rFonts w:eastAsia="Times New Roman" w:cstheme="minorHAnsi"/>
          <w:sz w:val="20"/>
          <w:szCs w:val="20"/>
        </w:rPr>
        <w:t>, Anëtar</w:t>
      </w:r>
    </w:p>
    <w:p w14:paraId="476841E2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5B4485B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CA5FCE">
        <w:rPr>
          <w:rFonts w:eastAsia="Times New Roman" w:cstheme="minorHAnsi"/>
          <w:b/>
          <w:sz w:val="20"/>
          <w:szCs w:val="20"/>
        </w:rPr>
        <w:t>Grupi i Punës, Instituti për Demokraci dhe Ndërmjetësim:</w:t>
      </w:r>
    </w:p>
    <w:p w14:paraId="704888F2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9BAAD77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 xml:space="preserve">Dr. Rovena Sulstarova, Eksperte për Etikën dhe Integritetin </w:t>
      </w:r>
    </w:p>
    <w:p w14:paraId="799D8A50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Megi Reçi, Eksperte për Etikën dhe Integritetin</w:t>
      </w:r>
    </w:p>
    <w:p w14:paraId="2BD02855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A5FCE">
        <w:rPr>
          <w:rFonts w:eastAsia="Times New Roman" w:cstheme="minorHAnsi"/>
          <w:sz w:val="20"/>
          <w:szCs w:val="20"/>
        </w:rPr>
        <w:t>Ledia Canga, Eksperte e Menaxhimit të Riskut</w:t>
      </w:r>
    </w:p>
    <w:p w14:paraId="6BA815B9" w14:textId="77777777" w:rsidR="00C748F7" w:rsidRPr="00CA5FCE" w:rsidRDefault="00C748F7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A565A09" w14:textId="77777777" w:rsidR="00C748F7" w:rsidRPr="00CA5FCE" w:rsidRDefault="00C748F7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DC8E09D" w14:textId="77777777" w:rsidR="00C748F7" w:rsidRPr="00CA5FCE" w:rsidRDefault="00C748F7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E5DBC9B" w14:textId="77777777" w:rsidR="002D5894" w:rsidRPr="00CA5FCE" w:rsidRDefault="002D5894" w:rsidP="002D589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D194A6B" w14:textId="77777777" w:rsidR="002D5894" w:rsidRPr="00CA5FCE" w:rsidRDefault="002D5894" w:rsidP="002D5894">
      <w:pPr>
        <w:spacing w:after="0" w:line="240" w:lineRule="auto"/>
        <w:rPr>
          <w:rFonts w:eastAsia="Batang" w:cstheme="minorHAnsi"/>
          <w:sz w:val="20"/>
          <w:szCs w:val="20"/>
          <w:shd w:val="clear" w:color="auto" w:fill="FFFFFF"/>
          <w:lang w:val="sq-AL"/>
        </w:rPr>
      </w:pPr>
    </w:p>
    <w:p w14:paraId="2E48C8FC" w14:textId="34F9E04B" w:rsidR="00C748F7" w:rsidRPr="00CA5FCE" w:rsidRDefault="002D5894" w:rsidP="002D58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</w:pP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Ky Plan Integriteti është hartuar në kuadër të komponentit  “Zgjerimi i praktikës standarde të planifikimit të integritetit në nivel vendor” 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t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ë Projektit STAR3 “Mbështetja dhe 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vancimi i 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r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eformave të qeverisjes vendore”. 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lang w:val="sq-AL"/>
        </w:rPr>
        <w:t> 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Projekti STAR3 zbatohet nga UNDP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-ja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në Shqipëri në bashkëpunim me Ministrinë e Brendshme dhe financohet nga Bashkimi Evropian dhe qeveritë e Suedisë dhe Zvicrës, UNDP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-ja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në Shqipëri dhe nga vet</w:t>
      </w:r>
      <w:r w:rsidR="00B92804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ë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q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everia </w:t>
      </w:r>
      <w:r w:rsidR="00E42C20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hqiptare. Pikëpamjet dhe mendimet e shprehura në këtë dokument nuk reflektojnë domosdoshmërisht pikëpamjet dhe mendimet e UNDP</w:t>
      </w:r>
      <w:r w:rsidR="00B92804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-s</w:t>
      </w:r>
      <w:r w:rsidR="00B92804"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>ë</w:t>
      </w:r>
      <w:r w:rsidRPr="00CA5FCE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në Shqipëri, apo të partnerëve të saj zbatues dhe financues.</w:t>
      </w:r>
    </w:p>
    <w:p w14:paraId="3953246B" w14:textId="77777777" w:rsidR="002D5894" w:rsidRPr="00CA5FCE" w:rsidRDefault="002D5894" w:rsidP="002D5894">
      <w:pPr>
        <w:spacing w:after="0"/>
        <w:jc w:val="both"/>
        <w:rPr>
          <w:rFonts w:cstheme="minorHAnsi"/>
          <w:sz w:val="20"/>
          <w:szCs w:val="20"/>
          <w:lang w:val="sq-AL"/>
        </w:rPr>
      </w:pPr>
      <w:r w:rsidRPr="00CA5FCE">
        <w:rPr>
          <w:rFonts w:cstheme="minorHAnsi"/>
          <w:noProof/>
          <w:sz w:val="20"/>
          <w:szCs w:val="20"/>
          <w:shd w:val="clear" w:color="auto" w:fill="FFFFFF"/>
        </w:rPr>
        <w:drawing>
          <wp:inline distT="0" distB="0" distL="0" distR="0" wp14:anchorId="3B6D9F5B" wp14:editId="77873973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F18A" w14:textId="77777777" w:rsidR="002D5894" w:rsidRPr="00CA5FCE" w:rsidRDefault="002D5894" w:rsidP="002D5894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D471EB6" w14:textId="77777777" w:rsidR="002D5894" w:rsidRPr="00CA5FCE" w:rsidRDefault="002D5894" w:rsidP="002D5894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C721551" w14:textId="77777777" w:rsidR="002D5894" w:rsidRPr="00CA5FCE" w:rsidRDefault="002D5894" w:rsidP="002D5894">
      <w:pPr>
        <w:jc w:val="both"/>
        <w:rPr>
          <w:rFonts w:eastAsia="Batang" w:cstheme="minorHAnsi"/>
          <w:sz w:val="20"/>
          <w:szCs w:val="20"/>
          <w:lang w:val="sq-AL"/>
        </w:rPr>
      </w:pPr>
      <w:r w:rsidRPr="00CA5FC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Deklarata e Integritetit Institucional </w:t>
      </w:r>
    </w:p>
    <w:p w14:paraId="2FA89F2A" w14:textId="77777777" w:rsidR="002D5894" w:rsidRPr="00CA5FCE" w:rsidRDefault="002D5894" w:rsidP="002D5894">
      <w:pPr>
        <w:jc w:val="both"/>
        <w:rPr>
          <w:rFonts w:eastAsia="Batang" w:cstheme="minorHAnsi"/>
          <w:sz w:val="20"/>
          <w:szCs w:val="20"/>
          <w:lang w:val="sq-AL"/>
        </w:rPr>
      </w:pPr>
    </w:p>
    <w:p w14:paraId="6C23DEDC" w14:textId="75FD1048" w:rsidR="008011DB" w:rsidRPr="00CA5FCE" w:rsidRDefault="00C5303F" w:rsidP="002D5894">
      <w:pPr>
        <w:jc w:val="both"/>
        <w:rPr>
          <w:rFonts w:eastAsiaTheme="minorEastAsia" w:cstheme="minorHAnsi"/>
          <w:sz w:val="24"/>
          <w:szCs w:val="24"/>
          <w:lang w:val="sq-AL"/>
        </w:rPr>
      </w:pPr>
      <w:r w:rsidRPr="00CA5FCE">
        <w:rPr>
          <w:sz w:val="24"/>
          <w:szCs w:val="24"/>
          <w:lang w:val="sq-AL"/>
        </w:rPr>
        <w:t xml:space="preserve">Forcimi i </w:t>
      </w:r>
      <w:r w:rsidR="00EC4C02" w:rsidRPr="00CA5FCE">
        <w:rPr>
          <w:sz w:val="24"/>
          <w:szCs w:val="24"/>
          <w:lang w:val="sq-AL"/>
        </w:rPr>
        <w:t>i</w:t>
      </w:r>
      <w:r w:rsidR="008011DB" w:rsidRPr="00CA5FCE">
        <w:rPr>
          <w:sz w:val="24"/>
          <w:szCs w:val="24"/>
          <w:lang w:val="sq-AL"/>
        </w:rPr>
        <w:t>ntegriteti</w:t>
      </w:r>
      <w:r w:rsidR="00442EE8" w:rsidRPr="00CA5FCE">
        <w:rPr>
          <w:sz w:val="24"/>
          <w:szCs w:val="24"/>
          <w:lang w:val="sq-AL"/>
        </w:rPr>
        <w:t xml:space="preserve">t </w:t>
      </w:r>
      <w:r w:rsidR="008011DB" w:rsidRPr="00CA5FCE">
        <w:rPr>
          <w:sz w:val="24"/>
          <w:szCs w:val="24"/>
          <w:lang w:val="sq-AL"/>
        </w:rPr>
        <w:t>është thelb</w:t>
      </w:r>
      <w:r w:rsidR="00780688" w:rsidRPr="00CA5FCE">
        <w:rPr>
          <w:sz w:val="24"/>
          <w:szCs w:val="24"/>
          <w:lang w:val="sq-AL"/>
        </w:rPr>
        <w:t>ë</w:t>
      </w:r>
      <w:r w:rsidR="008011DB" w:rsidRPr="00CA5FCE">
        <w:rPr>
          <w:sz w:val="24"/>
          <w:szCs w:val="24"/>
          <w:lang w:val="sq-AL"/>
        </w:rPr>
        <w:t xml:space="preserve">sor </w:t>
      </w:r>
      <w:r w:rsidR="00442EE8" w:rsidRPr="00CA5FCE">
        <w:rPr>
          <w:sz w:val="24"/>
          <w:szCs w:val="24"/>
          <w:lang w:val="sq-AL"/>
        </w:rPr>
        <w:t>p</w:t>
      </w:r>
      <w:r w:rsidR="008011DB" w:rsidRPr="00CA5FCE">
        <w:rPr>
          <w:sz w:val="24"/>
          <w:szCs w:val="24"/>
          <w:lang w:val="sq-AL"/>
        </w:rPr>
        <w:t>ë</w:t>
      </w:r>
      <w:r w:rsidR="00442EE8" w:rsidRPr="00CA5FCE">
        <w:rPr>
          <w:sz w:val="24"/>
          <w:szCs w:val="24"/>
          <w:lang w:val="sq-AL"/>
        </w:rPr>
        <w:t>r</w:t>
      </w:r>
      <w:r w:rsidR="008011DB" w:rsidRPr="00CA5FCE">
        <w:rPr>
          <w:sz w:val="24"/>
          <w:szCs w:val="24"/>
          <w:lang w:val="sq-AL"/>
        </w:rPr>
        <w:t xml:space="preserve"> ndërtimin e një administrate vendore </w:t>
      </w:r>
      <w:r w:rsidRPr="00CA5FCE">
        <w:rPr>
          <w:sz w:val="24"/>
          <w:szCs w:val="24"/>
          <w:lang w:val="sq-AL"/>
        </w:rPr>
        <w:t>profesionale, etike dhe q</w:t>
      </w:r>
      <w:r w:rsidR="00780688" w:rsidRPr="00CA5FCE">
        <w:rPr>
          <w:sz w:val="24"/>
          <w:szCs w:val="24"/>
          <w:lang w:val="sq-AL"/>
        </w:rPr>
        <w:t>ë</w:t>
      </w:r>
      <w:r w:rsidRPr="00CA5FCE">
        <w:rPr>
          <w:sz w:val="24"/>
          <w:szCs w:val="24"/>
          <w:lang w:val="sq-AL"/>
        </w:rPr>
        <w:t xml:space="preserve"> g</w:t>
      </w:r>
      <w:r w:rsidR="00780688" w:rsidRPr="00CA5FCE">
        <w:rPr>
          <w:sz w:val="24"/>
          <w:szCs w:val="24"/>
          <w:lang w:val="sq-AL"/>
        </w:rPr>
        <w:t>ë</w:t>
      </w:r>
      <w:r w:rsidRPr="00CA5FCE">
        <w:rPr>
          <w:sz w:val="24"/>
          <w:szCs w:val="24"/>
          <w:lang w:val="sq-AL"/>
        </w:rPr>
        <w:t>zon besimin e qytetar</w:t>
      </w:r>
      <w:r w:rsidR="00780688" w:rsidRPr="00CA5FCE">
        <w:rPr>
          <w:sz w:val="24"/>
          <w:szCs w:val="24"/>
          <w:lang w:val="sq-AL"/>
        </w:rPr>
        <w:t>ë</w:t>
      </w:r>
      <w:r w:rsidRPr="00CA5FCE">
        <w:rPr>
          <w:sz w:val="24"/>
          <w:szCs w:val="24"/>
          <w:lang w:val="sq-AL"/>
        </w:rPr>
        <w:t>ve.</w:t>
      </w:r>
      <w:r w:rsidRPr="00CA5FCE" w:rsidDel="008011DB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Pr="00CA5FCE">
        <w:rPr>
          <w:rFonts w:eastAsiaTheme="minorEastAsia" w:cstheme="minorHAnsi"/>
          <w:sz w:val="24"/>
          <w:szCs w:val="24"/>
          <w:lang w:val="sq-AL"/>
        </w:rPr>
        <w:t>Me vullnetin p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Pr="00CA5FCE">
        <w:rPr>
          <w:rFonts w:eastAsiaTheme="minorEastAsia" w:cstheme="minorHAnsi"/>
          <w:sz w:val="24"/>
          <w:szCs w:val="24"/>
          <w:lang w:val="sq-AL"/>
        </w:rPr>
        <w:t xml:space="preserve">r </w:t>
      </w:r>
      <w:r w:rsidR="00B92804" w:rsidRPr="00CA5FCE">
        <w:rPr>
          <w:rFonts w:eastAsiaTheme="minorEastAsia" w:cstheme="minorHAnsi"/>
          <w:sz w:val="24"/>
          <w:szCs w:val="24"/>
        </w:rPr>
        <w:t>t</w:t>
      </w:r>
      <w:r w:rsidR="00B92804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B92804" w:rsidRPr="00CA5FCE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Pr="00CA5FCE">
        <w:rPr>
          <w:rFonts w:eastAsiaTheme="minorEastAsia" w:cstheme="minorHAnsi"/>
          <w:sz w:val="24"/>
          <w:szCs w:val="24"/>
          <w:lang w:val="sq-AL"/>
        </w:rPr>
        <w:t xml:space="preserve">forcuar 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kultur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n pro-integritet 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bashkin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ton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, u hartua dhe u miratua</w:t>
      </w:r>
      <w:r w:rsidR="003823DB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3976AD" w:rsidRPr="00CA5FCE">
        <w:rPr>
          <w:rFonts w:eastAsiaTheme="minorEastAsia" w:cstheme="minorHAnsi"/>
          <w:sz w:val="24"/>
          <w:szCs w:val="24"/>
          <w:lang w:val="sq-AL"/>
        </w:rPr>
        <w:t>ky</w:t>
      </w:r>
      <w:r w:rsidR="00A374D1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dokument</w:t>
      </w:r>
      <w:r w:rsidR="00A374D1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strategjik antikorrupsion</w:t>
      </w:r>
      <w:r w:rsidR="003976AD" w:rsidRPr="00CA5FCE">
        <w:rPr>
          <w:rFonts w:eastAsiaTheme="minorEastAsia" w:cstheme="minorHAnsi"/>
          <w:sz w:val="24"/>
          <w:szCs w:val="24"/>
          <w:lang w:val="sq-AL"/>
        </w:rPr>
        <w:t xml:space="preserve">. Plani i Integritetit 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do t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udh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heq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pun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n e Bashkis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Maliq</w:t>
      </w:r>
      <w:r w:rsidR="00B92804" w:rsidRPr="00CA5FCE">
        <w:rPr>
          <w:rFonts w:eastAsiaTheme="minorEastAsia" w:cstheme="minorHAnsi"/>
          <w:sz w:val="24"/>
          <w:szCs w:val="24"/>
        </w:rPr>
        <w:t>,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 tre vitet e ardhshme</w:t>
      </w:r>
      <w:r w:rsidR="00A374D1" w:rsidRPr="00CA5FCE">
        <w:rPr>
          <w:rFonts w:eastAsiaTheme="minorEastAsia" w:cstheme="minorHAnsi"/>
          <w:sz w:val="24"/>
          <w:szCs w:val="24"/>
          <w:lang w:val="sq-AL"/>
        </w:rPr>
        <w:t xml:space="preserve"> me qëllim forcimin e rezistencës institucionale ndaj korrupsionit dhe sigurimin e një cilësie më të lartë shërbimesh publike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.</w:t>
      </w:r>
      <w:r w:rsidR="001C73D5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</w:p>
    <w:p w14:paraId="49BD3570" w14:textId="518AAE95" w:rsidR="002D5894" w:rsidRPr="00CA5FCE" w:rsidRDefault="00A71AD6" w:rsidP="00C40F12">
      <w:pPr>
        <w:jc w:val="both"/>
        <w:rPr>
          <w:rFonts w:eastAsiaTheme="minorEastAsia" w:cstheme="minorHAnsi"/>
          <w:sz w:val="24"/>
          <w:szCs w:val="24"/>
          <w:lang w:val="sq-AL"/>
        </w:rPr>
      </w:pPr>
      <w:r w:rsidRPr="00CA5FCE">
        <w:rPr>
          <w:rFonts w:eastAsiaTheme="minorEastAsia" w:cstheme="minorHAnsi"/>
          <w:sz w:val="24"/>
          <w:szCs w:val="24"/>
          <w:lang w:val="sq-AL"/>
        </w:rPr>
        <w:t>Ky plan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është produkt i një procesi gjithpërfshirës vetëvlerësimi</w:t>
      </w:r>
      <w:r w:rsidR="00B92804" w:rsidRPr="00CA5FCE">
        <w:rPr>
          <w:rFonts w:eastAsiaTheme="minorEastAsia" w:cstheme="minorHAnsi"/>
          <w:sz w:val="24"/>
          <w:szCs w:val="24"/>
        </w:rPr>
        <w:t>,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DB0BF3" w:rsidRPr="00CA5FCE">
        <w:rPr>
          <w:rFonts w:eastAsiaTheme="minorEastAsia" w:cstheme="minorHAnsi"/>
          <w:sz w:val="24"/>
          <w:szCs w:val="24"/>
          <w:lang w:val="sq-AL"/>
        </w:rPr>
        <w:t>nd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DB0BF3" w:rsidRPr="00CA5FCE">
        <w:rPr>
          <w:rFonts w:eastAsiaTheme="minorEastAsia" w:cstheme="minorHAnsi"/>
          <w:sz w:val="24"/>
          <w:szCs w:val="24"/>
          <w:lang w:val="sq-AL"/>
        </w:rPr>
        <w:t>rmjet</w:t>
      </w:r>
      <w:r w:rsidR="0020024C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strukturave të brendshme të bashkisë, të cilat u angazhuan të</w:t>
      </w:r>
      <w:r w:rsidR="008A6841" w:rsidRPr="00CA5FCE">
        <w:rPr>
          <w:rFonts w:eastAsiaTheme="minorEastAsia" w:cstheme="minorHAnsi"/>
          <w:sz w:val="24"/>
          <w:szCs w:val="24"/>
          <w:lang w:val="sq-AL"/>
        </w:rPr>
        <w:t xml:space="preserve"> vler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8A6841" w:rsidRPr="00CA5FCE">
        <w:rPr>
          <w:rFonts w:eastAsiaTheme="minorEastAsia" w:cstheme="minorHAnsi"/>
          <w:sz w:val="24"/>
          <w:szCs w:val="24"/>
          <w:lang w:val="sq-AL"/>
        </w:rPr>
        <w:t>sojn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8A6841" w:rsidRPr="00CA5FCE">
        <w:rPr>
          <w:rFonts w:eastAsiaTheme="minorEastAsia" w:cstheme="minorHAnsi"/>
          <w:sz w:val="24"/>
          <w:szCs w:val="24"/>
          <w:lang w:val="sq-AL"/>
        </w:rPr>
        <w:t xml:space="preserve"> dhe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trajtojnë risqet e shkeljes së integritetit në të gjitha veprimtaritë e </w:t>
      </w:r>
      <w:r w:rsidR="008A6841" w:rsidRPr="00CA5FCE">
        <w:rPr>
          <w:rFonts w:eastAsiaTheme="minorEastAsia" w:cstheme="minorHAnsi"/>
          <w:sz w:val="24"/>
          <w:szCs w:val="24"/>
          <w:lang w:val="sq-AL"/>
        </w:rPr>
        <w:t xml:space="preserve"> bashkis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5D5E2E" w:rsidRPr="00CA5FCE">
        <w:rPr>
          <w:rFonts w:eastAsiaTheme="minorEastAsia" w:cstheme="minorHAnsi"/>
          <w:sz w:val="24"/>
          <w:szCs w:val="24"/>
          <w:lang w:val="sq-AL"/>
        </w:rPr>
        <w:t>.</w:t>
      </w:r>
      <w:r w:rsidR="008A6841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Me miratimin </w:t>
      </w:r>
      <w:r w:rsidR="00B128CF" w:rsidRPr="00CA5FCE">
        <w:rPr>
          <w:rFonts w:eastAsiaTheme="minorEastAsia" w:cstheme="minorHAnsi"/>
          <w:sz w:val="24"/>
          <w:szCs w:val="24"/>
          <w:lang w:val="sq-AL"/>
        </w:rPr>
        <w:t>e tij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, bashki</w:t>
      </w:r>
      <w:r w:rsidR="004B34FC" w:rsidRPr="00CA5FCE">
        <w:rPr>
          <w:rFonts w:eastAsiaTheme="minorEastAsia" w:cstheme="minorHAnsi"/>
          <w:sz w:val="24"/>
          <w:szCs w:val="24"/>
          <w:lang w:val="sq-AL"/>
        </w:rPr>
        <w:t>a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angazhohet të ndërmarrë të gjitha masat e parashikuara për të parandaluar apo zvogëluar risqet e integritetit si dhe mundësinë e ndodhjes apo ndikimit të tyre. </w:t>
      </w:r>
      <w:r w:rsidR="00D027AF" w:rsidRPr="00CA5FCE">
        <w:rPr>
          <w:rFonts w:eastAsiaTheme="minorEastAsia" w:cstheme="minorHAnsi"/>
          <w:sz w:val="24"/>
          <w:szCs w:val="24"/>
          <w:lang w:val="sq-AL"/>
        </w:rPr>
        <w:t>M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D027AF" w:rsidRPr="00CA5FCE">
        <w:rPr>
          <w:rFonts w:eastAsiaTheme="minorEastAsia" w:cstheme="minorHAnsi"/>
          <w:sz w:val="24"/>
          <w:szCs w:val="24"/>
          <w:lang w:val="sq-AL"/>
        </w:rPr>
        <w:t xml:space="preserve"> t</w:t>
      </w:r>
      <w:r w:rsidR="005D5E2E" w:rsidRPr="00CA5FCE">
        <w:rPr>
          <w:rFonts w:eastAsiaTheme="minorEastAsia" w:cstheme="minorHAnsi"/>
          <w:sz w:val="24"/>
          <w:szCs w:val="24"/>
          <w:lang w:val="sq-AL"/>
        </w:rPr>
        <w:t>e</w:t>
      </w:r>
      <w:r w:rsidR="00D027AF" w:rsidRPr="00CA5FCE">
        <w:rPr>
          <w:rFonts w:eastAsiaTheme="minorEastAsia" w:cstheme="minorHAnsi"/>
          <w:sz w:val="24"/>
          <w:szCs w:val="24"/>
          <w:lang w:val="sq-AL"/>
        </w:rPr>
        <w:t xml:space="preserve">j, </w:t>
      </w:r>
      <w:r w:rsidR="00E43438" w:rsidRPr="00CA5FCE">
        <w:rPr>
          <w:rFonts w:eastAsiaTheme="minorEastAsia" w:cstheme="minorHAnsi"/>
          <w:sz w:val="24"/>
          <w:szCs w:val="24"/>
          <w:lang w:val="sq-AL"/>
        </w:rPr>
        <w:t>bashkia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merr p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>rsip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6B2960" w:rsidRPr="00CA5FCE">
        <w:rPr>
          <w:rFonts w:eastAsiaTheme="minorEastAsia" w:cstheme="minorHAnsi"/>
          <w:sz w:val="24"/>
          <w:szCs w:val="24"/>
          <w:lang w:val="sq-AL"/>
        </w:rPr>
        <w:t xml:space="preserve">r </w:t>
      </w:r>
      <w:r w:rsidR="00A14AC5" w:rsidRPr="00CA5FCE">
        <w:rPr>
          <w:rFonts w:eastAsiaTheme="minorEastAsia" w:cstheme="minorHAnsi"/>
          <w:sz w:val="24"/>
          <w:szCs w:val="24"/>
          <w:lang w:val="sq-AL"/>
        </w:rPr>
        <w:t>p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A14AC5" w:rsidRPr="00CA5FCE">
        <w:rPr>
          <w:rFonts w:eastAsiaTheme="minorEastAsia" w:cstheme="minorHAnsi"/>
          <w:sz w:val="24"/>
          <w:szCs w:val="24"/>
          <w:lang w:val="sq-AL"/>
        </w:rPr>
        <w:t>rmir</w:t>
      </w:r>
      <w:r w:rsidR="00780688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A14AC5" w:rsidRPr="00CA5FCE">
        <w:rPr>
          <w:rFonts w:eastAsiaTheme="minorEastAsia" w:cstheme="minorHAnsi"/>
          <w:sz w:val="24"/>
          <w:szCs w:val="24"/>
          <w:lang w:val="sq-AL"/>
        </w:rPr>
        <w:t>simin e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transparencë</w:t>
      </w:r>
      <w:r w:rsidR="00A14AC5" w:rsidRPr="00CA5FCE">
        <w:rPr>
          <w:rFonts w:eastAsiaTheme="minorEastAsia" w:cstheme="minorHAnsi"/>
          <w:sz w:val="24"/>
          <w:szCs w:val="24"/>
          <w:lang w:val="sq-AL"/>
        </w:rPr>
        <w:t xml:space="preserve">s dhe llogaridhënies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publike</w:t>
      </w:r>
      <w:r w:rsidR="00A14AC5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duke nxitur dhe mundësuar përfshirjen e qytetarëve në vendimmarrje</w:t>
      </w:r>
      <w:r w:rsidR="008B354A" w:rsidRPr="00CA5FCE">
        <w:rPr>
          <w:rFonts w:eastAsiaTheme="minorEastAsia" w:cstheme="minorHAnsi"/>
          <w:sz w:val="24"/>
          <w:szCs w:val="24"/>
          <w:lang w:val="sq-AL"/>
        </w:rPr>
        <w:t>.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</w:p>
    <w:p w14:paraId="7AB7D882" w14:textId="10EE9DD5" w:rsidR="002D5894" w:rsidRPr="00CA5FCE" w:rsidRDefault="002D5894" w:rsidP="00713DF7">
      <w:pPr>
        <w:jc w:val="both"/>
        <w:rPr>
          <w:sz w:val="24"/>
          <w:szCs w:val="24"/>
        </w:rPr>
      </w:pPr>
      <w:r w:rsidRPr="00CA5FCE">
        <w:rPr>
          <w:sz w:val="24"/>
          <w:szCs w:val="24"/>
        </w:rPr>
        <w:t>Të ndërgjegjshëm</w:t>
      </w:r>
      <w:r w:rsidR="00713DF7" w:rsidRPr="00CA5FCE">
        <w:rPr>
          <w:sz w:val="24"/>
          <w:szCs w:val="24"/>
        </w:rPr>
        <w:t xml:space="preserve"> </w:t>
      </w:r>
      <w:r w:rsidR="00575BAD" w:rsidRPr="00CA5FCE">
        <w:rPr>
          <w:sz w:val="24"/>
          <w:szCs w:val="24"/>
        </w:rPr>
        <w:t>p</w:t>
      </w:r>
      <w:r w:rsidR="00780688" w:rsidRPr="00CA5FCE">
        <w:rPr>
          <w:sz w:val="24"/>
          <w:szCs w:val="24"/>
        </w:rPr>
        <w:t>ë</w:t>
      </w:r>
      <w:r w:rsidR="00575BAD" w:rsidRPr="00CA5FCE">
        <w:rPr>
          <w:sz w:val="24"/>
          <w:szCs w:val="24"/>
        </w:rPr>
        <w:t>r sfidat me t</w:t>
      </w:r>
      <w:r w:rsidR="00780688" w:rsidRPr="00CA5FCE">
        <w:rPr>
          <w:sz w:val="24"/>
          <w:szCs w:val="24"/>
        </w:rPr>
        <w:t>ë</w:t>
      </w:r>
      <w:r w:rsidR="00575BAD" w:rsidRPr="00CA5FCE">
        <w:rPr>
          <w:sz w:val="24"/>
          <w:szCs w:val="24"/>
        </w:rPr>
        <w:t xml:space="preserve"> cilat p</w:t>
      </w:r>
      <w:r w:rsidR="00780688" w:rsidRPr="00CA5FCE">
        <w:rPr>
          <w:sz w:val="24"/>
          <w:szCs w:val="24"/>
        </w:rPr>
        <w:t>ë</w:t>
      </w:r>
      <w:r w:rsidR="00575BAD" w:rsidRPr="00CA5FCE">
        <w:rPr>
          <w:sz w:val="24"/>
          <w:szCs w:val="24"/>
        </w:rPr>
        <w:t>rballet qeverisja vendore</w:t>
      </w:r>
      <w:r w:rsidR="00B92804" w:rsidRPr="00CA5FCE">
        <w:rPr>
          <w:sz w:val="24"/>
          <w:szCs w:val="24"/>
        </w:rPr>
        <w:t>,</w:t>
      </w:r>
      <w:r w:rsidR="00575BAD" w:rsidRPr="00CA5FCE">
        <w:rPr>
          <w:sz w:val="24"/>
          <w:szCs w:val="24"/>
        </w:rPr>
        <w:t xml:space="preserve"> </w:t>
      </w:r>
      <w:r w:rsidRPr="00CA5FCE">
        <w:rPr>
          <w:sz w:val="24"/>
          <w:szCs w:val="24"/>
        </w:rPr>
        <w:t>u angazhuam në këtë ushtrim</w:t>
      </w:r>
      <w:r w:rsidR="00E42C20" w:rsidRPr="00CA5FCE">
        <w:rPr>
          <w:sz w:val="24"/>
          <w:szCs w:val="24"/>
        </w:rPr>
        <w:t xml:space="preserve"> </w:t>
      </w:r>
      <w:r w:rsidRPr="00CA5FCE">
        <w:rPr>
          <w:sz w:val="24"/>
          <w:szCs w:val="24"/>
        </w:rPr>
        <w:t>të rëndësishëm</w:t>
      </w:r>
      <w:r w:rsidR="008B354A" w:rsidRPr="00CA5FCE">
        <w:rPr>
          <w:sz w:val="24"/>
          <w:szCs w:val="24"/>
        </w:rPr>
        <w:t>,</w:t>
      </w:r>
      <w:r w:rsidR="004627D5" w:rsidRPr="00CA5FCE">
        <w:rPr>
          <w:sz w:val="24"/>
          <w:szCs w:val="24"/>
        </w:rPr>
        <w:t xml:space="preserve"> për të rritur efikasitetin në menaxhimin e burimeve dhe për t’i shërbyer sa më mirë interesave të komunitetit.</w:t>
      </w:r>
    </w:p>
    <w:p w14:paraId="75A94EC1" w14:textId="3C40980E" w:rsidR="001C73D5" w:rsidRPr="00CA5FCE" w:rsidRDefault="007421C5" w:rsidP="00713DF7">
      <w:pPr>
        <w:jc w:val="both"/>
        <w:rPr>
          <w:sz w:val="24"/>
          <w:szCs w:val="24"/>
        </w:rPr>
      </w:pPr>
      <w:r w:rsidRPr="00CA5FCE">
        <w:rPr>
          <w:sz w:val="24"/>
          <w:szCs w:val="24"/>
        </w:rPr>
        <w:t>Duke synuar</w:t>
      </w:r>
      <w:r w:rsidR="001C73D5" w:rsidRPr="00CA5FCE">
        <w:rPr>
          <w:sz w:val="24"/>
          <w:szCs w:val="24"/>
        </w:rPr>
        <w:t xml:space="preserve"> mirëqeverisje</w:t>
      </w:r>
      <w:r w:rsidRPr="00CA5FCE">
        <w:rPr>
          <w:sz w:val="24"/>
          <w:szCs w:val="24"/>
        </w:rPr>
        <w:t>n</w:t>
      </w:r>
      <w:r w:rsidR="001C73D5" w:rsidRPr="00CA5FCE">
        <w:rPr>
          <w:sz w:val="24"/>
          <w:szCs w:val="24"/>
        </w:rPr>
        <w:t xml:space="preserve"> dhe konsolidimi</w:t>
      </w:r>
      <w:r w:rsidRPr="00CA5FCE">
        <w:rPr>
          <w:sz w:val="24"/>
          <w:szCs w:val="24"/>
        </w:rPr>
        <w:t>n e</w:t>
      </w:r>
      <w:r w:rsidR="001C73D5" w:rsidRPr="00CA5FCE">
        <w:rPr>
          <w:sz w:val="24"/>
          <w:szCs w:val="24"/>
        </w:rPr>
        <w:t xml:space="preserve"> një administrate vendore t</w:t>
      </w:r>
      <w:r w:rsidR="00780688" w:rsidRPr="00CA5FCE">
        <w:rPr>
          <w:sz w:val="24"/>
          <w:szCs w:val="24"/>
        </w:rPr>
        <w:t>ë</w:t>
      </w:r>
      <w:r w:rsidR="001C73D5" w:rsidRPr="00CA5FCE">
        <w:rPr>
          <w:sz w:val="24"/>
          <w:szCs w:val="24"/>
        </w:rPr>
        <w:t xml:space="preserve"> hapur dhe </w:t>
      </w:r>
      <w:r w:rsidR="00A32AD6" w:rsidRPr="00CA5FCE">
        <w:rPr>
          <w:sz w:val="24"/>
          <w:szCs w:val="24"/>
        </w:rPr>
        <w:t xml:space="preserve">etike, </w:t>
      </w:r>
      <w:r w:rsidR="001C73D5" w:rsidRPr="00CA5FCE">
        <w:rPr>
          <w:sz w:val="24"/>
          <w:szCs w:val="24"/>
        </w:rPr>
        <w:t>shprehim dedikimin tonë të plotë p</w:t>
      </w:r>
      <w:r w:rsidR="00780688" w:rsidRPr="00CA5FCE">
        <w:rPr>
          <w:sz w:val="24"/>
          <w:szCs w:val="24"/>
        </w:rPr>
        <w:t>ë</w:t>
      </w:r>
      <w:r w:rsidR="001C73D5" w:rsidRPr="00CA5FCE">
        <w:rPr>
          <w:sz w:val="24"/>
          <w:szCs w:val="24"/>
        </w:rPr>
        <w:t>r zbatimin e Planit t</w:t>
      </w:r>
      <w:r w:rsidR="00780688" w:rsidRPr="00CA5FCE">
        <w:rPr>
          <w:sz w:val="24"/>
          <w:szCs w:val="24"/>
        </w:rPr>
        <w:t>ë</w:t>
      </w:r>
      <w:r w:rsidR="001C73D5" w:rsidRPr="00CA5FCE">
        <w:rPr>
          <w:sz w:val="24"/>
          <w:szCs w:val="24"/>
        </w:rPr>
        <w:t xml:space="preserve"> Integritetit.</w:t>
      </w:r>
    </w:p>
    <w:p w14:paraId="79F9F6B9" w14:textId="77777777" w:rsidR="002D5894" w:rsidRPr="00CA5FCE" w:rsidRDefault="002D5894" w:rsidP="002D5894">
      <w:pPr>
        <w:pStyle w:val="Heading1"/>
        <w:spacing w:before="0"/>
        <w:textAlignment w:val="baseline"/>
        <w:rPr>
          <w:rStyle w:val="color20"/>
          <w:color w:val="auto"/>
          <w:sz w:val="33"/>
          <w:szCs w:val="33"/>
          <w:bdr w:val="none" w:sz="0" w:space="0" w:color="auto" w:frame="1"/>
        </w:rPr>
      </w:pPr>
    </w:p>
    <w:p w14:paraId="057B0F05" w14:textId="77777777" w:rsidR="002D5894" w:rsidRPr="00CA5FCE" w:rsidRDefault="002D5894" w:rsidP="002D5894">
      <w:pPr>
        <w:pStyle w:val="Heading1"/>
        <w:spacing w:before="0"/>
        <w:textAlignment w:val="baseline"/>
        <w:rPr>
          <w:rStyle w:val="color20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</w:pPr>
    </w:p>
    <w:p w14:paraId="5CFBF760" w14:textId="77777777" w:rsidR="002D5894" w:rsidRPr="00CA5FCE" w:rsidRDefault="002D5894" w:rsidP="002D5894"/>
    <w:p w14:paraId="494DFF6E" w14:textId="77777777" w:rsidR="002D5894" w:rsidRPr="00CA5FCE" w:rsidRDefault="002D5894" w:rsidP="002D5894">
      <w:pPr>
        <w:pStyle w:val="Heading1"/>
        <w:spacing w:before="0"/>
        <w:textAlignment w:val="baseline"/>
        <w:rPr>
          <w:rStyle w:val="color20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</w:pPr>
      <w:r w:rsidRPr="00CA5FCE">
        <w:rPr>
          <w:rStyle w:val="color20"/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Gëzim Topçiu </w:t>
      </w:r>
    </w:p>
    <w:p w14:paraId="504D0BD5" w14:textId="77777777" w:rsidR="002D5894" w:rsidRPr="00CA5FCE" w:rsidRDefault="002D5894" w:rsidP="002D5894"/>
    <w:p w14:paraId="36CBC14C" w14:textId="77777777" w:rsidR="002D5894" w:rsidRPr="00CA5FCE" w:rsidRDefault="002D5894" w:rsidP="002D5894">
      <w:pPr>
        <w:jc w:val="both"/>
        <w:rPr>
          <w:rFonts w:cstheme="minorHAnsi"/>
          <w:b/>
          <w:bCs/>
          <w:sz w:val="24"/>
          <w:szCs w:val="24"/>
          <w:lang w:val="sq-AL"/>
        </w:rPr>
      </w:pPr>
      <w:r w:rsidRPr="00CA5FCE">
        <w:rPr>
          <w:rFonts w:cstheme="minorHAnsi"/>
          <w:b/>
          <w:bCs/>
          <w:sz w:val="24"/>
          <w:szCs w:val="24"/>
          <w:lang w:val="sq-AL"/>
        </w:rPr>
        <w:t xml:space="preserve">Kryetar i Bashkisë Maliq </w:t>
      </w:r>
    </w:p>
    <w:p w14:paraId="41C34F0F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CBCD31A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2FB98C9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3921391A" w14:textId="77777777" w:rsidR="002D5894" w:rsidRPr="00CA5FCE" w:rsidRDefault="002D5894" w:rsidP="002D5894">
      <w:pPr>
        <w:rPr>
          <w:rFonts w:cstheme="minorHAnsi"/>
          <w:szCs w:val="20"/>
          <w:lang w:val="sq-AL"/>
        </w:rPr>
      </w:pPr>
    </w:p>
    <w:p w14:paraId="4A986B71" w14:textId="77777777" w:rsidR="002D5894" w:rsidRPr="00CA5FCE" w:rsidRDefault="002D5894" w:rsidP="002D5894">
      <w:pPr>
        <w:rPr>
          <w:rFonts w:cstheme="minorHAnsi"/>
          <w:szCs w:val="20"/>
          <w:lang w:val="sq-AL"/>
        </w:rPr>
      </w:pPr>
    </w:p>
    <w:p w14:paraId="545EB573" w14:textId="77777777" w:rsidR="002D5894" w:rsidRPr="00CA5FCE" w:rsidRDefault="002D5894" w:rsidP="002D5894">
      <w:pPr>
        <w:rPr>
          <w:rFonts w:cstheme="minorHAnsi"/>
          <w:szCs w:val="20"/>
          <w:lang w:val="sq-AL"/>
        </w:rPr>
      </w:pPr>
    </w:p>
    <w:p w14:paraId="5063F017" w14:textId="77777777" w:rsidR="002D5894" w:rsidRPr="00CA5FCE" w:rsidRDefault="002D5894" w:rsidP="002D5894">
      <w:pPr>
        <w:rPr>
          <w:rFonts w:cstheme="minorHAnsi"/>
          <w:szCs w:val="20"/>
          <w:lang w:val="sq-AL"/>
        </w:rPr>
      </w:pPr>
    </w:p>
    <w:p w14:paraId="24FE911A" w14:textId="77777777" w:rsidR="002D5894" w:rsidRPr="00CA5FCE" w:rsidRDefault="002D5894" w:rsidP="002D58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Cs w:val="20"/>
          <w:lang w:eastAsia="en-GB"/>
        </w:rPr>
      </w:pPr>
    </w:p>
    <w:p w14:paraId="551157C1" w14:textId="77777777" w:rsidR="002D5894" w:rsidRPr="00CA5FCE" w:rsidRDefault="002D5894" w:rsidP="002D58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Cs w:val="20"/>
          <w:lang w:eastAsia="en-GB"/>
        </w:rPr>
      </w:pPr>
      <w:r w:rsidRPr="00CA5FCE">
        <w:rPr>
          <w:rFonts w:eastAsia="Times New Roman" w:cstheme="minorHAnsi"/>
          <w:b/>
          <w:bCs/>
          <w:szCs w:val="20"/>
          <w:lang w:eastAsia="en-GB"/>
        </w:rPr>
        <w:t>Tabela e përmbajtjes</w:t>
      </w:r>
    </w:p>
    <w:p w14:paraId="156061A1" w14:textId="77777777" w:rsidR="002D5894" w:rsidRPr="00CA5FCE" w:rsidRDefault="002D5894" w:rsidP="002D5894">
      <w:pPr>
        <w:rPr>
          <w:rFonts w:cstheme="minorHAnsi"/>
          <w:szCs w:val="20"/>
        </w:rPr>
      </w:pPr>
    </w:p>
    <w:p w14:paraId="2D8E2126" w14:textId="77777777" w:rsidR="002D5894" w:rsidRPr="00CA5FCE" w:rsidRDefault="002D5894" w:rsidP="002D5894">
      <w:pPr>
        <w:pStyle w:val="TOC1"/>
        <w:rPr>
          <w:rFonts w:asciiTheme="minorHAnsi" w:hAnsiTheme="minorHAnsi" w:cstheme="minorHAnsi"/>
          <w:szCs w:val="20"/>
        </w:rPr>
      </w:pPr>
      <w:r w:rsidRPr="00CA5FCE">
        <w:rPr>
          <w:rFonts w:asciiTheme="minorHAnsi" w:hAnsiTheme="minorHAnsi" w:cstheme="minorHAnsi"/>
          <w:b/>
          <w:bCs/>
          <w:szCs w:val="20"/>
        </w:rPr>
        <w:t>1</w:t>
      </w:r>
      <w:r w:rsidRPr="00CA5FCE">
        <w:rPr>
          <w:rFonts w:asciiTheme="minorHAnsi" w:hAnsiTheme="minorHAnsi" w:cstheme="minorHAnsi"/>
          <w:szCs w:val="20"/>
        </w:rPr>
        <w:t xml:space="preserve">. </w:t>
      </w:r>
      <w:r w:rsidR="00D56432" w:rsidRPr="00CA5FCE">
        <w:rPr>
          <w:rFonts w:asciiTheme="minorHAnsi" w:hAnsiTheme="minorHAnsi" w:cstheme="minorHAnsi"/>
          <w:szCs w:val="20"/>
        </w:rPr>
        <w:fldChar w:fldCharType="begin"/>
      </w:r>
      <w:r w:rsidRPr="00CA5FCE">
        <w:rPr>
          <w:rFonts w:asciiTheme="minorHAnsi" w:hAnsiTheme="minorHAnsi" w:cstheme="minorHAnsi"/>
          <w:szCs w:val="20"/>
        </w:rPr>
        <w:instrText xml:space="preserve"> TOC \o "1-3" \h \z \u </w:instrText>
      </w:r>
      <w:r w:rsidR="00D56432" w:rsidRPr="00CA5FCE">
        <w:rPr>
          <w:rFonts w:asciiTheme="minorHAnsi" w:hAnsiTheme="minorHAnsi" w:cstheme="minorHAnsi"/>
          <w:szCs w:val="20"/>
        </w:rPr>
        <w:fldChar w:fldCharType="separate"/>
      </w:r>
      <w:hyperlink w:anchor="_Toc24384710" w:history="1">
        <w:r w:rsidRPr="00CA5FCE">
          <w:rPr>
            <w:rStyle w:val="Hyperlink"/>
            <w:rFonts w:asciiTheme="minorHAnsi" w:hAnsiTheme="minorHAnsi" w:cstheme="minorHAnsi"/>
            <w:color w:val="auto"/>
            <w:szCs w:val="20"/>
          </w:rPr>
          <w:t>Rëndësia e Planit të Integritetit</w:t>
        </w:r>
        <w:r w:rsidRPr="00CA5FCE">
          <w:rPr>
            <w:rFonts w:asciiTheme="minorHAnsi" w:hAnsiTheme="minorHAnsi" w:cstheme="minorHAnsi"/>
            <w:webHidden/>
            <w:szCs w:val="20"/>
          </w:rPr>
          <w:tab/>
        </w:r>
      </w:hyperlink>
      <w:r w:rsidRPr="00CA5FCE">
        <w:rPr>
          <w:rFonts w:asciiTheme="minorHAnsi" w:hAnsiTheme="minorHAnsi" w:cstheme="minorHAnsi"/>
          <w:szCs w:val="20"/>
        </w:rPr>
        <w:t>5</w:t>
      </w:r>
    </w:p>
    <w:p w14:paraId="409A8978" w14:textId="77777777" w:rsidR="002D5894" w:rsidRPr="00CA5FCE" w:rsidRDefault="00CA5FCE" w:rsidP="002D5894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asciiTheme="minorHAnsi" w:eastAsiaTheme="minorEastAsia" w:hAnsiTheme="minorHAnsi" w:cstheme="minorHAnsi"/>
          <w:sz w:val="22"/>
          <w:szCs w:val="20"/>
        </w:rPr>
      </w:pPr>
      <w:hyperlink w:anchor="_Toc24384713" w:history="1">
        <w:r w:rsidR="002D5894" w:rsidRPr="00CA5FCE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>1.1</w:t>
        </w:r>
        <w:r w:rsidR="002D5894" w:rsidRPr="00CA5FCE">
          <w:rPr>
            <w:rFonts w:asciiTheme="minorHAnsi" w:eastAsiaTheme="minorEastAsia" w:hAnsiTheme="minorHAnsi" w:cstheme="minorHAnsi"/>
            <w:sz w:val="22"/>
            <w:szCs w:val="20"/>
          </w:rPr>
          <w:tab/>
        </w:r>
        <w:r w:rsidR="002D5894" w:rsidRPr="00CA5FCE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>Procesi i hartimit të Planit të Integritetit</w:t>
        </w:r>
        <w:r w:rsidR="002D5894" w:rsidRPr="00CA5FCE">
          <w:rPr>
            <w:rFonts w:asciiTheme="minorHAnsi" w:hAnsiTheme="minorHAnsi" w:cstheme="minorHAnsi"/>
            <w:webHidden/>
            <w:sz w:val="22"/>
            <w:szCs w:val="20"/>
          </w:rPr>
          <w:tab/>
        </w:r>
      </w:hyperlink>
      <w:r w:rsidR="002D5894" w:rsidRPr="00CA5FCE">
        <w:rPr>
          <w:rFonts w:asciiTheme="minorHAnsi" w:hAnsiTheme="minorHAnsi" w:cstheme="minorHAnsi"/>
          <w:sz w:val="22"/>
          <w:szCs w:val="20"/>
        </w:rPr>
        <w:t>6</w:t>
      </w:r>
      <w:r w:rsidR="002D5894" w:rsidRPr="00CA5FCE">
        <w:rPr>
          <w:rFonts w:asciiTheme="minorHAnsi" w:eastAsiaTheme="minorEastAsia" w:hAnsiTheme="minorHAnsi" w:cstheme="minorHAnsi"/>
          <w:sz w:val="22"/>
          <w:szCs w:val="20"/>
        </w:rPr>
        <w:t xml:space="preserve"> </w:t>
      </w:r>
    </w:p>
    <w:p w14:paraId="03989232" w14:textId="77777777" w:rsidR="002D5894" w:rsidRPr="00CA5FCE" w:rsidRDefault="00CA5FCE" w:rsidP="002D5894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asciiTheme="minorHAnsi" w:hAnsiTheme="minorHAnsi" w:cstheme="minorHAnsi"/>
          <w:sz w:val="22"/>
          <w:szCs w:val="20"/>
        </w:rPr>
      </w:pPr>
      <w:hyperlink w:anchor="_Toc24384715" w:history="1">
        <w:r w:rsidR="002D5894" w:rsidRPr="00CA5FCE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>1.2</w:t>
        </w:r>
        <w:r w:rsidR="002D5894" w:rsidRPr="00CA5FCE">
          <w:rPr>
            <w:rFonts w:asciiTheme="minorHAnsi" w:eastAsiaTheme="minorEastAsia" w:hAnsiTheme="minorHAnsi" w:cstheme="minorHAnsi"/>
            <w:sz w:val="22"/>
            <w:szCs w:val="20"/>
          </w:rPr>
          <w:tab/>
        </w:r>
        <w:r w:rsidR="002D5894" w:rsidRPr="00CA5FCE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 xml:space="preserve">Qasja metodologjike </w:t>
        </w:r>
        <w:r w:rsidR="002D5894" w:rsidRPr="00CA5FCE">
          <w:rPr>
            <w:rFonts w:asciiTheme="minorHAnsi" w:hAnsiTheme="minorHAnsi" w:cstheme="minorHAnsi"/>
            <w:webHidden/>
            <w:sz w:val="22"/>
            <w:szCs w:val="20"/>
          </w:rPr>
          <w:tab/>
        </w:r>
      </w:hyperlink>
      <w:r w:rsidR="002D5894" w:rsidRPr="00CA5FCE">
        <w:rPr>
          <w:rFonts w:asciiTheme="minorHAnsi" w:hAnsiTheme="minorHAnsi" w:cstheme="minorHAnsi"/>
          <w:sz w:val="22"/>
          <w:szCs w:val="20"/>
        </w:rPr>
        <w:t>8</w:t>
      </w:r>
    </w:p>
    <w:p w14:paraId="0F2D343A" w14:textId="77777777" w:rsidR="002D5894" w:rsidRPr="00CA5FCE" w:rsidRDefault="00CA5FCE" w:rsidP="002D5894">
      <w:pPr>
        <w:pStyle w:val="TOC1"/>
        <w:rPr>
          <w:rFonts w:asciiTheme="minorHAnsi" w:hAnsiTheme="minorHAnsi" w:cstheme="minorHAnsi"/>
          <w:szCs w:val="20"/>
        </w:rPr>
      </w:pPr>
      <w:hyperlink w:anchor="_Toc24384716" w:history="1">
        <w:r w:rsidR="002D5894" w:rsidRPr="00CA5FCE">
          <w:rPr>
            <w:rStyle w:val="Hyperlink"/>
            <w:rFonts w:asciiTheme="minorHAnsi" w:hAnsiTheme="minorHAnsi" w:cstheme="minorHAnsi"/>
            <w:b/>
            <w:color w:val="auto"/>
            <w:szCs w:val="20"/>
          </w:rPr>
          <w:t>2.</w:t>
        </w:r>
        <w:r w:rsidR="002D5894" w:rsidRPr="00CA5FCE">
          <w:rPr>
            <w:rFonts w:asciiTheme="minorHAnsi" w:hAnsiTheme="minorHAnsi" w:cstheme="minorHAnsi"/>
            <w:szCs w:val="20"/>
          </w:rPr>
          <w:t xml:space="preserve"> </w:t>
        </w:r>
        <w:r w:rsidR="002D5894" w:rsidRPr="00CA5FCE">
          <w:rPr>
            <w:rStyle w:val="Hyperlink"/>
            <w:rFonts w:asciiTheme="minorHAnsi" w:hAnsiTheme="minorHAnsi" w:cstheme="minorHAnsi"/>
            <w:color w:val="auto"/>
            <w:szCs w:val="20"/>
          </w:rPr>
          <w:t>Objektivat e identifikuara dhe niveli i përgjithshëm i cenueshmërisë së integritetit</w:t>
        </w:r>
        <w:r w:rsidR="002D5894" w:rsidRPr="00CA5FCE">
          <w:rPr>
            <w:rFonts w:asciiTheme="minorHAnsi" w:hAnsiTheme="minorHAnsi" w:cstheme="minorHAnsi"/>
            <w:webHidden/>
            <w:szCs w:val="20"/>
          </w:rPr>
          <w:tab/>
        </w:r>
      </w:hyperlink>
      <w:r w:rsidR="002D5894" w:rsidRPr="00CA5FCE">
        <w:rPr>
          <w:rFonts w:asciiTheme="minorHAnsi" w:hAnsiTheme="minorHAnsi" w:cstheme="minorHAnsi"/>
          <w:szCs w:val="20"/>
        </w:rPr>
        <w:t>8</w:t>
      </w:r>
    </w:p>
    <w:p w14:paraId="5439410D" w14:textId="65FB93F0" w:rsidR="002D5894" w:rsidRPr="00CA5FCE" w:rsidRDefault="00CA5FCE" w:rsidP="002D5894">
      <w:pPr>
        <w:pStyle w:val="TOC1"/>
        <w:rPr>
          <w:rFonts w:asciiTheme="minorHAnsi" w:hAnsiTheme="minorHAnsi" w:cstheme="minorHAnsi"/>
          <w:szCs w:val="20"/>
        </w:rPr>
      </w:pPr>
      <w:hyperlink w:anchor="_Toc24384717" w:history="1">
        <w:r w:rsidR="002D5894" w:rsidRPr="00CA5FCE">
          <w:rPr>
            <w:rStyle w:val="Hyperlink"/>
            <w:rFonts w:asciiTheme="minorHAnsi" w:hAnsiTheme="minorHAnsi" w:cstheme="minorHAnsi"/>
            <w:b/>
            <w:color w:val="auto"/>
            <w:szCs w:val="20"/>
          </w:rPr>
          <w:t>3.</w:t>
        </w:r>
        <w:r w:rsidR="002D5894" w:rsidRPr="00CA5FCE">
          <w:rPr>
            <w:rFonts w:asciiTheme="minorHAnsi" w:hAnsiTheme="minorHAnsi" w:cstheme="minorHAnsi"/>
            <w:szCs w:val="20"/>
          </w:rPr>
          <w:t xml:space="preserve"> </w:t>
        </w:r>
        <w:r w:rsidR="002D5894" w:rsidRPr="00CA5FCE">
          <w:rPr>
            <w:rStyle w:val="Hyperlink"/>
            <w:rFonts w:asciiTheme="minorHAnsi" w:hAnsiTheme="minorHAnsi" w:cstheme="minorHAnsi"/>
            <w:bCs/>
            <w:color w:val="auto"/>
            <w:szCs w:val="20"/>
          </w:rPr>
          <w:t>P</w:t>
        </w:r>
        <w:r w:rsidR="002D5894" w:rsidRPr="00CA5FCE">
          <w:rPr>
            <w:rStyle w:val="Hyperlink"/>
            <w:rFonts w:asciiTheme="minorHAnsi" w:hAnsiTheme="minorHAnsi" w:cstheme="minorHAnsi"/>
            <w:color w:val="auto"/>
            <w:szCs w:val="20"/>
          </w:rPr>
          <w:t>lani i veprimit</w:t>
        </w:r>
      </w:hyperlink>
      <w:r w:rsidR="002D5894" w:rsidRPr="00CA5FCE">
        <w:rPr>
          <w:rFonts w:asciiTheme="minorHAnsi" w:hAnsiTheme="minorHAnsi" w:cstheme="minorHAnsi"/>
          <w:szCs w:val="20"/>
        </w:rPr>
        <w:t>.....................................................................................................</w:t>
      </w:r>
      <w:r w:rsidR="005F0436" w:rsidRPr="00CA5FCE">
        <w:rPr>
          <w:rFonts w:asciiTheme="minorHAnsi" w:hAnsiTheme="minorHAnsi" w:cstheme="minorHAnsi"/>
          <w:szCs w:val="20"/>
        </w:rPr>
        <w:t>.</w:t>
      </w:r>
      <w:r w:rsidR="002D5894" w:rsidRPr="00CA5FCE">
        <w:rPr>
          <w:rFonts w:asciiTheme="minorHAnsi" w:hAnsiTheme="minorHAnsi" w:cstheme="minorHAnsi"/>
          <w:szCs w:val="20"/>
        </w:rPr>
        <w:t>..................................10</w:t>
      </w:r>
    </w:p>
    <w:p w14:paraId="33818177" w14:textId="77777777" w:rsidR="002D5894" w:rsidRPr="00CA5FCE" w:rsidRDefault="00D56432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  <w:r w:rsidRPr="00CA5FCE">
        <w:rPr>
          <w:rFonts w:cstheme="minorHAnsi"/>
          <w:b/>
          <w:bCs/>
          <w:noProof/>
          <w:szCs w:val="20"/>
        </w:rPr>
        <w:fldChar w:fldCharType="end"/>
      </w:r>
    </w:p>
    <w:p w14:paraId="0A5081BC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4D8DB20F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4FF4BC18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7AE0CBF7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1CFDCE79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FE6C8A7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3ACA08F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0986B62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25C7BD9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1080760" w14:textId="77777777" w:rsidR="002D5894" w:rsidRPr="00CA5FCE" w:rsidRDefault="002D5894" w:rsidP="002D58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C0FDC05" w14:textId="77777777" w:rsidR="002D5894" w:rsidRPr="00CA5FCE" w:rsidRDefault="002D5894" w:rsidP="0038156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CA5FCE">
        <w:rPr>
          <w:b/>
          <w:bCs/>
        </w:rPr>
        <w:br w:type="column"/>
      </w:r>
      <w:r w:rsidRPr="00CA5FCE">
        <w:rPr>
          <w:rFonts w:asciiTheme="minorHAnsi" w:hAnsiTheme="minorHAnsi" w:cstheme="minorHAnsi"/>
          <w:b/>
          <w:bCs/>
        </w:rPr>
        <w:lastRenderedPageBreak/>
        <w:t xml:space="preserve">Rëndësia e Planit të Integritetit </w:t>
      </w:r>
    </w:p>
    <w:p w14:paraId="4778861B" w14:textId="7AFD7FEC" w:rsidR="002D5894" w:rsidRPr="00CA5FCE" w:rsidRDefault="002D5894" w:rsidP="002D5894">
      <w:p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bookmarkStart w:id="2" w:name="_Toc468718748"/>
      <w:bookmarkStart w:id="3" w:name="_Toc468718799"/>
      <w:bookmarkStart w:id="4" w:name="_Toc23168729"/>
      <w:r w:rsidRPr="00CA5FCE">
        <w:rPr>
          <w:rFonts w:eastAsiaTheme="minorEastAsia" w:cstheme="minorHAnsi"/>
          <w:sz w:val="24"/>
          <w:szCs w:val="24"/>
        </w:rPr>
        <w:t>Plani i Integritetit është një mekanizëm institucional për parandalimin e korrupsionit dhe forcimin e integritetit të bashkisë. Ky instrument rrjedh nga objektivat</w:t>
      </w:r>
      <w:r w:rsidR="008A6841" w:rsidRPr="00CA5FCE">
        <w:rPr>
          <w:rFonts w:eastAsiaTheme="minorEastAsia" w:cstheme="minorHAnsi"/>
          <w:sz w:val="24"/>
          <w:szCs w:val="24"/>
        </w:rPr>
        <w:t xml:space="preserve"> strategjik</w:t>
      </w:r>
      <w:r w:rsidR="00C40F12" w:rsidRPr="00CA5FCE">
        <w:rPr>
          <w:rFonts w:eastAsiaTheme="minorEastAsia" w:cstheme="minorHAnsi"/>
          <w:sz w:val="24"/>
          <w:szCs w:val="24"/>
        </w:rPr>
        <w:t>ë</w:t>
      </w:r>
      <w:r w:rsidR="008A6841" w:rsidRPr="00CA5FCE">
        <w:rPr>
          <w:rFonts w:eastAsiaTheme="minorEastAsia" w:cstheme="minorHAnsi"/>
          <w:sz w:val="24"/>
          <w:szCs w:val="24"/>
        </w:rPr>
        <w:t xml:space="preserve"> </w:t>
      </w:r>
      <w:r w:rsidR="00857398" w:rsidRPr="00CA5FCE">
        <w:rPr>
          <w:rFonts w:eastAsiaTheme="minorEastAsia" w:cstheme="minorHAnsi"/>
          <w:sz w:val="24"/>
          <w:szCs w:val="24"/>
        </w:rPr>
        <w:t xml:space="preserve">për zhvillimin dhe miratimin e politikave antikorrupsion në nivel vendor </w:t>
      </w:r>
      <w:r w:rsidR="008A6841" w:rsidRPr="00CA5FCE">
        <w:rPr>
          <w:rFonts w:eastAsiaTheme="minorEastAsia" w:cstheme="minorHAnsi"/>
          <w:sz w:val="24"/>
          <w:szCs w:val="24"/>
        </w:rPr>
        <w:t>t</w:t>
      </w:r>
      <w:r w:rsidR="00C40F12" w:rsidRPr="00CA5FCE">
        <w:rPr>
          <w:rFonts w:eastAsiaTheme="minorEastAsia" w:cstheme="minorHAnsi"/>
          <w:sz w:val="24"/>
          <w:szCs w:val="24"/>
        </w:rPr>
        <w:t>ë</w:t>
      </w:r>
      <w:r w:rsidRPr="00CA5FCE">
        <w:rPr>
          <w:rFonts w:eastAsiaTheme="minorEastAsia" w:cstheme="minorHAnsi"/>
          <w:sz w:val="24"/>
          <w:szCs w:val="24"/>
        </w:rPr>
        <w:t xml:space="preserve"> parashikuara në </w:t>
      </w:r>
      <w:r w:rsidR="005F0436" w:rsidRPr="00CA5FCE">
        <w:rPr>
          <w:rFonts w:eastAsiaTheme="minorEastAsia" w:cstheme="minorHAnsi"/>
          <w:sz w:val="24"/>
          <w:szCs w:val="24"/>
        </w:rPr>
        <w:t>Strategjin</w:t>
      </w:r>
      <w:r w:rsidR="00C40F12" w:rsidRPr="00CA5FCE">
        <w:rPr>
          <w:rFonts w:eastAsiaTheme="minorEastAsia" w:cstheme="minorHAnsi"/>
          <w:sz w:val="24"/>
          <w:szCs w:val="24"/>
        </w:rPr>
        <w:t>ë</w:t>
      </w:r>
      <w:r w:rsidR="005F0436" w:rsidRPr="00CA5FCE">
        <w:rPr>
          <w:rFonts w:eastAsiaTheme="minorEastAsia" w:cstheme="minorHAnsi"/>
          <w:sz w:val="24"/>
          <w:szCs w:val="24"/>
        </w:rPr>
        <w:t xml:space="preserve"> Ndërsektoriale kundër Korrupsionit 2015-2023 dhe Planin e Veprimit 2020-202</w:t>
      </w:r>
      <w:r w:rsidR="00CC545B" w:rsidRPr="00CA5FCE">
        <w:rPr>
          <w:rFonts w:eastAsiaTheme="minorEastAsia" w:cstheme="minorHAnsi"/>
          <w:sz w:val="24"/>
          <w:szCs w:val="24"/>
        </w:rPr>
        <w:t>3</w:t>
      </w:r>
      <w:r w:rsidR="003C2CF2" w:rsidRPr="00CA5FCE">
        <w:rPr>
          <w:rFonts w:cstheme="minorHAnsi"/>
          <w:sz w:val="24"/>
          <w:szCs w:val="24"/>
        </w:rPr>
        <w:t xml:space="preserve"> n</w:t>
      </w:r>
      <w:r w:rsidRPr="00CA5FCE">
        <w:rPr>
          <w:rFonts w:cstheme="minorHAnsi"/>
          <w:sz w:val="24"/>
          <w:szCs w:val="24"/>
        </w:rPr>
        <w:t xml:space="preserve">ë zbatim </w:t>
      </w:r>
      <w:r w:rsidR="003C2CF2" w:rsidRPr="00CA5FCE">
        <w:rPr>
          <w:rFonts w:cstheme="minorHAnsi"/>
          <w:sz w:val="24"/>
          <w:szCs w:val="24"/>
        </w:rPr>
        <w:t>t</w:t>
      </w:r>
      <w:r w:rsidR="00C40F12" w:rsidRPr="00CA5FCE">
        <w:rPr>
          <w:rFonts w:cstheme="minorHAnsi"/>
          <w:sz w:val="24"/>
          <w:szCs w:val="24"/>
        </w:rPr>
        <w:t>ë</w:t>
      </w:r>
      <w:r w:rsidR="003C2CF2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>saj</w:t>
      </w:r>
      <w:r w:rsidR="003C2CF2" w:rsidRPr="00CA5FCE">
        <w:rPr>
          <w:rStyle w:val="FootnoteReference"/>
          <w:rFonts w:eastAsiaTheme="minorEastAsia" w:cstheme="minorHAnsi"/>
          <w:sz w:val="24"/>
          <w:szCs w:val="24"/>
        </w:rPr>
        <w:footnoteReference w:id="1"/>
      </w:r>
      <w:r w:rsidRPr="00CA5FCE">
        <w:rPr>
          <w:rFonts w:eastAsiaTheme="minorEastAsia" w:cstheme="minorHAnsi"/>
          <w:sz w:val="24"/>
          <w:szCs w:val="24"/>
        </w:rPr>
        <w:t xml:space="preserve">. Procesi i hartimit të këtij dokumenti u mbështet mbi </w:t>
      </w:r>
      <w:r w:rsidRPr="00CA5FCE">
        <w:rPr>
          <w:rFonts w:cstheme="minorHAnsi"/>
          <w:sz w:val="24"/>
          <w:szCs w:val="24"/>
        </w:rPr>
        <w:t>Metodologjinë për Vlerësimin e Riskut të Integritetit për Njësitë e Vetëqeverisjes Vendore, e rekomanduar për t’u zbatuar nga Ministria e Drejtësisë.</w:t>
      </w:r>
      <w:r w:rsidRPr="00CA5FCE">
        <w:rPr>
          <w:rStyle w:val="FootnoteReference"/>
          <w:rFonts w:cstheme="minorHAnsi"/>
          <w:sz w:val="24"/>
          <w:szCs w:val="24"/>
        </w:rPr>
        <w:footnoteReference w:id="2"/>
      </w:r>
    </w:p>
    <w:p w14:paraId="75BD8EED" w14:textId="77777777" w:rsidR="002D5894" w:rsidRPr="00CA5FCE" w:rsidRDefault="002D5894" w:rsidP="002D5894">
      <w:p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04210121" w14:textId="6116E401" w:rsidR="002D5894" w:rsidRPr="00CA5FCE" w:rsidRDefault="002D5894" w:rsidP="00032A31">
      <w:p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  <w:r w:rsidRPr="00CA5FCE">
        <w:rPr>
          <w:rFonts w:eastAsiaTheme="minorEastAsia" w:cstheme="minorHAnsi"/>
          <w:sz w:val="24"/>
          <w:szCs w:val="24"/>
        </w:rPr>
        <w:t>Plani i Integritetit do të ketë një rol shumë të rëndësishëm në realizimin e objektivave të mëposht</w:t>
      </w:r>
      <w:r w:rsidR="00551108" w:rsidRPr="00CA5FCE">
        <w:rPr>
          <w:rFonts w:eastAsiaTheme="minorEastAsia" w:cstheme="minorHAnsi"/>
          <w:sz w:val="24"/>
          <w:szCs w:val="24"/>
        </w:rPr>
        <w:t>me</w:t>
      </w:r>
      <w:r w:rsidR="00CC545B" w:rsidRPr="00CA5FCE">
        <w:rPr>
          <w:rFonts w:eastAsiaTheme="minorEastAsia" w:cstheme="minorHAnsi"/>
          <w:sz w:val="24"/>
          <w:szCs w:val="24"/>
        </w:rPr>
        <w:t xml:space="preserve"> </w:t>
      </w:r>
      <w:r w:rsidRPr="00CA5FCE">
        <w:rPr>
          <w:rFonts w:eastAsiaTheme="minorEastAsia" w:cstheme="minorHAnsi"/>
          <w:sz w:val="24"/>
          <w:szCs w:val="24"/>
        </w:rPr>
        <w:t xml:space="preserve">për Bashkinë Maliq: </w:t>
      </w:r>
    </w:p>
    <w:p w14:paraId="0134F92D" w14:textId="77777777" w:rsidR="002D5894" w:rsidRPr="00CA5FCE" w:rsidRDefault="002D5894" w:rsidP="00032A31">
      <w:p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21360A10" w14:textId="4482FF50" w:rsidR="00083953" w:rsidRPr="00CA5FCE" w:rsidRDefault="00083953" w:rsidP="00083953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iCs/>
          <w:sz w:val="24"/>
          <w:szCs w:val="24"/>
          <w:lang w:val="sq-AL"/>
        </w:rPr>
      </w:pPr>
      <w:r w:rsidRPr="00CA5FCE">
        <w:rPr>
          <w:rFonts w:ascii="Calibri" w:hAnsi="Calibri" w:cs="Calibri"/>
          <w:iCs/>
          <w:sz w:val="24"/>
          <w:szCs w:val="24"/>
          <w:lang w:val="sq-AL"/>
        </w:rPr>
        <w:t>Përmirësimi i mekanizmave rregullator</w:t>
      </w:r>
      <w:r w:rsidR="00CC1CDF" w:rsidRPr="00CA5FCE">
        <w:rPr>
          <w:rFonts w:ascii="Calibri" w:hAnsi="Calibri" w:cs="Calibri"/>
          <w:iCs/>
          <w:sz w:val="24"/>
          <w:szCs w:val="24"/>
          <w:lang w:val="sq-AL"/>
        </w:rPr>
        <w:t>ë</w:t>
      </w:r>
      <w:r w:rsidRPr="00CA5FCE">
        <w:rPr>
          <w:rFonts w:ascii="Calibri" w:hAnsi="Calibri" w:cs="Calibri"/>
          <w:iCs/>
          <w:sz w:val="24"/>
          <w:szCs w:val="24"/>
          <w:lang w:val="sq-AL"/>
        </w:rPr>
        <w:t xml:space="preserve"> dhe strategjik</w:t>
      </w:r>
      <w:r w:rsidR="00CC1CDF" w:rsidRPr="00CA5FCE">
        <w:rPr>
          <w:rFonts w:ascii="Calibri" w:hAnsi="Calibri" w:cs="Calibri"/>
          <w:iCs/>
          <w:sz w:val="24"/>
          <w:szCs w:val="24"/>
          <w:lang w:val="sq-AL"/>
        </w:rPr>
        <w:t>ë</w:t>
      </w:r>
      <w:r w:rsidRPr="00CA5FCE">
        <w:rPr>
          <w:rFonts w:ascii="Calibri" w:hAnsi="Calibri" w:cs="Calibri"/>
          <w:iCs/>
          <w:sz w:val="24"/>
          <w:szCs w:val="24"/>
          <w:lang w:val="sq-AL"/>
        </w:rPr>
        <w:t xml:space="preserve"> të bashkisë në aspekte të veçanta të etikës dhe integritetit</w:t>
      </w:r>
      <w:r w:rsidR="00F8006B" w:rsidRPr="00CA5FCE">
        <w:rPr>
          <w:rFonts w:ascii="Calibri" w:hAnsi="Calibri" w:cs="Calibri"/>
          <w:iCs/>
          <w:sz w:val="24"/>
          <w:szCs w:val="24"/>
          <w:lang w:val="sq-AL"/>
        </w:rPr>
        <w:t>.</w:t>
      </w:r>
    </w:p>
    <w:p w14:paraId="2A667968" w14:textId="7089787A" w:rsidR="00083953" w:rsidRPr="00CA5FCE" w:rsidRDefault="00083953" w:rsidP="00381562">
      <w:pPr>
        <w:numPr>
          <w:ilvl w:val="0"/>
          <w:numId w:val="2"/>
        </w:numPr>
        <w:spacing w:line="240" w:lineRule="auto"/>
        <w:contextualSpacing/>
        <w:jc w:val="both"/>
        <w:rPr>
          <w:rFonts w:cstheme="minorHAnsi"/>
          <w:iCs/>
          <w:sz w:val="24"/>
          <w:szCs w:val="24"/>
          <w:lang w:val="sq-AL"/>
        </w:rPr>
      </w:pPr>
      <w:r w:rsidRPr="00CA5FCE">
        <w:rPr>
          <w:rFonts w:eastAsiaTheme="minorEastAsia" w:cstheme="minorHAnsi"/>
          <w:iCs/>
          <w:sz w:val="24"/>
          <w:szCs w:val="24"/>
          <w:lang w:val="sq-AL"/>
        </w:rPr>
        <w:t>Konsolidimi i një administrate t</w:t>
      </w:r>
      <w:r w:rsidR="00CC1CDF" w:rsidRPr="00CA5FCE">
        <w:rPr>
          <w:rFonts w:eastAsiaTheme="minorEastAsia" w:cstheme="minorHAnsi"/>
          <w:iCs/>
          <w:sz w:val="24"/>
          <w:szCs w:val="24"/>
          <w:lang w:val="sq-AL"/>
        </w:rPr>
        <w:t>ë</w:t>
      </w:r>
      <w:r w:rsidRPr="00CA5FCE">
        <w:rPr>
          <w:rFonts w:eastAsiaTheme="minorEastAsia" w:cstheme="minorHAnsi"/>
          <w:iCs/>
          <w:sz w:val="24"/>
          <w:szCs w:val="24"/>
          <w:lang w:val="sq-AL"/>
        </w:rPr>
        <w:t xml:space="preserve"> q</w:t>
      </w:r>
      <w:r w:rsidR="00CC1CDF" w:rsidRPr="00CA5FCE">
        <w:rPr>
          <w:rFonts w:eastAsiaTheme="minorEastAsia" w:cstheme="minorHAnsi"/>
          <w:iCs/>
          <w:sz w:val="24"/>
          <w:szCs w:val="24"/>
          <w:lang w:val="sq-AL"/>
        </w:rPr>
        <w:t>ë</w:t>
      </w:r>
      <w:r w:rsidRPr="00CA5FCE">
        <w:rPr>
          <w:rFonts w:eastAsiaTheme="minorEastAsia" w:cstheme="minorHAnsi"/>
          <w:iCs/>
          <w:sz w:val="24"/>
          <w:szCs w:val="24"/>
          <w:lang w:val="sq-AL"/>
        </w:rPr>
        <w:t>ndrueshme dhe profesionale nëpërmjet zhvillimit të burimeve njerëzore në bashki</w:t>
      </w:r>
      <w:r w:rsidR="00F8006B" w:rsidRPr="00CA5FCE">
        <w:rPr>
          <w:rFonts w:eastAsiaTheme="minorEastAsia" w:cstheme="minorHAnsi"/>
          <w:iCs/>
          <w:sz w:val="24"/>
          <w:szCs w:val="24"/>
          <w:lang w:val="sq-AL"/>
        </w:rPr>
        <w:t>.</w:t>
      </w:r>
    </w:p>
    <w:p w14:paraId="23AD820C" w14:textId="4E613E3E" w:rsidR="002D5894" w:rsidRPr="00CA5FCE" w:rsidRDefault="00083953" w:rsidP="00083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CA5FCE">
        <w:rPr>
          <w:rFonts w:eastAsiaTheme="minorEastAsia" w:cstheme="minorHAnsi"/>
          <w:iCs/>
          <w:sz w:val="24"/>
          <w:szCs w:val="24"/>
          <w:lang w:val="sq-AL"/>
        </w:rPr>
        <w:t>Rritja e efektivitetit të veprimtarisë së bashkisë nëpërmjet menaxhimit të riskut të integritetit në fusha të veçanta të përgjegjësisë.</w:t>
      </w:r>
    </w:p>
    <w:p w14:paraId="039DA306" w14:textId="77777777" w:rsidR="00C04037" w:rsidRPr="00CA5FCE" w:rsidRDefault="00C04037" w:rsidP="00C04037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  <w:lang w:val="sq-AL"/>
        </w:rPr>
      </w:pPr>
    </w:p>
    <w:p w14:paraId="5262D1D0" w14:textId="4635E9B5" w:rsidR="002D5894" w:rsidRPr="00CA5FCE" w:rsidRDefault="002D5894" w:rsidP="002D5894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sq-AL"/>
        </w:rPr>
      </w:pPr>
      <w:r w:rsidRPr="00CA5FCE">
        <w:rPr>
          <w:rFonts w:cstheme="minorHAnsi"/>
          <w:sz w:val="24"/>
          <w:szCs w:val="24"/>
          <w:lang w:val="sq-AL"/>
        </w:rPr>
        <w:t>Bashkia ka zbatuar një</w:t>
      </w:r>
      <w:r w:rsidRPr="00CA5FCE">
        <w:rPr>
          <w:rFonts w:eastAsiaTheme="minorEastAsia" w:cstheme="minorHAnsi"/>
          <w:sz w:val="24"/>
          <w:szCs w:val="24"/>
          <w:lang w:val="sq-AL"/>
        </w:rPr>
        <w:t xml:space="preserve"> proces gjithpërfshirës të planifikimit të integritetit </w:t>
      </w:r>
      <w:r w:rsidR="00CF0B78" w:rsidRPr="00CA5FCE">
        <w:rPr>
          <w:rFonts w:cstheme="minorHAnsi"/>
          <w:sz w:val="24"/>
          <w:szCs w:val="24"/>
          <w:lang w:val="sq-AL"/>
        </w:rPr>
        <w:t>gjat</w:t>
      </w:r>
      <w:r w:rsidR="00C40F12" w:rsidRPr="00CA5FCE">
        <w:rPr>
          <w:rFonts w:cstheme="minorHAnsi"/>
          <w:sz w:val="24"/>
          <w:szCs w:val="24"/>
          <w:lang w:val="sq-AL"/>
        </w:rPr>
        <w:t>ë</w:t>
      </w:r>
      <w:r w:rsidR="00CF0B78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periudhë</w:t>
      </w:r>
      <w:r w:rsidR="00CF0B78" w:rsidRPr="00CA5FCE">
        <w:rPr>
          <w:rFonts w:cstheme="minorHAnsi"/>
          <w:sz w:val="24"/>
          <w:szCs w:val="24"/>
          <w:lang w:val="sq-AL"/>
        </w:rPr>
        <w:t>s</w:t>
      </w:r>
      <w:r w:rsidRPr="00CA5FCE">
        <w:rPr>
          <w:rFonts w:cstheme="minorHAnsi"/>
          <w:sz w:val="24"/>
          <w:szCs w:val="24"/>
          <w:lang w:val="sq-AL"/>
        </w:rPr>
        <w:t xml:space="preserve"> dhjetor 2021</w:t>
      </w:r>
      <w:r w:rsidR="00CF0B78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-</w:t>
      </w:r>
      <w:r w:rsidR="00CF0B78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mars 2022</w:t>
      </w:r>
      <w:r w:rsidR="008A6841" w:rsidRPr="00CA5FCE">
        <w:rPr>
          <w:rFonts w:cstheme="minorHAnsi"/>
          <w:sz w:val="24"/>
          <w:szCs w:val="24"/>
          <w:lang w:val="sq-AL"/>
        </w:rPr>
        <w:t>.</w:t>
      </w:r>
      <w:r w:rsidR="00CC545B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Plani i Integritetit është përgatitur</w:t>
      </w:r>
      <w:r w:rsidR="005454CE" w:rsidRPr="00CA5FCE">
        <w:rPr>
          <w:rFonts w:cstheme="minorHAnsi"/>
          <w:sz w:val="24"/>
          <w:szCs w:val="24"/>
          <w:lang w:val="sq-AL"/>
        </w:rPr>
        <w:t xml:space="preserve"> nga Grupi i Pun</w:t>
      </w:r>
      <w:r w:rsidR="00C40F12" w:rsidRPr="00CA5FCE">
        <w:rPr>
          <w:rFonts w:cstheme="minorHAnsi"/>
          <w:sz w:val="24"/>
          <w:szCs w:val="24"/>
          <w:lang w:val="sq-AL"/>
        </w:rPr>
        <w:t>ë</w:t>
      </w:r>
      <w:r w:rsidR="005454CE" w:rsidRPr="00CA5FCE">
        <w:rPr>
          <w:rFonts w:cstheme="minorHAnsi"/>
          <w:sz w:val="24"/>
          <w:szCs w:val="24"/>
          <w:lang w:val="sq-AL"/>
        </w:rPr>
        <w:t>s i caktuar n</w:t>
      </w:r>
      <w:r w:rsidR="00C40F12" w:rsidRPr="00CA5FCE">
        <w:rPr>
          <w:rFonts w:cstheme="minorHAnsi"/>
          <w:sz w:val="24"/>
          <w:szCs w:val="24"/>
          <w:lang w:val="sq-AL"/>
        </w:rPr>
        <w:t>ë</w:t>
      </w:r>
      <w:r w:rsidR="005454CE" w:rsidRPr="00CA5FCE">
        <w:rPr>
          <w:rFonts w:cstheme="minorHAnsi"/>
          <w:sz w:val="24"/>
          <w:szCs w:val="24"/>
          <w:lang w:val="sq-AL"/>
        </w:rPr>
        <w:t xml:space="preserve"> bashki</w:t>
      </w:r>
      <w:r w:rsidRPr="00CA5FCE">
        <w:rPr>
          <w:rFonts w:cstheme="minorHAnsi"/>
          <w:sz w:val="24"/>
          <w:szCs w:val="24"/>
          <w:lang w:val="sq-AL"/>
        </w:rPr>
        <w:t xml:space="preserve"> </w:t>
      </w:r>
      <w:r w:rsidR="00924CF9" w:rsidRPr="00CA5FCE">
        <w:rPr>
          <w:rFonts w:cstheme="minorHAnsi"/>
          <w:sz w:val="24"/>
          <w:szCs w:val="24"/>
          <w:lang w:val="sq-AL"/>
        </w:rPr>
        <w:t>me</w:t>
      </w:r>
      <w:r w:rsidRPr="00CA5FCE">
        <w:rPr>
          <w:rFonts w:cstheme="minorHAnsi"/>
          <w:sz w:val="24"/>
          <w:szCs w:val="24"/>
          <w:lang w:val="sq-AL"/>
        </w:rPr>
        <w:t xml:space="preserve"> </w:t>
      </w:r>
      <w:r w:rsidR="002C49CB" w:rsidRPr="00CA5FCE">
        <w:rPr>
          <w:rFonts w:cstheme="minorHAnsi"/>
          <w:sz w:val="24"/>
          <w:szCs w:val="24"/>
          <w:lang w:val="sq-AL"/>
        </w:rPr>
        <w:t xml:space="preserve">asistencën teknike </w:t>
      </w:r>
      <w:r w:rsidRPr="00CA5FCE">
        <w:rPr>
          <w:rFonts w:cstheme="minorHAnsi"/>
          <w:sz w:val="24"/>
          <w:szCs w:val="24"/>
          <w:lang w:val="sq-AL"/>
        </w:rPr>
        <w:t>të ekspertëve të Institutit për Demokraci dhe Ndërmjetësim</w:t>
      </w:r>
      <w:r w:rsidR="002C49CB" w:rsidRPr="00CA5FCE">
        <w:rPr>
          <w:rFonts w:cstheme="minorHAnsi"/>
          <w:sz w:val="24"/>
          <w:szCs w:val="24"/>
          <w:lang w:val="sq-AL"/>
        </w:rPr>
        <w:t xml:space="preserve"> (IDM)</w:t>
      </w:r>
      <w:r w:rsidRPr="00CA5FCE">
        <w:rPr>
          <w:rFonts w:cstheme="minorHAnsi"/>
          <w:sz w:val="24"/>
          <w:szCs w:val="24"/>
          <w:lang w:val="sq-AL"/>
        </w:rPr>
        <w:t xml:space="preserve"> në lidhje me zbatimin e metodologjisë</w:t>
      </w:r>
      <w:r w:rsidRPr="00CA5FCE">
        <w:rPr>
          <w:rStyle w:val="FootnoteReference"/>
          <w:rFonts w:cstheme="minorHAnsi"/>
          <w:sz w:val="24"/>
          <w:szCs w:val="24"/>
        </w:rPr>
        <w:footnoteReference w:id="3"/>
      </w:r>
      <w:r w:rsidR="00536F7C" w:rsidRPr="00CA5FCE">
        <w:rPr>
          <w:rFonts w:cstheme="minorHAnsi"/>
          <w:sz w:val="24"/>
          <w:szCs w:val="24"/>
          <w:lang w:val="sq-AL"/>
        </w:rPr>
        <w:t>, a</w:t>
      </w:r>
      <w:r w:rsidRPr="00CA5FCE">
        <w:rPr>
          <w:rFonts w:cstheme="minorHAnsi"/>
          <w:sz w:val="24"/>
          <w:szCs w:val="24"/>
          <w:lang w:val="sq-AL"/>
        </w:rPr>
        <w:t>nalizën e të dhënave dhe punën kërkimore të zhvilluar në bashki.</w:t>
      </w:r>
    </w:p>
    <w:p w14:paraId="3417EF08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1539D0EA" w14:textId="2B7F4453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</w:rPr>
        <w:t>Plani i Integritetit</w:t>
      </w:r>
      <w:r w:rsidR="00F72466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 xml:space="preserve">i miratuar </w:t>
      </w:r>
      <w:r w:rsidR="0024448E" w:rsidRPr="00CA5FCE">
        <w:rPr>
          <w:rFonts w:cstheme="minorHAnsi"/>
          <w:sz w:val="24"/>
          <w:szCs w:val="24"/>
        </w:rPr>
        <w:t xml:space="preserve">nga </w:t>
      </w:r>
      <w:r w:rsidRPr="00CA5FCE">
        <w:rPr>
          <w:rFonts w:cstheme="minorHAnsi"/>
          <w:sz w:val="24"/>
          <w:szCs w:val="24"/>
        </w:rPr>
        <w:t>Këshilli Bashkiak</w:t>
      </w:r>
      <w:r w:rsidR="00551108" w:rsidRPr="00CA5FCE">
        <w:rPr>
          <w:rFonts w:cstheme="minorHAnsi"/>
          <w:sz w:val="24"/>
          <w:szCs w:val="24"/>
        </w:rPr>
        <w:t>,</w:t>
      </w:r>
      <w:r w:rsidR="00F72466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 xml:space="preserve">është i detyrueshëm për zbatim në Bashkinë Maliq, dhe </w:t>
      </w:r>
      <w:r w:rsidR="002C49CB" w:rsidRPr="00CA5FCE">
        <w:rPr>
          <w:rFonts w:cstheme="minorHAnsi"/>
          <w:sz w:val="24"/>
          <w:szCs w:val="24"/>
        </w:rPr>
        <w:t xml:space="preserve">thelbi </w:t>
      </w:r>
      <w:r w:rsidR="00F72466" w:rsidRPr="00CA5FCE">
        <w:rPr>
          <w:rFonts w:cstheme="minorHAnsi"/>
          <w:sz w:val="24"/>
          <w:szCs w:val="24"/>
        </w:rPr>
        <w:t>i</w:t>
      </w:r>
      <w:r w:rsidRPr="00CA5FCE">
        <w:rPr>
          <w:rFonts w:cstheme="minorHAnsi"/>
          <w:sz w:val="24"/>
          <w:szCs w:val="24"/>
        </w:rPr>
        <w:t xml:space="preserve"> tij është </w:t>
      </w:r>
      <w:r w:rsidR="00F72466" w:rsidRPr="00CA5FCE">
        <w:rPr>
          <w:rFonts w:cstheme="minorHAnsi"/>
          <w:sz w:val="24"/>
          <w:szCs w:val="24"/>
        </w:rPr>
        <w:t>t</w:t>
      </w:r>
      <w:r w:rsidR="00C40F12" w:rsidRPr="00CA5FCE">
        <w:rPr>
          <w:rFonts w:cstheme="minorHAnsi"/>
          <w:sz w:val="24"/>
          <w:szCs w:val="24"/>
        </w:rPr>
        <w:t>ë</w:t>
      </w:r>
      <w:r w:rsidR="00F72466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 xml:space="preserve">parandalojë, zvogëlojë dhe eliminojë </w:t>
      </w:r>
      <w:r w:rsidR="002C49CB" w:rsidRPr="00CA5FCE">
        <w:rPr>
          <w:rFonts w:cstheme="minorHAnsi"/>
          <w:sz w:val="24"/>
          <w:szCs w:val="24"/>
        </w:rPr>
        <w:t xml:space="preserve">risqet dhe </w:t>
      </w:r>
      <w:r w:rsidRPr="00CA5FCE">
        <w:rPr>
          <w:rFonts w:cstheme="minorHAnsi"/>
          <w:sz w:val="24"/>
          <w:szCs w:val="24"/>
        </w:rPr>
        <w:t>mundësitë për zhvillimin e korrupsionit dhe parregullsive të tjera</w:t>
      </w:r>
      <w:r w:rsidR="002C49CB" w:rsidRPr="00CA5FCE">
        <w:rPr>
          <w:rFonts w:cstheme="minorHAnsi"/>
          <w:sz w:val="24"/>
          <w:szCs w:val="24"/>
        </w:rPr>
        <w:t>, shkeljeve</w:t>
      </w:r>
      <w:r w:rsidR="006B7E5D" w:rsidRPr="00CA5FCE">
        <w:rPr>
          <w:rFonts w:cstheme="minorHAnsi"/>
          <w:sz w:val="24"/>
          <w:szCs w:val="24"/>
        </w:rPr>
        <w:t xml:space="preserve"> </w:t>
      </w:r>
      <w:r w:rsidR="002C49CB" w:rsidRPr="00CA5FCE">
        <w:rPr>
          <w:rFonts w:cstheme="minorHAnsi"/>
          <w:sz w:val="24"/>
          <w:szCs w:val="24"/>
        </w:rPr>
        <w:t xml:space="preserve">etike dhe </w:t>
      </w:r>
      <w:r w:rsidR="004A416B" w:rsidRPr="00CA5FCE">
        <w:rPr>
          <w:rFonts w:cstheme="minorHAnsi"/>
          <w:sz w:val="24"/>
          <w:szCs w:val="24"/>
        </w:rPr>
        <w:t>sjelljeve jo</w:t>
      </w:r>
      <w:r w:rsidR="002C49CB" w:rsidRPr="00CA5FCE">
        <w:rPr>
          <w:rFonts w:cstheme="minorHAnsi"/>
          <w:sz w:val="24"/>
          <w:szCs w:val="24"/>
        </w:rPr>
        <w:t xml:space="preserve">profesionale </w:t>
      </w:r>
      <w:r w:rsidRPr="00CA5FCE">
        <w:rPr>
          <w:rFonts w:cstheme="minorHAnsi"/>
          <w:sz w:val="24"/>
          <w:szCs w:val="24"/>
        </w:rPr>
        <w:t>në</w:t>
      </w:r>
      <w:r w:rsidR="001E2D45" w:rsidRPr="00CA5FCE">
        <w:rPr>
          <w:rFonts w:cstheme="minorHAnsi"/>
          <w:sz w:val="24"/>
          <w:szCs w:val="24"/>
        </w:rPr>
        <w:t xml:space="preserve"> </w:t>
      </w:r>
      <w:r w:rsidR="002C49CB" w:rsidRPr="00CA5FCE">
        <w:rPr>
          <w:rFonts w:cstheme="minorHAnsi"/>
          <w:sz w:val="24"/>
          <w:szCs w:val="24"/>
        </w:rPr>
        <w:t>bashki</w:t>
      </w:r>
      <w:r w:rsidRPr="00CA5FCE">
        <w:rPr>
          <w:rFonts w:cstheme="minorHAnsi"/>
          <w:sz w:val="24"/>
          <w:szCs w:val="24"/>
        </w:rPr>
        <w:t xml:space="preserve">. </w:t>
      </w:r>
    </w:p>
    <w:p w14:paraId="66104DAA" w14:textId="16389135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276211" w14:textId="77777777" w:rsidR="00C9300A" w:rsidRPr="00CA5FCE" w:rsidRDefault="00C9300A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80567D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FA9D5B" w14:textId="77777777" w:rsidR="002D5894" w:rsidRPr="00CA5FCE" w:rsidRDefault="002D5894" w:rsidP="002D5894">
      <w:pPr>
        <w:jc w:val="both"/>
        <w:rPr>
          <w:rFonts w:cstheme="minorHAnsi"/>
          <w:b/>
          <w:sz w:val="24"/>
          <w:szCs w:val="24"/>
          <w:lang w:val="sq-AL"/>
        </w:rPr>
      </w:pPr>
      <w:r w:rsidRPr="00CA5FCE">
        <w:rPr>
          <w:rFonts w:cstheme="minorHAnsi"/>
          <w:b/>
          <w:sz w:val="24"/>
          <w:szCs w:val="24"/>
          <w:lang w:val="sq-AL"/>
        </w:rPr>
        <w:lastRenderedPageBreak/>
        <w:t>1.1 Procesi i zhvillimit të Planit të Integritetit</w:t>
      </w:r>
      <w:bookmarkEnd w:id="2"/>
      <w:bookmarkEnd w:id="3"/>
      <w:bookmarkEnd w:id="4"/>
      <w:r w:rsidRPr="00CA5FCE">
        <w:rPr>
          <w:rFonts w:cstheme="minorHAnsi"/>
          <w:b/>
          <w:sz w:val="24"/>
          <w:szCs w:val="24"/>
          <w:lang w:val="sq-AL"/>
        </w:rPr>
        <w:t xml:space="preserve"> në Bashkinë Maliq</w:t>
      </w:r>
    </w:p>
    <w:p w14:paraId="04737352" w14:textId="013B6EF4" w:rsidR="002D5894" w:rsidRPr="00CA5FCE" w:rsidRDefault="009F0EE2" w:rsidP="002D5894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val="sq-AL"/>
        </w:rPr>
      </w:pPr>
      <w:r w:rsidRPr="00CA5FCE">
        <w:rPr>
          <w:rFonts w:eastAsiaTheme="minorEastAsia" w:cstheme="minorHAnsi"/>
          <w:sz w:val="24"/>
          <w:szCs w:val="24"/>
          <w:lang w:val="sq-AL"/>
        </w:rPr>
        <w:t>Procesi i zhvillimit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Pr="00CA5FCE">
        <w:rPr>
          <w:rFonts w:eastAsiaTheme="minorEastAsia" w:cstheme="minorHAnsi"/>
          <w:sz w:val="24"/>
          <w:szCs w:val="24"/>
          <w:lang w:val="sq-AL"/>
        </w:rPr>
        <w:t xml:space="preserve"> Planit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Pr="00CA5FCE">
        <w:rPr>
          <w:rFonts w:eastAsiaTheme="minorEastAsia" w:cstheme="minorHAnsi"/>
          <w:sz w:val="24"/>
          <w:szCs w:val="24"/>
          <w:lang w:val="sq-AL"/>
        </w:rPr>
        <w:t xml:space="preserve"> Integritetit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përfshiu fushat e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veprimtaris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1123BD" w:rsidRPr="00CA5FCE">
        <w:rPr>
          <w:rFonts w:eastAsiaTheme="minorEastAsia" w:cstheme="minorHAnsi"/>
          <w:sz w:val="24"/>
          <w:szCs w:val="24"/>
          <w:lang w:val="sq-AL"/>
        </w:rPr>
        <w:t>s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ë bashkisë brenda të cilave u identifikuan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dhe u vlerësuan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risqe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që ndikojnë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apo mund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ndikojnë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në efi</w:t>
      </w:r>
      <w:r w:rsidR="00DB2A99" w:rsidRPr="00CA5FCE">
        <w:rPr>
          <w:rFonts w:eastAsiaTheme="minorEastAsia" w:cstheme="minorHAnsi"/>
          <w:sz w:val="24"/>
          <w:szCs w:val="24"/>
        </w:rPr>
        <w:t>c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en</w:t>
      </w:r>
      <w:r w:rsidR="00DB2A99" w:rsidRPr="00CA5FCE">
        <w:rPr>
          <w:rFonts w:eastAsiaTheme="minorEastAsia" w:cstheme="minorHAnsi"/>
          <w:sz w:val="24"/>
          <w:szCs w:val="24"/>
        </w:rPr>
        <w:t>s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ën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,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cilësinë e punës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dhe kryerjen e saj me integritet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.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P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rgjat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procesit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vlerësimit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risqeve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integritetit t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identifikuara</w:t>
      </w:r>
      <w:r w:rsidR="00054367" w:rsidRPr="00CA5FCE">
        <w:rPr>
          <w:rFonts w:eastAsiaTheme="minorEastAsia" w:cstheme="minorHAnsi"/>
          <w:sz w:val="24"/>
          <w:szCs w:val="24"/>
          <w:lang w:val="sq-AL"/>
        </w:rPr>
        <w:t>,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ekipi i ekspertëve të</w:t>
      </w:r>
      <w:r w:rsidR="00054367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IDM</w:t>
      </w:r>
      <w:r w:rsidR="00DB2A99" w:rsidRPr="00CA5FCE">
        <w:rPr>
          <w:rFonts w:eastAsiaTheme="minorEastAsia" w:cstheme="minorHAnsi"/>
          <w:sz w:val="24"/>
          <w:szCs w:val="24"/>
        </w:rPr>
        <w:t>-s</w:t>
      </w:r>
      <w:r w:rsidR="00DB2A99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DB2A99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në konsultim me anëtarët e grupit të punës</w:t>
      </w:r>
      <w:r w:rsidR="00DB2A99" w:rsidRPr="00CA5FCE">
        <w:rPr>
          <w:rFonts w:eastAsiaTheme="minorEastAsia" w:cstheme="minorHAnsi"/>
          <w:sz w:val="24"/>
          <w:szCs w:val="24"/>
        </w:rPr>
        <w:t>,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përcaktuan masat përkatëse për</w:t>
      </w:r>
      <w:r w:rsidR="00054367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menaxhimin e tyre.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Proceset e punës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dhe funksionet/pozicionet 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që u morën në analizë i përkasin shtatë fushave të 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>veprimtaris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C49CB" w:rsidRPr="00CA5FCE">
        <w:rPr>
          <w:rFonts w:eastAsiaTheme="minorEastAsia" w:cstheme="minorHAnsi"/>
          <w:sz w:val="24"/>
          <w:szCs w:val="24"/>
          <w:lang w:val="sq-AL"/>
        </w:rPr>
        <w:t xml:space="preserve"> s</w:t>
      </w:r>
      <w:r w:rsidR="002F0083" w:rsidRPr="00CA5FCE">
        <w:rPr>
          <w:rFonts w:eastAsiaTheme="minorEastAsia" w:cstheme="minorHAnsi"/>
          <w:sz w:val="24"/>
          <w:szCs w:val="24"/>
          <w:lang w:val="sq-AL"/>
        </w:rPr>
        <w:t>ë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bashkisë, të pasqyruara </w:t>
      </w:r>
      <w:r w:rsidR="002D5894" w:rsidRPr="00CA5FCE">
        <w:rPr>
          <w:rFonts w:eastAsia="Calibri" w:cstheme="minorHAnsi"/>
          <w:sz w:val="24"/>
          <w:szCs w:val="24"/>
          <w:lang w:val="sq-AL"/>
        </w:rPr>
        <w:t>në dokumentin e Metodologjisë së Vlerësimit të Riskut të Integritetit për Njësitë e Vetëqeverisjes Vendore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:  </w:t>
      </w:r>
      <w:r w:rsidR="002D5894" w:rsidRPr="00CA5FCE">
        <w:rPr>
          <w:rFonts w:eastAsiaTheme="majorEastAsia" w:cstheme="minorHAnsi"/>
          <w:sz w:val="24"/>
          <w:szCs w:val="24"/>
          <w:lang w:val="sq-AL"/>
        </w:rPr>
        <w:t>i) Fusha e menaxhimit financiar</w:t>
      </w:r>
      <w:r w:rsidR="002D5894" w:rsidRPr="00CA5FCE">
        <w:rPr>
          <w:rFonts w:eastAsia="Calibri" w:cstheme="minorHAnsi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>v) F</w:t>
      </w:r>
      <w:r w:rsidR="002D5894" w:rsidRPr="00CA5FCE">
        <w:rPr>
          <w:rFonts w:eastAsia="Calibri" w:cstheme="minorHAnsi"/>
          <w:sz w:val="24"/>
          <w:szCs w:val="24"/>
          <w:lang w:val="sq-AL"/>
        </w:rPr>
        <w:t>usha e shërbimeve publike; v) Fusha e administrimit dhe menaxhimit të pronave; vi) Fusha e planifikimit, administrimit dhe zhvillimit të territorit; vii) Fusha e arkivimit, ruajtjes, administrimit të dokumenteve dhe të informacionit, si dhe të dokumenteve elektronike.</w:t>
      </w:r>
      <w:r w:rsidR="002D5894" w:rsidRPr="00CA5FCE">
        <w:rPr>
          <w:rFonts w:eastAsiaTheme="minorEastAsia" w:cstheme="minorHAnsi"/>
          <w:sz w:val="24"/>
          <w:szCs w:val="24"/>
          <w:lang w:val="sq-AL"/>
        </w:rPr>
        <w:t xml:space="preserve"> </w:t>
      </w:r>
    </w:p>
    <w:p w14:paraId="5C1BBA4C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2EC6E794" w14:textId="09DD867B" w:rsidR="002D5894" w:rsidRPr="00CA5FCE" w:rsidRDefault="002D5894" w:rsidP="002D589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</w:rPr>
        <w:t xml:space="preserve">Hartimi i Planit të </w:t>
      </w:r>
      <w:r w:rsidRPr="00CA5FCE">
        <w:rPr>
          <w:rFonts w:eastAsiaTheme="minorEastAsia" w:cstheme="minorHAnsi"/>
          <w:sz w:val="24"/>
          <w:szCs w:val="24"/>
        </w:rPr>
        <w:t>Integritetit në Bashki</w:t>
      </w:r>
      <w:r w:rsidR="000A379D" w:rsidRPr="00CA5FCE">
        <w:rPr>
          <w:rFonts w:eastAsiaTheme="minorEastAsia" w:cstheme="minorHAnsi"/>
          <w:sz w:val="24"/>
          <w:szCs w:val="24"/>
        </w:rPr>
        <w:t>n</w:t>
      </w:r>
      <w:r w:rsidR="002F0083" w:rsidRPr="00CA5FCE">
        <w:rPr>
          <w:rFonts w:eastAsiaTheme="minorEastAsia" w:cstheme="minorHAnsi"/>
          <w:sz w:val="24"/>
          <w:szCs w:val="24"/>
        </w:rPr>
        <w:t>ë</w:t>
      </w:r>
      <w:r w:rsidR="000A379D" w:rsidRPr="00CA5FCE">
        <w:rPr>
          <w:rFonts w:eastAsiaTheme="minorEastAsia" w:cstheme="minorHAnsi"/>
          <w:sz w:val="24"/>
          <w:szCs w:val="24"/>
        </w:rPr>
        <w:t xml:space="preserve"> Maliq </w:t>
      </w:r>
      <w:r w:rsidRPr="00CA5FCE">
        <w:rPr>
          <w:rFonts w:eastAsiaTheme="minorEastAsia" w:cstheme="minorHAnsi"/>
          <w:sz w:val="24"/>
          <w:szCs w:val="24"/>
        </w:rPr>
        <w:t>kaloi në fazat e mëposhtme:</w:t>
      </w:r>
    </w:p>
    <w:p w14:paraId="1FAED6CF" w14:textId="77777777" w:rsidR="002D5894" w:rsidRPr="00CA5FCE" w:rsidRDefault="002D5894" w:rsidP="002D589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117385F7" w14:textId="77777777" w:rsidR="002D5894" w:rsidRPr="00CA5FCE" w:rsidRDefault="002D5894" w:rsidP="002D5894">
      <w:pPr>
        <w:spacing w:after="0" w:line="240" w:lineRule="auto"/>
        <w:jc w:val="both"/>
        <w:rPr>
          <w:rFonts w:eastAsiaTheme="minorEastAsia" w:cstheme="minorHAnsi"/>
          <w:b/>
          <w:sz w:val="24"/>
          <w:szCs w:val="24"/>
        </w:rPr>
      </w:pPr>
      <w:r w:rsidRPr="00CA5FCE">
        <w:rPr>
          <w:rFonts w:eastAsiaTheme="minorEastAsia" w:cstheme="minorHAnsi"/>
          <w:b/>
          <w:sz w:val="24"/>
          <w:szCs w:val="24"/>
        </w:rPr>
        <w:t xml:space="preserve">Faza 1: </w:t>
      </w:r>
      <w:r w:rsidRPr="00CA5FCE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Përgatitja, komunikimi dhe mobilizimi i burimeve njerëzore</w:t>
      </w:r>
    </w:p>
    <w:p w14:paraId="17E70224" w14:textId="77777777" w:rsidR="002D5894" w:rsidRPr="00CA5FCE" w:rsidRDefault="002D5894" w:rsidP="002D5894">
      <w:pPr>
        <w:spacing w:after="0" w:line="240" w:lineRule="auto"/>
        <w:jc w:val="both"/>
        <w:rPr>
          <w:rFonts w:eastAsiaTheme="minorEastAsia" w:cstheme="minorHAnsi"/>
          <w:b/>
          <w:sz w:val="24"/>
          <w:szCs w:val="24"/>
        </w:rPr>
      </w:pPr>
    </w:p>
    <w:p w14:paraId="1449D567" w14:textId="51E47422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Angazhimi institucional i Bashkisë Maliq për hartimin e Planit të Integritetit filloi nëpërmjet nënshkrimit të marrëveshjes së bashkëpunimit me IDM</w:t>
      </w:r>
      <w:r w:rsidR="00DB2A9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-n</w:t>
      </w:r>
      <w:r w:rsidR="00DB2A99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EA5FBD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‘’</w:t>
      </w:r>
      <w:r w:rsidR="00EA5FBD" w:rsidRPr="00CA5FCE">
        <w:rPr>
          <w:rFonts w:cstheme="minorHAnsi"/>
          <w:sz w:val="24"/>
          <w:szCs w:val="24"/>
        </w:rPr>
        <w:t>P</w:t>
      </w:r>
      <w:r w:rsidR="002F0083" w:rsidRPr="00CA5FCE">
        <w:rPr>
          <w:rFonts w:cstheme="minorHAnsi"/>
          <w:sz w:val="24"/>
          <w:szCs w:val="24"/>
        </w:rPr>
        <w:t>ë</w:t>
      </w:r>
      <w:r w:rsidR="00EA5FBD" w:rsidRPr="00CA5FCE">
        <w:rPr>
          <w:rFonts w:cstheme="minorHAnsi"/>
          <w:sz w:val="24"/>
          <w:szCs w:val="24"/>
        </w:rPr>
        <w:t xml:space="preserve">r Zhvillimin e Planit të Integritetit për </w:t>
      </w:r>
      <w:r w:rsidR="008B354A" w:rsidRPr="00CA5FCE">
        <w:rPr>
          <w:rFonts w:cstheme="minorHAnsi"/>
          <w:sz w:val="24"/>
          <w:szCs w:val="24"/>
        </w:rPr>
        <w:t>B</w:t>
      </w:r>
      <w:r w:rsidR="00EA5FBD" w:rsidRPr="00CA5FCE">
        <w:rPr>
          <w:rFonts w:cstheme="minorHAnsi"/>
          <w:sz w:val="24"/>
          <w:szCs w:val="24"/>
        </w:rPr>
        <w:t>ashkinë Maliq’’</w:t>
      </w:r>
      <w:r w:rsidR="000D0AD6" w:rsidRPr="00CA5FCE">
        <w:rPr>
          <w:rFonts w:cstheme="minorHAnsi"/>
          <w:sz w:val="24"/>
          <w:szCs w:val="24"/>
        </w:rPr>
        <w:t>, dat</w:t>
      </w:r>
      <w:r w:rsidR="002F0083" w:rsidRPr="00CA5FCE">
        <w:rPr>
          <w:rFonts w:cstheme="minorHAnsi"/>
          <w:sz w:val="24"/>
          <w:szCs w:val="24"/>
        </w:rPr>
        <w:t>ë</w:t>
      </w:r>
      <w:r w:rsidR="000D0AD6" w:rsidRPr="00CA5FCE">
        <w:rPr>
          <w:rFonts w:cstheme="minorHAnsi"/>
          <w:sz w:val="24"/>
          <w:szCs w:val="24"/>
        </w:rPr>
        <w:t xml:space="preserve"> 30.</w:t>
      </w:r>
      <w:r w:rsidR="00633802" w:rsidRPr="00CA5FCE">
        <w:rPr>
          <w:rFonts w:cstheme="minorHAnsi"/>
          <w:sz w:val="24"/>
          <w:szCs w:val="24"/>
        </w:rPr>
        <w:t>0</w:t>
      </w:r>
      <w:r w:rsidR="000D0AD6" w:rsidRPr="00CA5FCE">
        <w:rPr>
          <w:rFonts w:cstheme="minorHAnsi"/>
          <w:sz w:val="24"/>
          <w:szCs w:val="24"/>
        </w:rPr>
        <w:t>7.2021</w:t>
      </w:r>
      <w:r w:rsidR="00EA5FBD" w:rsidRPr="00CA5FCE">
        <w:rPr>
          <w:rFonts w:cstheme="minorHAnsi"/>
          <w:sz w:val="24"/>
          <w:szCs w:val="24"/>
        </w:rPr>
        <w:t>.</w:t>
      </w:r>
      <w:r w:rsidR="00EA5FBD" w:rsidRPr="00CA5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BE" w:rsidRPr="00CA5FCE">
        <w:rPr>
          <w:rFonts w:cstheme="minorHAnsi"/>
          <w:sz w:val="24"/>
          <w:szCs w:val="24"/>
        </w:rPr>
        <w:t>Procesi vijoi me</w:t>
      </w:r>
      <w:r w:rsidR="00FD7E11" w:rsidRPr="00CA5FCE">
        <w:rPr>
          <w:rFonts w:cstheme="minorHAnsi"/>
          <w:sz w:val="24"/>
          <w:szCs w:val="24"/>
        </w:rPr>
        <w:t xml:space="preserve"> miratimin e</w:t>
      </w:r>
      <w:r w:rsidR="00CC45BE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>Urdhri</w:t>
      </w:r>
      <w:r w:rsidR="00FD7E11" w:rsidRPr="00CA5FCE">
        <w:rPr>
          <w:rFonts w:cstheme="minorHAnsi"/>
          <w:sz w:val="24"/>
          <w:szCs w:val="24"/>
        </w:rPr>
        <w:t>t</w:t>
      </w:r>
      <w:r w:rsidR="00A12A07" w:rsidRPr="00CA5FCE">
        <w:rPr>
          <w:rFonts w:cstheme="minorHAnsi"/>
          <w:sz w:val="24"/>
          <w:szCs w:val="24"/>
        </w:rPr>
        <w:t xml:space="preserve"> t</w:t>
      </w:r>
      <w:r w:rsidR="002F0083" w:rsidRPr="00CA5FCE">
        <w:rPr>
          <w:rFonts w:cstheme="minorHAnsi"/>
          <w:sz w:val="24"/>
          <w:szCs w:val="24"/>
        </w:rPr>
        <w:t>ë</w:t>
      </w:r>
      <w:r w:rsidR="00A12A07" w:rsidRPr="00CA5FCE">
        <w:rPr>
          <w:rFonts w:cstheme="minorHAnsi"/>
          <w:sz w:val="24"/>
          <w:szCs w:val="24"/>
        </w:rPr>
        <w:t xml:space="preserve"> Kryetarit të Bashkisë</w:t>
      </w:r>
      <w:r w:rsidRPr="00CA5FCE">
        <w:rPr>
          <w:rFonts w:cstheme="minorHAnsi"/>
          <w:sz w:val="24"/>
          <w:szCs w:val="24"/>
        </w:rPr>
        <w:t xml:space="preserve"> nr. 331 datë </w:t>
      </w:r>
      <w:r w:rsidR="00F0666D" w:rsidRPr="00CA5FCE">
        <w:rPr>
          <w:rFonts w:cstheme="minorHAnsi"/>
          <w:sz w:val="24"/>
          <w:szCs w:val="24"/>
        </w:rPr>
        <w:t>0</w:t>
      </w:r>
      <w:r w:rsidRPr="00CA5FCE">
        <w:rPr>
          <w:rFonts w:cstheme="minorHAnsi"/>
          <w:sz w:val="24"/>
          <w:szCs w:val="24"/>
        </w:rPr>
        <w:t>4.</w:t>
      </w:r>
      <w:r w:rsidR="00633802" w:rsidRPr="00CA5FCE">
        <w:rPr>
          <w:rFonts w:cstheme="minorHAnsi"/>
          <w:sz w:val="24"/>
          <w:szCs w:val="24"/>
        </w:rPr>
        <w:t>0</w:t>
      </w:r>
      <w:r w:rsidRPr="00CA5FCE">
        <w:rPr>
          <w:rFonts w:cstheme="minorHAnsi"/>
          <w:sz w:val="24"/>
          <w:szCs w:val="24"/>
        </w:rPr>
        <w:t>8.2021</w:t>
      </w:r>
      <w:r w:rsidR="004829EC" w:rsidRPr="00CA5FCE">
        <w:rPr>
          <w:rFonts w:cstheme="minorHAnsi"/>
          <w:sz w:val="24"/>
          <w:szCs w:val="24"/>
        </w:rPr>
        <w:t xml:space="preserve"> </w:t>
      </w:r>
      <w:r w:rsidR="004829EC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‘’</w:t>
      </w:r>
      <w:r w:rsidR="00CC45BE" w:rsidRPr="00CA5FCE">
        <w:rPr>
          <w:rFonts w:cstheme="minorHAnsi"/>
          <w:sz w:val="24"/>
          <w:szCs w:val="24"/>
        </w:rPr>
        <w:t>P</w:t>
      </w:r>
      <w:r w:rsidRPr="00CA5FCE">
        <w:rPr>
          <w:rFonts w:cstheme="minorHAnsi"/>
          <w:sz w:val="24"/>
          <w:szCs w:val="24"/>
        </w:rPr>
        <w:t xml:space="preserve">ër ngritjen </w:t>
      </w:r>
      <w:r w:rsidR="00633802" w:rsidRPr="00CA5FCE">
        <w:rPr>
          <w:rFonts w:cstheme="minorHAnsi"/>
          <w:sz w:val="24"/>
          <w:szCs w:val="24"/>
        </w:rPr>
        <w:t xml:space="preserve">e </w:t>
      </w:r>
      <w:r w:rsidRPr="00CA5FCE">
        <w:rPr>
          <w:rFonts w:cstheme="minorHAnsi"/>
          <w:sz w:val="24"/>
          <w:szCs w:val="24"/>
        </w:rPr>
        <w:t>Grupit të Punës për zhvillimin e Planit të Integritetit në Bashki</w:t>
      </w:r>
      <w:r w:rsidR="00CC45BE"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 xml:space="preserve"> </w:t>
      </w:r>
      <w:r w:rsidR="00EB33E8" w:rsidRPr="00CA5FCE">
        <w:rPr>
          <w:rFonts w:cstheme="minorHAnsi"/>
          <w:sz w:val="24"/>
          <w:szCs w:val="24"/>
        </w:rPr>
        <w:t>Maliq</w:t>
      </w:r>
      <w:r w:rsidR="00CC45BE" w:rsidRPr="00CA5FCE">
        <w:rPr>
          <w:rFonts w:cstheme="minorHAnsi"/>
          <w:sz w:val="24"/>
          <w:szCs w:val="24"/>
        </w:rPr>
        <w:t xml:space="preserve">”. </w:t>
      </w:r>
      <w:r w:rsidR="00A12A07"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="00A12A07" w:rsidRPr="00CA5FCE">
        <w:rPr>
          <w:rFonts w:cstheme="minorHAnsi"/>
          <w:sz w:val="24"/>
          <w:szCs w:val="24"/>
        </w:rPr>
        <w:t xml:space="preserve"> grupin</w:t>
      </w:r>
      <w:r w:rsidR="00CC45BE" w:rsidRPr="00CA5FCE">
        <w:rPr>
          <w:rFonts w:cstheme="minorHAnsi"/>
          <w:sz w:val="24"/>
          <w:szCs w:val="24"/>
        </w:rPr>
        <w:t xml:space="preserve"> </w:t>
      </w:r>
      <w:r w:rsidR="00A12A07" w:rsidRPr="00CA5FCE">
        <w:rPr>
          <w:rFonts w:cstheme="minorHAnsi"/>
          <w:sz w:val="24"/>
          <w:szCs w:val="24"/>
        </w:rPr>
        <w:t>e</w:t>
      </w:r>
      <w:r w:rsidR="004A759E" w:rsidRPr="00CA5FCE">
        <w:rPr>
          <w:rFonts w:cstheme="minorHAnsi"/>
          <w:sz w:val="24"/>
          <w:szCs w:val="24"/>
        </w:rPr>
        <w:t xml:space="preserve"> </w:t>
      </w:r>
      <w:r w:rsidR="00CC45BE" w:rsidRPr="00CA5FCE">
        <w:rPr>
          <w:rFonts w:cstheme="minorHAnsi"/>
          <w:sz w:val="24"/>
          <w:szCs w:val="24"/>
        </w:rPr>
        <w:t>pun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>s</w:t>
      </w:r>
      <w:r w:rsidR="00A12A07" w:rsidRPr="00CA5FCE">
        <w:rPr>
          <w:rFonts w:cstheme="minorHAnsi"/>
          <w:sz w:val="24"/>
          <w:szCs w:val="24"/>
        </w:rPr>
        <w:t xml:space="preserve"> u</w:t>
      </w:r>
      <w:r w:rsidR="00CC45BE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>përfshi</w:t>
      </w:r>
      <w:r w:rsidR="00CC45BE"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>drejtues dhe punonjës të drejtorive të bashkisë</w:t>
      </w:r>
      <w:r w:rsidR="004B2956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 xml:space="preserve">që mbulojnë </w:t>
      </w:r>
      <w:r w:rsidR="004B2956" w:rsidRPr="00CA5FCE">
        <w:rPr>
          <w:rFonts w:cstheme="minorHAnsi"/>
          <w:sz w:val="24"/>
          <w:szCs w:val="24"/>
        </w:rPr>
        <w:t>fushat</w:t>
      </w:r>
      <w:r w:rsidR="00CC45BE" w:rsidRPr="00CA5FCE">
        <w:rPr>
          <w:rFonts w:cstheme="minorHAnsi"/>
          <w:sz w:val="24"/>
          <w:szCs w:val="24"/>
        </w:rPr>
        <w:t xml:space="preserve"> p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>rgjegj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>s</w:t>
      </w:r>
      <w:r w:rsidR="00F0666D" w:rsidRPr="00CA5FCE">
        <w:rPr>
          <w:rFonts w:cstheme="minorHAnsi"/>
          <w:sz w:val="24"/>
          <w:szCs w:val="24"/>
        </w:rPr>
        <w:t>e</w:t>
      </w:r>
      <w:r w:rsidR="00CC45BE" w:rsidRPr="00CA5FCE">
        <w:rPr>
          <w:rFonts w:cstheme="minorHAnsi"/>
          <w:sz w:val="24"/>
          <w:szCs w:val="24"/>
        </w:rPr>
        <w:t xml:space="preserve"> s</w:t>
      </w:r>
      <w:r w:rsidR="002F0083" w:rsidRPr="00CA5FCE">
        <w:rPr>
          <w:rFonts w:cstheme="minorHAnsi"/>
          <w:sz w:val="24"/>
          <w:szCs w:val="24"/>
        </w:rPr>
        <w:t>ë</w:t>
      </w:r>
      <w:r w:rsidR="00CC45BE" w:rsidRPr="00CA5FCE">
        <w:rPr>
          <w:rFonts w:cstheme="minorHAnsi"/>
          <w:sz w:val="24"/>
          <w:szCs w:val="24"/>
        </w:rPr>
        <w:t xml:space="preserve"> saj.</w:t>
      </w:r>
    </w:p>
    <w:p w14:paraId="6F8C9E57" w14:textId="04B6CFCD" w:rsidR="002D5894" w:rsidRPr="00CA5FCE" w:rsidRDefault="00CC45BE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kuad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r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k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tij procesi, </w:t>
      </w:r>
      <w:r w:rsidR="002D5894" w:rsidRPr="00CA5FCE">
        <w:rPr>
          <w:rFonts w:cstheme="minorHAnsi"/>
          <w:sz w:val="24"/>
          <w:szCs w:val="24"/>
        </w:rPr>
        <w:t>IDM</w:t>
      </w:r>
      <w:r w:rsidR="00633802" w:rsidRPr="00CA5FCE">
        <w:rPr>
          <w:rFonts w:cstheme="minorHAnsi"/>
          <w:sz w:val="24"/>
          <w:szCs w:val="24"/>
        </w:rPr>
        <w:t>-ja</w:t>
      </w:r>
      <w:r w:rsidR="002D5894" w:rsidRPr="00CA5FCE">
        <w:rPr>
          <w:rFonts w:cstheme="minorHAnsi"/>
          <w:sz w:val="24"/>
          <w:szCs w:val="24"/>
        </w:rPr>
        <w:t xml:space="preserve"> prezantoi Grupin e Punës me</w:t>
      </w:r>
      <w:r w:rsidRPr="00CA5FCE">
        <w:rPr>
          <w:rFonts w:cstheme="minorHAnsi"/>
          <w:sz w:val="24"/>
          <w:szCs w:val="24"/>
        </w:rPr>
        <w:t xml:space="preserve"> konc</w:t>
      </w:r>
      <w:r w:rsidR="00906F4A" w:rsidRPr="00CA5FCE">
        <w:rPr>
          <w:rFonts w:cstheme="minorHAnsi"/>
          <w:sz w:val="24"/>
          <w:szCs w:val="24"/>
        </w:rPr>
        <w:t>ep</w:t>
      </w:r>
      <w:r w:rsidRPr="00CA5FCE">
        <w:rPr>
          <w:rFonts w:cstheme="minorHAnsi"/>
          <w:sz w:val="24"/>
          <w:szCs w:val="24"/>
        </w:rPr>
        <w:t>te</w:t>
      </w:r>
      <w:r w:rsidR="00633802" w:rsidRPr="00CA5FCE">
        <w:rPr>
          <w:rFonts w:cstheme="minorHAnsi"/>
          <w:sz w:val="24"/>
          <w:szCs w:val="24"/>
        </w:rPr>
        <w:t>t</w:t>
      </w:r>
      <w:r w:rsidRPr="00CA5FCE">
        <w:rPr>
          <w:rFonts w:cstheme="minorHAnsi"/>
          <w:sz w:val="24"/>
          <w:szCs w:val="24"/>
        </w:rPr>
        <w:t xml:space="preserve"> kryesore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procesit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planifikimit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integritetit dhe etik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s 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institucion</w:t>
      </w:r>
      <w:r w:rsidR="00633802" w:rsidRPr="00CA5FCE">
        <w:rPr>
          <w:rFonts w:cstheme="minorHAnsi"/>
          <w:sz w:val="24"/>
          <w:szCs w:val="24"/>
        </w:rPr>
        <w:t>,</w:t>
      </w:r>
      <w:r w:rsidRPr="00CA5FCE">
        <w:rPr>
          <w:rFonts w:cstheme="minorHAnsi"/>
          <w:sz w:val="24"/>
          <w:szCs w:val="24"/>
        </w:rPr>
        <w:t xml:space="preserve"> si dhe </w:t>
      </w:r>
      <w:r w:rsidR="004B2956" w:rsidRPr="00CA5FCE">
        <w:rPr>
          <w:rFonts w:cstheme="minorHAnsi"/>
          <w:sz w:val="24"/>
          <w:szCs w:val="24"/>
        </w:rPr>
        <w:t xml:space="preserve">metodologjinë </w:t>
      </w:r>
      <w:r w:rsidRPr="00CA5FCE">
        <w:rPr>
          <w:rFonts w:cstheme="minorHAnsi"/>
          <w:sz w:val="24"/>
          <w:szCs w:val="24"/>
        </w:rPr>
        <w:t>p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rkat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se</w:t>
      </w:r>
      <w:r w:rsidR="004B2956" w:rsidRPr="00CA5FCE">
        <w:rPr>
          <w:rFonts w:cstheme="minorHAnsi"/>
          <w:sz w:val="24"/>
          <w:szCs w:val="24"/>
        </w:rPr>
        <w:t xml:space="preserve">, </w:t>
      </w:r>
      <w:r w:rsidRPr="00CA5FCE">
        <w:rPr>
          <w:rFonts w:cstheme="minorHAnsi"/>
          <w:sz w:val="24"/>
          <w:szCs w:val="24"/>
        </w:rPr>
        <w:t xml:space="preserve">fazat e procesit dhe </w:t>
      </w:r>
      <w:r w:rsidR="002D5894" w:rsidRPr="00CA5FCE">
        <w:rPr>
          <w:rFonts w:cstheme="minorHAnsi"/>
          <w:sz w:val="24"/>
          <w:szCs w:val="24"/>
        </w:rPr>
        <w:t>hapat e punës</w:t>
      </w:r>
      <w:r w:rsidRPr="00CA5FCE">
        <w:rPr>
          <w:rFonts w:cstheme="minorHAnsi"/>
          <w:sz w:val="24"/>
          <w:szCs w:val="24"/>
        </w:rPr>
        <w:t>.</w:t>
      </w:r>
      <w:r w:rsidR="00934B10" w:rsidRPr="00CA5FCE">
        <w:rPr>
          <w:rFonts w:cstheme="minorHAnsi"/>
          <w:sz w:val="24"/>
          <w:szCs w:val="24"/>
        </w:rPr>
        <w:t xml:space="preserve"> </w:t>
      </w:r>
      <w:r w:rsidR="002D5894" w:rsidRPr="00CA5FCE">
        <w:rPr>
          <w:rFonts w:cstheme="minorHAnsi"/>
          <w:sz w:val="24"/>
          <w:szCs w:val="24"/>
        </w:rPr>
        <w:t xml:space="preserve">Grupi i Punës komunikoi qëllimin dhe objektivat e Planit të Integritetit me administratën e bashkisë. </w:t>
      </w:r>
    </w:p>
    <w:p w14:paraId="00A36C37" w14:textId="77777777" w:rsidR="002D5894" w:rsidRPr="00CA5FCE" w:rsidRDefault="002D5894" w:rsidP="002D589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87B3028" w14:textId="77777777" w:rsidR="002D5894" w:rsidRPr="00CA5FCE" w:rsidRDefault="002D5894" w:rsidP="002D589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CA5FCE">
        <w:rPr>
          <w:rFonts w:cstheme="minorHAnsi"/>
          <w:b/>
          <w:sz w:val="24"/>
          <w:szCs w:val="24"/>
        </w:rPr>
        <w:t xml:space="preserve">Faza 2: </w:t>
      </w:r>
      <w:r w:rsidRPr="00CA5FCE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Identifikimi dhe analizimi i risqeve të integritetit</w:t>
      </w:r>
    </w:p>
    <w:p w14:paraId="77FC0A5E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5C7906" w14:textId="77F89F0F" w:rsidR="00BA2C07" w:rsidRPr="00CA5FCE" w:rsidRDefault="004452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k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faz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Grupi i Pun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s dhe ekipi i ekspertëve të IDM</w:t>
      </w:r>
      <w:r w:rsidR="00633802" w:rsidRPr="00CA5FCE">
        <w:rPr>
          <w:rFonts w:cstheme="minorHAnsi"/>
          <w:sz w:val="24"/>
          <w:szCs w:val="24"/>
        </w:rPr>
        <w:t>-s</w:t>
      </w:r>
      <w:r w:rsidR="00633802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CA5FCE">
        <w:rPr>
          <w:rFonts w:cstheme="minorHAnsi"/>
          <w:sz w:val="24"/>
          <w:szCs w:val="24"/>
        </w:rPr>
        <w:t xml:space="preserve"> kryen identifikimin dhe analizimin e risqeve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integritetit. Ky proces p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rfshiu 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vlerësimin e kuadrit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brendshëm rregullator të bashkisë, realizimin e 7 grupeve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diskutimit (fokus-grupe) me </w:t>
      </w:r>
      <w:r w:rsidR="00654EE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p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654EE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rfaq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654EE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sues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drejtorive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ndryshme dhe administrimin e nj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py</w:t>
      </w:r>
      <w:r w:rsidR="00654EE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e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sori elektronik </w:t>
      </w:r>
      <w:r w:rsidR="00654EE9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anonim me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punonj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sit e </w:t>
      </w:r>
      <w:r w:rsidR="006F7AE6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institucionit</w:t>
      </w:r>
      <w:r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  <w:r w:rsidR="007A101D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="007A101D" w:rsidRPr="00CA5FCE">
        <w:rPr>
          <w:rFonts w:cstheme="minorHAnsi"/>
          <w:sz w:val="24"/>
          <w:szCs w:val="24"/>
        </w:rPr>
        <w:t>Grupi i Punës përdori t</w:t>
      </w:r>
      <w:r w:rsidR="002F0083" w:rsidRPr="00CA5FCE">
        <w:rPr>
          <w:rFonts w:cstheme="minorHAnsi"/>
          <w:sz w:val="24"/>
          <w:szCs w:val="24"/>
        </w:rPr>
        <w:t>ë</w:t>
      </w:r>
      <w:r w:rsidR="007A101D" w:rsidRPr="00CA5FCE">
        <w:rPr>
          <w:rFonts w:cstheme="minorHAnsi"/>
          <w:sz w:val="24"/>
          <w:szCs w:val="24"/>
        </w:rPr>
        <w:t xml:space="preserve"> dh</w:t>
      </w:r>
      <w:r w:rsidR="002F0083" w:rsidRPr="00CA5FCE">
        <w:rPr>
          <w:rFonts w:cstheme="minorHAnsi"/>
          <w:sz w:val="24"/>
          <w:szCs w:val="24"/>
        </w:rPr>
        <w:t>ë</w:t>
      </w:r>
      <w:r w:rsidR="007A101D" w:rsidRPr="00CA5FCE">
        <w:rPr>
          <w:rFonts w:cstheme="minorHAnsi"/>
          <w:sz w:val="24"/>
          <w:szCs w:val="24"/>
        </w:rPr>
        <w:t>nat e mbledhura dhe analizën cilësore për të vlerësuar situatën aktuale të ekspozimit të bashkisë ndaj korrupsionit dhe parregullsive të tjera.</w:t>
      </w:r>
    </w:p>
    <w:p w14:paraId="5B26165E" w14:textId="5F34F614" w:rsidR="00BA2C07" w:rsidRPr="00CA5FCE" w:rsidRDefault="00BA2C07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1469E" w14:textId="308EDDB6" w:rsidR="00BA2C07" w:rsidRPr="00CA5FCE" w:rsidRDefault="00BA2C07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C5F70" w14:textId="77777777" w:rsidR="00BA2C07" w:rsidRPr="00CA5FCE" w:rsidRDefault="00BA2C07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6F923C" w14:textId="77777777" w:rsidR="000D1F72" w:rsidRPr="00CA5FCE" w:rsidRDefault="000D1F72" w:rsidP="002D5894">
      <w:pPr>
        <w:spacing w:after="0" w:line="240" w:lineRule="auto"/>
        <w:jc w:val="both"/>
        <w:rPr>
          <w:sz w:val="24"/>
          <w:szCs w:val="24"/>
        </w:rPr>
      </w:pPr>
    </w:p>
    <w:p w14:paraId="621E1050" w14:textId="77777777" w:rsidR="000A379D" w:rsidRPr="00CA5FCE" w:rsidRDefault="000A379D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0B0D19" w14:textId="77777777" w:rsidR="002D5894" w:rsidRPr="00CA5FCE" w:rsidRDefault="002D5894" w:rsidP="00BA2C0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A5FCE">
        <w:rPr>
          <w:rFonts w:cstheme="minorHAnsi"/>
          <w:b/>
          <w:bCs/>
          <w:sz w:val="24"/>
          <w:szCs w:val="24"/>
        </w:rPr>
        <w:lastRenderedPageBreak/>
        <w:t xml:space="preserve">Faza 3: Vlerësimi i risqeve të integritetit </w:t>
      </w:r>
    </w:p>
    <w:p w14:paraId="6F02270F" w14:textId="77777777" w:rsidR="002D5894" w:rsidRPr="00CA5FCE" w:rsidRDefault="002D5894" w:rsidP="002D5894">
      <w:pPr>
        <w:spacing w:after="0" w:line="240" w:lineRule="auto"/>
        <w:rPr>
          <w:rFonts w:cstheme="minorHAnsi"/>
          <w:sz w:val="24"/>
          <w:szCs w:val="24"/>
        </w:rPr>
      </w:pPr>
    </w:p>
    <w:p w14:paraId="05D3FEB5" w14:textId="7E14411E" w:rsidR="005D1EE3" w:rsidRPr="00CA5FCE" w:rsidRDefault="005D1EE3" w:rsidP="00BA2C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t xml:space="preserve"> </w:t>
      </w:r>
      <w:r w:rsidRPr="00CA5FCE">
        <w:rPr>
          <w:rFonts w:cstheme="minorHAnsi"/>
          <w:sz w:val="24"/>
          <w:szCs w:val="24"/>
        </w:rPr>
        <w:t xml:space="preserve">Grupi i </w:t>
      </w:r>
      <w:r w:rsidR="00A42E75" w:rsidRPr="00CA5FCE">
        <w:rPr>
          <w:rFonts w:cstheme="minorHAnsi"/>
          <w:sz w:val="24"/>
          <w:szCs w:val="24"/>
        </w:rPr>
        <w:t>P</w:t>
      </w:r>
      <w:r w:rsidRPr="00CA5FCE">
        <w:rPr>
          <w:rFonts w:cstheme="minorHAnsi"/>
          <w:sz w:val="24"/>
          <w:szCs w:val="24"/>
        </w:rPr>
        <w:t>un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s 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bashki me asistenc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n teknike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ekspertëve të IDM</w:t>
      </w:r>
      <w:r w:rsidR="00633802" w:rsidRPr="00CA5FCE">
        <w:rPr>
          <w:rFonts w:cstheme="minorHAnsi"/>
          <w:sz w:val="24"/>
          <w:szCs w:val="24"/>
        </w:rPr>
        <w:t>-s</w:t>
      </w:r>
      <w:r w:rsidR="00633802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633802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A5FCE">
        <w:rPr>
          <w:rFonts w:cstheme="minorHAnsi"/>
          <w:sz w:val="24"/>
          <w:szCs w:val="24"/>
        </w:rPr>
        <w:t xml:space="preserve"> kreu vlerësimin e intesitetit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risqeve të integritetit 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identifkuara 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faz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n e m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parshme, duke marrë në konsideratë mundësinë e ndodhjes apo shfaqjes së risqeve si dhe impaktin e tyre në integritetin e bashkisë. 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k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t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faz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u vler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sua cilat risqe </w:t>
      </w:r>
      <w:r w:rsidR="0053296E" w:rsidRPr="00CA5FCE">
        <w:rPr>
          <w:rFonts w:cstheme="minorHAnsi"/>
          <w:sz w:val="24"/>
          <w:szCs w:val="24"/>
        </w:rPr>
        <w:t>jan</w:t>
      </w:r>
      <w:r w:rsidR="002F0083" w:rsidRPr="00CA5FCE">
        <w:rPr>
          <w:rFonts w:cstheme="minorHAnsi"/>
          <w:sz w:val="24"/>
          <w:szCs w:val="24"/>
        </w:rPr>
        <w:t>ë</w:t>
      </w:r>
      <w:r w:rsidR="0053296E" w:rsidRPr="00CA5FCE">
        <w:rPr>
          <w:rFonts w:cstheme="minorHAnsi"/>
          <w:sz w:val="24"/>
          <w:szCs w:val="24"/>
        </w:rPr>
        <w:t xml:space="preserve"> relevante </w:t>
      </w:r>
      <w:r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kontekstin e bashkis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 p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>r tu trajtuar me masat përkatëse. Procesi vijoi me renditjen e risqeve sipas prioritetit dhe u p</w:t>
      </w:r>
      <w:r w:rsidR="002F0083" w:rsidRPr="00CA5FCE">
        <w:rPr>
          <w:rFonts w:cstheme="minorHAnsi"/>
          <w:sz w:val="24"/>
          <w:szCs w:val="24"/>
        </w:rPr>
        <w:t>ë</w:t>
      </w:r>
      <w:r w:rsidRPr="00CA5FCE">
        <w:rPr>
          <w:rFonts w:cstheme="minorHAnsi"/>
          <w:sz w:val="24"/>
          <w:szCs w:val="24"/>
        </w:rPr>
        <w:t xml:space="preserve">rcaktua se cilat </w:t>
      </w:r>
      <w:r w:rsidR="00E523A9" w:rsidRPr="00CA5FCE">
        <w:rPr>
          <w:rFonts w:cstheme="minorHAnsi"/>
          <w:sz w:val="24"/>
          <w:szCs w:val="24"/>
        </w:rPr>
        <w:t>prej tyre</w:t>
      </w:r>
      <w:r w:rsidRPr="00CA5FCE">
        <w:rPr>
          <w:rFonts w:cstheme="minorHAnsi"/>
          <w:sz w:val="24"/>
          <w:szCs w:val="24"/>
        </w:rPr>
        <w:t xml:space="preserve"> do të ndiqen me përparësi duke vënë në dispozicion burimet ekzistuese të bashkisë për trajtimin e tyre.</w:t>
      </w:r>
    </w:p>
    <w:p w14:paraId="0AE181DD" w14:textId="77777777" w:rsidR="002D5894" w:rsidRPr="00CA5FCE" w:rsidRDefault="002D5894" w:rsidP="002D5894">
      <w:pPr>
        <w:spacing w:after="0" w:line="240" w:lineRule="auto"/>
        <w:rPr>
          <w:rFonts w:cstheme="minorHAnsi"/>
          <w:sz w:val="24"/>
          <w:szCs w:val="24"/>
        </w:rPr>
      </w:pPr>
    </w:p>
    <w:p w14:paraId="083FC0F9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A5FCE">
        <w:rPr>
          <w:rFonts w:cstheme="minorHAnsi"/>
          <w:b/>
          <w:sz w:val="24"/>
          <w:szCs w:val="24"/>
        </w:rPr>
        <w:t>Faza 4: Plani i veprimit për menaxhimin e integritetit dhe miratimi</w:t>
      </w:r>
    </w:p>
    <w:p w14:paraId="10DAC117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2E3E69" w14:textId="7B6EB480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</w:rPr>
        <w:t>Grupi i Punës propozoi masa</w:t>
      </w:r>
      <w:r w:rsidR="00E96478" w:rsidRPr="00CA5FCE">
        <w:rPr>
          <w:rFonts w:cstheme="minorHAnsi"/>
          <w:sz w:val="24"/>
          <w:szCs w:val="24"/>
        </w:rPr>
        <w:t xml:space="preserve"> kontrolli</w:t>
      </w:r>
      <w:r w:rsidRPr="00CA5FCE">
        <w:rPr>
          <w:rFonts w:cstheme="minorHAnsi"/>
          <w:sz w:val="24"/>
          <w:szCs w:val="24"/>
        </w:rPr>
        <w:t>, rekomandim</w:t>
      </w:r>
      <w:r w:rsidR="00080716" w:rsidRPr="00CA5FCE">
        <w:rPr>
          <w:rFonts w:cstheme="minorHAnsi"/>
          <w:sz w:val="24"/>
          <w:szCs w:val="24"/>
        </w:rPr>
        <w:t xml:space="preserve">e dhe </w:t>
      </w:r>
      <w:r w:rsidRPr="00CA5FCE">
        <w:rPr>
          <w:rFonts w:cstheme="minorHAnsi"/>
          <w:sz w:val="24"/>
          <w:szCs w:val="24"/>
        </w:rPr>
        <w:t>aktivitete</w:t>
      </w:r>
      <w:r w:rsidR="00690B29" w:rsidRPr="00CA5FCE">
        <w:rPr>
          <w:rFonts w:cstheme="minorHAnsi"/>
          <w:sz w:val="24"/>
          <w:szCs w:val="24"/>
        </w:rPr>
        <w:t xml:space="preserve"> </w:t>
      </w:r>
      <w:r w:rsidRPr="00CA5FCE">
        <w:rPr>
          <w:rFonts w:cstheme="minorHAnsi"/>
          <w:sz w:val="24"/>
          <w:szCs w:val="24"/>
        </w:rPr>
        <w:t xml:space="preserve">për </w:t>
      </w:r>
      <w:r w:rsidR="00E96478" w:rsidRPr="00CA5FCE">
        <w:rPr>
          <w:rFonts w:cstheme="minorHAnsi"/>
          <w:sz w:val="24"/>
          <w:szCs w:val="24"/>
        </w:rPr>
        <w:t>adresimin e risqeve t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 xml:space="preserve"> integritetit me q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 xml:space="preserve">llim </w:t>
      </w:r>
      <w:r w:rsidRPr="00CA5FCE">
        <w:rPr>
          <w:rFonts w:cstheme="minorHAnsi"/>
          <w:sz w:val="24"/>
          <w:szCs w:val="24"/>
        </w:rPr>
        <w:t>parandalimin</w:t>
      </w:r>
      <w:r w:rsidR="00E96478" w:rsidRPr="00CA5FCE">
        <w:rPr>
          <w:rFonts w:cstheme="minorHAnsi"/>
          <w:sz w:val="24"/>
          <w:szCs w:val="24"/>
        </w:rPr>
        <w:t xml:space="preserve">, zvoglimin dhe </w:t>
      </w:r>
      <w:r w:rsidR="00C73BA2" w:rsidRPr="00CA5FCE">
        <w:rPr>
          <w:rFonts w:cstheme="minorHAnsi"/>
          <w:sz w:val="24"/>
          <w:szCs w:val="24"/>
        </w:rPr>
        <w:t>el</w:t>
      </w:r>
      <w:r w:rsidR="00633802" w:rsidRPr="00CA5FCE">
        <w:rPr>
          <w:rFonts w:cstheme="minorHAnsi"/>
          <w:sz w:val="24"/>
          <w:szCs w:val="24"/>
        </w:rPr>
        <w:t>i</w:t>
      </w:r>
      <w:r w:rsidR="00C73BA2" w:rsidRPr="00CA5FCE">
        <w:rPr>
          <w:rFonts w:cstheme="minorHAnsi"/>
          <w:sz w:val="24"/>
          <w:szCs w:val="24"/>
        </w:rPr>
        <w:t>minimin e</w:t>
      </w:r>
      <w:r w:rsidR="00DC0701" w:rsidRPr="00CA5FCE">
        <w:rPr>
          <w:rFonts w:cstheme="minorHAnsi"/>
          <w:sz w:val="24"/>
          <w:szCs w:val="24"/>
        </w:rPr>
        <w:t xml:space="preserve"> </w:t>
      </w:r>
      <w:r w:rsidR="00E96478" w:rsidRPr="00CA5FCE">
        <w:rPr>
          <w:rFonts w:cstheme="minorHAnsi"/>
          <w:sz w:val="24"/>
          <w:szCs w:val="24"/>
        </w:rPr>
        <w:t>tyre</w:t>
      </w:r>
      <w:r w:rsidR="00DC0701" w:rsidRPr="00CA5FCE">
        <w:rPr>
          <w:rFonts w:cstheme="minorHAnsi"/>
          <w:sz w:val="24"/>
          <w:szCs w:val="24"/>
        </w:rPr>
        <w:t xml:space="preserve">. </w:t>
      </w:r>
      <w:r w:rsidR="00E96478" w:rsidRPr="00CA5FCE">
        <w:rPr>
          <w:rFonts w:cstheme="minorHAnsi"/>
          <w:sz w:val="24"/>
          <w:szCs w:val="24"/>
        </w:rPr>
        <w:t>N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 xml:space="preserve"> k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>t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 xml:space="preserve"> faz</w:t>
      </w:r>
      <w:r w:rsidR="002F0083" w:rsidRPr="00CA5FCE">
        <w:rPr>
          <w:rFonts w:cstheme="minorHAnsi"/>
          <w:sz w:val="24"/>
          <w:szCs w:val="24"/>
        </w:rPr>
        <w:t>ë</w:t>
      </w:r>
      <w:r w:rsidR="00E96478" w:rsidRPr="00CA5FCE">
        <w:rPr>
          <w:rFonts w:cstheme="minorHAnsi"/>
          <w:sz w:val="24"/>
          <w:szCs w:val="24"/>
        </w:rPr>
        <w:t xml:space="preserve"> </w:t>
      </w:r>
      <w:r w:rsidR="00F55036" w:rsidRPr="00CA5FCE">
        <w:rPr>
          <w:rFonts w:cstheme="minorHAnsi"/>
          <w:sz w:val="24"/>
          <w:szCs w:val="24"/>
        </w:rPr>
        <w:t xml:space="preserve">u </w:t>
      </w:r>
      <w:r w:rsidR="007E63F5" w:rsidRPr="00CA5FCE">
        <w:rPr>
          <w:rFonts w:cstheme="minorHAnsi"/>
          <w:sz w:val="24"/>
          <w:szCs w:val="24"/>
        </w:rPr>
        <w:t>përcaktuan strukturat</w:t>
      </w:r>
      <w:r w:rsidR="00F55036" w:rsidRPr="00CA5FCE">
        <w:rPr>
          <w:rFonts w:cstheme="minorHAnsi"/>
          <w:sz w:val="24"/>
          <w:szCs w:val="24"/>
        </w:rPr>
        <w:t xml:space="preserve"> </w:t>
      </w:r>
      <w:r w:rsidR="00C73BA2" w:rsidRPr="00CA5FCE">
        <w:rPr>
          <w:rFonts w:cstheme="minorHAnsi"/>
          <w:sz w:val="24"/>
          <w:szCs w:val="24"/>
        </w:rPr>
        <w:t>p</w:t>
      </w:r>
      <w:r w:rsidR="002F0083" w:rsidRPr="00CA5FCE">
        <w:rPr>
          <w:rFonts w:cstheme="minorHAnsi"/>
          <w:sz w:val="24"/>
          <w:szCs w:val="24"/>
        </w:rPr>
        <w:t>ë</w:t>
      </w:r>
      <w:r w:rsidR="00C73BA2" w:rsidRPr="00CA5FCE">
        <w:rPr>
          <w:rFonts w:cstheme="minorHAnsi"/>
          <w:sz w:val="24"/>
          <w:szCs w:val="24"/>
        </w:rPr>
        <w:t>rgjegj</w:t>
      </w:r>
      <w:r w:rsidR="002F0083" w:rsidRPr="00CA5FCE">
        <w:rPr>
          <w:rFonts w:cstheme="minorHAnsi"/>
          <w:sz w:val="24"/>
          <w:szCs w:val="24"/>
        </w:rPr>
        <w:t>ë</w:t>
      </w:r>
      <w:r w:rsidR="00C73BA2" w:rsidRPr="00CA5FCE">
        <w:rPr>
          <w:rFonts w:cstheme="minorHAnsi"/>
          <w:sz w:val="24"/>
          <w:szCs w:val="24"/>
        </w:rPr>
        <w:t>se</w:t>
      </w:r>
      <w:r w:rsidR="00F55036" w:rsidRPr="00CA5FCE">
        <w:rPr>
          <w:rFonts w:cstheme="minorHAnsi"/>
          <w:sz w:val="24"/>
          <w:szCs w:val="24"/>
        </w:rPr>
        <w:t xml:space="preserve"> n</w:t>
      </w:r>
      <w:r w:rsidR="002F0083" w:rsidRPr="00CA5FCE">
        <w:rPr>
          <w:rFonts w:cstheme="minorHAnsi"/>
          <w:sz w:val="24"/>
          <w:szCs w:val="24"/>
        </w:rPr>
        <w:t>ë</w:t>
      </w:r>
      <w:r w:rsidR="00F55036" w:rsidRPr="00CA5FCE">
        <w:rPr>
          <w:rFonts w:cstheme="minorHAnsi"/>
          <w:sz w:val="24"/>
          <w:szCs w:val="24"/>
        </w:rPr>
        <w:t xml:space="preserve"> bashki p</w:t>
      </w:r>
      <w:r w:rsidR="002F0083" w:rsidRPr="00CA5FCE">
        <w:rPr>
          <w:rFonts w:cstheme="minorHAnsi"/>
          <w:sz w:val="24"/>
          <w:szCs w:val="24"/>
        </w:rPr>
        <w:t>ë</w:t>
      </w:r>
      <w:r w:rsidR="00F55036" w:rsidRPr="00CA5FCE">
        <w:rPr>
          <w:rFonts w:cstheme="minorHAnsi"/>
          <w:sz w:val="24"/>
          <w:szCs w:val="24"/>
        </w:rPr>
        <w:t xml:space="preserve">r </w:t>
      </w:r>
      <w:r w:rsidR="000A3259" w:rsidRPr="00CA5FCE">
        <w:rPr>
          <w:rFonts w:cstheme="minorHAnsi"/>
          <w:sz w:val="24"/>
          <w:szCs w:val="24"/>
        </w:rPr>
        <w:t>zbatimin</w:t>
      </w:r>
      <w:r w:rsidR="00F55036" w:rsidRPr="00CA5FCE">
        <w:rPr>
          <w:rFonts w:cstheme="minorHAnsi"/>
          <w:sz w:val="24"/>
          <w:szCs w:val="24"/>
        </w:rPr>
        <w:t xml:space="preserve"> e masave t</w:t>
      </w:r>
      <w:r w:rsidR="002F0083" w:rsidRPr="00CA5FCE">
        <w:rPr>
          <w:rFonts w:cstheme="minorHAnsi"/>
          <w:sz w:val="24"/>
          <w:szCs w:val="24"/>
        </w:rPr>
        <w:t>ë</w:t>
      </w:r>
      <w:r w:rsidR="00F55036" w:rsidRPr="00CA5FCE">
        <w:rPr>
          <w:rFonts w:cstheme="minorHAnsi"/>
          <w:sz w:val="24"/>
          <w:szCs w:val="24"/>
        </w:rPr>
        <w:t xml:space="preserve"> kontrollit si dhe</w:t>
      </w:r>
      <w:r w:rsidRPr="00CA5FCE">
        <w:rPr>
          <w:rFonts w:cstheme="minorHAnsi"/>
          <w:sz w:val="24"/>
          <w:szCs w:val="24"/>
        </w:rPr>
        <w:t xml:space="preserve"> afate</w:t>
      </w:r>
      <w:r w:rsidR="004265D5" w:rsidRPr="00CA5FCE">
        <w:rPr>
          <w:rFonts w:cstheme="minorHAnsi"/>
          <w:sz w:val="24"/>
          <w:szCs w:val="24"/>
        </w:rPr>
        <w:t>t koh</w:t>
      </w:r>
      <w:r w:rsidR="008A3BCD" w:rsidRPr="00CA5FCE">
        <w:rPr>
          <w:rFonts w:cstheme="minorHAnsi"/>
          <w:sz w:val="24"/>
          <w:szCs w:val="24"/>
        </w:rPr>
        <w:t>ore</w:t>
      </w:r>
      <w:r w:rsidRPr="00CA5FCE">
        <w:rPr>
          <w:rFonts w:cstheme="minorHAnsi"/>
          <w:sz w:val="24"/>
          <w:szCs w:val="24"/>
        </w:rPr>
        <w:t xml:space="preserve"> për zbatimin e </w:t>
      </w:r>
      <w:r w:rsidR="00F55036" w:rsidRPr="00CA5FCE">
        <w:rPr>
          <w:rFonts w:cstheme="minorHAnsi"/>
          <w:sz w:val="24"/>
          <w:szCs w:val="24"/>
        </w:rPr>
        <w:t xml:space="preserve">tyre. </w:t>
      </w:r>
    </w:p>
    <w:p w14:paraId="101D1EAF" w14:textId="77777777" w:rsidR="002D5894" w:rsidRPr="00CA5FCE" w:rsidRDefault="002D5894" w:rsidP="002D5894">
      <w:pPr>
        <w:spacing w:after="0" w:line="240" w:lineRule="auto"/>
        <w:rPr>
          <w:rFonts w:cstheme="minorHAnsi"/>
          <w:sz w:val="24"/>
          <w:szCs w:val="24"/>
          <w:lang w:val="sq-AL"/>
        </w:rPr>
      </w:pPr>
    </w:p>
    <w:p w14:paraId="482EDF90" w14:textId="77777777" w:rsidR="002D5894" w:rsidRPr="00CA5FCE" w:rsidRDefault="002D5894" w:rsidP="002D5894">
      <w:pPr>
        <w:spacing w:after="0" w:line="240" w:lineRule="auto"/>
        <w:rPr>
          <w:rFonts w:cstheme="minorHAnsi"/>
          <w:sz w:val="24"/>
          <w:szCs w:val="24"/>
          <w:lang w:val="sq-AL"/>
        </w:rPr>
      </w:pPr>
    </w:p>
    <w:p w14:paraId="494375CC" w14:textId="5E756185" w:rsidR="002D5894" w:rsidRPr="00CA5FCE" w:rsidRDefault="002D5894" w:rsidP="002D5894">
      <w:pPr>
        <w:spacing w:after="0" w:line="240" w:lineRule="auto"/>
        <w:rPr>
          <w:rFonts w:cstheme="minorHAnsi"/>
          <w:b/>
          <w:sz w:val="24"/>
          <w:szCs w:val="24"/>
          <w:lang w:val="sq-AL"/>
        </w:rPr>
      </w:pPr>
      <w:r w:rsidRPr="00CA5FCE">
        <w:rPr>
          <w:rFonts w:cstheme="minorHAnsi"/>
          <w:b/>
          <w:sz w:val="24"/>
          <w:szCs w:val="24"/>
          <w:lang w:val="sq-AL"/>
        </w:rPr>
        <w:t>1.2 Qasja metodologjike</w:t>
      </w:r>
    </w:p>
    <w:p w14:paraId="07126E74" w14:textId="77777777" w:rsidR="00F746B2" w:rsidRPr="00CA5FCE" w:rsidRDefault="00F746B2" w:rsidP="00F746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D8C71" w14:textId="3687815E" w:rsidR="002B3113" w:rsidRPr="00CA5FCE" w:rsidRDefault="002D5894" w:rsidP="002B3113">
      <w:pPr>
        <w:spacing w:after="0" w:line="240" w:lineRule="auto"/>
        <w:jc w:val="both"/>
        <w:rPr>
          <w:sz w:val="24"/>
          <w:szCs w:val="24"/>
        </w:rPr>
      </w:pPr>
      <w:r w:rsidRPr="00CA5FCE">
        <w:rPr>
          <w:rFonts w:cstheme="minorHAnsi"/>
          <w:sz w:val="24"/>
          <w:szCs w:val="24"/>
          <w:lang w:val="sq-AL"/>
        </w:rPr>
        <w:t xml:space="preserve">Grupi i Punës, në procesin e zhvillimit të Planit të Integritetit, ka zbatuar dy metoda kryesore për të analizuar dhe vlerësuar cenueshmërinë e integritetit: metoda cilësore dhe ajo sasiore. </w:t>
      </w:r>
      <w:r w:rsidR="00316056" w:rsidRPr="00CA5FCE">
        <w:rPr>
          <w:rFonts w:cstheme="minorHAnsi"/>
          <w:sz w:val="24"/>
          <w:szCs w:val="24"/>
          <w:lang w:val="sq-AL"/>
        </w:rPr>
        <w:t>Metoda cil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316056" w:rsidRPr="00CA5FCE">
        <w:rPr>
          <w:rFonts w:cstheme="minorHAnsi"/>
          <w:sz w:val="24"/>
          <w:szCs w:val="24"/>
          <w:lang w:val="sq-AL"/>
        </w:rPr>
        <w:t>sore p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316056" w:rsidRPr="00CA5FCE">
        <w:rPr>
          <w:rFonts w:cstheme="minorHAnsi"/>
          <w:sz w:val="24"/>
          <w:szCs w:val="24"/>
          <w:lang w:val="sq-AL"/>
        </w:rPr>
        <w:t>rfshiu</w:t>
      </w:r>
      <w:r w:rsidRPr="00CA5FCE">
        <w:rPr>
          <w:rFonts w:cstheme="minorHAnsi"/>
          <w:sz w:val="24"/>
          <w:szCs w:val="24"/>
          <w:lang w:val="sq-AL"/>
        </w:rPr>
        <w:t xml:space="preserve"> </w:t>
      </w:r>
      <w:r w:rsidR="00316056" w:rsidRPr="00CA5FCE">
        <w:rPr>
          <w:rFonts w:cstheme="minorHAnsi"/>
          <w:sz w:val="24"/>
          <w:szCs w:val="24"/>
          <w:lang w:val="sq-AL"/>
        </w:rPr>
        <w:t>analiz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316056" w:rsidRPr="00CA5FCE">
        <w:rPr>
          <w:rFonts w:cstheme="minorHAnsi"/>
          <w:sz w:val="24"/>
          <w:szCs w:val="24"/>
          <w:lang w:val="sq-AL"/>
        </w:rPr>
        <w:t>n</w:t>
      </w:r>
      <w:r w:rsidRPr="00CA5FCE">
        <w:rPr>
          <w:rFonts w:cstheme="minorHAnsi"/>
          <w:sz w:val="24"/>
          <w:szCs w:val="24"/>
          <w:lang w:val="sq-AL"/>
        </w:rPr>
        <w:t xml:space="preserve"> e kuadrit të brendshëm rregullator dhe strategjik të bashkisë (shqyrtim literature), </w:t>
      </w:r>
      <w:r w:rsidR="001A279E" w:rsidRPr="00CA5FCE">
        <w:rPr>
          <w:rFonts w:cstheme="minorHAnsi"/>
          <w:sz w:val="24"/>
          <w:szCs w:val="24"/>
          <w:lang w:val="sq-AL"/>
        </w:rPr>
        <w:t>p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1A279E" w:rsidRPr="00CA5FCE">
        <w:rPr>
          <w:rFonts w:cstheme="minorHAnsi"/>
          <w:sz w:val="24"/>
          <w:szCs w:val="24"/>
          <w:lang w:val="sq-AL"/>
        </w:rPr>
        <w:t>rkat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1A279E" w:rsidRPr="00CA5FCE">
        <w:rPr>
          <w:rFonts w:cstheme="minorHAnsi"/>
          <w:sz w:val="24"/>
          <w:szCs w:val="24"/>
          <w:lang w:val="sq-AL"/>
        </w:rPr>
        <w:t>sisht</w:t>
      </w:r>
      <w:r w:rsidRPr="00CA5FCE">
        <w:rPr>
          <w:rFonts w:cstheme="minorHAnsi"/>
          <w:sz w:val="24"/>
          <w:szCs w:val="24"/>
          <w:lang w:val="sq-AL"/>
        </w:rPr>
        <w:t xml:space="preserve">: 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Rregulloren për Organizimin, Funksionimin, Detyrat dhe Kompetencat e Administratës së Bashkisë Maliq; Rregulloren e Këshillit Bashkiak Maliq; Vendimin për miratimin e numrit të punonjësve, nivelin e pagave të administratës së bashkisë dhe strukturave të tjera 2020; Kodin e Sjelljes dhe Parandalimit të Konfliktit të Interes</w:t>
      </w:r>
      <w:r w:rsidR="00633802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it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të Këshilltarit Bashkiak; Vendimin e Kryetarit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Bashkis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nr.87/2016 P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r miratimin e Rregullave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Etik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s p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r Administrat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n e Bashkis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Maliq;</w:t>
      </w:r>
      <w:r w:rsidR="002B3113" w:rsidRPr="00CA5FCE">
        <w:rPr>
          <w:sz w:val="24"/>
          <w:szCs w:val="24"/>
        </w:rPr>
        <w:t xml:space="preserve"> Kartën e Auditit të Brendshëm; Kodin e Etikës së Audituesit; Planin Strategjik p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>r Veprimtarin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e Nj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>sis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s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Auditimit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Brendsh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>m 2021-2023; Rregulloren për Hetimin Administrativ të Kërkesës së Sinjalizuesit për Mbrojtjen nga Hakmarrja; Rregulloren për Hetimin Administrativ të Sinjalizimit dhe Mbrojtjen e Konfidencialitetit; Rregulloren për Ankesat, Kërkesat dhe Peticionet; Rregulloren e Këshillit Bashkiak për Marrëdh</w:t>
      </w:r>
      <w:r w:rsidR="00F0666D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sz w:val="24"/>
          <w:szCs w:val="24"/>
        </w:rPr>
        <w:t>nien me Publikun dhe Medi</w:t>
      </w:r>
      <w:r w:rsidR="00F0666D" w:rsidRPr="00CA5FCE">
        <w:rPr>
          <w:sz w:val="24"/>
          <w:szCs w:val="24"/>
        </w:rPr>
        <w:t>e</w:t>
      </w:r>
      <w:r w:rsidR="002B3113" w:rsidRPr="00CA5FCE">
        <w:rPr>
          <w:sz w:val="24"/>
          <w:szCs w:val="24"/>
        </w:rPr>
        <w:t>n, raportet e auditimit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brendsh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>m etj. P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>rve</w:t>
      </w:r>
      <w:r w:rsidR="002F0083" w:rsidRPr="00CA5FCE">
        <w:rPr>
          <w:sz w:val="24"/>
          <w:szCs w:val="24"/>
        </w:rPr>
        <w:t>ç</w:t>
      </w:r>
      <w:r w:rsidR="002B3113" w:rsidRPr="00CA5FCE">
        <w:rPr>
          <w:sz w:val="24"/>
          <w:szCs w:val="24"/>
        </w:rPr>
        <w:t xml:space="preserve"> dokumenteve politike dhe rregullatore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brendshme, u shqyrtuan raporte të ndryshme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jashtme në lidhje me veprimtarinë e bashkisë duke përfshirë raporte të auditimit të jashtëm (raporte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Kontrollit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Lart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t</w:t>
      </w:r>
      <w:r w:rsidR="002F0083" w:rsidRPr="00CA5FCE">
        <w:rPr>
          <w:sz w:val="24"/>
          <w:szCs w:val="24"/>
        </w:rPr>
        <w:t>ë</w:t>
      </w:r>
      <w:r w:rsidR="002B3113" w:rsidRPr="00CA5FCE">
        <w:rPr>
          <w:sz w:val="24"/>
          <w:szCs w:val="24"/>
        </w:rPr>
        <w:t xml:space="preserve"> Shtetit), raporte të Komisionerit për Shërbimin Civil etj.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Ky proces përfshiu edhe monitorimin e Programit të Transparencës së Bashkisë me q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llim identifikimin e kategorive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informacionit t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r</w:t>
      </w:r>
      <w:r w:rsidR="002F008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2B3113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publik. </w:t>
      </w:r>
    </w:p>
    <w:p w14:paraId="19EAC6DA" w14:textId="77777777" w:rsidR="002B3113" w:rsidRPr="00CA5FCE" w:rsidRDefault="002B3113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0A78D4B8" w14:textId="6AE89BCB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5FCE">
        <w:rPr>
          <w:rFonts w:cstheme="minorHAnsi"/>
          <w:sz w:val="24"/>
          <w:szCs w:val="24"/>
          <w:lang w:val="sq-AL"/>
        </w:rPr>
        <w:t>Në vijim</w:t>
      </w:r>
      <w:r w:rsidRPr="00CA5FCE">
        <w:rPr>
          <w:rFonts w:cstheme="minorHAnsi"/>
          <w:sz w:val="24"/>
          <w:szCs w:val="24"/>
        </w:rPr>
        <w:t>,</w:t>
      </w:r>
      <w:r w:rsidR="002B3113" w:rsidRPr="00CA5FCE">
        <w:rPr>
          <w:rFonts w:cstheme="minorHAnsi"/>
          <w:sz w:val="24"/>
          <w:szCs w:val="24"/>
        </w:rPr>
        <w:t xml:space="preserve"> ekipi i ekspertëve të IDM</w:t>
      </w:r>
      <w:r w:rsidR="00633802" w:rsidRPr="00CA5FCE">
        <w:rPr>
          <w:rFonts w:cstheme="minorHAnsi"/>
          <w:sz w:val="24"/>
          <w:szCs w:val="24"/>
        </w:rPr>
        <w:t>-s</w:t>
      </w:r>
      <w:r w:rsidR="00633802" w:rsidRPr="00CA5FCE"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2B3113" w:rsidRPr="00CA5FCE">
        <w:rPr>
          <w:rFonts w:cstheme="minorHAnsi"/>
          <w:sz w:val="24"/>
          <w:szCs w:val="24"/>
        </w:rPr>
        <w:t xml:space="preserve"> dhe Grupi i Punës </w:t>
      </w:r>
      <w:r w:rsidR="00F80032" w:rsidRPr="00CA5FCE">
        <w:rPr>
          <w:rFonts w:cstheme="minorHAnsi"/>
          <w:sz w:val="24"/>
          <w:szCs w:val="24"/>
        </w:rPr>
        <w:t>kan</w:t>
      </w:r>
      <w:r w:rsidR="002F0083" w:rsidRPr="00CA5FCE">
        <w:rPr>
          <w:rFonts w:cstheme="minorHAnsi"/>
          <w:sz w:val="24"/>
          <w:szCs w:val="24"/>
        </w:rPr>
        <w:t>ë</w:t>
      </w:r>
      <w:r w:rsidR="00F80032" w:rsidRPr="00CA5FCE">
        <w:rPr>
          <w:rFonts w:cstheme="minorHAnsi"/>
          <w:sz w:val="24"/>
          <w:szCs w:val="24"/>
        </w:rPr>
        <w:t xml:space="preserve"> analizuar t</w:t>
      </w:r>
      <w:r w:rsidR="002F0083" w:rsidRPr="00CA5FCE">
        <w:rPr>
          <w:rFonts w:cstheme="minorHAnsi"/>
          <w:sz w:val="24"/>
          <w:szCs w:val="24"/>
        </w:rPr>
        <w:t>ë</w:t>
      </w:r>
      <w:r w:rsidR="00F80032" w:rsidRPr="00CA5FCE">
        <w:rPr>
          <w:rFonts w:cstheme="minorHAnsi"/>
          <w:sz w:val="24"/>
          <w:szCs w:val="24"/>
        </w:rPr>
        <w:t xml:space="preserve"> dh</w:t>
      </w:r>
      <w:r w:rsidR="002F0083" w:rsidRPr="00CA5FCE">
        <w:rPr>
          <w:rFonts w:cstheme="minorHAnsi"/>
          <w:sz w:val="24"/>
          <w:szCs w:val="24"/>
        </w:rPr>
        <w:t>ë</w:t>
      </w:r>
      <w:r w:rsidR="00F80032" w:rsidRPr="00CA5FCE">
        <w:rPr>
          <w:rFonts w:cstheme="minorHAnsi"/>
          <w:sz w:val="24"/>
          <w:szCs w:val="24"/>
        </w:rPr>
        <w:t>nat e mbledhura nga</w:t>
      </w:r>
      <w:r w:rsidR="002B3113" w:rsidRPr="00CA5FCE">
        <w:rPr>
          <w:rFonts w:cstheme="minorHAnsi"/>
          <w:sz w:val="24"/>
          <w:szCs w:val="24"/>
        </w:rPr>
        <w:t xml:space="preserve"> 7 fokus</w:t>
      </w:r>
      <w:r w:rsidR="0028225F" w:rsidRPr="00CA5FCE">
        <w:rPr>
          <w:rFonts w:cstheme="minorHAnsi"/>
          <w:sz w:val="24"/>
          <w:szCs w:val="24"/>
        </w:rPr>
        <w:t>-</w:t>
      </w:r>
      <w:r w:rsidR="002B3113" w:rsidRPr="00CA5FCE">
        <w:rPr>
          <w:rFonts w:cstheme="minorHAnsi"/>
          <w:sz w:val="24"/>
          <w:szCs w:val="24"/>
        </w:rPr>
        <w:t xml:space="preserve">grupe (grupe diskutimi) me stafin e drejtorive të ndryshme të bashkisë, </w:t>
      </w:r>
      <w:r w:rsidRPr="00CA5FCE">
        <w:rPr>
          <w:rFonts w:cstheme="minorHAnsi"/>
          <w:sz w:val="24"/>
          <w:szCs w:val="24"/>
          <w:lang w:val="sq-AL"/>
        </w:rPr>
        <w:t xml:space="preserve">për të identifikuar ngjarje negative në realizimin e proceseve të punës, praktika pune dhe funksione të </w:t>
      </w:r>
      <w:r w:rsidRPr="00CA5FCE">
        <w:rPr>
          <w:rFonts w:cstheme="minorHAnsi"/>
          <w:sz w:val="24"/>
          <w:szCs w:val="24"/>
          <w:lang w:val="sq-AL"/>
        </w:rPr>
        <w:lastRenderedPageBreak/>
        <w:t xml:space="preserve">cilat janё tё ekspozuara ndaj shkeljeve të integritetit, sjellje joetike e joprofesionale dhe parregullsi të tjera. </w:t>
      </w:r>
    </w:p>
    <w:p w14:paraId="588555EF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4BA24EA1" w14:textId="39322D52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CA5FCE">
        <w:rPr>
          <w:rFonts w:cstheme="minorHAnsi"/>
          <w:sz w:val="24"/>
          <w:szCs w:val="24"/>
          <w:lang w:val="sq-AL"/>
        </w:rPr>
        <w:t xml:space="preserve">Metoda tjetër e përdorur 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>sht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vlerësimi me anё tё njё pyetësori</w:t>
      </w:r>
      <w:r w:rsidR="00006813" w:rsidRPr="00CA5FCE">
        <w:rPr>
          <w:rFonts w:cstheme="minorHAnsi"/>
          <w:sz w:val="24"/>
          <w:szCs w:val="24"/>
          <w:lang w:val="sq-AL"/>
        </w:rPr>
        <w:t xml:space="preserve"> elektronik</w:t>
      </w:r>
      <w:r w:rsidRPr="00CA5FCE">
        <w:rPr>
          <w:rFonts w:cstheme="minorHAnsi"/>
          <w:sz w:val="24"/>
          <w:szCs w:val="24"/>
          <w:lang w:val="sq-AL"/>
        </w:rPr>
        <w:t xml:space="preserve"> të strukturuar që pëfshi</w:t>
      </w:r>
      <w:r w:rsidR="00006813" w:rsidRPr="00CA5FCE">
        <w:rPr>
          <w:rFonts w:cstheme="minorHAnsi"/>
          <w:sz w:val="24"/>
          <w:szCs w:val="24"/>
          <w:lang w:val="sq-AL"/>
        </w:rPr>
        <w:t>u</w:t>
      </w:r>
      <w:r w:rsidRPr="00CA5FCE">
        <w:rPr>
          <w:rFonts w:cstheme="minorHAnsi"/>
          <w:sz w:val="24"/>
          <w:szCs w:val="24"/>
          <w:lang w:val="sq-AL"/>
        </w:rPr>
        <w:t xml:space="preserve"> pyetje mbi çështje të veçanta të integritetit dhe etikës në</w:t>
      </w:r>
      <w:r w:rsidR="00006813" w:rsidRPr="00CA5FCE">
        <w:rPr>
          <w:rFonts w:cstheme="minorHAnsi"/>
          <w:sz w:val="24"/>
          <w:szCs w:val="24"/>
          <w:lang w:val="sq-AL"/>
        </w:rPr>
        <w:t xml:space="preserve"> </w:t>
      </w:r>
      <w:r w:rsidR="00F55036" w:rsidRPr="00CA5FCE">
        <w:rPr>
          <w:rFonts w:cstheme="minorHAnsi"/>
          <w:sz w:val="24"/>
          <w:szCs w:val="24"/>
          <w:lang w:val="sq-AL"/>
        </w:rPr>
        <w:t>bashki me q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>llim matjen e perceptimit t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 xml:space="preserve"> punonjësve n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 xml:space="preserve"> bashki p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>r sistemin menaxhimit t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F55036" w:rsidRPr="00CA5FCE">
        <w:rPr>
          <w:rFonts w:cstheme="minorHAnsi"/>
          <w:sz w:val="24"/>
          <w:szCs w:val="24"/>
          <w:lang w:val="sq-AL"/>
        </w:rPr>
        <w:t xml:space="preserve"> integritetit</w:t>
      </w:r>
      <w:r w:rsidRPr="00CA5FCE">
        <w:rPr>
          <w:rFonts w:cstheme="minorHAnsi"/>
          <w:sz w:val="24"/>
          <w:szCs w:val="24"/>
          <w:lang w:val="sq-AL"/>
        </w:rPr>
        <w:t xml:space="preserve">. </w:t>
      </w:r>
      <w:r w:rsidR="00F55036" w:rsidRPr="00CA5FCE">
        <w:rPr>
          <w:rFonts w:cstheme="minorHAnsi"/>
          <w:sz w:val="24"/>
          <w:szCs w:val="24"/>
          <w:lang w:val="sq-AL"/>
        </w:rPr>
        <w:t>P</w:t>
      </w:r>
      <w:r w:rsidRPr="00CA5FCE">
        <w:rPr>
          <w:rFonts w:cstheme="minorHAnsi"/>
          <w:sz w:val="24"/>
          <w:szCs w:val="24"/>
          <w:lang w:val="sq-AL"/>
        </w:rPr>
        <w:t xml:space="preserve">unonjësit e bashkisë iu përgjigjën </w:t>
      </w:r>
      <w:r w:rsidR="00F55036" w:rsidRPr="00CA5FCE">
        <w:rPr>
          <w:rFonts w:cstheme="minorHAnsi"/>
          <w:sz w:val="24"/>
          <w:szCs w:val="24"/>
          <w:lang w:val="sq-AL"/>
        </w:rPr>
        <w:t xml:space="preserve">pyetësorit </w:t>
      </w:r>
      <w:r w:rsidRPr="00CA5FCE">
        <w:rPr>
          <w:rFonts w:cstheme="minorHAnsi"/>
          <w:sz w:val="24"/>
          <w:szCs w:val="24"/>
          <w:lang w:val="sq-AL"/>
        </w:rPr>
        <w:t>në mënyrë anonime</w:t>
      </w:r>
      <w:r w:rsidR="000D1F72" w:rsidRPr="00CA5FCE">
        <w:rPr>
          <w:rFonts w:cstheme="minorHAnsi"/>
          <w:sz w:val="24"/>
          <w:szCs w:val="24"/>
          <w:lang w:val="sq-AL"/>
        </w:rPr>
        <w:t xml:space="preserve">. </w:t>
      </w:r>
      <w:r w:rsidRPr="00CA5FCE">
        <w:rPr>
          <w:rFonts w:cstheme="minorHAnsi"/>
          <w:sz w:val="24"/>
          <w:szCs w:val="24"/>
          <w:lang w:val="sq-AL"/>
        </w:rPr>
        <w:t xml:space="preserve">Anketimi përfshiu një kampion me 73 punonjës të institucionit me një nivel statistikor besueshmërie 95%. Shkalla e vlerësuar e gabimit është +/- 6%. </w:t>
      </w:r>
      <w:r w:rsidR="005F5F19" w:rsidRPr="00CA5FCE">
        <w:rPr>
          <w:rFonts w:cstheme="minorHAnsi"/>
          <w:sz w:val="24"/>
          <w:szCs w:val="24"/>
        </w:rPr>
        <w:t xml:space="preserve">Anketimi u bazua në kampionimin dhe raportimin vullnetar të popullatës së studiuar. Përzgjedhja e individëve për të plotësuar anketimin u bazua në vullnetin e tyre për t’u përfshirë dhe ishte rastësore. </w:t>
      </w:r>
      <w:r w:rsidRPr="00CA5FCE">
        <w:rPr>
          <w:rFonts w:cstheme="minorHAnsi"/>
          <w:sz w:val="24"/>
          <w:szCs w:val="24"/>
          <w:lang w:val="sq-AL"/>
        </w:rPr>
        <w:t>Kampionimi përfshiu një shpërndarje të gjerë në lidhje me gjininë, moshën dhe vjetërsinë në punë. Të anketuarit meshkuj përbëjnë 40.8</w:t>
      </w:r>
      <w:r w:rsidRPr="00CA5FCE">
        <w:rPr>
          <w:rFonts w:cstheme="minorHAnsi"/>
          <w:sz w:val="24"/>
          <w:szCs w:val="24"/>
        </w:rPr>
        <w:t xml:space="preserve">% </w:t>
      </w:r>
      <w:r w:rsidRPr="00CA5FCE">
        <w:rPr>
          <w:rFonts w:cstheme="minorHAnsi"/>
          <w:sz w:val="24"/>
          <w:szCs w:val="24"/>
          <w:lang w:val="sq-AL"/>
        </w:rPr>
        <w:t>të kampionit krahasuar me punonjëset gra që janë 59.2%. Punonjësit e moshës 26-35 vjeç kanë përqindjen më të madhe në kampion me 60.6%. Të anketuarit në moshë 36-45 vjeç përbëjnë 12.7% të kampionit, ndërsa kategoria e grup</w:t>
      </w:r>
      <w:r w:rsidR="0028225F" w:rsidRPr="00CA5FCE">
        <w:rPr>
          <w:rFonts w:cstheme="minorHAnsi"/>
          <w:sz w:val="24"/>
          <w:szCs w:val="24"/>
        </w:rPr>
        <w:t>-</w:t>
      </w:r>
      <w:r w:rsidRPr="00CA5FCE">
        <w:rPr>
          <w:rFonts w:cstheme="minorHAnsi"/>
          <w:sz w:val="24"/>
          <w:szCs w:val="24"/>
          <w:lang w:val="sq-AL"/>
        </w:rPr>
        <w:t xml:space="preserve">moshës 46-55 vjeç përfaqësojnë 5.6% të kampionit. Punonjësit deri në 25 vjeç përbënin 8.5% të të anketuarve, ndërsa ata mbi 56 vjeç, 12.7%. Në përgjithësi, të anketuarit me më pak përvojë pune, (kategoria me më pak se 5 vite pune), përbëjnë 48.6% të kampionit. Ndërkohë që kategoria me vjetërsi 5-10 vite pune përbën 41.4% të të anketuarve në bashki dhe ata me 11-20 vite pune përbëjnë 8.6%. Kategoritë e punonjësve me përvojë 21-30 vite pune përbënin vetëm 1.4% të kampionit.   </w:t>
      </w:r>
    </w:p>
    <w:p w14:paraId="2CAF5FD7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2103AC31" w14:textId="28742DFA" w:rsidR="00C04037" w:rsidRPr="00CA5FCE" w:rsidRDefault="002D5894" w:rsidP="00C04037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b/>
          <w:lang w:val="sq-AL"/>
        </w:rPr>
      </w:pPr>
      <w:r w:rsidRPr="00CA5FCE">
        <w:rPr>
          <w:rFonts w:asciiTheme="minorHAnsi" w:eastAsiaTheme="minorHAnsi" w:hAnsiTheme="minorHAnsi" w:cstheme="minorHAnsi"/>
          <w:b/>
          <w:lang w:val="sq-AL"/>
        </w:rPr>
        <w:t>Objektivat e Planit t</w:t>
      </w:r>
      <w:r w:rsidRPr="00CA5FCE">
        <w:rPr>
          <w:rFonts w:asciiTheme="minorHAnsi" w:eastAsiaTheme="minorEastAsia" w:hAnsiTheme="minorHAnsi" w:cstheme="minorHAnsi"/>
          <w:b/>
          <w:lang w:val="sq-AL"/>
        </w:rPr>
        <w:t xml:space="preserve">ë Integritetit </w:t>
      </w:r>
      <w:r w:rsidRPr="00CA5FCE">
        <w:rPr>
          <w:rFonts w:asciiTheme="minorHAnsi" w:eastAsiaTheme="minorHAnsi" w:hAnsiTheme="minorHAnsi" w:cstheme="minorHAnsi"/>
          <w:b/>
          <w:lang w:val="sq-AL"/>
        </w:rPr>
        <w:t xml:space="preserve"> </w:t>
      </w:r>
    </w:p>
    <w:p w14:paraId="17644232" w14:textId="55018312" w:rsidR="00384BC9" w:rsidRPr="00CA5FCE" w:rsidRDefault="00384BC9" w:rsidP="00C04037">
      <w:pPr>
        <w:spacing w:line="240" w:lineRule="auto"/>
        <w:jc w:val="both"/>
        <w:rPr>
          <w:rFonts w:cstheme="minorHAnsi"/>
          <w:i/>
          <w:sz w:val="24"/>
          <w:szCs w:val="24"/>
          <w:lang w:val="sq-AL"/>
        </w:rPr>
      </w:pPr>
      <w:r w:rsidRPr="00CA5FCE">
        <w:rPr>
          <w:rFonts w:cstheme="minorHAnsi"/>
          <w:i/>
          <w:sz w:val="24"/>
          <w:szCs w:val="24"/>
          <w:lang w:val="sq-AL"/>
        </w:rPr>
        <w:t xml:space="preserve">2.1 </w:t>
      </w:r>
      <w:r w:rsidR="00C04037" w:rsidRPr="00CA5FCE">
        <w:rPr>
          <w:rFonts w:ascii="Calibri" w:hAnsi="Calibri" w:cs="Calibri"/>
          <w:i/>
          <w:sz w:val="24"/>
          <w:szCs w:val="24"/>
          <w:lang w:val="sq-AL"/>
        </w:rPr>
        <w:t>Përmirësimi i mekanizmave rregullator</w:t>
      </w:r>
      <w:r w:rsidR="00CC1CDF" w:rsidRPr="00CA5FCE">
        <w:rPr>
          <w:rFonts w:ascii="Calibri" w:hAnsi="Calibri" w:cs="Calibri"/>
          <w:i/>
          <w:sz w:val="24"/>
          <w:szCs w:val="24"/>
          <w:lang w:val="sq-AL"/>
        </w:rPr>
        <w:t>ë</w:t>
      </w:r>
      <w:r w:rsidR="00C04037" w:rsidRPr="00CA5FCE">
        <w:rPr>
          <w:rFonts w:ascii="Calibri" w:hAnsi="Calibri" w:cs="Calibri"/>
          <w:i/>
          <w:sz w:val="24"/>
          <w:szCs w:val="24"/>
          <w:lang w:val="sq-AL"/>
        </w:rPr>
        <w:t xml:space="preserve"> dhe strategjik</w:t>
      </w:r>
      <w:r w:rsidR="00CC1CDF" w:rsidRPr="00CA5FCE">
        <w:rPr>
          <w:rFonts w:ascii="Calibri" w:hAnsi="Calibri" w:cs="Calibri"/>
          <w:i/>
          <w:sz w:val="24"/>
          <w:szCs w:val="24"/>
          <w:lang w:val="sq-AL"/>
        </w:rPr>
        <w:t>ë</w:t>
      </w:r>
      <w:r w:rsidR="00C04037" w:rsidRPr="00CA5FCE">
        <w:rPr>
          <w:rFonts w:ascii="Calibri" w:hAnsi="Calibri" w:cs="Calibri"/>
          <w:i/>
          <w:sz w:val="24"/>
          <w:szCs w:val="24"/>
          <w:lang w:val="sq-AL"/>
        </w:rPr>
        <w:t xml:space="preserve"> të bashkisë në aspekte të veçanta të etikës dhe integritetit</w:t>
      </w:r>
    </w:p>
    <w:p w14:paraId="4BA29385" w14:textId="092E8497" w:rsidR="00C04037" w:rsidRPr="00CA5FCE" w:rsidRDefault="008578F3" w:rsidP="00C04037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val="sq-AL"/>
        </w:rPr>
      </w:pPr>
      <w:r w:rsidRPr="00CA5FCE">
        <w:rPr>
          <w:rFonts w:eastAsia="Times New Roman" w:cstheme="minorHAnsi"/>
          <w:sz w:val="24"/>
          <w:szCs w:val="24"/>
          <w:lang w:val="sq-AL"/>
        </w:rPr>
        <w:t>N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zbatim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9A073F" w:rsidRPr="00CA5FCE">
        <w:rPr>
          <w:rFonts w:eastAsia="Times New Roman" w:cstheme="minorHAnsi"/>
          <w:sz w:val="24"/>
          <w:szCs w:val="24"/>
          <w:lang w:val="sq-AL"/>
        </w:rPr>
        <w:t>objektivit t</w:t>
      </w:r>
      <w:r w:rsidR="00AD6CFD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9A073F" w:rsidRPr="00CA5FCE">
        <w:rPr>
          <w:rFonts w:eastAsia="Times New Roman" w:cstheme="minorHAnsi"/>
          <w:sz w:val="24"/>
          <w:szCs w:val="24"/>
          <w:lang w:val="sq-AL"/>
        </w:rPr>
        <w:t xml:space="preserve"> par</w:t>
      </w:r>
      <w:r w:rsidR="00AD6CFD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9A073F" w:rsidRPr="00CA5FCE">
        <w:rPr>
          <w:rFonts w:eastAsia="Times New Roman" w:cstheme="minorHAnsi"/>
          <w:sz w:val="24"/>
          <w:szCs w:val="24"/>
          <w:lang w:val="sq-AL"/>
        </w:rPr>
        <w:t xml:space="preserve">, </w:t>
      </w:r>
      <w:r w:rsidR="00A2685C" w:rsidRPr="00CA5FCE">
        <w:rPr>
          <w:rFonts w:eastAsia="Times New Roman" w:cstheme="minorHAnsi"/>
          <w:sz w:val="24"/>
          <w:szCs w:val="24"/>
          <w:lang w:val="sq-AL"/>
        </w:rPr>
        <w:t>bashkia</w:t>
      </w:r>
      <w:r w:rsidR="00C04037"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Pr="00CA5FCE">
        <w:rPr>
          <w:rFonts w:eastAsia="Times New Roman" w:cstheme="minorHAnsi"/>
          <w:sz w:val="24"/>
          <w:szCs w:val="24"/>
          <w:lang w:val="sq-AL"/>
        </w:rPr>
        <w:t>do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6A40F1" w:rsidRPr="00CA5FCE">
        <w:rPr>
          <w:rFonts w:eastAsia="Times New Roman" w:cstheme="minorHAnsi"/>
          <w:sz w:val="24"/>
          <w:szCs w:val="24"/>
          <w:lang w:val="sq-AL"/>
        </w:rPr>
        <w:t>rishikoj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6A40F1" w:rsidRPr="00CA5FCE">
        <w:rPr>
          <w:rFonts w:eastAsia="Times New Roman" w:cstheme="minorHAnsi"/>
          <w:sz w:val="24"/>
          <w:szCs w:val="24"/>
          <w:lang w:val="sq-AL"/>
        </w:rPr>
        <w:t xml:space="preserve"> dhe </w:t>
      </w:r>
      <w:r w:rsidRPr="00CA5FCE">
        <w:rPr>
          <w:rFonts w:eastAsia="Times New Roman" w:cstheme="minorHAnsi"/>
          <w:sz w:val="24"/>
          <w:szCs w:val="24"/>
          <w:lang w:val="sq-AL"/>
        </w:rPr>
        <w:t>plot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>soj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kuadrin e brendsh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m rregullator </w:t>
      </w:r>
      <w:r w:rsidR="00047FB5" w:rsidRPr="00CA5FCE">
        <w:rPr>
          <w:rFonts w:eastAsia="Times New Roman" w:cstheme="minorHAnsi"/>
          <w:sz w:val="24"/>
          <w:szCs w:val="24"/>
          <w:lang w:val="sq-AL"/>
        </w:rPr>
        <w:t>n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047FB5" w:rsidRPr="00CA5FCE">
        <w:rPr>
          <w:rFonts w:eastAsia="Times New Roman" w:cstheme="minorHAnsi"/>
          <w:sz w:val="24"/>
          <w:szCs w:val="24"/>
          <w:lang w:val="sq-AL"/>
        </w:rPr>
        <w:t xml:space="preserve"> disa fusha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047FB5" w:rsidRPr="00CA5FCE">
        <w:rPr>
          <w:rFonts w:eastAsia="Times New Roman" w:cstheme="minorHAnsi"/>
          <w:sz w:val="24"/>
          <w:szCs w:val="24"/>
          <w:lang w:val="sq-AL"/>
        </w:rPr>
        <w:t xml:space="preserve"> ve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ç</w:t>
      </w:r>
      <w:r w:rsidR="00047FB5" w:rsidRPr="00CA5FCE">
        <w:rPr>
          <w:rFonts w:eastAsia="Times New Roman" w:cstheme="minorHAnsi"/>
          <w:sz w:val="24"/>
          <w:szCs w:val="24"/>
          <w:lang w:val="sq-AL"/>
        </w:rPr>
        <w:t xml:space="preserve">anta </w:t>
      </w:r>
      <w:r w:rsidRPr="00CA5FCE">
        <w:rPr>
          <w:rFonts w:eastAsia="Times New Roman" w:cstheme="minorHAnsi"/>
          <w:sz w:val="24"/>
          <w:szCs w:val="24"/>
          <w:lang w:val="sq-AL"/>
        </w:rPr>
        <w:t>p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>r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siguruar</w:t>
      </w:r>
      <w:r w:rsidR="00C04037" w:rsidRPr="00CA5FCE">
        <w:rPr>
          <w:rFonts w:eastAsia="Times New Roman" w:cstheme="minorHAnsi"/>
          <w:sz w:val="24"/>
          <w:szCs w:val="24"/>
          <w:lang w:val="sq-AL"/>
        </w:rPr>
        <w:t xml:space="preserve"> përputhshmëri të plotë me kuadrin ligjor në fuqi, strukturën institucionale, si dhe </w:t>
      </w:r>
      <w:r w:rsidR="000A0E4C" w:rsidRPr="00CA5FCE">
        <w:rPr>
          <w:rFonts w:eastAsia="Times New Roman" w:cstheme="minorHAnsi"/>
          <w:sz w:val="24"/>
          <w:szCs w:val="24"/>
          <w:lang w:val="sq-AL"/>
        </w:rPr>
        <w:t>p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0A0E4C" w:rsidRPr="00CA5FCE">
        <w:rPr>
          <w:rFonts w:eastAsia="Times New Roman" w:cstheme="minorHAnsi"/>
          <w:sz w:val="24"/>
          <w:szCs w:val="24"/>
          <w:lang w:val="sq-AL"/>
        </w:rPr>
        <w:t>r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0A0E4C" w:rsidRPr="00CA5FCE">
        <w:rPr>
          <w:rFonts w:eastAsia="Times New Roman" w:cstheme="minorHAnsi"/>
          <w:sz w:val="24"/>
          <w:szCs w:val="24"/>
          <w:lang w:val="sq-AL"/>
        </w:rPr>
        <w:t xml:space="preserve"> qart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0A0E4C" w:rsidRPr="00CA5FCE">
        <w:rPr>
          <w:rFonts w:eastAsia="Times New Roman" w:cstheme="minorHAnsi"/>
          <w:sz w:val="24"/>
          <w:szCs w:val="24"/>
          <w:lang w:val="sq-AL"/>
        </w:rPr>
        <w:t>suar</w:t>
      </w:r>
      <w:r w:rsidR="00C04037" w:rsidRPr="00CA5FCE">
        <w:rPr>
          <w:rFonts w:eastAsia="Times New Roman" w:cstheme="minorHAnsi"/>
          <w:sz w:val="24"/>
          <w:szCs w:val="24"/>
          <w:lang w:val="sq-AL"/>
        </w:rPr>
        <w:t xml:space="preserve"> disa funksione dhe detyra në bashki. </w:t>
      </w:r>
      <w:r w:rsidRPr="00CA5FCE">
        <w:rPr>
          <w:rFonts w:eastAsia="Times New Roman" w:cstheme="minorHAnsi"/>
          <w:sz w:val="24"/>
          <w:szCs w:val="24"/>
          <w:lang w:val="sq-AL"/>
        </w:rPr>
        <w:t>M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tej, 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>n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>p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>rmjet rritjes s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F76613" w:rsidRPr="00CA5FCE">
        <w:rPr>
          <w:rFonts w:eastAsia="Times New Roman" w:cstheme="minorHAnsi"/>
          <w:sz w:val="24"/>
          <w:szCs w:val="24"/>
          <w:lang w:val="sq-AL"/>
        </w:rPr>
        <w:t>nd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F76613" w:rsidRPr="00CA5FCE">
        <w:rPr>
          <w:rFonts w:eastAsia="Times New Roman" w:cstheme="minorHAnsi"/>
          <w:sz w:val="24"/>
          <w:szCs w:val="24"/>
          <w:lang w:val="sq-AL"/>
        </w:rPr>
        <w:t>rgjegj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F76613" w:rsidRPr="00CA5FCE">
        <w:rPr>
          <w:rFonts w:eastAsia="Times New Roman" w:cstheme="minorHAnsi"/>
          <w:sz w:val="24"/>
          <w:szCs w:val="24"/>
          <w:lang w:val="sq-AL"/>
        </w:rPr>
        <w:t xml:space="preserve">simit dhe 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 xml:space="preserve">njohurive mbi 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ç</w:t>
      </w:r>
      <w:r w:rsidR="00F0666D" w:rsidRPr="00CA5FCE">
        <w:rPr>
          <w:rFonts w:eastAsia="Times New Roman" w:cstheme="minorHAnsi"/>
          <w:sz w:val="24"/>
          <w:szCs w:val="24"/>
          <w:bdr w:val="none" w:sz="0" w:space="0" w:color="auto" w:frame="1"/>
        </w:rPr>
        <w:t>ë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>shtje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etik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B00FDE" w:rsidRPr="00CA5FCE">
        <w:rPr>
          <w:rFonts w:eastAsia="Times New Roman" w:cstheme="minorHAnsi"/>
          <w:sz w:val="24"/>
          <w:szCs w:val="24"/>
          <w:lang w:val="sq-AL"/>
        </w:rPr>
        <w:t>s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, </w:t>
      </w:r>
      <w:r w:rsidR="00D76B22" w:rsidRPr="00CA5FCE">
        <w:rPr>
          <w:rFonts w:eastAsia="Times New Roman" w:cstheme="minorHAnsi"/>
          <w:sz w:val="24"/>
          <w:szCs w:val="24"/>
          <w:lang w:val="sq-AL"/>
        </w:rPr>
        <w:t>parandalimi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>t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konfliktit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Pr="00CA5FCE">
        <w:rPr>
          <w:rFonts w:eastAsia="Times New Roman" w:cstheme="minorHAnsi"/>
          <w:sz w:val="24"/>
          <w:szCs w:val="24"/>
          <w:lang w:val="sq-AL"/>
        </w:rPr>
        <w:t xml:space="preserve"> interesit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 xml:space="preserve"> dhe </w:t>
      </w:r>
      <w:r w:rsidRPr="00CA5FCE">
        <w:rPr>
          <w:rFonts w:eastAsia="Times New Roman" w:cstheme="minorHAnsi"/>
          <w:sz w:val="24"/>
          <w:szCs w:val="24"/>
          <w:lang w:val="sq-AL"/>
        </w:rPr>
        <w:t>sinjalizimit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 xml:space="preserve">, </w:t>
      </w:r>
      <w:r w:rsidR="00AD7632"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>synohet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 xml:space="preserve"> </w:t>
      </w:r>
      <w:r w:rsidR="00C23D9E" w:rsidRPr="00CA5FCE">
        <w:rPr>
          <w:rFonts w:eastAsia="Times New Roman" w:cstheme="minorHAnsi"/>
          <w:sz w:val="24"/>
          <w:szCs w:val="24"/>
          <w:lang w:val="sq-AL"/>
        </w:rPr>
        <w:t>shtohet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 xml:space="preserve"> reagimi ndaj shkeljeve t</w:t>
      </w:r>
      <w:r w:rsidR="0042393B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407C4F" w:rsidRPr="00CA5FCE">
        <w:rPr>
          <w:rFonts w:eastAsia="Times New Roman" w:cstheme="minorHAnsi"/>
          <w:sz w:val="24"/>
          <w:szCs w:val="24"/>
          <w:lang w:val="sq-AL"/>
        </w:rPr>
        <w:t xml:space="preserve"> integritetit. </w:t>
      </w:r>
      <w:r w:rsidR="001D7DB4" w:rsidRPr="00CA5FCE">
        <w:rPr>
          <w:rFonts w:eastAsia="Times New Roman" w:cstheme="minorHAnsi"/>
          <w:sz w:val="24"/>
          <w:szCs w:val="24"/>
          <w:lang w:val="sq-AL"/>
        </w:rPr>
        <w:t>Më tej parashikohet hartimi dhe miratimi i procedurave standarde të veprimit për rregullimin e disa proceseve të veçanta të punës</w:t>
      </w:r>
      <w:r w:rsidR="00C0568F" w:rsidRPr="00CA5FCE">
        <w:rPr>
          <w:rFonts w:eastAsia="Times New Roman" w:cstheme="minorHAnsi"/>
          <w:sz w:val="24"/>
          <w:szCs w:val="24"/>
          <w:lang w:val="sq-AL"/>
        </w:rPr>
        <w:t xml:space="preserve"> si dhe i disa dokument</w:t>
      </w:r>
      <w:r w:rsidR="0028225F" w:rsidRPr="00CA5FCE">
        <w:rPr>
          <w:rFonts w:eastAsia="Times New Roman" w:cstheme="minorHAnsi"/>
          <w:sz w:val="24"/>
          <w:szCs w:val="24"/>
        </w:rPr>
        <w:t>e</w:t>
      </w:r>
      <w:r w:rsidR="00C0568F" w:rsidRPr="00CA5FCE">
        <w:rPr>
          <w:rFonts w:eastAsia="Times New Roman" w:cstheme="minorHAnsi"/>
          <w:sz w:val="24"/>
          <w:szCs w:val="24"/>
          <w:lang w:val="sq-AL"/>
        </w:rPr>
        <w:t>ve me natyr</w:t>
      </w:r>
      <w:r w:rsidR="0001720E" w:rsidRPr="00CA5FCE">
        <w:rPr>
          <w:rFonts w:eastAsia="Times New Roman" w:cstheme="minorHAnsi"/>
          <w:sz w:val="24"/>
          <w:szCs w:val="24"/>
          <w:lang w:val="sq-AL"/>
        </w:rPr>
        <w:t>ë</w:t>
      </w:r>
      <w:r w:rsidR="00C0568F" w:rsidRPr="00CA5FCE">
        <w:rPr>
          <w:rFonts w:eastAsia="Times New Roman" w:cstheme="minorHAnsi"/>
          <w:sz w:val="24"/>
          <w:szCs w:val="24"/>
          <w:lang w:val="sq-AL"/>
        </w:rPr>
        <w:t xml:space="preserve"> strategjike.</w:t>
      </w:r>
    </w:p>
    <w:p w14:paraId="10544FA5" w14:textId="77777777" w:rsidR="00C04037" w:rsidRPr="00CA5FCE" w:rsidRDefault="00C04037" w:rsidP="00C04037">
      <w:pPr>
        <w:spacing w:line="240" w:lineRule="auto"/>
        <w:contextualSpacing/>
        <w:jc w:val="both"/>
        <w:rPr>
          <w:rFonts w:cstheme="minorHAnsi"/>
          <w:i/>
          <w:iCs/>
          <w:sz w:val="24"/>
          <w:szCs w:val="24"/>
          <w:lang w:val="sq-AL"/>
        </w:rPr>
      </w:pPr>
    </w:p>
    <w:p w14:paraId="1554D4A9" w14:textId="22230C3B" w:rsidR="00384BC9" w:rsidRPr="00CA5FCE" w:rsidRDefault="00384BC9" w:rsidP="00C04037">
      <w:pPr>
        <w:spacing w:line="240" w:lineRule="auto"/>
        <w:contextualSpacing/>
        <w:jc w:val="both"/>
        <w:rPr>
          <w:rFonts w:cstheme="minorHAnsi"/>
          <w:i/>
          <w:iCs/>
          <w:sz w:val="24"/>
          <w:szCs w:val="24"/>
          <w:lang w:val="sq-AL"/>
        </w:rPr>
      </w:pPr>
      <w:r w:rsidRPr="00CA5FCE">
        <w:rPr>
          <w:rFonts w:cstheme="minorHAnsi"/>
          <w:i/>
          <w:iCs/>
          <w:sz w:val="24"/>
          <w:szCs w:val="24"/>
          <w:lang w:val="sq-AL"/>
        </w:rPr>
        <w:t xml:space="preserve">2.2 </w:t>
      </w:r>
      <w:r w:rsidR="00C04037" w:rsidRPr="00CA5FCE">
        <w:rPr>
          <w:rFonts w:eastAsiaTheme="minorEastAsia" w:cstheme="minorHAnsi"/>
          <w:i/>
          <w:iCs/>
          <w:sz w:val="24"/>
          <w:szCs w:val="24"/>
          <w:lang w:val="sq-AL"/>
        </w:rPr>
        <w:t>Konsolidimi i një administrate t</w:t>
      </w:r>
      <w:r w:rsidR="00CC1CDF" w:rsidRPr="00CA5FCE">
        <w:rPr>
          <w:rFonts w:eastAsiaTheme="minorEastAsia" w:cstheme="minorHAnsi"/>
          <w:i/>
          <w:iCs/>
          <w:sz w:val="24"/>
          <w:szCs w:val="24"/>
          <w:lang w:val="sq-AL"/>
        </w:rPr>
        <w:t>ë</w:t>
      </w:r>
      <w:r w:rsidR="00C04037" w:rsidRPr="00CA5FCE">
        <w:rPr>
          <w:rFonts w:eastAsiaTheme="minorEastAsia" w:cstheme="minorHAnsi"/>
          <w:i/>
          <w:iCs/>
          <w:sz w:val="24"/>
          <w:szCs w:val="24"/>
          <w:lang w:val="sq-AL"/>
        </w:rPr>
        <w:t xml:space="preserve"> q</w:t>
      </w:r>
      <w:r w:rsidR="00CC1CDF" w:rsidRPr="00CA5FCE">
        <w:rPr>
          <w:rFonts w:eastAsiaTheme="minorEastAsia" w:cstheme="minorHAnsi"/>
          <w:i/>
          <w:iCs/>
          <w:sz w:val="24"/>
          <w:szCs w:val="24"/>
          <w:lang w:val="sq-AL"/>
        </w:rPr>
        <w:t>ë</w:t>
      </w:r>
      <w:r w:rsidR="00C04037" w:rsidRPr="00CA5FCE">
        <w:rPr>
          <w:rFonts w:eastAsiaTheme="minorEastAsia" w:cstheme="minorHAnsi"/>
          <w:i/>
          <w:iCs/>
          <w:sz w:val="24"/>
          <w:szCs w:val="24"/>
          <w:lang w:val="sq-AL"/>
        </w:rPr>
        <w:t>ndrueshme dhe profesionale nëpërmjet zhvillimit të burimeve njerëzore në bashki</w:t>
      </w:r>
    </w:p>
    <w:p w14:paraId="726F1C8D" w14:textId="2750304B" w:rsidR="001B40ED" w:rsidRPr="00CA5FCE" w:rsidRDefault="005C4757" w:rsidP="00202BC1">
      <w:pPr>
        <w:pStyle w:val="NormalWeb"/>
        <w:jc w:val="both"/>
        <w:rPr>
          <w:rFonts w:asciiTheme="minorHAnsi" w:hAnsiTheme="minorHAnsi" w:cstheme="minorHAnsi"/>
          <w:lang w:val="sq-AL"/>
        </w:rPr>
      </w:pPr>
      <w:r w:rsidRPr="00CA5FCE">
        <w:rPr>
          <w:rFonts w:asciiTheme="minorHAnsi" w:hAnsiTheme="minorHAnsi" w:cstheme="minorHAnsi"/>
          <w:lang w:val="sq-AL"/>
        </w:rPr>
        <w:t>N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Pr="00CA5FCE">
        <w:rPr>
          <w:rFonts w:asciiTheme="minorHAnsi" w:hAnsiTheme="minorHAnsi" w:cstheme="minorHAnsi"/>
          <w:lang w:val="sq-AL"/>
        </w:rPr>
        <w:t xml:space="preserve"> zbatim t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6D5F09" w:rsidRPr="00CA5FCE">
        <w:rPr>
          <w:rFonts w:asciiTheme="minorHAnsi" w:hAnsiTheme="minorHAnsi" w:cstheme="minorHAnsi"/>
          <w:lang w:val="sq-AL"/>
        </w:rPr>
        <w:t xml:space="preserve"> </w:t>
      </w:r>
      <w:r w:rsidR="0042393B" w:rsidRPr="00CA5FCE">
        <w:rPr>
          <w:rFonts w:asciiTheme="minorHAnsi" w:hAnsiTheme="minorHAnsi" w:cstheme="minorHAnsi"/>
          <w:lang w:val="sq-AL"/>
        </w:rPr>
        <w:t>objektivi</w:t>
      </w:r>
      <w:r w:rsidR="006D5F09" w:rsidRPr="00CA5FCE">
        <w:rPr>
          <w:rFonts w:asciiTheme="minorHAnsi" w:hAnsiTheme="minorHAnsi" w:cstheme="minorHAnsi"/>
          <w:lang w:val="sq-AL"/>
        </w:rPr>
        <w:t>t 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6D5F09" w:rsidRPr="00CA5FCE">
        <w:rPr>
          <w:rFonts w:asciiTheme="minorHAnsi" w:hAnsiTheme="minorHAnsi" w:cstheme="minorHAnsi"/>
          <w:lang w:val="sq-AL"/>
        </w:rPr>
        <w:t xml:space="preserve"> dyt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295F8B" w:rsidRPr="00CA5FCE">
        <w:rPr>
          <w:rFonts w:asciiTheme="minorHAnsi" w:hAnsiTheme="minorHAnsi" w:cstheme="minorHAnsi"/>
          <w:lang w:val="sq-AL"/>
        </w:rPr>
        <w:t>,</w:t>
      </w:r>
      <w:r w:rsidR="006D5F09" w:rsidRPr="00CA5FCE">
        <w:rPr>
          <w:rFonts w:asciiTheme="minorHAnsi" w:hAnsiTheme="minorHAnsi" w:cstheme="minorHAnsi"/>
          <w:lang w:val="sq-AL"/>
        </w:rPr>
        <w:t xml:space="preserve"> </w:t>
      </w:r>
      <w:r w:rsidR="00A2685C" w:rsidRPr="00CA5FCE">
        <w:rPr>
          <w:rFonts w:asciiTheme="minorHAnsi" w:hAnsiTheme="minorHAnsi" w:cstheme="minorHAnsi"/>
          <w:lang w:val="sq-AL"/>
        </w:rPr>
        <w:t>bashkia</w:t>
      </w:r>
      <w:r w:rsidR="00424418" w:rsidRPr="00CA5FCE">
        <w:rPr>
          <w:rFonts w:asciiTheme="minorHAnsi" w:hAnsiTheme="minorHAnsi" w:cstheme="minorHAnsi"/>
          <w:lang w:val="sq-AL"/>
        </w:rPr>
        <w:t xml:space="preserve"> synon</w:t>
      </w:r>
      <w:r w:rsidR="002D5894" w:rsidRPr="00CA5FCE">
        <w:rPr>
          <w:rFonts w:asciiTheme="minorHAnsi" w:hAnsiTheme="minorHAnsi" w:cstheme="minorHAnsi"/>
          <w:lang w:val="sq-AL"/>
        </w:rPr>
        <w:t xml:space="preserve"> </w:t>
      </w:r>
      <w:r w:rsidR="004D6BE3" w:rsidRPr="00CA5FCE">
        <w:rPr>
          <w:rFonts w:asciiTheme="minorHAnsi" w:hAnsiTheme="minorHAnsi" w:cstheme="minorHAnsi"/>
          <w:lang w:val="sq-AL"/>
        </w:rPr>
        <w:t>konsol</w:t>
      </w:r>
      <w:r w:rsidR="00202BC1" w:rsidRPr="00CA5FCE">
        <w:rPr>
          <w:rFonts w:asciiTheme="minorHAnsi" w:hAnsiTheme="minorHAnsi" w:cstheme="minorHAnsi"/>
          <w:lang w:val="sq-AL"/>
        </w:rPr>
        <w:t>i</w:t>
      </w:r>
      <w:r w:rsidR="004D6BE3" w:rsidRPr="00CA5FCE">
        <w:rPr>
          <w:rFonts w:asciiTheme="minorHAnsi" w:hAnsiTheme="minorHAnsi" w:cstheme="minorHAnsi"/>
          <w:lang w:val="sq-AL"/>
        </w:rPr>
        <w:t>dimin e nj</w:t>
      </w:r>
      <w:r w:rsidR="002F0083" w:rsidRPr="00CA5FCE">
        <w:rPr>
          <w:rFonts w:asciiTheme="minorHAnsi" w:hAnsiTheme="minorHAnsi" w:cstheme="minorHAnsi"/>
          <w:lang w:val="sq-AL"/>
        </w:rPr>
        <w:t>ë</w:t>
      </w:r>
      <w:r w:rsidR="00F34CD7" w:rsidRPr="00CA5FCE">
        <w:rPr>
          <w:rFonts w:asciiTheme="minorHAnsi" w:hAnsiTheme="minorHAnsi" w:cstheme="minorHAnsi"/>
          <w:lang w:val="sq-AL"/>
        </w:rPr>
        <w:t xml:space="preserve"> administrat</w:t>
      </w:r>
      <w:r w:rsidR="004D6BE3" w:rsidRPr="00CA5FCE">
        <w:rPr>
          <w:rFonts w:asciiTheme="minorHAnsi" w:hAnsiTheme="minorHAnsi" w:cstheme="minorHAnsi"/>
          <w:lang w:val="sq-AL"/>
        </w:rPr>
        <w:t>e</w:t>
      </w:r>
      <w:r w:rsidR="001B40ED" w:rsidRPr="00CA5FCE">
        <w:rPr>
          <w:rFonts w:asciiTheme="minorHAnsi" w:hAnsiTheme="minorHAnsi" w:cstheme="minorHAnsi"/>
          <w:lang w:val="sq-AL"/>
        </w:rPr>
        <w:t xml:space="preserve"> </w:t>
      </w:r>
      <w:r w:rsidR="00A077E2" w:rsidRPr="00CA5FCE">
        <w:rPr>
          <w:rFonts w:asciiTheme="minorHAnsi" w:eastAsiaTheme="minorEastAsia" w:hAnsiTheme="minorHAnsi" w:cstheme="minorHAnsi"/>
          <w:lang w:val="sq-AL"/>
        </w:rPr>
        <w:t>të qëndrueshme dhe profesionale</w:t>
      </w:r>
      <w:r w:rsidR="003B0736" w:rsidRPr="00CA5FCE">
        <w:rPr>
          <w:rFonts w:asciiTheme="minorHAnsi" w:eastAsiaTheme="minorEastAsia" w:hAnsiTheme="minorHAnsi" w:cstheme="minorHAnsi"/>
          <w:lang w:val="sq-AL"/>
        </w:rPr>
        <w:t xml:space="preserve"> nëpërmjet përmirësimit të proceseve të menaxhimit të burimeve njerëzore</w:t>
      </w:r>
      <w:r w:rsidR="00505D41" w:rsidRPr="00CA5FCE">
        <w:rPr>
          <w:rFonts w:asciiTheme="minorHAnsi" w:hAnsiTheme="minorHAnsi" w:cstheme="minorHAnsi"/>
          <w:lang w:val="sq-AL"/>
        </w:rPr>
        <w:t xml:space="preserve">. </w:t>
      </w:r>
      <w:r w:rsidR="00A875E3" w:rsidRPr="00CA5FCE">
        <w:rPr>
          <w:rFonts w:asciiTheme="minorHAnsi" w:hAnsiTheme="minorHAnsi" w:cstheme="minorHAnsi"/>
          <w:lang w:val="sq-AL"/>
        </w:rPr>
        <w:t>O</w:t>
      </w:r>
      <w:r w:rsidR="00782225" w:rsidRPr="00CA5FCE">
        <w:rPr>
          <w:rFonts w:asciiTheme="minorHAnsi" w:hAnsiTheme="minorHAnsi" w:cstheme="minorHAnsi"/>
          <w:lang w:val="sq-AL"/>
        </w:rPr>
        <w:t>bjektiv</w:t>
      </w:r>
      <w:r w:rsidR="00A875E3" w:rsidRPr="00CA5FCE">
        <w:rPr>
          <w:rFonts w:asciiTheme="minorHAnsi" w:hAnsiTheme="minorHAnsi" w:cstheme="minorHAnsi"/>
          <w:lang w:val="sq-AL"/>
        </w:rPr>
        <w:t>i</w:t>
      </w:r>
      <w:r w:rsidR="00782225" w:rsidRPr="00CA5FCE">
        <w:rPr>
          <w:rFonts w:asciiTheme="minorHAnsi" w:hAnsiTheme="minorHAnsi" w:cstheme="minorHAnsi"/>
          <w:lang w:val="sq-AL"/>
        </w:rPr>
        <w:t xml:space="preserve"> p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>rfshi</w:t>
      </w:r>
      <w:r w:rsidR="00A875E3" w:rsidRPr="00CA5FCE">
        <w:rPr>
          <w:rFonts w:asciiTheme="minorHAnsi" w:hAnsiTheme="minorHAnsi" w:cstheme="minorHAnsi"/>
          <w:lang w:val="sq-AL"/>
        </w:rPr>
        <w:t>n</w:t>
      </w:r>
      <w:r w:rsidR="00782225" w:rsidRPr="00CA5FCE">
        <w:rPr>
          <w:rFonts w:asciiTheme="minorHAnsi" w:hAnsiTheme="minorHAnsi" w:cstheme="minorHAnsi"/>
          <w:lang w:val="sq-AL"/>
        </w:rPr>
        <w:t xml:space="preserve"> </w:t>
      </w:r>
      <w:r w:rsidR="00A875E3" w:rsidRPr="00CA5FCE">
        <w:rPr>
          <w:rFonts w:asciiTheme="minorHAnsi" w:hAnsiTheme="minorHAnsi" w:cstheme="minorHAnsi"/>
          <w:lang w:val="sq-AL"/>
        </w:rPr>
        <w:t xml:space="preserve">ndërmarrjen e </w:t>
      </w:r>
      <w:r w:rsidR="00782225" w:rsidRPr="00CA5FCE">
        <w:rPr>
          <w:rFonts w:asciiTheme="minorHAnsi" w:hAnsiTheme="minorHAnsi" w:cstheme="minorHAnsi"/>
          <w:lang w:val="sq-AL"/>
        </w:rPr>
        <w:t>masa</w:t>
      </w:r>
      <w:r w:rsidR="00A875E3" w:rsidRPr="00CA5FCE">
        <w:rPr>
          <w:rFonts w:asciiTheme="minorHAnsi" w:hAnsiTheme="minorHAnsi" w:cstheme="minorHAnsi"/>
          <w:lang w:val="sq-AL"/>
        </w:rPr>
        <w:t xml:space="preserve">ve/aktiviteteve </w:t>
      </w:r>
      <w:r w:rsidR="00782225" w:rsidRPr="00CA5FCE">
        <w:rPr>
          <w:rFonts w:asciiTheme="minorHAnsi" w:hAnsiTheme="minorHAnsi" w:cstheme="minorHAnsi"/>
          <w:lang w:val="sq-AL"/>
        </w:rPr>
        <w:t>q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 xml:space="preserve"> synojn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 xml:space="preserve"> p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>rmir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>simin e kapaciteteve teknike dhe njer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>zore t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 xml:space="preserve"> bashkis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 xml:space="preserve">, </w:t>
      </w:r>
      <w:r w:rsidR="009D3C7F" w:rsidRPr="00CA5FCE">
        <w:rPr>
          <w:rFonts w:asciiTheme="minorHAnsi" w:hAnsiTheme="minorHAnsi" w:cstheme="minorHAnsi"/>
          <w:lang w:val="sq-AL"/>
        </w:rPr>
        <w:t>duke adresuar nevojat</w:t>
      </w:r>
      <w:r w:rsidR="00782225" w:rsidRPr="00CA5FCE">
        <w:rPr>
          <w:rFonts w:asciiTheme="minorHAnsi" w:hAnsiTheme="minorHAnsi" w:cstheme="minorHAnsi"/>
          <w:lang w:val="sq-AL"/>
        </w:rPr>
        <w:t xml:space="preserve"> specifike </w:t>
      </w:r>
      <w:r w:rsidR="004815F3" w:rsidRPr="00CA5FCE">
        <w:rPr>
          <w:rFonts w:asciiTheme="minorHAnsi" w:hAnsiTheme="minorHAnsi" w:cstheme="minorHAnsi"/>
          <w:lang w:val="sq-AL"/>
        </w:rPr>
        <w:t xml:space="preserve">profesionale </w:t>
      </w:r>
      <w:r w:rsidR="00782225" w:rsidRPr="00CA5FCE">
        <w:rPr>
          <w:rFonts w:asciiTheme="minorHAnsi" w:hAnsiTheme="minorHAnsi" w:cstheme="minorHAnsi"/>
          <w:lang w:val="sq-AL"/>
        </w:rPr>
        <w:t>t</w:t>
      </w:r>
      <w:r w:rsidR="00DD0CED" w:rsidRPr="00CA5FCE">
        <w:rPr>
          <w:rFonts w:asciiTheme="minorHAnsi" w:hAnsiTheme="minorHAnsi" w:cstheme="minorHAnsi"/>
          <w:lang w:val="sq-AL"/>
        </w:rPr>
        <w:t>ë</w:t>
      </w:r>
      <w:r w:rsidR="00782225" w:rsidRPr="00CA5FCE">
        <w:rPr>
          <w:rFonts w:asciiTheme="minorHAnsi" w:hAnsiTheme="minorHAnsi" w:cstheme="minorHAnsi"/>
          <w:lang w:val="sq-AL"/>
        </w:rPr>
        <w:t xml:space="preserve"> p</w:t>
      </w:r>
      <w:r w:rsidR="00505D41" w:rsidRPr="00CA5FCE">
        <w:rPr>
          <w:rFonts w:asciiTheme="minorHAnsi" w:hAnsiTheme="minorHAnsi" w:cstheme="minorHAnsi"/>
          <w:lang w:val="sq-AL"/>
        </w:rPr>
        <w:t>e</w:t>
      </w:r>
      <w:r w:rsidR="00782225" w:rsidRPr="00CA5FCE">
        <w:rPr>
          <w:rFonts w:asciiTheme="minorHAnsi" w:hAnsiTheme="minorHAnsi" w:cstheme="minorHAnsi"/>
          <w:lang w:val="sq-AL"/>
        </w:rPr>
        <w:t>rsonelit</w:t>
      </w:r>
      <w:r w:rsidR="004751D3" w:rsidRPr="00CA5FCE">
        <w:rPr>
          <w:rFonts w:asciiTheme="minorHAnsi" w:hAnsiTheme="minorHAnsi" w:cstheme="minorHAnsi"/>
          <w:lang w:val="sq-AL"/>
        </w:rPr>
        <w:t>. M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 xml:space="preserve"> tej masat e p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rcaktuara synojn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 xml:space="preserve"> p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rmir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simin e q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ndrueshm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ris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 xml:space="preserve"> s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 xml:space="preserve"> administrat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s, si dhe</w:t>
      </w:r>
      <w:r w:rsidR="0028225F" w:rsidRPr="00CA5FCE">
        <w:rPr>
          <w:rFonts w:asciiTheme="minorHAnsi" w:hAnsiTheme="minorHAnsi" w:cstheme="minorHAnsi"/>
        </w:rPr>
        <w:t xml:space="preserve"> </w:t>
      </w:r>
      <w:r w:rsidR="004751D3" w:rsidRPr="00CA5FCE">
        <w:rPr>
          <w:rFonts w:asciiTheme="minorHAnsi" w:hAnsiTheme="minorHAnsi" w:cstheme="minorHAnsi"/>
          <w:lang w:val="sq-AL"/>
        </w:rPr>
        <w:t>komunikimit dhe bashk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punimit nd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>rmjet</w:t>
      </w:r>
      <w:r w:rsidR="00BC2770" w:rsidRPr="00CA5FCE">
        <w:rPr>
          <w:rFonts w:asciiTheme="minorHAnsi" w:hAnsiTheme="minorHAnsi" w:cstheme="minorHAnsi"/>
          <w:lang w:val="sq-AL"/>
        </w:rPr>
        <w:t xml:space="preserve"> nj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BC2770" w:rsidRPr="00CA5FCE">
        <w:rPr>
          <w:rFonts w:asciiTheme="minorHAnsi" w:hAnsiTheme="minorHAnsi" w:cstheme="minorHAnsi"/>
          <w:lang w:val="sq-AL"/>
        </w:rPr>
        <w:t>sive</w:t>
      </w:r>
      <w:r w:rsidR="00CD6961" w:rsidRPr="00CA5FCE">
        <w:rPr>
          <w:rFonts w:asciiTheme="minorHAnsi" w:hAnsiTheme="minorHAnsi" w:cstheme="minorHAnsi"/>
          <w:lang w:val="sq-AL"/>
        </w:rPr>
        <w:t xml:space="preserve"> t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CD6961" w:rsidRPr="00CA5FCE">
        <w:rPr>
          <w:rFonts w:asciiTheme="minorHAnsi" w:hAnsiTheme="minorHAnsi" w:cstheme="minorHAnsi"/>
          <w:lang w:val="sq-AL"/>
        </w:rPr>
        <w:t xml:space="preserve"> bashkis</w:t>
      </w:r>
      <w:r w:rsidR="00C42C0D" w:rsidRPr="00CA5FCE">
        <w:rPr>
          <w:rFonts w:asciiTheme="minorHAnsi" w:hAnsiTheme="minorHAnsi" w:cstheme="minorHAnsi"/>
          <w:lang w:val="sq-AL"/>
        </w:rPr>
        <w:t>ë</w:t>
      </w:r>
      <w:r w:rsidR="004751D3" w:rsidRPr="00CA5FCE">
        <w:rPr>
          <w:rFonts w:asciiTheme="minorHAnsi" w:hAnsiTheme="minorHAnsi" w:cstheme="minorHAnsi"/>
          <w:lang w:val="sq-AL"/>
        </w:rPr>
        <w:t xml:space="preserve">. </w:t>
      </w:r>
    </w:p>
    <w:p w14:paraId="2BA7402A" w14:textId="4A59782D" w:rsidR="00BA1F05" w:rsidRPr="00CA5FCE" w:rsidRDefault="00BA1F05" w:rsidP="00BA1F05">
      <w:pPr>
        <w:spacing w:line="24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val="sq-AL"/>
        </w:rPr>
      </w:pPr>
      <w:r w:rsidRPr="00CA5FCE">
        <w:rPr>
          <w:rFonts w:eastAsiaTheme="minorHAnsi" w:cstheme="minorHAnsi"/>
          <w:i/>
          <w:iCs/>
          <w:sz w:val="24"/>
          <w:szCs w:val="24"/>
          <w:lang w:val="sq-AL"/>
        </w:rPr>
        <w:lastRenderedPageBreak/>
        <w:t xml:space="preserve">2.3 </w:t>
      </w:r>
      <w:r w:rsidR="00C04037" w:rsidRPr="00CA5FCE">
        <w:rPr>
          <w:rFonts w:ascii="Calibri" w:hAnsi="Calibri" w:cs="Calibri"/>
          <w:i/>
          <w:iCs/>
          <w:sz w:val="24"/>
          <w:szCs w:val="24"/>
          <w:lang w:val="sq-AL"/>
        </w:rPr>
        <w:t>Rritja e efektivitetit të veprimtarisë së bashkisë nëpërmjet menaxhimit të riskut të integritetit në fusha të veçanta të përgjegjësisë</w:t>
      </w:r>
    </w:p>
    <w:p w14:paraId="51F21F9B" w14:textId="58A15691" w:rsidR="00F42907" w:rsidRPr="00CA5FCE" w:rsidRDefault="006D5F09" w:rsidP="00F42907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CA5FCE">
        <w:rPr>
          <w:rFonts w:asciiTheme="minorHAnsi" w:hAnsiTheme="minorHAnsi" w:cstheme="minorHAnsi"/>
          <w:lang w:val="sq-AL"/>
        </w:rPr>
        <w:t>N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Pr="00CA5FCE">
        <w:rPr>
          <w:rFonts w:asciiTheme="minorHAnsi" w:hAnsiTheme="minorHAnsi" w:cstheme="minorHAnsi"/>
          <w:lang w:val="sq-AL"/>
        </w:rPr>
        <w:t xml:space="preserve"> zbatim 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Pr="00CA5FCE">
        <w:rPr>
          <w:rFonts w:asciiTheme="minorHAnsi" w:hAnsiTheme="minorHAnsi" w:cstheme="minorHAnsi"/>
          <w:lang w:val="sq-AL"/>
        </w:rPr>
        <w:t xml:space="preserve"> objektivit 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Pr="00CA5FCE">
        <w:rPr>
          <w:rFonts w:asciiTheme="minorHAnsi" w:hAnsiTheme="minorHAnsi" w:cstheme="minorHAnsi"/>
          <w:lang w:val="sq-AL"/>
        </w:rPr>
        <w:t xml:space="preserve"> tret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Pr="00CA5FCE">
        <w:rPr>
          <w:rFonts w:asciiTheme="minorHAnsi" w:hAnsiTheme="minorHAnsi" w:cstheme="minorHAnsi"/>
          <w:lang w:val="sq-AL"/>
        </w:rPr>
        <w:t xml:space="preserve">, </w:t>
      </w:r>
      <w:r w:rsidR="00A2685C" w:rsidRPr="00CA5FCE">
        <w:rPr>
          <w:rFonts w:asciiTheme="minorHAnsi" w:hAnsiTheme="minorHAnsi" w:cstheme="minorHAnsi"/>
          <w:lang w:val="sq-AL"/>
        </w:rPr>
        <w:t>bashkia</w:t>
      </w:r>
      <w:r w:rsidR="002C1E85" w:rsidRPr="00CA5FCE">
        <w:rPr>
          <w:rFonts w:asciiTheme="minorHAnsi" w:hAnsiTheme="minorHAnsi" w:cstheme="minorHAnsi"/>
          <w:lang w:val="sq-AL"/>
        </w:rPr>
        <w:t xml:space="preserve"> synon menaxhimin e riskut të integritetit institucional në fusha të veçanta të përgjegjësisë</w:t>
      </w:r>
      <w:r w:rsidR="00D50C12" w:rsidRPr="00CA5FCE">
        <w:rPr>
          <w:rFonts w:asciiTheme="minorHAnsi" w:hAnsiTheme="minorHAnsi" w:cstheme="minorHAnsi"/>
          <w:lang w:val="sq-AL"/>
        </w:rPr>
        <w:t>: menaxhimi financiar; auditimi i brendsh</w:t>
      </w:r>
      <w:r w:rsidR="0001720E" w:rsidRPr="00CA5FCE">
        <w:rPr>
          <w:rFonts w:asciiTheme="minorHAnsi" w:hAnsiTheme="minorHAnsi" w:cstheme="minorHAnsi"/>
          <w:lang w:val="sq-AL"/>
        </w:rPr>
        <w:t>ë</w:t>
      </w:r>
      <w:r w:rsidR="00D50C12" w:rsidRPr="00CA5FCE">
        <w:rPr>
          <w:rFonts w:asciiTheme="minorHAnsi" w:hAnsiTheme="minorHAnsi" w:cstheme="minorHAnsi"/>
          <w:lang w:val="sq-AL"/>
        </w:rPr>
        <w:t>m dhe kontrolli; sh</w:t>
      </w:r>
      <w:r w:rsidR="0001720E" w:rsidRPr="00CA5FCE">
        <w:rPr>
          <w:rFonts w:asciiTheme="minorHAnsi" w:hAnsiTheme="minorHAnsi" w:cstheme="minorHAnsi"/>
          <w:lang w:val="sq-AL"/>
        </w:rPr>
        <w:t>ë</w:t>
      </w:r>
      <w:r w:rsidR="00D50C12" w:rsidRPr="00CA5FCE">
        <w:rPr>
          <w:rFonts w:asciiTheme="minorHAnsi" w:hAnsiTheme="minorHAnsi" w:cstheme="minorHAnsi"/>
          <w:lang w:val="sq-AL"/>
        </w:rPr>
        <w:t>rbimet publike; transparenca; administrimi i pronave</w:t>
      </w:r>
      <w:r w:rsidR="00FF01F9" w:rsidRPr="00CA5FCE">
        <w:rPr>
          <w:rFonts w:asciiTheme="minorHAnsi" w:hAnsiTheme="minorHAnsi" w:cstheme="minorHAnsi"/>
          <w:lang w:val="sq-AL"/>
        </w:rPr>
        <w:t xml:space="preserve"> dhe </w:t>
      </w:r>
      <w:r w:rsidR="00D50C12" w:rsidRPr="00CA5FCE">
        <w:rPr>
          <w:rFonts w:asciiTheme="minorHAnsi" w:hAnsiTheme="minorHAnsi" w:cstheme="minorHAnsi"/>
          <w:lang w:val="sq-AL"/>
        </w:rPr>
        <w:t>menaxhimi i territorit</w:t>
      </w:r>
      <w:r w:rsidR="00D6191C" w:rsidRPr="00CA5FCE">
        <w:rPr>
          <w:rFonts w:asciiTheme="minorHAnsi" w:hAnsiTheme="minorHAnsi" w:cstheme="minorHAnsi"/>
          <w:lang w:val="sq-AL"/>
        </w:rPr>
        <w:t xml:space="preserve">; </w:t>
      </w:r>
      <w:r w:rsidR="00D50C12" w:rsidRPr="00CA5FCE">
        <w:rPr>
          <w:rFonts w:asciiTheme="minorHAnsi" w:hAnsiTheme="minorHAnsi" w:cstheme="minorHAnsi"/>
          <w:lang w:val="sq-AL"/>
        </w:rPr>
        <w:t>arkivimi i dokumentave</w:t>
      </w:r>
      <w:r w:rsidR="002C1E85" w:rsidRPr="00CA5FCE">
        <w:rPr>
          <w:rFonts w:asciiTheme="minorHAnsi" w:hAnsiTheme="minorHAnsi" w:cstheme="minorHAnsi"/>
          <w:lang w:val="sq-AL"/>
        </w:rPr>
        <w:t xml:space="preserve">. </w:t>
      </w:r>
      <w:r w:rsidR="00E401F8" w:rsidRPr="00CA5FCE">
        <w:rPr>
          <w:rFonts w:asciiTheme="minorHAnsi" w:hAnsiTheme="minorHAnsi" w:cstheme="minorHAnsi"/>
          <w:lang w:val="sq-AL"/>
        </w:rPr>
        <w:t>Masat e parashikuara n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E401F8" w:rsidRPr="00CA5FCE">
        <w:rPr>
          <w:rFonts w:asciiTheme="minorHAnsi" w:hAnsiTheme="minorHAnsi" w:cstheme="minorHAnsi"/>
          <w:lang w:val="sq-AL"/>
        </w:rPr>
        <w:t>n k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E401F8" w:rsidRPr="00CA5FCE">
        <w:rPr>
          <w:rFonts w:asciiTheme="minorHAnsi" w:hAnsiTheme="minorHAnsi" w:cstheme="minorHAnsi"/>
          <w:lang w:val="sq-AL"/>
        </w:rPr>
        <w:t>t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E401F8" w:rsidRPr="00CA5FCE">
        <w:rPr>
          <w:rFonts w:asciiTheme="minorHAnsi" w:hAnsiTheme="minorHAnsi" w:cstheme="minorHAnsi"/>
          <w:lang w:val="sq-AL"/>
        </w:rPr>
        <w:t xml:space="preserve"> objektiv</w:t>
      </w:r>
      <w:r w:rsidR="002C1E85" w:rsidRPr="00CA5FCE">
        <w:rPr>
          <w:rFonts w:asciiTheme="minorHAnsi" w:hAnsiTheme="minorHAnsi" w:cstheme="minorHAnsi"/>
          <w:lang w:val="sq-AL"/>
        </w:rPr>
        <w:t xml:space="preserve"> syno</w:t>
      </w:r>
      <w:r w:rsidR="00E401F8" w:rsidRPr="00CA5FCE">
        <w:rPr>
          <w:rFonts w:asciiTheme="minorHAnsi" w:hAnsiTheme="minorHAnsi" w:cstheme="minorHAnsi"/>
          <w:lang w:val="sq-AL"/>
        </w:rPr>
        <w:t>j</w:t>
      </w:r>
      <w:r w:rsidR="002C1E85" w:rsidRPr="00CA5FCE">
        <w:rPr>
          <w:rFonts w:asciiTheme="minorHAnsi" w:hAnsiTheme="minorHAnsi" w:cstheme="minorHAnsi"/>
          <w:lang w:val="sq-AL"/>
        </w:rPr>
        <w:t>n</w:t>
      </w:r>
      <w:r w:rsidR="00AD6CFD" w:rsidRPr="00CA5FCE">
        <w:rPr>
          <w:rFonts w:asciiTheme="minorHAnsi" w:hAnsiTheme="minorHAnsi" w:cstheme="minorHAnsi"/>
          <w:lang w:val="sq-AL"/>
        </w:rPr>
        <w:t>ë</w:t>
      </w:r>
      <w:r w:rsidR="002C1E85" w:rsidRPr="00CA5FCE">
        <w:rPr>
          <w:rFonts w:asciiTheme="minorHAnsi" w:hAnsiTheme="minorHAnsi" w:cstheme="minorHAnsi"/>
          <w:lang w:val="sq-AL"/>
        </w:rPr>
        <w:t xml:space="preserve"> reduktimin ose el</w:t>
      </w:r>
      <w:r w:rsidR="0028225F" w:rsidRPr="00CA5FCE">
        <w:rPr>
          <w:rFonts w:asciiTheme="minorHAnsi" w:hAnsiTheme="minorHAnsi" w:cstheme="minorHAnsi"/>
        </w:rPr>
        <w:t>i</w:t>
      </w:r>
      <w:r w:rsidR="002C1E85" w:rsidRPr="00CA5FCE">
        <w:rPr>
          <w:rFonts w:asciiTheme="minorHAnsi" w:hAnsiTheme="minorHAnsi" w:cstheme="minorHAnsi"/>
          <w:lang w:val="sq-AL"/>
        </w:rPr>
        <w:t>minimin e risqeve të identifikuara</w:t>
      </w:r>
      <w:r w:rsidR="00D50C12" w:rsidRPr="00CA5FCE">
        <w:rPr>
          <w:rFonts w:asciiTheme="minorHAnsi" w:hAnsiTheme="minorHAnsi" w:cstheme="minorHAnsi"/>
          <w:lang w:val="sq-AL"/>
        </w:rPr>
        <w:t xml:space="preserve"> n</w:t>
      </w:r>
      <w:r w:rsidR="0001720E" w:rsidRPr="00CA5FCE">
        <w:rPr>
          <w:rFonts w:asciiTheme="minorHAnsi" w:hAnsiTheme="minorHAnsi" w:cstheme="minorHAnsi"/>
          <w:lang w:val="sq-AL"/>
        </w:rPr>
        <w:t>ë</w:t>
      </w:r>
      <w:r w:rsidR="00D50C12" w:rsidRPr="00CA5FCE">
        <w:rPr>
          <w:rFonts w:asciiTheme="minorHAnsi" w:hAnsiTheme="minorHAnsi" w:cstheme="minorHAnsi"/>
          <w:lang w:val="sq-AL"/>
        </w:rPr>
        <w:t xml:space="preserve"> k</w:t>
      </w:r>
      <w:r w:rsidR="0001720E" w:rsidRPr="00CA5FCE">
        <w:rPr>
          <w:rFonts w:asciiTheme="minorHAnsi" w:hAnsiTheme="minorHAnsi" w:cstheme="minorHAnsi"/>
          <w:lang w:val="sq-AL"/>
        </w:rPr>
        <w:t>ë</w:t>
      </w:r>
      <w:r w:rsidR="00D50C12" w:rsidRPr="00CA5FCE">
        <w:rPr>
          <w:rFonts w:asciiTheme="minorHAnsi" w:hAnsiTheme="minorHAnsi" w:cstheme="minorHAnsi"/>
          <w:lang w:val="sq-AL"/>
        </w:rPr>
        <w:t>to fusha</w:t>
      </w:r>
      <w:r w:rsidR="00F42907" w:rsidRPr="00CA5FCE">
        <w:rPr>
          <w:rFonts w:asciiTheme="minorHAnsi" w:hAnsiTheme="minorHAnsi" w:cstheme="minorHAnsi"/>
          <w:lang w:val="sq-AL"/>
        </w:rPr>
        <w:t>.</w:t>
      </w:r>
      <w:r w:rsidR="00D50C12" w:rsidRPr="00CA5FCE">
        <w:rPr>
          <w:rFonts w:asciiTheme="minorHAnsi" w:hAnsiTheme="minorHAnsi" w:cstheme="minorHAnsi"/>
          <w:lang w:val="sq-AL"/>
        </w:rPr>
        <w:t xml:space="preserve"> </w:t>
      </w:r>
      <w:r w:rsidR="00D50C12" w:rsidRPr="00CA5FCE">
        <w:rPr>
          <w:rFonts w:asciiTheme="minorHAnsi" w:hAnsiTheme="minorHAnsi" w:cstheme="minorHAnsi"/>
        </w:rPr>
        <w:t>Ky objektiv përfshin shumicën e masave të këtij Plani Integriteti duke qenë s</w:t>
      </w:r>
      <w:r w:rsidR="0028225F" w:rsidRPr="00CA5FCE">
        <w:rPr>
          <w:rFonts w:asciiTheme="minorHAnsi" w:hAnsiTheme="minorHAnsi" w:cstheme="minorHAnsi"/>
        </w:rPr>
        <w:t>e</w:t>
      </w:r>
      <w:r w:rsidR="00D50C12" w:rsidRPr="00CA5FCE">
        <w:rPr>
          <w:rFonts w:asciiTheme="minorHAnsi" w:hAnsiTheme="minorHAnsi" w:cstheme="minorHAnsi"/>
        </w:rPr>
        <w:t xml:space="preserve"> dhe rëndësia e këtyre fushave është më e madhe</w:t>
      </w:r>
      <w:r w:rsidR="0028225F" w:rsidRPr="00CA5FCE">
        <w:rPr>
          <w:rFonts w:asciiTheme="minorHAnsi" w:hAnsiTheme="minorHAnsi" w:cstheme="minorHAnsi"/>
        </w:rPr>
        <w:t>,</w:t>
      </w:r>
      <w:r w:rsidR="00D50C12" w:rsidRPr="00CA5FCE">
        <w:rPr>
          <w:rFonts w:asciiTheme="minorHAnsi" w:hAnsiTheme="minorHAnsi" w:cstheme="minorHAnsi"/>
        </w:rPr>
        <w:t xml:space="preserve"> nisur nga misioni i bashkisë</w:t>
      </w:r>
      <w:r w:rsidR="00F0666D" w:rsidRPr="00CA5FCE">
        <w:rPr>
          <w:rFonts w:asciiTheme="minorHAnsi" w:hAnsiTheme="minorHAnsi" w:cstheme="minorHAnsi"/>
        </w:rPr>
        <w:t>.</w:t>
      </w:r>
    </w:p>
    <w:p w14:paraId="4703598D" w14:textId="50B36948" w:rsidR="002D5894" w:rsidRPr="00CA5FCE" w:rsidRDefault="002D5894" w:rsidP="00F42907">
      <w:pPr>
        <w:pStyle w:val="NormalWeb"/>
        <w:spacing w:after="0"/>
        <w:jc w:val="both"/>
        <w:rPr>
          <w:rFonts w:asciiTheme="minorHAnsi" w:hAnsiTheme="minorHAnsi" w:cstheme="minorHAnsi"/>
          <w:lang w:val="sq-AL"/>
        </w:rPr>
      </w:pPr>
      <w:r w:rsidRPr="00CA5FCE">
        <w:rPr>
          <w:rFonts w:asciiTheme="minorHAnsi" w:eastAsiaTheme="minorHAnsi" w:hAnsiTheme="minorHAnsi" w:cstheme="minorHAnsi"/>
          <w:b/>
        </w:rPr>
        <w:t>Plani i Veprimit</w:t>
      </w:r>
    </w:p>
    <w:p w14:paraId="668F469E" w14:textId="507DEEFA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  <w:r w:rsidRPr="00CA5FCE">
        <w:rPr>
          <w:rFonts w:cstheme="minorHAnsi"/>
          <w:sz w:val="24"/>
          <w:szCs w:val="24"/>
          <w:lang w:val="sq-AL"/>
        </w:rPr>
        <w:t>Plani i Veprimit përfshin tërësinë e masave që synojnë të adresojnë risqet dhe faktorët e risqeve të integritetit</w:t>
      </w:r>
      <w:r w:rsidRPr="00CA5FCE">
        <w:rPr>
          <w:rFonts w:cstheme="minorHAnsi"/>
          <w:sz w:val="24"/>
          <w:szCs w:val="24"/>
        </w:rPr>
        <w:t>,</w:t>
      </w:r>
      <w:r w:rsidRPr="00CA5FCE">
        <w:rPr>
          <w:rFonts w:cstheme="minorHAnsi"/>
          <w:sz w:val="24"/>
          <w:szCs w:val="24"/>
          <w:lang w:val="sq-AL"/>
        </w:rPr>
        <w:t xml:space="preserve"> të </w:t>
      </w:r>
      <w:r w:rsidR="00D71E74" w:rsidRPr="00CA5FCE">
        <w:rPr>
          <w:rFonts w:cstheme="minorHAnsi"/>
          <w:sz w:val="24"/>
          <w:szCs w:val="24"/>
          <w:lang w:val="sq-AL"/>
        </w:rPr>
        <w:t xml:space="preserve">vlerësuara </w:t>
      </w:r>
      <w:r w:rsidRPr="00CA5FCE">
        <w:rPr>
          <w:rFonts w:cstheme="minorHAnsi"/>
          <w:sz w:val="24"/>
          <w:szCs w:val="24"/>
          <w:lang w:val="sq-AL"/>
        </w:rPr>
        <w:t xml:space="preserve">sipas fushave të përgjegjësisë së </w:t>
      </w:r>
      <w:r w:rsidRPr="00CA5FCE">
        <w:rPr>
          <w:rFonts w:cstheme="minorHAnsi"/>
          <w:sz w:val="24"/>
          <w:szCs w:val="24"/>
        </w:rPr>
        <w:t>B</w:t>
      </w:r>
      <w:r w:rsidRPr="00CA5FCE">
        <w:rPr>
          <w:rFonts w:cstheme="minorHAnsi"/>
          <w:sz w:val="24"/>
          <w:szCs w:val="24"/>
          <w:lang w:val="sq-AL"/>
        </w:rPr>
        <w:t>ashkisë Maliq. Ai është një mjet plotësues i politikave dhe kornizës rregullatore për përmirësimin dhe forcimin e integritetit institucional.</w:t>
      </w:r>
    </w:p>
    <w:p w14:paraId="219517C8" w14:textId="77777777" w:rsidR="002D5894" w:rsidRPr="00CA5FCE" w:rsidRDefault="002D5894" w:rsidP="002D5894">
      <w:pPr>
        <w:spacing w:after="0" w:line="240" w:lineRule="auto"/>
        <w:jc w:val="both"/>
        <w:rPr>
          <w:rFonts w:cstheme="minorHAnsi"/>
          <w:sz w:val="24"/>
          <w:szCs w:val="24"/>
          <w:lang w:val="sq-AL"/>
        </w:rPr>
      </w:pPr>
    </w:p>
    <w:p w14:paraId="2C727EA0" w14:textId="07506EDC" w:rsidR="000C7D10" w:rsidRPr="00CA5FCE" w:rsidRDefault="002D5894" w:rsidP="002D5894">
      <w:pPr>
        <w:jc w:val="both"/>
        <w:rPr>
          <w:rFonts w:cstheme="minorHAnsi"/>
          <w:lang w:val="sq-AL"/>
        </w:rPr>
      </w:pPr>
      <w:r w:rsidRPr="00CA5FCE">
        <w:rPr>
          <w:rFonts w:cstheme="minorHAnsi"/>
          <w:sz w:val="24"/>
          <w:szCs w:val="24"/>
          <w:lang w:val="sq-AL"/>
        </w:rPr>
        <w:t>Monitorimi dhe raportimi i Planit të Veprimit është periodik (çdo vit) dhe pasqyron kryerjen e aktiviteteve nga ana e punonjësve/grupeve të punonjësve përgjegjës për zbatimin e masave të miratuara në të. Monitorimi do të përcaktojë nëse këto masa të zbatuara kanë qenë efi</w:t>
      </w:r>
      <w:r w:rsidR="001035A5" w:rsidRPr="00CA5FCE">
        <w:rPr>
          <w:rFonts w:cstheme="minorHAnsi"/>
          <w:sz w:val="24"/>
          <w:szCs w:val="24"/>
        </w:rPr>
        <w:t>c</w:t>
      </w:r>
      <w:r w:rsidRPr="00CA5FCE">
        <w:rPr>
          <w:rFonts w:cstheme="minorHAnsi"/>
          <w:sz w:val="24"/>
          <w:szCs w:val="24"/>
          <w:lang w:val="sq-AL"/>
        </w:rPr>
        <w:t xml:space="preserve">ente, nëse kanë nxjerrë në pah 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rregullt, që siguron zbatimin e </w:t>
      </w:r>
      <w:r w:rsidR="00D71E74" w:rsidRPr="00CA5FCE">
        <w:rPr>
          <w:rFonts w:cstheme="minorHAnsi"/>
          <w:sz w:val="24"/>
          <w:szCs w:val="24"/>
          <w:lang w:val="sq-AL"/>
        </w:rPr>
        <w:t xml:space="preserve"> masave t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D71E74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>Planit të Integritetit për risqet e integritetit sipas afateve kohore të parashikuara. Ky proces ndiqet nga personi përgjegjës, i caktuar nga titullari i</w:t>
      </w:r>
      <w:r w:rsidR="002F0083" w:rsidRPr="00CA5FCE">
        <w:rPr>
          <w:rFonts w:cstheme="minorHAnsi"/>
          <w:sz w:val="24"/>
          <w:szCs w:val="24"/>
          <w:lang w:val="sq-AL"/>
        </w:rPr>
        <w:t xml:space="preserve"> </w:t>
      </w:r>
      <w:r w:rsidR="00D71E74" w:rsidRPr="00CA5FCE">
        <w:rPr>
          <w:rFonts w:cstheme="minorHAnsi"/>
          <w:sz w:val="24"/>
          <w:szCs w:val="24"/>
          <w:lang w:val="sq-AL"/>
        </w:rPr>
        <w:t>bashkis</w:t>
      </w:r>
      <w:r w:rsidR="002F0083" w:rsidRPr="00CA5FCE">
        <w:rPr>
          <w:rFonts w:cstheme="minorHAnsi"/>
          <w:sz w:val="24"/>
          <w:szCs w:val="24"/>
          <w:lang w:val="sq-AL"/>
        </w:rPr>
        <w:t>ë</w:t>
      </w:r>
      <w:r w:rsidR="00D71E74" w:rsidRPr="00CA5FCE">
        <w:rPr>
          <w:rFonts w:cstheme="minorHAnsi"/>
          <w:sz w:val="24"/>
          <w:szCs w:val="24"/>
          <w:lang w:val="sq-AL"/>
        </w:rPr>
        <w:t xml:space="preserve"> </w:t>
      </w:r>
      <w:r w:rsidRPr="00CA5FCE">
        <w:rPr>
          <w:rFonts w:cstheme="minorHAnsi"/>
          <w:sz w:val="24"/>
          <w:szCs w:val="24"/>
          <w:lang w:val="sq-AL"/>
        </w:rPr>
        <w:t xml:space="preserve">, i cili është përgjegjës për të ndjekur progresin e zbatimit. Frekuenca minimale e raportimit është brenda njё periudhe gjashtëmujore. </w:t>
      </w:r>
    </w:p>
    <w:p w14:paraId="59C1B916" w14:textId="77E67846" w:rsidR="000C7D10" w:rsidRPr="00CA5FCE" w:rsidRDefault="000C7D10" w:rsidP="002D5894">
      <w:pPr>
        <w:jc w:val="both"/>
        <w:rPr>
          <w:rFonts w:cstheme="minorHAnsi"/>
          <w:lang w:val="sq-AL"/>
        </w:rPr>
      </w:pPr>
    </w:p>
    <w:p w14:paraId="6B26D25D" w14:textId="77777777" w:rsidR="008D2ABC" w:rsidRPr="00CA5FCE" w:rsidRDefault="008D2ABC" w:rsidP="00BA2C07">
      <w:pPr>
        <w:jc w:val="both"/>
        <w:rPr>
          <w:rFonts w:cstheme="minorHAnsi"/>
          <w:lang w:val="sq-AL"/>
        </w:rPr>
        <w:sectPr w:rsidR="008D2ABC" w:rsidRPr="00CA5FCE" w:rsidSect="008D2ABC">
          <w:footerReference w:type="even" r:id="rId12"/>
          <w:footerReference w:type="default" r:id="rId13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0AAF4C45" w14:textId="77777777" w:rsidR="000B4FE9" w:rsidRPr="00CA5FCE" w:rsidRDefault="000B4FE9" w:rsidP="000B4FE9"/>
    <w:p w14:paraId="020DA38D" w14:textId="77777777" w:rsidR="000B4FE9" w:rsidRPr="00CA5FCE" w:rsidRDefault="000B4FE9" w:rsidP="000B4FE9"/>
    <w:p w14:paraId="6047F957" w14:textId="61B0B61F" w:rsidR="000B4FE9" w:rsidRPr="00CA5FCE" w:rsidRDefault="000B4FE9" w:rsidP="000B4FE9"/>
    <w:p w14:paraId="5347AF75" w14:textId="77777777" w:rsidR="00A05607" w:rsidRPr="00CA5FCE" w:rsidRDefault="00A05607" w:rsidP="000B4FE9"/>
    <w:p w14:paraId="44356363" w14:textId="77777777" w:rsidR="000B4FE9" w:rsidRPr="00CA5FCE" w:rsidRDefault="000B4FE9" w:rsidP="000B4FE9"/>
    <w:p w14:paraId="64AC04B7" w14:textId="6DCEC505" w:rsidR="000B4FE9" w:rsidRPr="00CA5FCE" w:rsidRDefault="000B4FE9" w:rsidP="007941BD">
      <w:pPr>
        <w:spacing w:line="240" w:lineRule="auto"/>
        <w:contextualSpacing/>
        <w:jc w:val="both"/>
        <w:rPr>
          <w:rFonts w:ascii="Calibri" w:hAnsi="Calibri" w:cs="Calibri"/>
          <w:iCs/>
          <w:sz w:val="44"/>
          <w:szCs w:val="44"/>
          <w:lang w:val="sq-AL"/>
        </w:rPr>
      </w:pPr>
      <w:r w:rsidRPr="00CA5FCE">
        <w:rPr>
          <w:b/>
          <w:bCs/>
          <w:sz w:val="44"/>
          <w:szCs w:val="44"/>
        </w:rPr>
        <w:t>Objektivi 1:</w:t>
      </w:r>
      <w:r w:rsidRPr="00CA5FCE">
        <w:rPr>
          <w:sz w:val="44"/>
          <w:szCs w:val="44"/>
        </w:rPr>
        <w:t xml:space="preserve"> </w:t>
      </w:r>
      <w:r w:rsidRPr="00CA5FCE">
        <w:rPr>
          <w:rFonts w:ascii="Calibri" w:hAnsi="Calibri" w:cs="Calibri"/>
          <w:iCs/>
          <w:sz w:val="44"/>
          <w:szCs w:val="44"/>
          <w:lang w:val="sq-AL"/>
        </w:rPr>
        <w:t>Përmirësimi i mekanizmave rregullator</w:t>
      </w:r>
      <w:r w:rsidR="00CC1CDF" w:rsidRPr="00CA5FCE">
        <w:rPr>
          <w:rFonts w:ascii="Calibri" w:hAnsi="Calibri" w:cs="Calibri"/>
          <w:iCs/>
          <w:sz w:val="44"/>
          <w:szCs w:val="44"/>
          <w:lang w:val="sq-AL"/>
        </w:rPr>
        <w:t>ë</w:t>
      </w:r>
      <w:r w:rsidRPr="00CA5FCE">
        <w:rPr>
          <w:rFonts w:ascii="Calibri" w:hAnsi="Calibri" w:cs="Calibri"/>
          <w:iCs/>
          <w:sz w:val="44"/>
          <w:szCs w:val="44"/>
          <w:lang w:val="sq-AL"/>
        </w:rPr>
        <w:t xml:space="preserve"> dhe strategjik</w:t>
      </w:r>
      <w:r w:rsidR="00CC1CDF" w:rsidRPr="00CA5FCE">
        <w:rPr>
          <w:rFonts w:ascii="Calibri" w:hAnsi="Calibri" w:cs="Calibri"/>
          <w:iCs/>
          <w:sz w:val="44"/>
          <w:szCs w:val="44"/>
          <w:lang w:val="sq-AL"/>
        </w:rPr>
        <w:t>ë</w:t>
      </w:r>
      <w:r w:rsidRPr="00CA5FCE">
        <w:rPr>
          <w:rFonts w:ascii="Calibri" w:hAnsi="Calibri" w:cs="Calibri"/>
          <w:iCs/>
          <w:sz w:val="44"/>
          <w:szCs w:val="44"/>
          <w:lang w:val="sq-AL"/>
        </w:rPr>
        <w:t xml:space="preserve"> të bashkisë në aspekte të veçanta të etikës dhe integritetit</w:t>
      </w:r>
      <w:r w:rsidR="007941BD" w:rsidRPr="00CA5FCE">
        <w:rPr>
          <w:rFonts w:ascii="Calibri" w:hAnsi="Calibri" w:cs="Calibri"/>
          <w:iCs/>
          <w:sz w:val="44"/>
          <w:szCs w:val="44"/>
          <w:lang w:val="sq-AL"/>
        </w:rPr>
        <w:t>.</w:t>
      </w:r>
    </w:p>
    <w:p w14:paraId="3069512B" w14:textId="535BBE4E" w:rsidR="007941BD" w:rsidRPr="00CA5FCE" w:rsidRDefault="007941BD" w:rsidP="007941BD">
      <w:pPr>
        <w:spacing w:line="240" w:lineRule="auto"/>
        <w:contextualSpacing/>
        <w:jc w:val="both"/>
        <w:rPr>
          <w:rFonts w:ascii="Calibri" w:hAnsi="Calibri" w:cs="Calibri"/>
          <w:iCs/>
          <w:sz w:val="44"/>
          <w:szCs w:val="44"/>
          <w:lang w:val="sq-AL"/>
        </w:rPr>
      </w:pPr>
    </w:p>
    <w:p w14:paraId="01A08E75" w14:textId="77777777" w:rsidR="007941BD" w:rsidRPr="00CA5FCE" w:rsidRDefault="007941BD" w:rsidP="007941BD">
      <w:pPr>
        <w:spacing w:line="240" w:lineRule="auto"/>
        <w:contextualSpacing/>
        <w:jc w:val="both"/>
      </w:pPr>
    </w:p>
    <w:p w14:paraId="363DBFDD" w14:textId="77777777" w:rsidR="000B4FE9" w:rsidRPr="00CA5FCE" w:rsidRDefault="000B4FE9" w:rsidP="000B4FE9"/>
    <w:p w14:paraId="79F663E3" w14:textId="77777777" w:rsidR="000B4FE9" w:rsidRPr="00CA5FCE" w:rsidRDefault="000B4FE9" w:rsidP="000B4FE9"/>
    <w:p w14:paraId="7C62FD2A" w14:textId="77777777" w:rsidR="000B4FE9" w:rsidRPr="00CA5FCE" w:rsidRDefault="000B4FE9" w:rsidP="000B4FE9"/>
    <w:p w14:paraId="7C971E47" w14:textId="77777777" w:rsidR="000B4FE9" w:rsidRPr="00CA5FCE" w:rsidRDefault="000B4FE9" w:rsidP="000B4FE9"/>
    <w:p w14:paraId="4C718AE5" w14:textId="77777777" w:rsidR="000B4FE9" w:rsidRPr="00CA5FCE" w:rsidRDefault="000B4FE9" w:rsidP="000B4FE9"/>
    <w:p w14:paraId="3AEA4BD5" w14:textId="77777777" w:rsidR="000B4FE9" w:rsidRPr="00CA5FCE" w:rsidRDefault="000B4FE9" w:rsidP="000B4FE9"/>
    <w:p w14:paraId="496BFFA6" w14:textId="77777777" w:rsidR="000B4FE9" w:rsidRPr="00CA5FCE" w:rsidRDefault="000B4FE9" w:rsidP="000B4FE9"/>
    <w:p w14:paraId="4F3B51E7" w14:textId="77777777" w:rsidR="000B4FE9" w:rsidRPr="00CA5FCE" w:rsidRDefault="000B4FE9" w:rsidP="000B4FE9"/>
    <w:p w14:paraId="31C1F983" w14:textId="77777777" w:rsidR="000B4FE9" w:rsidRPr="00CA5FCE" w:rsidRDefault="000B4FE9" w:rsidP="000B4FE9"/>
    <w:p w14:paraId="798DF452" w14:textId="77777777" w:rsidR="000B4FE9" w:rsidRPr="00CA5FCE" w:rsidRDefault="000B4FE9" w:rsidP="000B4FE9"/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829"/>
        <w:gridCol w:w="3054"/>
        <w:gridCol w:w="3038"/>
        <w:gridCol w:w="2652"/>
        <w:gridCol w:w="3685"/>
        <w:gridCol w:w="2302"/>
      </w:tblGrid>
      <w:tr w:rsidR="002D16E1" w:rsidRPr="00CA5FCE" w14:paraId="73B4B22D" w14:textId="77777777" w:rsidTr="000C5D4D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5E2F6E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lastRenderedPageBreak/>
              <w:t>Nr.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7F270BB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F8E809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2EA6D9F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67C4A20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9346D8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Masat prioritare</w:t>
            </w:r>
          </w:p>
          <w:p w14:paraId="4B5B1EA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01B3A62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63F972C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097FF1F8" w14:textId="77777777" w:rsidTr="00133C0B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246B8B" w14:textId="384148D9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3EB5CB" w14:textId="2FCF09FD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Rregullorja e Brendshme e bashkisë është e papërditësuar (2016) me strukturën aktuale të institucionit dhe linjat e hi</w:t>
            </w:r>
            <w:r w:rsidR="001035A5" w:rsidRPr="00CA5FCE">
              <w:rPr>
                <w:rFonts w:cstheme="minorHAnsi"/>
              </w:rPr>
              <w:t>e</w:t>
            </w:r>
            <w:r w:rsidR="007B6473" w:rsidRPr="00CA5FCE">
              <w:rPr>
                <w:rFonts w:cstheme="minorHAnsi"/>
              </w:rPr>
              <w:t>r</w:t>
            </w:r>
            <w:r w:rsidRPr="00CA5FCE">
              <w:rPr>
                <w:rFonts w:cstheme="minorHAnsi"/>
              </w:rPr>
              <w:t>akisë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282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50FE404D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44F5A59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1EDF312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736CA88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2A8B738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42DBEC5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2D08CE48" w14:textId="77777777" w:rsidR="0088439B" w:rsidRPr="00CA5FCE" w:rsidRDefault="0088439B" w:rsidP="000C5D4D">
            <w:pPr>
              <w:spacing w:after="0" w:line="240" w:lineRule="auto"/>
              <w:rPr>
                <w:rFonts w:cstheme="minorHAnsi"/>
              </w:rPr>
            </w:pPr>
          </w:p>
          <w:p w14:paraId="111C03A0" w14:textId="733DDA0D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1035A5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Ligjor dhe Kontraktual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AC3D562" w14:textId="710DC1FF" w:rsidR="000B4FE9" w:rsidRPr="00CA5FCE" w:rsidRDefault="00133C0B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DDFCA6" w14:textId="1AF8EA3A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1.  Rishikimi i Rregullores së Brendshme të </w:t>
            </w:r>
            <w:r w:rsidR="001E3E1B" w:rsidRPr="00CA5FCE">
              <w:rPr>
                <w:rFonts w:cstheme="minorHAnsi"/>
                <w:bCs/>
              </w:rPr>
              <w:t>B</w:t>
            </w:r>
            <w:r w:rsidRPr="00CA5FCE">
              <w:rPr>
                <w:rFonts w:cstheme="minorHAnsi"/>
                <w:bCs/>
              </w:rPr>
              <w:t>ashkisë me qëllim përditësimin me strukturën aktuale të institucionit dhe adresimin e masave të tjera të parashikuara në këtë plan.</w:t>
            </w:r>
          </w:p>
          <w:p w14:paraId="7032437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3524FC5" w14:textId="6B323B2F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2.</w:t>
            </w:r>
            <w:r w:rsidR="009945D6" w:rsidRPr="00CA5FCE">
              <w:rPr>
                <w:rFonts w:cstheme="minorHAnsi"/>
                <w:bCs/>
              </w:rPr>
              <w:t xml:space="preserve"> </w:t>
            </w:r>
            <w:r w:rsidRPr="00CA5FCE">
              <w:rPr>
                <w:rFonts w:cstheme="minorHAnsi"/>
                <w:bCs/>
              </w:rPr>
              <w:t>Publikimi i rregullores së rishikuar në Programin e Transparencës së bashkisë.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CB0D0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  <w:p w14:paraId="63BEFAC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A7006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1C7490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Grupi i punës i caktuar me urdhër të Kryetarit të Bashkisë për rishikimin e rregullores.</w:t>
            </w:r>
          </w:p>
          <w:p w14:paraId="25499B0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FCE494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7DE257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Koordinatori për të Drejtën e Informimit</w:t>
            </w:r>
          </w:p>
          <w:p w14:paraId="6050766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DA8F3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  <w:p w14:paraId="20B5870E" w14:textId="4F01E10F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1E3E1B" w:rsidRPr="00CA5FCE">
              <w:rPr>
                <w:rFonts w:cstheme="minorHAnsi"/>
              </w:rPr>
              <w:t>-it</w:t>
            </w:r>
          </w:p>
          <w:p w14:paraId="6F0AD58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  <w:p w14:paraId="0DAEE47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6000EFA9" w14:textId="77777777" w:rsidTr="000A4D56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725BD0" w14:textId="4BB48985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38EE3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Rregullorja e brendshme nuk parashikon funksionin e Koordinatorit për të Drejtën e Informimit dhe Koordinatorit për Konsultimin Publik.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870D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1C47A88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0418523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416599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5878321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/ Strategjik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625E78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302412" w14:textId="6031DF52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 xml:space="preserve">1. Parashikimi në </w:t>
            </w:r>
            <w:r w:rsidR="001E3E1B" w:rsidRPr="00CA5FCE">
              <w:rPr>
                <w:rFonts w:cstheme="minorHAnsi"/>
              </w:rPr>
              <w:t>R</w:t>
            </w:r>
            <w:r w:rsidRPr="00CA5FCE">
              <w:rPr>
                <w:rFonts w:cstheme="minorHAnsi"/>
              </w:rPr>
              <w:t xml:space="preserve">regulloren e </w:t>
            </w:r>
            <w:r w:rsidR="001E3E1B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rendshme të </w:t>
            </w:r>
            <w:r w:rsidR="001E3E1B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ashkisë </w:t>
            </w:r>
            <w:r w:rsidR="001E3E1B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 xml:space="preserve"> funksionit të Koordinatorit për të Drejtën e Informimit dhe Koordinatorit për Konsultimin Publik. Parashikimi i detyrave dhe përgjegjësive të këtyre koordinatorëve si dhe detyrimeve të drejtorive të bashkisë në raport me koordinatorët, duke parashikuar </w:t>
            </w:r>
            <w:r w:rsidRPr="00CA5FCE">
              <w:rPr>
                <w:rFonts w:cstheme="minorHAnsi"/>
              </w:rPr>
              <w:lastRenderedPageBreak/>
              <w:t>kërkesat për komunikim dhe shkëmbim informacioni brenda afateve të kërkuara.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E4B45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Grupi i punës i caktuar me urdhër të Kryetarit të Bashkisë për rishikimin e rregullores.</w:t>
            </w:r>
          </w:p>
          <w:p w14:paraId="0CE6188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2471CF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D2E7B6F" w14:textId="05690D74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</w:t>
            </w:r>
            <w:r w:rsidR="00C02419" w:rsidRPr="00CA5FCE">
              <w:rPr>
                <w:rFonts w:cstheme="minorHAnsi"/>
              </w:rPr>
              <w:t>2</w:t>
            </w:r>
            <w:r w:rsidR="001E3E1B" w:rsidRPr="00CA5FCE">
              <w:rPr>
                <w:rFonts w:cstheme="minorHAnsi"/>
              </w:rPr>
              <w:t>-it</w:t>
            </w:r>
          </w:p>
          <w:p w14:paraId="6B420D3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D16E1" w:rsidRPr="00CA5FCE" w14:paraId="200BD5E9" w14:textId="77777777" w:rsidTr="007F787A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4E50BFA" w14:textId="25EF9587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3.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A96524B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020947A5" w14:textId="51044494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Rregullorja e brendshme nuk parashikon detyrimet e drejtorive të bashkisë gjatë procesit të përgatitjes së Programit Buxhetor Afatmesë</w:t>
            </w:r>
            <w:r w:rsidR="001035A5" w:rsidRPr="00CA5FCE">
              <w:rPr>
                <w:rFonts w:cstheme="minorHAnsi"/>
              </w:rPr>
              <w:t>m</w:t>
            </w:r>
            <w:r w:rsidRPr="00CA5FCE">
              <w:rPr>
                <w:rFonts w:cstheme="minorHAnsi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50D6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390E45E8" w14:textId="33AEB93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1035A5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 / Strategjik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492FA071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739C9B44" w14:textId="432ADBB4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E3B5B43" w14:textId="34BF06BA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Rishikimi i </w:t>
            </w:r>
            <w:r w:rsidR="001E3E1B" w:rsidRPr="00CA5FCE">
              <w:rPr>
                <w:rFonts w:cstheme="minorHAnsi"/>
              </w:rPr>
              <w:t>R</w:t>
            </w:r>
            <w:r w:rsidRPr="00CA5FCE">
              <w:rPr>
                <w:rFonts w:cstheme="minorHAnsi"/>
              </w:rPr>
              <w:t xml:space="preserve">regullores së </w:t>
            </w:r>
            <w:r w:rsidR="001E3E1B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rendshme të </w:t>
            </w:r>
            <w:r w:rsidR="001E3E1B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>ashkisë për të përcaktuar detyrimet e secilës drejtori</w:t>
            </w:r>
            <w:r w:rsidR="001E3E1B" w:rsidRPr="00CA5FCE">
              <w:rPr>
                <w:rFonts w:cstheme="minorHAnsi"/>
              </w:rPr>
              <w:t>,</w:t>
            </w:r>
            <w:r w:rsidRPr="00CA5FCE">
              <w:rPr>
                <w:rFonts w:cstheme="minorHAnsi"/>
              </w:rPr>
              <w:t xml:space="preserve"> gjatë procesin të hartimit të Programit Buxhetor Afatmesëm, rregullat e komunikimit dhe shkëmbimit të informacionit ndërmjet tyre, si dhe detyrimet për respektimin e afateve në këtë proces.</w:t>
            </w:r>
          </w:p>
          <w:p w14:paraId="59FD6335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628EF22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Publike,  </w:t>
            </w:r>
          </w:p>
          <w:p w14:paraId="0B6AC45F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19FC1BE6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e Financës dhe Buxhetit </w:t>
            </w:r>
          </w:p>
          <w:p w14:paraId="77C7008C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286CEB54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Grupi i Punës i caktuar me udhër të Kryetarit të Bashkisë për rishikimin e rregullores.</w:t>
            </w:r>
          </w:p>
          <w:p w14:paraId="758CC1B7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68D3CA7C" w14:textId="6629F560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1E3E1B" w:rsidRPr="00CA5FCE">
              <w:rPr>
                <w:rFonts w:cstheme="minorHAnsi"/>
              </w:rPr>
              <w:t>-it</w:t>
            </w:r>
          </w:p>
        </w:tc>
      </w:tr>
      <w:tr w:rsidR="002D16E1" w:rsidRPr="00CA5FCE" w14:paraId="462C8B25" w14:textId="77777777" w:rsidTr="000C5D4D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F6FEBD" w14:textId="0EBBB279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497520F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3C33C22C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28ACD8B8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0A02D04E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Plani Strategjik i Zhvillimit parashikon objektiva të përgjithshme dhe nuk është i detajuar.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26D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3AFCB04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A0C33DD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412E9634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Operacionet(Procesi) / Strategjik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3345188A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7CCB4331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1CDD9F92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7D3F65BF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Mesatar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42F5C0F" w14:textId="7DD543F9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Rishikimi i Planit Strategjik të Zhvillimit duke përcaktuar aktivitete konkrete për </w:t>
            </w:r>
            <w:r w:rsidR="001E3E1B" w:rsidRPr="00CA5FCE">
              <w:rPr>
                <w:rFonts w:cstheme="minorHAnsi"/>
              </w:rPr>
              <w:t>ç</w:t>
            </w:r>
            <w:r w:rsidRPr="00CA5FCE">
              <w:rPr>
                <w:rFonts w:cstheme="minorHAnsi"/>
              </w:rPr>
              <w:t xml:space="preserve">do drejtori, afate, indikatorë, si dhe mënyrën e monitorimit të planit.   </w:t>
            </w:r>
          </w:p>
          <w:p w14:paraId="27EB4EBE" w14:textId="54E51EF6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                                                                                   2. Konsultimi i Planit Strategjik të Zhvillimit me publikun, sipas parashikimeve të Rregullores së KB</w:t>
            </w:r>
            <w:r w:rsidR="001E3E1B" w:rsidRPr="00CA5FCE">
              <w:rPr>
                <w:rFonts w:cstheme="minorHAnsi"/>
              </w:rPr>
              <w:t>-s</w:t>
            </w:r>
            <w:r w:rsidR="001E3E1B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 xml:space="preserve"> </w:t>
            </w:r>
            <w:r w:rsidRPr="00CA5FCE">
              <w:rPr>
                <w:rFonts w:cstheme="minorHAnsi"/>
              </w:rPr>
              <w:lastRenderedPageBreak/>
              <w:t xml:space="preserve">për marrëdhënien më publikun dhe median.                                                                                     </w:t>
            </w:r>
          </w:p>
          <w:p w14:paraId="093897B5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 3. Publikimi i planit të rishikuar në Programin e Transparencës.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0E2926F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Grupi i punës i caktuar me udhër të Kryetarit të Bashkisë</w:t>
            </w:r>
          </w:p>
          <w:p w14:paraId="228EBC08" w14:textId="68E32834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6D8A2FA6" w14:textId="77777777" w:rsidR="00125ABA" w:rsidRPr="00CA5FCE" w:rsidRDefault="00125ABA" w:rsidP="009945D6">
            <w:pPr>
              <w:rPr>
                <w:rFonts w:cstheme="minorHAnsi"/>
              </w:rPr>
            </w:pPr>
          </w:p>
          <w:p w14:paraId="58D03275" w14:textId="2396DA32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1E3E1B" w:rsidRPr="00CA5FCE">
              <w:rPr>
                <w:rFonts w:cstheme="minorHAnsi"/>
              </w:rPr>
              <w:t>-it</w:t>
            </w:r>
          </w:p>
        </w:tc>
      </w:tr>
      <w:tr w:rsidR="002D16E1" w:rsidRPr="00CA5FCE" w14:paraId="2458B17A" w14:textId="77777777" w:rsidTr="000A4D56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5E2DFB6" w14:textId="791C897D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5.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AD17B7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A73B614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41CD4A3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Mungesa e një strategjie për administrimin e pronave të bashkisë.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53F8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93E541E" w14:textId="77777777" w:rsidR="009945D6" w:rsidRPr="00CA5FCE" w:rsidRDefault="009945D6" w:rsidP="00125AB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72DB2B4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F2D78E2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3E83599B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Operacionet(Procesi)/Strategjik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11718A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Mesatar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3D99FE" w14:textId="6D699D5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1. Hartimi, miratimi dhe publikimi i dokumentit të strategjisë për administrimin e pronave të bashkisë</w:t>
            </w:r>
            <w:r w:rsidR="001E3E1B" w:rsidRPr="00CA5FCE">
              <w:rPr>
                <w:rFonts w:cstheme="minorHAnsi"/>
                <w:bCs/>
              </w:rPr>
              <w:t>,</w:t>
            </w:r>
            <w:r w:rsidRPr="00CA5FCE">
              <w:rPr>
                <w:rFonts w:cstheme="minorHAnsi"/>
                <w:bCs/>
              </w:rPr>
              <w:t xml:space="preserve"> e cila të përkojë me vizionin afatgjatë të bashkisë dhe të ardhurat e pritshme në buxhet.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437AB5" w14:textId="0785C2FF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Sektori i Pronave Publike dhe Aseteve</w:t>
            </w:r>
          </w:p>
          <w:p w14:paraId="64C73E41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Informimit.</w:t>
            </w:r>
          </w:p>
          <w:p w14:paraId="4AAC2EE9" w14:textId="5E07D455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parë i 2024</w:t>
            </w:r>
            <w:r w:rsidR="001E3E1B" w:rsidRPr="00CA5FCE">
              <w:rPr>
                <w:rFonts w:cstheme="minorHAnsi"/>
              </w:rPr>
              <w:t>-</w:t>
            </w:r>
            <w:r w:rsidR="001E3E1B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="001E3E1B" w:rsidRPr="00CA5FCE">
              <w:rPr>
                <w:rFonts w:cstheme="minorHAnsi"/>
                <w:bdr w:val="none" w:sz="0" w:space="0" w:color="auto" w:frame="1"/>
                <w:shd w:val="clear" w:color="auto" w:fill="FFFFFF"/>
              </w:rPr>
              <w:t>s</w:t>
            </w:r>
            <w:r w:rsidRPr="00CA5FCE">
              <w:rPr>
                <w:rFonts w:cstheme="minorHAnsi"/>
              </w:rPr>
              <w:t>.</w:t>
            </w:r>
          </w:p>
          <w:p w14:paraId="4A907EAE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662FEC61" w14:textId="77777777" w:rsidTr="000C5D4D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9D6E1B" w14:textId="073CA3ED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6.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7960B61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423F4E99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11B70C91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3669C701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rregullave të brendshme për procesin e monitorimit të kontratave publike.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146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7AEB117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CC7DD8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704B40B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Operacionet(Procesi)/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Ligjor dhe Kontraktual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</w:tcPr>
          <w:p w14:paraId="5A7BC51D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5945CF70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6633D6B9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6DC16BA5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04B7D1F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5B0BE28E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1. Hartimi dhe miratimi i një PSV-je mbi metodat e monitorimit të kontratave publike.</w:t>
            </w:r>
          </w:p>
          <w:p w14:paraId="71FF48AF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2. Organizimi i trajnimeve të brendshme për stafin e përfshirë në monitorimin e kontratave publike, për të siguruar njohje sa më të mirë të PSV-së së miratuar.</w:t>
            </w:r>
          </w:p>
          <w:p w14:paraId="69945F60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3. Përfshirja e këtij trajnimi në Planin Vjetor të Trajnimeve.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6359B9F4" w14:textId="6952EE8F" w:rsidR="00D72F5F" w:rsidRPr="00CA5FCE" w:rsidRDefault="00D72F5F" w:rsidP="00D72F5F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Sektori për Menaxhimin e Kontratave dhe Investimeve</w:t>
            </w:r>
          </w:p>
          <w:p w14:paraId="2D96DC83" w14:textId="77777777" w:rsidR="00125ABA" w:rsidRPr="00CA5FCE" w:rsidRDefault="00125ABA" w:rsidP="00D72F5F">
            <w:pPr>
              <w:spacing w:after="0" w:line="240" w:lineRule="auto"/>
              <w:rPr>
                <w:rFonts w:cstheme="minorHAnsi"/>
              </w:rPr>
            </w:pPr>
          </w:p>
          <w:p w14:paraId="4238000A" w14:textId="77777777" w:rsidR="009945D6" w:rsidRPr="00CA5FCE" w:rsidRDefault="009945D6" w:rsidP="009945D6">
            <w:pPr>
              <w:rPr>
                <w:rFonts w:cstheme="minorHAnsi"/>
              </w:rPr>
            </w:pPr>
          </w:p>
          <w:p w14:paraId="7966574C" w14:textId="1336D82A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1E3E1B" w:rsidRPr="00CA5FCE">
              <w:rPr>
                <w:rFonts w:cstheme="minorHAnsi"/>
              </w:rPr>
              <w:t>-it</w:t>
            </w:r>
          </w:p>
        </w:tc>
      </w:tr>
      <w:tr w:rsidR="002D16E1" w:rsidRPr="00CA5FCE" w14:paraId="03E6ADF8" w14:textId="77777777" w:rsidTr="00694307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78C231F" w14:textId="3478E6ED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7.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2C4CF4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Njohuri të pamjaftueshme të personelit të bashkisë për procedurat e sinjalizimit, funksionin e sinjalizuesit dhe kontaktin e njësisë së sinjalizimit.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0DAC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43C661F1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CA827F4" w14:textId="77777777" w:rsidR="009945D6" w:rsidRPr="00CA5FCE" w:rsidRDefault="009945D6" w:rsidP="009945D6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B50CC5F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Burimet Njerëzore / Strategjik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5BD345F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I lartë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8F14DF" w14:textId="49E38DB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1. Organizimi i trajnimeve për personelin e bashkisë në lidhje me procedurat e sinjalizimit. P</w:t>
            </w:r>
            <w:r w:rsidRPr="00CA5FCE">
              <w:rPr>
                <w:rFonts w:cstheme="minorHAnsi"/>
              </w:rPr>
              <w:t>ërfshirja e tyre në Planin Vjetor të Trajnimeve.</w:t>
            </w:r>
            <w:r w:rsidRPr="00CA5FCE">
              <w:rPr>
                <w:rFonts w:cstheme="minorHAnsi"/>
                <w:bCs/>
              </w:rPr>
              <w:t xml:space="preserve">                                                                                            2. Informimi i të gjithë punonjësve mbi </w:t>
            </w:r>
            <w:r w:rsidR="001E3E1B" w:rsidRPr="00CA5FCE">
              <w:rPr>
                <w:rFonts w:cstheme="minorHAnsi"/>
                <w:bCs/>
              </w:rPr>
              <w:t>R</w:t>
            </w:r>
            <w:r w:rsidRPr="00CA5FCE">
              <w:rPr>
                <w:rFonts w:cstheme="minorHAnsi"/>
                <w:bCs/>
              </w:rPr>
              <w:t xml:space="preserve">regulloren e </w:t>
            </w:r>
            <w:r w:rsidR="001E3E1B" w:rsidRPr="00CA5FCE">
              <w:rPr>
                <w:rFonts w:cstheme="minorHAnsi"/>
                <w:bCs/>
              </w:rPr>
              <w:t>S</w:t>
            </w:r>
            <w:r w:rsidRPr="00CA5FCE">
              <w:rPr>
                <w:rFonts w:cstheme="minorHAnsi"/>
                <w:bCs/>
              </w:rPr>
              <w:t>injalizuesit dhe vënia në dispozicion e saj.</w:t>
            </w:r>
          </w:p>
          <w:p w14:paraId="6A20B2A9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3. Rikujtesë periodike e punonjësve mbi funksionin dhe kontaktin e sinjalizuesit.                                                                                       4. Publikimi i informacionit për njësinë e sinjalizimit dhe kontaktet e saj në Programin e Transparencës.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72DCC8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Njësia e Auditit të Brendshëm </w:t>
            </w:r>
          </w:p>
          <w:p w14:paraId="35AD6C24" w14:textId="319675B9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591A5E5E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Koordinatori për të Drejtën e Informimit</w:t>
            </w:r>
          </w:p>
          <w:p w14:paraId="63A32C50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05E7F60C" w14:textId="583F9214" w:rsidR="009945D6" w:rsidRPr="00CA5FCE" w:rsidRDefault="009945D6" w:rsidP="009945D6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8C2BC3" w:rsidRPr="00CA5FCE">
              <w:rPr>
                <w:rFonts w:cstheme="minorHAnsi"/>
              </w:rPr>
              <w:t>-it</w:t>
            </w:r>
          </w:p>
          <w:p w14:paraId="2ED6DCF0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6365462F" w14:textId="77777777" w:rsidTr="00694307">
        <w:trPr>
          <w:trHeight w:val="175"/>
        </w:trPr>
        <w:tc>
          <w:tcPr>
            <w:tcW w:w="82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1A5D60" w14:textId="1C708E56" w:rsidR="009945D6" w:rsidRPr="00CA5FCE" w:rsidRDefault="00D72F5F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8.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7D093B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regjistrit për deklarimin e dhuratave në bashki.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2914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50EFE993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1EE08E56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</w:p>
          <w:p w14:paraId="27C13C3B" w14:textId="275867C9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/ Indic</w:t>
            </w:r>
            <w:r w:rsidR="001035A5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>e Korrupsioni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B3065BF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BC20B6" w14:textId="51F63F01" w:rsidR="009945D6" w:rsidRPr="00CA5FCE" w:rsidRDefault="009945D6" w:rsidP="009945D6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Krijimi i regjistrit për deklarimin e dhuratave në bashki.                                                                                                                   2. Informimi i personelit në lidhje me krijimin e regjistrit dhe detyrimet që lidhen me deklarimin e dhuratave.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3FB52B" w14:textId="77777777" w:rsidR="009945D6" w:rsidRPr="00CA5FCE" w:rsidRDefault="009945D6" w:rsidP="009945D6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5D15FE4C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</w:p>
          <w:p w14:paraId="2FC994FC" w14:textId="77777777" w:rsidR="009945D6" w:rsidRPr="00CA5FCE" w:rsidRDefault="009945D6" w:rsidP="009945D6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10C663C" w14:textId="77777777" w:rsidR="000B4FE9" w:rsidRPr="00CA5FCE" w:rsidRDefault="000B4FE9" w:rsidP="000B4FE9">
      <w:pPr>
        <w:pStyle w:val="NormalWeb"/>
        <w:spacing w:after="0"/>
        <w:rPr>
          <w:lang w:val="sq-AL"/>
        </w:rPr>
      </w:pPr>
    </w:p>
    <w:p w14:paraId="73BAD9A5" w14:textId="77777777" w:rsidR="000B4FE9" w:rsidRPr="00CA5FCE" w:rsidRDefault="000B4FE9" w:rsidP="000B4FE9">
      <w:pPr>
        <w:pStyle w:val="NormalWeb"/>
        <w:spacing w:after="0"/>
        <w:rPr>
          <w:lang w:val="sq-AL"/>
        </w:rPr>
      </w:pPr>
    </w:p>
    <w:p w14:paraId="623C8494" w14:textId="77777777" w:rsidR="000B4FE9" w:rsidRPr="00CA5FCE" w:rsidRDefault="000B4FE9" w:rsidP="000B4FE9">
      <w:pPr>
        <w:pStyle w:val="NormalWeb"/>
        <w:spacing w:after="0"/>
        <w:rPr>
          <w:lang w:val="sq-AL"/>
        </w:rPr>
      </w:pPr>
    </w:p>
    <w:p w14:paraId="46B7027F" w14:textId="7E4A0617" w:rsidR="000B4FE9" w:rsidRPr="00CA5FCE" w:rsidRDefault="000B4FE9" w:rsidP="000B4FE9">
      <w:pPr>
        <w:pStyle w:val="NormalWeb"/>
        <w:spacing w:after="0"/>
        <w:rPr>
          <w:lang w:val="sq-AL"/>
        </w:rPr>
      </w:pPr>
    </w:p>
    <w:p w14:paraId="78D88B0D" w14:textId="265B64BD" w:rsidR="008A0E2A" w:rsidRPr="00CA5FCE" w:rsidRDefault="008A0E2A" w:rsidP="000B4FE9">
      <w:pPr>
        <w:pStyle w:val="NormalWeb"/>
        <w:spacing w:after="0"/>
        <w:rPr>
          <w:lang w:val="sq-AL"/>
        </w:rPr>
      </w:pPr>
    </w:p>
    <w:p w14:paraId="1B34799C" w14:textId="472A0C12" w:rsidR="008A0E2A" w:rsidRPr="00CA5FCE" w:rsidRDefault="008A0E2A" w:rsidP="000B4FE9">
      <w:pPr>
        <w:pStyle w:val="NormalWeb"/>
        <w:spacing w:after="0"/>
        <w:rPr>
          <w:lang w:val="sq-AL"/>
        </w:rPr>
      </w:pPr>
    </w:p>
    <w:p w14:paraId="331DE36F" w14:textId="1CAAEB73" w:rsidR="008A0E2A" w:rsidRPr="00CA5FCE" w:rsidRDefault="008A0E2A" w:rsidP="000B4FE9">
      <w:pPr>
        <w:pStyle w:val="NormalWeb"/>
        <w:spacing w:after="0"/>
        <w:rPr>
          <w:lang w:val="sq-AL"/>
        </w:rPr>
      </w:pPr>
    </w:p>
    <w:p w14:paraId="64175140" w14:textId="1528DA59" w:rsidR="008A0E2A" w:rsidRPr="00CA5FCE" w:rsidRDefault="008A0E2A" w:rsidP="000B4FE9">
      <w:pPr>
        <w:pStyle w:val="NormalWeb"/>
        <w:spacing w:after="0"/>
        <w:rPr>
          <w:lang w:val="sq-AL"/>
        </w:rPr>
      </w:pPr>
    </w:p>
    <w:p w14:paraId="54349683" w14:textId="742F0B50" w:rsidR="000B4FE9" w:rsidRPr="00CA5FCE" w:rsidRDefault="000B4FE9" w:rsidP="000B4FE9">
      <w:pPr>
        <w:pStyle w:val="NormalWeb"/>
        <w:spacing w:after="0"/>
        <w:rPr>
          <w:lang w:val="sq-AL"/>
        </w:rPr>
      </w:pPr>
    </w:p>
    <w:p w14:paraId="4BD20119" w14:textId="3F50B71C" w:rsidR="007941BD" w:rsidRPr="00CA5FCE" w:rsidRDefault="007941BD" w:rsidP="000B4FE9">
      <w:pPr>
        <w:pStyle w:val="NormalWeb"/>
        <w:spacing w:after="0"/>
        <w:rPr>
          <w:lang w:val="sq-AL"/>
        </w:rPr>
      </w:pPr>
    </w:p>
    <w:p w14:paraId="30CDF181" w14:textId="77777777" w:rsidR="007941BD" w:rsidRPr="00CA5FCE" w:rsidRDefault="007941BD" w:rsidP="000B4FE9">
      <w:pPr>
        <w:pStyle w:val="NormalWeb"/>
        <w:spacing w:after="0"/>
        <w:rPr>
          <w:lang w:val="sq-AL"/>
        </w:rPr>
      </w:pPr>
    </w:p>
    <w:p w14:paraId="45E2954B" w14:textId="77777777" w:rsidR="00296150" w:rsidRPr="00CA5FCE" w:rsidRDefault="00296150" w:rsidP="002A02ED">
      <w:pPr>
        <w:spacing w:line="240" w:lineRule="auto"/>
        <w:contextualSpacing/>
        <w:jc w:val="both"/>
        <w:rPr>
          <w:rFonts w:eastAsiaTheme="minorEastAsia" w:cstheme="minorHAnsi"/>
          <w:b/>
          <w:bCs/>
          <w:iCs/>
          <w:sz w:val="44"/>
          <w:szCs w:val="44"/>
          <w:lang w:val="sq-AL"/>
        </w:rPr>
      </w:pPr>
    </w:p>
    <w:p w14:paraId="5553E461" w14:textId="77777777" w:rsidR="00296150" w:rsidRPr="00CA5FCE" w:rsidRDefault="00296150" w:rsidP="002A02ED">
      <w:pPr>
        <w:spacing w:line="240" w:lineRule="auto"/>
        <w:contextualSpacing/>
        <w:jc w:val="both"/>
        <w:rPr>
          <w:rFonts w:eastAsiaTheme="minorEastAsia" w:cstheme="minorHAnsi"/>
          <w:b/>
          <w:bCs/>
          <w:iCs/>
          <w:sz w:val="44"/>
          <w:szCs w:val="44"/>
          <w:lang w:val="sq-AL"/>
        </w:rPr>
      </w:pPr>
    </w:p>
    <w:p w14:paraId="78555B82" w14:textId="77777777" w:rsidR="00296150" w:rsidRPr="00CA5FCE" w:rsidRDefault="00296150" w:rsidP="002A02ED">
      <w:pPr>
        <w:spacing w:line="240" w:lineRule="auto"/>
        <w:contextualSpacing/>
        <w:jc w:val="both"/>
        <w:rPr>
          <w:rFonts w:eastAsiaTheme="minorEastAsia" w:cstheme="minorHAnsi"/>
          <w:b/>
          <w:bCs/>
          <w:iCs/>
          <w:sz w:val="44"/>
          <w:szCs w:val="44"/>
          <w:lang w:val="sq-AL"/>
        </w:rPr>
      </w:pPr>
    </w:p>
    <w:p w14:paraId="2906D640" w14:textId="77777777" w:rsidR="00296150" w:rsidRPr="00CA5FCE" w:rsidRDefault="00296150" w:rsidP="002A02ED">
      <w:pPr>
        <w:spacing w:line="240" w:lineRule="auto"/>
        <w:contextualSpacing/>
        <w:jc w:val="both"/>
        <w:rPr>
          <w:rFonts w:eastAsiaTheme="minorEastAsia" w:cstheme="minorHAnsi"/>
          <w:b/>
          <w:bCs/>
          <w:iCs/>
          <w:sz w:val="44"/>
          <w:szCs w:val="44"/>
          <w:lang w:val="sq-AL"/>
        </w:rPr>
      </w:pPr>
    </w:p>
    <w:p w14:paraId="2EA7CD16" w14:textId="77777777" w:rsidR="00296150" w:rsidRPr="00CA5FCE" w:rsidRDefault="00296150" w:rsidP="002A02ED">
      <w:pPr>
        <w:spacing w:line="240" w:lineRule="auto"/>
        <w:contextualSpacing/>
        <w:jc w:val="both"/>
        <w:rPr>
          <w:rFonts w:eastAsiaTheme="minorEastAsia" w:cstheme="minorHAnsi"/>
          <w:b/>
          <w:bCs/>
          <w:iCs/>
          <w:sz w:val="44"/>
          <w:szCs w:val="44"/>
          <w:lang w:val="sq-AL"/>
        </w:rPr>
      </w:pPr>
    </w:p>
    <w:p w14:paraId="5D8748EF" w14:textId="06560FC6" w:rsidR="001C0B79" w:rsidRPr="00CA5FCE" w:rsidRDefault="001C0B79" w:rsidP="002A02ED">
      <w:pPr>
        <w:spacing w:line="240" w:lineRule="auto"/>
        <w:contextualSpacing/>
        <w:jc w:val="both"/>
        <w:rPr>
          <w:rFonts w:eastAsiaTheme="minorEastAsia" w:cstheme="minorHAnsi"/>
          <w:iCs/>
          <w:sz w:val="44"/>
          <w:szCs w:val="44"/>
          <w:lang w:val="sq-AL"/>
        </w:rPr>
      </w:pPr>
      <w:r w:rsidRPr="00CA5FCE">
        <w:rPr>
          <w:rFonts w:eastAsiaTheme="minorEastAsia" w:cstheme="minorHAnsi"/>
          <w:b/>
          <w:bCs/>
          <w:iCs/>
          <w:sz w:val="44"/>
          <w:szCs w:val="44"/>
          <w:lang w:val="sq-AL"/>
        </w:rPr>
        <w:t>Objektivi 2:</w:t>
      </w:r>
      <w:r w:rsidRPr="00CA5FCE">
        <w:rPr>
          <w:rFonts w:eastAsiaTheme="minorEastAsia" w:cstheme="minorHAnsi"/>
          <w:iCs/>
          <w:sz w:val="44"/>
          <w:szCs w:val="44"/>
          <w:lang w:val="sq-AL"/>
        </w:rPr>
        <w:t xml:space="preserve"> </w:t>
      </w:r>
      <w:bookmarkStart w:id="5" w:name="_Hlk99724224"/>
      <w:r w:rsidRPr="00CA5FCE">
        <w:rPr>
          <w:rFonts w:eastAsiaTheme="minorEastAsia" w:cstheme="minorHAnsi"/>
          <w:iCs/>
          <w:sz w:val="44"/>
          <w:szCs w:val="44"/>
          <w:lang w:val="sq-AL"/>
        </w:rPr>
        <w:t xml:space="preserve">Konsolidimi i një administrate </w:t>
      </w:r>
      <w:r w:rsidR="009453DC" w:rsidRPr="00CA5FCE">
        <w:rPr>
          <w:rFonts w:eastAsiaTheme="minorEastAsia" w:cstheme="minorHAnsi"/>
          <w:iCs/>
          <w:sz w:val="44"/>
          <w:szCs w:val="44"/>
          <w:lang w:val="sq-AL"/>
        </w:rPr>
        <w:t>t</w:t>
      </w:r>
      <w:r w:rsidR="00CC1CDF" w:rsidRPr="00CA5FCE">
        <w:rPr>
          <w:rFonts w:eastAsiaTheme="minorEastAsia" w:cstheme="minorHAnsi"/>
          <w:iCs/>
          <w:sz w:val="44"/>
          <w:szCs w:val="44"/>
          <w:lang w:val="sq-AL"/>
        </w:rPr>
        <w:t>ë</w:t>
      </w:r>
      <w:r w:rsidR="009453DC" w:rsidRPr="00CA5FCE">
        <w:rPr>
          <w:rFonts w:eastAsiaTheme="minorEastAsia" w:cstheme="minorHAnsi"/>
          <w:iCs/>
          <w:sz w:val="44"/>
          <w:szCs w:val="44"/>
          <w:lang w:val="sq-AL"/>
        </w:rPr>
        <w:t xml:space="preserve"> q</w:t>
      </w:r>
      <w:r w:rsidR="00CC1CDF" w:rsidRPr="00CA5FCE">
        <w:rPr>
          <w:rFonts w:eastAsiaTheme="minorEastAsia" w:cstheme="minorHAnsi"/>
          <w:iCs/>
          <w:sz w:val="44"/>
          <w:szCs w:val="44"/>
          <w:lang w:val="sq-AL"/>
        </w:rPr>
        <w:t>ë</w:t>
      </w:r>
      <w:r w:rsidR="009453DC" w:rsidRPr="00CA5FCE">
        <w:rPr>
          <w:rFonts w:eastAsiaTheme="minorEastAsia" w:cstheme="minorHAnsi"/>
          <w:iCs/>
          <w:sz w:val="44"/>
          <w:szCs w:val="44"/>
          <w:lang w:val="sq-AL"/>
        </w:rPr>
        <w:t>ndrueshme dhe</w:t>
      </w:r>
      <w:r w:rsidRPr="00CA5FCE">
        <w:rPr>
          <w:rFonts w:eastAsiaTheme="minorEastAsia" w:cstheme="minorHAnsi"/>
          <w:iCs/>
          <w:sz w:val="44"/>
          <w:szCs w:val="44"/>
          <w:lang w:val="sq-AL"/>
        </w:rPr>
        <w:t xml:space="preserve"> profesionale</w:t>
      </w:r>
      <w:r w:rsidR="009453DC" w:rsidRPr="00CA5FCE">
        <w:rPr>
          <w:rFonts w:eastAsiaTheme="minorEastAsia" w:cstheme="minorHAnsi"/>
          <w:iCs/>
          <w:sz w:val="44"/>
          <w:szCs w:val="44"/>
          <w:lang w:val="sq-AL"/>
        </w:rPr>
        <w:t xml:space="preserve"> </w:t>
      </w:r>
      <w:r w:rsidRPr="00CA5FCE">
        <w:rPr>
          <w:rFonts w:eastAsiaTheme="minorEastAsia" w:cstheme="minorHAnsi"/>
          <w:iCs/>
          <w:sz w:val="44"/>
          <w:szCs w:val="44"/>
          <w:lang w:val="sq-AL"/>
        </w:rPr>
        <w:t>nëpërmjet zhvillimit të burimeve njerëzore në bashki.</w:t>
      </w:r>
    </w:p>
    <w:bookmarkEnd w:id="5"/>
    <w:p w14:paraId="2A05F26F" w14:textId="77777777" w:rsidR="007A52EE" w:rsidRPr="00CA5FCE" w:rsidRDefault="007A52EE" w:rsidP="002D5894"/>
    <w:p w14:paraId="41325E99" w14:textId="77777777" w:rsidR="007A52EE" w:rsidRPr="00CA5FCE" w:rsidRDefault="007A52EE" w:rsidP="002D5894"/>
    <w:p w14:paraId="4463D7FE" w14:textId="77777777" w:rsidR="007A52EE" w:rsidRPr="00CA5FCE" w:rsidRDefault="007A52EE" w:rsidP="002D5894"/>
    <w:p w14:paraId="4561FEE5" w14:textId="77777777" w:rsidR="007A52EE" w:rsidRPr="00CA5FCE" w:rsidRDefault="007A52EE" w:rsidP="002D5894"/>
    <w:p w14:paraId="5B7C65F1" w14:textId="59D46F80" w:rsidR="001C0B79" w:rsidRPr="00CA5FCE" w:rsidRDefault="001C0B79" w:rsidP="002D5894"/>
    <w:p w14:paraId="45C65ECA" w14:textId="77777777" w:rsidR="00A05607" w:rsidRPr="00CA5FCE" w:rsidRDefault="00A05607" w:rsidP="002D5894"/>
    <w:p w14:paraId="4E5FA4B8" w14:textId="0E6D52A7" w:rsidR="007A52EE" w:rsidRPr="00CA5FCE" w:rsidRDefault="007A52EE" w:rsidP="002D5894"/>
    <w:p w14:paraId="13089C59" w14:textId="4C62C757" w:rsidR="00296150" w:rsidRPr="00CA5FCE" w:rsidRDefault="00296150" w:rsidP="002D5894"/>
    <w:p w14:paraId="0486399D" w14:textId="2C5CE9D1" w:rsidR="00296150" w:rsidRPr="00CA5FCE" w:rsidRDefault="00296150" w:rsidP="002D5894"/>
    <w:p w14:paraId="0382D018" w14:textId="4C75E20A" w:rsidR="00296150" w:rsidRPr="00CA5FCE" w:rsidRDefault="00296150" w:rsidP="002D5894"/>
    <w:p w14:paraId="1F51EA00" w14:textId="77777777" w:rsidR="00296150" w:rsidRPr="00CA5FCE" w:rsidRDefault="00296150" w:rsidP="002D5894"/>
    <w:p w14:paraId="3960A5E6" w14:textId="77777777" w:rsidR="008A0E2A" w:rsidRPr="00CA5FCE" w:rsidRDefault="008A0E2A" w:rsidP="002D5894"/>
    <w:tbl>
      <w:tblPr>
        <w:tblpPr w:leftFromText="180" w:rightFromText="180" w:bottomFromText="16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2D16E1" w:rsidRPr="00CA5FCE" w14:paraId="299C27D4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27FC5B1D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17403C48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6555A58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</w:p>
          <w:p w14:paraId="6377A0AF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</w:p>
          <w:p w14:paraId="7F5C34AF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0F5E18FC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Masat prioritare</w:t>
            </w:r>
          </w:p>
          <w:p w14:paraId="27F13552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6B973FFC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247EA567" w14:textId="77777777" w:rsidR="002D5894" w:rsidRPr="00CA5FCE" w:rsidRDefault="002D5894" w:rsidP="0020024C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65E9AB4D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F4A56F" w14:textId="1E9CE424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7B70D5" w14:textId="1F71E2EA" w:rsidR="0011566E" w:rsidRPr="00CA5FCE" w:rsidRDefault="0011566E" w:rsidP="0011566E">
            <w:pPr>
              <w:spacing w:after="0" w:line="240" w:lineRule="auto"/>
              <w:rPr>
                <w:rFonts w:cstheme="minorHAnsi"/>
                <w:lang w:val="sq-AL"/>
              </w:rPr>
            </w:pPr>
            <w:r w:rsidRPr="00CA5FCE">
              <w:rPr>
                <w:rFonts w:cstheme="minorHAnsi"/>
              </w:rPr>
              <w:t>Mungesa e funksionit të Sekretarit të Përgjithshëm</w:t>
            </w:r>
            <w:r w:rsidR="00422DAA" w:rsidRPr="00CA5FCE">
              <w:rPr>
                <w:rFonts w:cstheme="minorHAnsi"/>
              </w:rPr>
              <w:t>,</w:t>
            </w:r>
            <w:r w:rsidRPr="00CA5FCE">
              <w:rPr>
                <w:rFonts w:cstheme="minorHAnsi"/>
              </w:rPr>
              <w:t xml:space="preserve"> si nëpunësi më i lartë civil në administratën e bashkisë c</w:t>
            </w:r>
            <w:r w:rsidR="00422DAA" w:rsidRPr="00CA5FCE">
              <w:rPr>
                <w:rFonts w:cstheme="minorHAnsi"/>
              </w:rPr>
              <w:t>e</w:t>
            </w:r>
            <w:r w:rsidRPr="00CA5FCE">
              <w:rPr>
                <w:rFonts w:cstheme="minorHAnsi"/>
              </w:rPr>
              <w:t>non procesin e mbik</w:t>
            </w:r>
            <w:r w:rsidR="007B6473" w:rsidRPr="00CA5FCE">
              <w:rPr>
                <w:rFonts w:eastAsia="Times New Roman" w:cstheme="minorHAnsi"/>
                <w:bdr w:val="none" w:sz="0" w:space="0" w:color="auto" w:frame="1"/>
              </w:rPr>
              <w:t>ë</w:t>
            </w:r>
            <w:r w:rsidRPr="00CA5FCE">
              <w:rPr>
                <w:rFonts w:cstheme="minorHAnsi"/>
              </w:rPr>
              <w:t xml:space="preserve">qyrjes së performancës.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B6CB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AA069CD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707D86D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306D0A7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377F3E4E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786138D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34A48F98" w14:textId="5DA8D134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Operacionet(Procesi)/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825897F" w14:textId="306E8E95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60CA0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Përcaktimi i pozicionit të Sekretarit të Përgjithshëm në strukurën e bashkisë. </w:t>
            </w:r>
          </w:p>
          <w:p w14:paraId="4318875B" w14:textId="4833A84A" w:rsidR="0011566E" w:rsidRPr="00CA5FCE" w:rsidRDefault="0011566E" w:rsidP="0011566E">
            <w:pPr>
              <w:spacing w:after="0" w:line="240" w:lineRule="auto"/>
              <w:rPr>
                <w:rFonts w:cstheme="minorHAnsi"/>
                <w:lang w:val="sq-AL"/>
              </w:rPr>
            </w:pPr>
            <w:r w:rsidRPr="00CA5FCE">
              <w:rPr>
                <w:rFonts w:cstheme="minorHAnsi"/>
              </w:rPr>
              <w:t>2. Emërimi i Sekretarit të Përgjithshëm të bashkisë, në përputhje me Rregulloren e Brendshme të institucionit e cila rregullon këtë funksion në bashki.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CC03BE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Kryetari i Bashkisë </w:t>
            </w:r>
          </w:p>
          <w:p w14:paraId="2DB82FD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45C6B88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3A1B41F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1D87FDB4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51CA05C" w14:textId="17832924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8C2BC3" w:rsidRPr="00CA5FCE">
              <w:rPr>
                <w:rFonts w:cstheme="minorHAnsi"/>
              </w:rPr>
              <w:t>-it</w:t>
            </w:r>
          </w:p>
          <w:p w14:paraId="1F0D8D1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16665044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B0A776" w14:textId="45C04A96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154398" w14:textId="43AC897E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lang w:val="sq-AL"/>
              </w:rPr>
              <w:t>Mungesa e qëndrueshmërisë së nëpunësve civilë në bashki</w:t>
            </w:r>
            <w:r w:rsidR="00422DAA" w:rsidRPr="00CA5FCE">
              <w:rPr>
                <w:rFonts w:cstheme="minorHAnsi"/>
              </w:rPr>
              <w:t>,</w:t>
            </w:r>
            <w:r w:rsidRPr="00CA5FCE">
              <w:rPr>
                <w:rFonts w:cstheme="minorHAnsi"/>
                <w:lang w:val="sq-AL"/>
              </w:rPr>
              <w:t xml:space="preserve"> si rrjedhojë e ristrukturimeve të shpeshta të institucionit.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DD03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F0177C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FFA4A3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2DC4E6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8B860D7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4680461" w14:textId="63E7B14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422DAA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57CC2C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48EEF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lang w:val="sq-AL"/>
              </w:rPr>
            </w:pPr>
            <w:r w:rsidRPr="00CA5FCE">
              <w:rPr>
                <w:rFonts w:cstheme="minorHAnsi"/>
                <w:lang w:val="sq-AL"/>
              </w:rPr>
              <w:t>1. Kryerja e analizës së nevojave si parakusht i ndryshimeve strukturore. (Analiza të përfshijë vlerësimin e funksioneve dhe detyrave ekzistuese referuar strukturës/organikës së bashkisë; vlerësimin e pozicioneve të punës që mund të kenë mbivendosje detyrash).</w:t>
            </w:r>
          </w:p>
          <w:p w14:paraId="0F051736" w14:textId="79FE672A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lang w:val="sq-AL"/>
              </w:rPr>
              <w:t xml:space="preserve">2. Përcaktimi i këtij detyrimi në </w:t>
            </w:r>
            <w:r w:rsidR="008C2BC3" w:rsidRPr="00CA5FCE">
              <w:rPr>
                <w:rFonts w:cstheme="minorHAnsi"/>
              </w:rPr>
              <w:t>R</w:t>
            </w:r>
            <w:r w:rsidRPr="00CA5FCE">
              <w:rPr>
                <w:rFonts w:cstheme="minorHAnsi"/>
                <w:lang w:val="sq-AL"/>
              </w:rPr>
              <w:t xml:space="preserve">regulloren e </w:t>
            </w:r>
            <w:r w:rsidR="008C2BC3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  <w:lang w:val="sq-AL"/>
              </w:rPr>
              <w:t xml:space="preserve">rendshme të </w:t>
            </w:r>
            <w:r w:rsidR="008C2BC3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  <w:lang w:val="sq-AL"/>
              </w:rPr>
              <w:t>ashkisë.</w:t>
            </w:r>
            <w:r w:rsidRPr="00CA5FCE">
              <w:rPr>
                <w:rFonts w:ascii="Gill Sans MT" w:hAnsi="Gill Sans MT" w:cs="Times New Roman"/>
                <w:lang w:val="sq-AL"/>
              </w:rPr>
              <w:t xml:space="preserve">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58280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04F507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2630DF58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BF4EFE3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Grupi i punës i caktuar me urdhër të Kryetarit të </w:t>
            </w:r>
            <w:r w:rsidRPr="00CA5FCE">
              <w:rPr>
                <w:rFonts w:cstheme="minorHAnsi"/>
                <w:bCs/>
              </w:rPr>
              <w:lastRenderedPageBreak/>
              <w:t>Bashkisë për rishikimin e rregullores.</w:t>
            </w:r>
          </w:p>
          <w:p w14:paraId="3EA3A4CB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F5C49B" w14:textId="43BFF0FB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8C2BC3" w:rsidRPr="00CA5FCE">
              <w:rPr>
                <w:rFonts w:cstheme="minorHAnsi"/>
              </w:rPr>
              <w:t>-it</w:t>
            </w:r>
          </w:p>
          <w:p w14:paraId="3D84456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223B50C1" w14:textId="77777777" w:rsidTr="00967CF7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21F2C1" w14:textId="4F6EB6BA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7DA03F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EDDDC85" w14:textId="43AC2208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Mbingarkesa e burimeve njerëzore në Drejtorinë e Financës dhe Buxhetit për shkak të përfshirjes së shpeshtë në procedura të prokurimit publik.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9823" w14:textId="0F964B09" w:rsidR="0011566E" w:rsidRPr="00CA5FCE" w:rsidRDefault="0011566E" w:rsidP="0011566E">
            <w:pPr>
              <w:rPr>
                <w:rFonts w:cstheme="minorHAnsi"/>
              </w:rPr>
            </w:pPr>
          </w:p>
          <w:p w14:paraId="13C949A6" w14:textId="77777777" w:rsidR="00125ABA" w:rsidRPr="00CA5FCE" w:rsidRDefault="00125ABA" w:rsidP="0011566E">
            <w:pPr>
              <w:rPr>
                <w:rFonts w:cstheme="minorHAnsi"/>
              </w:rPr>
            </w:pPr>
          </w:p>
          <w:p w14:paraId="0B162493" w14:textId="7F1CE02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422DAA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 / 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6B85D52B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084FD48D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7999D77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CC23A51" w14:textId="77777777" w:rsidR="0011566E" w:rsidRPr="00CA5FCE" w:rsidRDefault="0011566E" w:rsidP="0011566E">
            <w:pPr>
              <w:pStyle w:val="ListParagraph"/>
              <w:ind w:left="360"/>
              <w:rPr>
                <w:rFonts w:cstheme="minorHAnsi"/>
              </w:rPr>
            </w:pPr>
          </w:p>
          <w:p w14:paraId="777D9BB5" w14:textId="47CCD2AC" w:rsidR="0011566E" w:rsidRPr="00CA5FCE" w:rsidRDefault="008A0E2A" w:rsidP="001156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1</w:t>
            </w:r>
            <w:r w:rsidR="0011566E" w:rsidRPr="00CA5FCE">
              <w:rPr>
                <w:rFonts w:cstheme="minorHAnsi"/>
              </w:rPr>
              <w:t>. Përfshirja e punonjësve të drejtorive të tjera të bashkisë në procedurat e prokurimit publik, për të reduktuar mbingarkesën e e personelit të Drejtorisë së Financës.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8CB78A0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2A39388B" w14:textId="6596F93A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703AFE51" w14:textId="17804ACE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8C2BC3" w:rsidRPr="00CA5FCE">
              <w:rPr>
                <w:rFonts w:cstheme="minorHAnsi"/>
              </w:rPr>
              <w:t>-it</w:t>
            </w:r>
            <w:r w:rsidRPr="00CA5FCE">
              <w:rPr>
                <w:rFonts w:cstheme="minorHAnsi"/>
              </w:rPr>
              <w:t xml:space="preserve"> </w:t>
            </w:r>
          </w:p>
        </w:tc>
      </w:tr>
      <w:tr w:rsidR="002D16E1" w:rsidRPr="00CA5FCE" w14:paraId="58228DDB" w14:textId="77777777" w:rsidTr="00967CF7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8FB62C" w14:textId="2D0FDE56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BB96D53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544CA361" w14:textId="2EA2DAA4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Njohuri të kufizuara të personelit në fush</w:t>
            </w:r>
            <w:r w:rsidR="00CC1CDF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 xml:space="preserve">n e komunikimit publik. </w:t>
            </w:r>
          </w:p>
          <w:p w14:paraId="67573601" w14:textId="7846ED78" w:rsidR="0011566E" w:rsidRPr="00CA5FCE" w:rsidRDefault="0011566E" w:rsidP="0011566E">
            <w:pPr>
              <w:rPr>
                <w:rFonts w:cstheme="minorHAnsi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BBA1" w14:textId="2C1B33AE" w:rsidR="0011566E" w:rsidRPr="00CA5FCE" w:rsidRDefault="0011566E" w:rsidP="0011566E">
            <w:pPr>
              <w:rPr>
                <w:rFonts w:cstheme="minorHAnsi"/>
              </w:rPr>
            </w:pPr>
          </w:p>
          <w:p w14:paraId="2A9A73E7" w14:textId="77777777" w:rsidR="00125ABA" w:rsidRPr="00CA5FCE" w:rsidRDefault="00125ABA" w:rsidP="0011566E">
            <w:pPr>
              <w:rPr>
                <w:rFonts w:cstheme="minorHAnsi"/>
              </w:rPr>
            </w:pPr>
          </w:p>
          <w:p w14:paraId="17BFA7A5" w14:textId="657DAA34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422DAA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 / Reputacional dhe Imazhi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590858E2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238D9A14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2E8F3245" w14:textId="3046B4AA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68845ED" w14:textId="7429F53B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1. Organizimi i trajnimeve të brendshme në fushën e komunikimit publik.</w:t>
            </w:r>
          </w:p>
          <w:p w14:paraId="74EF6C29" w14:textId="2DF33C4F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(me prioritet për: inspektorët tatimorë, punonjësit e monitorimit të kontr</w:t>
            </w:r>
            <w:r w:rsidR="00C02419" w:rsidRPr="00CA5FCE">
              <w:rPr>
                <w:rFonts w:cstheme="minorHAnsi"/>
              </w:rPr>
              <w:t>a</w:t>
            </w:r>
            <w:r w:rsidRPr="00CA5FCE">
              <w:rPr>
                <w:rFonts w:cstheme="minorHAnsi"/>
              </w:rPr>
              <w:t xml:space="preserve">tave dhe prokurimeve publike, punonjësit e </w:t>
            </w:r>
            <w:r w:rsidR="007B6473" w:rsidRPr="00CA5FCE">
              <w:rPr>
                <w:rFonts w:cstheme="minorHAnsi"/>
              </w:rPr>
              <w:t>O</w:t>
            </w:r>
            <w:r w:rsidRPr="00CA5FCE">
              <w:rPr>
                <w:rFonts w:cstheme="minorHAnsi"/>
              </w:rPr>
              <w:t xml:space="preserve">ne </w:t>
            </w:r>
            <w:r w:rsidR="007B6473" w:rsidRPr="00CA5FCE">
              <w:rPr>
                <w:rFonts w:cstheme="minorHAnsi"/>
              </w:rPr>
              <w:t>S</w:t>
            </w:r>
            <w:r w:rsidRPr="00CA5FCE">
              <w:rPr>
                <w:rFonts w:cstheme="minorHAnsi"/>
              </w:rPr>
              <w:t xml:space="preserve">top </w:t>
            </w:r>
            <w:r w:rsidR="007B6473" w:rsidRPr="00CA5FCE">
              <w:rPr>
                <w:rFonts w:cstheme="minorHAnsi"/>
              </w:rPr>
              <w:t>S</w:t>
            </w:r>
            <w:r w:rsidRPr="00CA5FCE">
              <w:rPr>
                <w:rFonts w:cstheme="minorHAnsi"/>
              </w:rPr>
              <w:t>hop-it, punonjës të tjerë në kontakt të vazhdueshëm me qytetarët.)</w:t>
            </w:r>
          </w:p>
          <w:p w14:paraId="201563A6" w14:textId="77777777" w:rsidR="0011566E" w:rsidRPr="00CA5FCE" w:rsidRDefault="0011566E" w:rsidP="0011566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A5FCE">
              <w:rPr>
                <w:rFonts w:cstheme="minorHAnsi"/>
              </w:rPr>
              <w:t>2. Parashikimi i këtyre trajnimeve në Planin Vjetor të Trajnimeve.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6F9C896E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63512EA7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3C77B9E0" w14:textId="24C8E1A4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8C2BC3" w:rsidRPr="00CA5FCE">
              <w:rPr>
                <w:rFonts w:cstheme="minorHAnsi"/>
              </w:rPr>
              <w:t>-it</w:t>
            </w:r>
          </w:p>
        </w:tc>
      </w:tr>
      <w:tr w:rsidR="002D16E1" w:rsidRPr="00CA5FCE" w14:paraId="2634075A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0A8EF56" w14:textId="1B004B66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F29BD9" w14:textId="1628875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Mungesë aplikimesh për vende pune të shpallura </w:t>
            </w:r>
            <w:r w:rsidR="00422DAA" w:rsidRPr="00CA5FCE">
              <w:rPr>
                <w:rFonts w:cstheme="minorHAnsi"/>
              </w:rPr>
              <w:t>“</w:t>
            </w:r>
            <w:r w:rsidRPr="00CA5FCE">
              <w:rPr>
                <w:rFonts w:cstheme="minorHAnsi"/>
              </w:rPr>
              <w:t>vakante</w:t>
            </w:r>
            <w:r w:rsidR="00422DAA" w:rsidRPr="00CA5FCE">
              <w:rPr>
                <w:rFonts w:cstheme="minorHAnsi"/>
              </w:rPr>
              <w:t>”</w:t>
            </w:r>
            <w:r w:rsidRPr="00CA5FCE">
              <w:rPr>
                <w:rFonts w:cstheme="minorHAnsi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77D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8BAACB4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368A41E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585C2F76" w14:textId="628CECE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422DAA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395A7D8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F54EB79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Hartimi dhe miratimi i një dokumenti të brendshëm politik në lidhje me zhvillimin profesional dhe promovimin/ngritjen në detyrë për të motivuar punonjësit aktualë dhe ata potencialë të bashkisë.                                                                                                                                       </w:t>
            </w:r>
          </w:p>
          <w:p w14:paraId="77DA714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2. Informimi i personelit të bashkisë mbi këtë dokument të miratuar.                   </w:t>
            </w:r>
          </w:p>
          <w:p w14:paraId="12386F1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3. Publikimi i këtij dokumenti në Programin e Transparencës së bashkisë.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096A31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Drejtoria Juridike, Burimet Njerëzore dhe Prokurimet Publike </w:t>
            </w:r>
          </w:p>
          <w:p w14:paraId="69AFA009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Koordinatori për të Drejtën e Informimit</w:t>
            </w:r>
          </w:p>
          <w:p w14:paraId="119B637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1142CEA7" w14:textId="498507BA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8C2BC3" w:rsidRPr="00CA5FCE">
              <w:rPr>
                <w:rFonts w:cstheme="minorHAnsi"/>
              </w:rPr>
              <w:t>-it</w:t>
            </w:r>
          </w:p>
          <w:p w14:paraId="4AFEA60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03373996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3D848C" w14:textId="6E79F84C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14.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129F6A" w14:textId="062FD95B" w:rsidR="0011566E" w:rsidRPr="00CA5FCE" w:rsidRDefault="00C02419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Komunikimi zyrtar</w:t>
            </w:r>
            <w:r w:rsidR="0011566E" w:rsidRPr="00CA5FCE">
              <w:rPr>
                <w:rFonts w:cstheme="minorHAnsi"/>
              </w:rPr>
              <w:t xml:space="preserve"> i punonjësve të bashk</w:t>
            </w:r>
            <w:r w:rsidR="00422DAA" w:rsidRPr="00CA5FCE">
              <w:rPr>
                <w:rFonts w:cstheme="minorHAnsi"/>
              </w:rPr>
              <w:t>i</w:t>
            </w:r>
            <w:r w:rsidR="0011566E" w:rsidRPr="00CA5FCE">
              <w:rPr>
                <w:rFonts w:cstheme="minorHAnsi"/>
              </w:rPr>
              <w:t>së kryhet nëpërmjet adresave personale të e-mailit.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73F5" w14:textId="77777777" w:rsidR="0011566E" w:rsidRPr="00CA5FCE" w:rsidRDefault="0011566E" w:rsidP="0011566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5BF6A29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B589B7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49E2F4B8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175ECDCD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3492DC1B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4A801949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0DC19B05" w14:textId="0112D4F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Teknologjia e Informacionit/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Reputacional dhe Imazhi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64D56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5B87F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Pajisja e të gjithë personelit të bashkisë me e-maile zyrtare.    </w:t>
            </w:r>
          </w:p>
          <w:p w14:paraId="1C7AF2E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Rikujtesa periodike për personelin e bashkisë në lidhje me detyrimin për të përdorur adresën zyrtare të e-mailit gjatë punës.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C482C6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7C298D94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12958F4" w14:textId="46D2605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Specialisti IT</w:t>
            </w:r>
            <w:r w:rsidR="00682130" w:rsidRPr="00CA5FCE">
              <w:rPr>
                <w:rFonts w:cstheme="minorHAnsi"/>
              </w:rPr>
              <w:t>-së</w:t>
            </w:r>
          </w:p>
          <w:p w14:paraId="0A4681F4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4DF4240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(në koordinim me AKSHI-n)</w:t>
            </w:r>
          </w:p>
          <w:p w14:paraId="2A176887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F11D52A" w14:textId="4D823391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682130" w:rsidRPr="00CA5FCE">
              <w:rPr>
                <w:rFonts w:cstheme="minorHAnsi"/>
              </w:rPr>
              <w:t>-it</w:t>
            </w:r>
          </w:p>
          <w:p w14:paraId="4A2B8918" w14:textId="77777777" w:rsidR="0011566E" w:rsidRPr="00CA5FCE" w:rsidRDefault="0011566E" w:rsidP="0011566E">
            <w:pPr>
              <w:rPr>
                <w:rFonts w:cstheme="minorHAnsi"/>
              </w:rPr>
            </w:pPr>
          </w:p>
        </w:tc>
      </w:tr>
      <w:tr w:rsidR="002D16E1" w:rsidRPr="00CA5FCE" w14:paraId="2300C637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ED5CEB" w14:textId="4D17AC1D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A125665" w14:textId="2C0358AE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Burime njerëzore të pamjaftueshme</w:t>
            </w:r>
            <w:r w:rsidR="00C02419" w:rsidRPr="00CA5FCE">
              <w:rPr>
                <w:rFonts w:cstheme="minorHAnsi"/>
                <w:bCs/>
              </w:rPr>
              <w:t xml:space="preserve"> </w:t>
            </w:r>
            <w:r w:rsidRPr="00CA5FCE">
              <w:rPr>
                <w:rFonts w:cstheme="minorHAnsi"/>
                <w:bCs/>
              </w:rPr>
              <w:t xml:space="preserve">pranë Drejtorisë së Planifikimit, Kontrollit dhe Zhvillimit të Territorit.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5549" w14:textId="77777777" w:rsidR="0011566E" w:rsidRPr="00CA5FCE" w:rsidRDefault="0011566E" w:rsidP="0011566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B9976EA" w14:textId="77777777" w:rsidR="0011566E" w:rsidRPr="00CA5FCE" w:rsidRDefault="0011566E" w:rsidP="0011566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97394A0" w14:textId="77777777" w:rsidR="0011566E" w:rsidRPr="00CA5FCE" w:rsidRDefault="0011566E" w:rsidP="0011566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21978A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Burimet Njerëzore / 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636267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66E5284" w14:textId="287AE523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1. Kryerja e një analize për të vlerësuar nevojat për personel shtesë në</w:t>
            </w:r>
            <w:r w:rsidRPr="00CA5FCE">
              <w:rPr>
                <w:rFonts w:cstheme="minorHAnsi"/>
                <w:bCs/>
              </w:rPr>
              <w:t xml:space="preserve"> Drejtorinë e Planifikimit, Kontrollit dhe Zhvillimit të Territorit. </w:t>
            </w:r>
            <w:r w:rsidR="00C02419" w:rsidRPr="00CA5FCE">
              <w:rPr>
                <w:rFonts w:cstheme="minorHAnsi"/>
                <w:bCs/>
              </w:rPr>
              <w:t>(inxhinier nd</w:t>
            </w:r>
            <w:r w:rsidR="007941BD" w:rsidRPr="00CA5FCE">
              <w:rPr>
                <w:rFonts w:cstheme="minorHAnsi"/>
                <w:bCs/>
              </w:rPr>
              <w:t>ë</w:t>
            </w:r>
            <w:r w:rsidR="00C02419" w:rsidRPr="00CA5FCE">
              <w:rPr>
                <w:rFonts w:cstheme="minorHAnsi"/>
                <w:bCs/>
              </w:rPr>
              <w:t xml:space="preserve">rtimi) </w:t>
            </w:r>
            <w:r w:rsidRPr="00CA5FCE">
              <w:rPr>
                <w:rFonts w:cstheme="minorHAnsi"/>
                <w:bCs/>
              </w:rPr>
              <w:t>2. Dorëzimi i kësaj analize te titullari i bashkisë.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1604DAC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76909067" w14:textId="407A2219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8108F" w:rsidRPr="00CA5FCE">
              <w:rPr>
                <w:rFonts w:cstheme="minorHAnsi"/>
              </w:rPr>
              <w:t xml:space="preserve">-it </w:t>
            </w:r>
            <w:r w:rsidRPr="00CA5FCE">
              <w:rPr>
                <w:rFonts w:cstheme="minorHAnsi"/>
              </w:rPr>
              <w:t xml:space="preserve"> </w:t>
            </w:r>
          </w:p>
        </w:tc>
      </w:tr>
      <w:tr w:rsidR="002D16E1" w:rsidRPr="00CA5FCE" w14:paraId="793E69EF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221ADD" w14:textId="27566689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16.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6D7C54" w14:textId="251CFE86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Raste punësimi në bashki</w:t>
            </w:r>
            <w:r w:rsidR="00396CBD" w:rsidRPr="00CA5FCE">
              <w:rPr>
                <w:rFonts w:cstheme="minorHAnsi"/>
              </w:rPr>
              <w:t>,</w:t>
            </w:r>
            <w:r w:rsidRPr="00CA5FCE">
              <w:rPr>
                <w:rFonts w:cstheme="minorHAnsi"/>
              </w:rPr>
              <w:t xml:space="preserve"> në mospërputhje të kualifikimeve profesionale me kriteret e shpalluara për vendin e punës.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00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1C8DCE2D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21F3A0E3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533A0200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5C36B96A" w14:textId="1A6FEF3F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396CB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Ligjor dhe Kontraktual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A73F11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F61565" w14:textId="598C1A82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Publikimi i </w:t>
            </w:r>
            <w:r w:rsidR="0028108F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 xml:space="preserve"> kritereve të sakta për </w:t>
            </w:r>
            <w:r w:rsidR="0028108F" w:rsidRPr="00CA5FCE">
              <w:rPr>
                <w:rFonts w:cstheme="minorHAnsi"/>
              </w:rPr>
              <w:t>ç</w:t>
            </w:r>
            <w:r w:rsidRPr="00CA5FCE">
              <w:rPr>
                <w:rFonts w:cstheme="minorHAnsi"/>
              </w:rPr>
              <w:t>do vakancë për pozicionet e punës që shpalle</w:t>
            </w:r>
            <w:r w:rsidR="0028108F" w:rsidRPr="00CA5FCE">
              <w:rPr>
                <w:rFonts w:cstheme="minorHAnsi"/>
              </w:rPr>
              <w:t>n</w:t>
            </w:r>
            <w:r w:rsidRPr="00CA5FCE">
              <w:rPr>
                <w:rFonts w:cstheme="minorHAnsi"/>
              </w:rPr>
              <w:t xml:space="preserve"> nga bashkia.</w:t>
            </w:r>
          </w:p>
          <w:p w14:paraId="579F8314" w14:textId="52454F9F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Realizimi i procedurave rekrutuese të rregullta në përputhje me kriteret dhe përshkrimin e punës.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7489B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Drejtoria Juridike, Burimet Njerëzore dhe Prokurimet Publike</w:t>
            </w:r>
          </w:p>
          <w:p w14:paraId="1AD4A141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A3AF7AD" w14:textId="1806B4E7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28108F" w:rsidRPr="00CA5FCE">
              <w:rPr>
                <w:rFonts w:cstheme="minorHAnsi"/>
              </w:rPr>
              <w:t>-it</w:t>
            </w:r>
            <w:r w:rsidRPr="00CA5FCE">
              <w:rPr>
                <w:rFonts w:cstheme="minorHAnsi"/>
              </w:rPr>
              <w:t xml:space="preserve"> dhe në vazhdimësi</w:t>
            </w:r>
          </w:p>
          <w:p w14:paraId="733CA979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533C87BA" w14:textId="77777777" w:rsidTr="00967CF7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8AB738" w14:textId="672AC6B2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1A386F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11B79CC" w14:textId="518B3549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648802E4" w14:textId="50E3C8B5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4D97A676" w14:textId="4DD9ED7C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3C78881C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73DDDFB7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2F9DC218" w14:textId="361C39B0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Kapacitete teknike të kufizuara në fushën e prokurimeve publike.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E1B1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87E2E5F" w14:textId="770A80BF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8FA12C6" w14:textId="5CAF2BA4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472A1A21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00A21428" w14:textId="736BAA1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4692A5F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62A3FBF0" w14:textId="62BB11C5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396CB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 /  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480513F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5DB7BD1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029C449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D5C09AC" w14:textId="35393EE1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02DFDE0" w14:textId="2F7166CC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2C8173A8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7EEBED9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3F8B41F6" w14:textId="1A5844C7" w:rsidR="0011566E" w:rsidRPr="00CA5FCE" w:rsidRDefault="0011566E" w:rsidP="0011566E">
            <w:r w:rsidRPr="00CA5FCE">
              <w:t>1. Organizimi i trajnimeve të brendshme në lidhje me hartimin e termave të referencës dhe specifikimeve teknike për procedurat e prokurimit publik.</w:t>
            </w:r>
          </w:p>
          <w:p w14:paraId="0EBE3125" w14:textId="47533D84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2.Organizimi i trajnimeve të brendshme për punonjësit e rinj që përfshihen në procedurat e prokurimeve publike. (p.sh në KVO etj.)</w:t>
            </w:r>
          </w:p>
          <w:p w14:paraId="31701E20" w14:textId="68DD103C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3.</w:t>
            </w:r>
            <w:r w:rsidR="00C02419" w:rsidRPr="00CA5FCE">
              <w:rPr>
                <w:rFonts w:cstheme="minorHAnsi"/>
              </w:rPr>
              <w:t xml:space="preserve"> </w:t>
            </w:r>
            <w:r w:rsidRPr="00CA5FCE">
              <w:rPr>
                <w:rFonts w:cstheme="minorHAnsi"/>
              </w:rPr>
              <w:t>Organizimi i trajnimeve të brendshme në lidhje me ndryshimet ligjore përkatëse për punonjësit e përfshirë në procedurat e prokurimeve publike.</w:t>
            </w:r>
          </w:p>
          <w:p w14:paraId="3540889E" w14:textId="448F0815" w:rsidR="0011566E" w:rsidRPr="00CA5FCE" w:rsidRDefault="009945D6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</w:t>
            </w:r>
            <w:r w:rsidR="0011566E" w:rsidRPr="00CA5FCE">
              <w:rPr>
                <w:rFonts w:cstheme="minorHAnsi"/>
              </w:rPr>
              <w:t>. Përfshirja e këtyre trajnimeve në Planin Vjetor të Trajnimeve.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7C5EAD2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57260538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68A313D3" w14:textId="6EE1D85F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28108F" w:rsidRPr="00CA5FCE">
              <w:rPr>
                <w:rFonts w:cstheme="minorHAnsi"/>
              </w:rPr>
              <w:t>-it</w:t>
            </w:r>
          </w:p>
        </w:tc>
      </w:tr>
      <w:tr w:rsidR="002D16E1" w:rsidRPr="00CA5FCE" w14:paraId="1C6B21BA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412C1A" w14:textId="6CC1F413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A6872C" w14:textId="2F595099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Procesi i vlerësimit të rezultateve të punonjësve </w:t>
            </w:r>
            <w:r w:rsidR="00C02419" w:rsidRPr="00CA5FCE">
              <w:rPr>
                <w:rFonts w:cstheme="minorHAnsi"/>
              </w:rPr>
              <w:t>është një proces</w:t>
            </w:r>
            <w:r w:rsidRPr="00CA5FCE">
              <w:rPr>
                <w:rFonts w:cstheme="minorHAnsi"/>
              </w:rPr>
              <w:t xml:space="preserve"> formal. </w:t>
            </w:r>
          </w:p>
          <w:p w14:paraId="3A2EAC3D" w14:textId="5C81F2E8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Procesi i vlerësimit të rezultateve për drejtorët kryhet nga titullari i bashkisë.</w:t>
            </w:r>
          </w:p>
          <w:p w14:paraId="2A45B07F" w14:textId="355DE67C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3. Procesi i vlerësimit të rezultateve të punonjësve </w:t>
            </w:r>
            <w:r w:rsidRPr="00CA5FCE">
              <w:rPr>
                <w:rFonts w:cstheme="minorHAnsi"/>
              </w:rPr>
              <w:lastRenderedPageBreak/>
              <w:t xml:space="preserve">nuk përfshin vlerësimin për detyrat shtesë të caktuara. 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C3D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1218CED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CC36F29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508C510F" w14:textId="131F426C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396CB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Ligjor dhe Kontraktual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20E8C2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DB251C" w14:textId="63EF0CF1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Informime periodike </w:t>
            </w:r>
            <w:r w:rsidR="0028108F" w:rsidRPr="00CA5FCE">
              <w:rPr>
                <w:rFonts w:cstheme="minorHAnsi"/>
              </w:rPr>
              <w:t xml:space="preserve">të </w:t>
            </w:r>
            <w:r w:rsidRPr="00CA5FCE">
              <w:rPr>
                <w:rFonts w:cstheme="minorHAnsi"/>
              </w:rPr>
              <w:t>drejtorëve të bashk</w:t>
            </w:r>
            <w:r w:rsidR="0028108F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 xml:space="preserve">së për procesin e vlerësimit të performancës së punonjësve dhe afatet e vlerësimit. </w:t>
            </w:r>
          </w:p>
          <w:p w14:paraId="52A78173" w14:textId="465E1981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 Kryerja e vlerësimit të performancës së drejtorëve nga Sekretari i Përgjithshëm, pas rishikimit të strukturës.</w:t>
            </w:r>
          </w:p>
          <w:p w14:paraId="7322CC77" w14:textId="675D5F1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 3. Rishikimi i formularit të vlerësimit të rezultateve në punë</w:t>
            </w:r>
            <w:r w:rsidR="0028108F" w:rsidRPr="00CA5FCE">
              <w:rPr>
                <w:rFonts w:cstheme="minorHAnsi"/>
              </w:rPr>
              <w:t>,</w:t>
            </w:r>
            <w:r w:rsidRPr="00CA5FCE">
              <w:rPr>
                <w:rFonts w:cstheme="minorHAnsi"/>
              </w:rPr>
              <w:t xml:space="preserve"> për të shtuar një rubrikë </w:t>
            </w:r>
            <w:r w:rsidRPr="00CA5FCE">
              <w:rPr>
                <w:rFonts w:cstheme="minorHAnsi"/>
              </w:rPr>
              <w:lastRenderedPageBreak/>
              <w:t>për vlerësimin e detyrave shtesë të ushtruara nga personeli.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0AE273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Drejtoria Juridike, Burimet Njerëzore dhe Prokurimet Publike </w:t>
            </w:r>
          </w:p>
          <w:p w14:paraId="519E1AE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397C35C4" w14:textId="77FD4A06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8108F" w:rsidRPr="00CA5FCE">
              <w:rPr>
                <w:rFonts w:cstheme="minorHAnsi"/>
              </w:rPr>
              <w:t>-it</w:t>
            </w:r>
          </w:p>
          <w:p w14:paraId="6D276C1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6B2C80AD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F98ED9" w14:textId="19A4D42A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19.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E9F01B" w14:textId="1434BB42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Mungesa e përshkrimeve të punës për </w:t>
            </w:r>
            <w:r w:rsidR="00396CBD" w:rsidRPr="00CA5FCE">
              <w:rPr>
                <w:rFonts w:cstheme="minorHAnsi"/>
              </w:rPr>
              <w:t>ç</w:t>
            </w:r>
            <w:r w:rsidRPr="00CA5FCE">
              <w:rPr>
                <w:rFonts w:cstheme="minorHAnsi"/>
              </w:rPr>
              <w:t>do pozicion pune në bashki.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E40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CB56898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267A4698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3444D83B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2C3ABCD7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05000A1A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4E993F48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4EB1433E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42A533CF" w14:textId="1C9D688A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396CB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6C173C0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82731A" w14:textId="1ADE9ABC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Hartimi i përshkrimeve të punës për </w:t>
            </w:r>
            <w:r w:rsidR="0028108F" w:rsidRPr="00CA5FCE">
              <w:rPr>
                <w:rFonts w:cstheme="minorHAnsi"/>
              </w:rPr>
              <w:t>ç</w:t>
            </w:r>
            <w:r w:rsidRPr="00CA5FCE">
              <w:rPr>
                <w:rFonts w:cstheme="minorHAnsi"/>
              </w:rPr>
              <w:t>do pozicion pune në bashki duke përcaktuar qartë detyrat dhe përgj</w:t>
            </w:r>
            <w:r w:rsidR="0028108F" w:rsidRPr="00CA5FCE">
              <w:rPr>
                <w:rFonts w:cstheme="minorHAnsi"/>
              </w:rPr>
              <w:t>e</w:t>
            </w:r>
            <w:r w:rsidRPr="00CA5FCE">
              <w:rPr>
                <w:rFonts w:cstheme="minorHAnsi"/>
              </w:rPr>
              <w:t>gjësitë dhe kualifikimet e kërkuara në përputhje me detyrat funksionale.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868AEE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Të gjitha drejtoritë e bashkisë nën koordinimin e Drejtorisë Juridike, Burimeve Njerëzore dhe Prokurimeve Publike </w:t>
            </w:r>
          </w:p>
          <w:p w14:paraId="758CA82C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301C866A" w14:textId="5E426D7D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2024</w:t>
            </w:r>
            <w:r w:rsidR="0028108F" w:rsidRPr="00CA5FCE">
              <w:rPr>
                <w:rFonts w:cstheme="minorHAnsi"/>
              </w:rPr>
              <w:t>-ës</w:t>
            </w:r>
          </w:p>
          <w:p w14:paraId="515D4FA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3C6580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61BAD749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92A254" w14:textId="24DDD944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20.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86A3766" w14:textId="30A80743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një plani vjetor trajnimesh të brendsh</w:t>
            </w:r>
            <w:r w:rsidR="00396CBD" w:rsidRPr="00CA5FCE">
              <w:rPr>
                <w:rFonts w:cstheme="minorHAnsi"/>
              </w:rPr>
              <w:t>me,</w:t>
            </w:r>
            <w:r w:rsidRPr="00CA5FCE">
              <w:rPr>
                <w:rFonts w:cstheme="minorHAnsi"/>
              </w:rPr>
              <w:t xml:space="preserve"> i cili adreson nevojat profesionale të personelit të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1772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F7C76FB" w14:textId="7D3EBBCF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AB7F4D9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09150C2D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0780D9D1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530D4A1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D5A1D0C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Njerezore/Operacional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519393D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B5B7F2" w14:textId="19E730A9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Përcaktimi në rregulloren e brendshme i detyrimit për hartimin e </w:t>
            </w:r>
            <w:r w:rsidR="0028108F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lanit të </w:t>
            </w:r>
            <w:r w:rsidR="0028108F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rendshëm </w:t>
            </w:r>
            <w:r w:rsidR="0028108F" w:rsidRPr="00CA5FCE">
              <w:rPr>
                <w:rFonts w:cstheme="minorHAnsi"/>
              </w:rPr>
              <w:t>V</w:t>
            </w:r>
            <w:r w:rsidRPr="00CA5FCE">
              <w:rPr>
                <w:rFonts w:cstheme="minorHAnsi"/>
              </w:rPr>
              <w:t xml:space="preserve">jetor të </w:t>
            </w:r>
            <w:r w:rsidR="0028108F" w:rsidRPr="00CA5FCE">
              <w:rPr>
                <w:rFonts w:cstheme="minorHAnsi"/>
              </w:rPr>
              <w:t>T</w:t>
            </w:r>
            <w:r w:rsidRPr="00CA5FCE">
              <w:rPr>
                <w:rFonts w:cstheme="minorHAnsi"/>
              </w:rPr>
              <w:t xml:space="preserve">rajnimeve. </w:t>
            </w:r>
          </w:p>
          <w:p w14:paraId="0D5E9024" w14:textId="26363C4A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2.Përcaktimi në rregulloren e brendshme i detyrimit për kryerjen e </w:t>
            </w:r>
            <w:r w:rsidR="0028108F" w:rsidRPr="00CA5FCE">
              <w:rPr>
                <w:rFonts w:cstheme="minorHAnsi"/>
              </w:rPr>
              <w:t>A</w:t>
            </w:r>
            <w:r w:rsidRPr="00CA5FCE">
              <w:rPr>
                <w:rFonts w:cstheme="minorHAnsi"/>
              </w:rPr>
              <w:t xml:space="preserve">nalizës </w:t>
            </w:r>
            <w:r w:rsidR="0028108F" w:rsidRPr="00CA5FCE">
              <w:rPr>
                <w:rFonts w:cstheme="minorHAnsi"/>
              </w:rPr>
              <w:t>V</w:t>
            </w:r>
            <w:r w:rsidRPr="00CA5FCE">
              <w:rPr>
                <w:rFonts w:cstheme="minorHAnsi"/>
              </w:rPr>
              <w:t xml:space="preserve">jetore të </w:t>
            </w:r>
            <w:r w:rsidR="0028108F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erfomancës, si bazë për identifikimin e nevojave për trajnim dhe hartimin e </w:t>
            </w:r>
            <w:r w:rsidR="0028108F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lanit </w:t>
            </w:r>
            <w:r w:rsidR="0028108F" w:rsidRPr="00CA5FCE">
              <w:rPr>
                <w:rFonts w:cstheme="minorHAnsi"/>
              </w:rPr>
              <w:t>V</w:t>
            </w:r>
            <w:r w:rsidRPr="00CA5FCE">
              <w:rPr>
                <w:rFonts w:cstheme="minorHAnsi"/>
              </w:rPr>
              <w:t xml:space="preserve">jetor të </w:t>
            </w:r>
            <w:r w:rsidR="0028108F" w:rsidRPr="00CA5FCE">
              <w:rPr>
                <w:rFonts w:cstheme="minorHAnsi"/>
              </w:rPr>
              <w:t>T</w:t>
            </w:r>
            <w:r w:rsidRPr="00CA5FCE">
              <w:rPr>
                <w:rFonts w:cstheme="minorHAnsi"/>
              </w:rPr>
              <w:t xml:space="preserve">rajnimeve.                                                                                                  </w:t>
            </w:r>
          </w:p>
          <w:p w14:paraId="7FCC64A7" w14:textId="41923445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3. Hartimi i </w:t>
            </w:r>
            <w:r w:rsidR="0028108F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lanit të </w:t>
            </w:r>
            <w:r w:rsidR="0028108F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rendshëm të </w:t>
            </w:r>
            <w:r w:rsidR="0028108F" w:rsidRPr="00CA5FCE">
              <w:rPr>
                <w:rFonts w:cstheme="minorHAnsi"/>
              </w:rPr>
              <w:t>T</w:t>
            </w:r>
            <w:r w:rsidRPr="00CA5FCE">
              <w:rPr>
                <w:rFonts w:cstheme="minorHAnsi"/>
              </w:rPr>
              <w:t xml:space="preserve">rajnimeve dhe </w:t>
            </w:r>
            <w:r w:rsidR="00480BC4" w:rsidRPr="00CA5FCE">
              <w:rPr>
                <w:rFonts w:cstheme="minorHAnsi"/>
              </w:rPr>
              <w:t>A</w:t>
            </w:r>
            <w:r w:rsidRPr="00CA5FCE">
              <w:rPr>
                <w:rFonts w:cstheme="minorHAnsi"/>
              </w:rPr>
              <w:t xml:space="preserve">nalizës së </w:t>
            </w:r>
            <w:r w:rsidR="00480BC4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>erformancës, çdo vit.                                                                                                                                                                       4. Caktimi i një personi përgjegjës pranë DBNJ</w:t>
            </w:r>
            <w:r w:rsidR="00480BC4" w:rsidRPr="00CA5FCE">
              <w:rPr>
                <w:rFonts w:cstheme="minorHAnsi"/>
              </w:rPr>
              <w:t>-së</w:t>
            </w:r>
            <w:r w:rsidRPr="00CA5FCE">
              <w:rPr>
                <w:rFonts w:cstheme="minorHAnsi"/>
              </w:rPr>
              <w:t xml:space="preserve"> për trajnimet e personelit.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3E67FB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3069AB93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Grupi i punës i caktuar me urdhër të Kryetarit të Bashkisë për rishikimin e rregullores.</w:t>
            </w:r>
          </w:p>
          <w:p w14:paraId="60E7E15F" w14:textId="77777777" w:rsidR="0011566E" w:rsidRPr="00CA5FCE" w:rsidRDefault="0011566E" w:rsidP="0011566E">
            <w:pPr>
              <w:rPr>
                <w:rFonts w:cstheme="minorHAnsi"/>
              </w:rPr>
            </w:pPr>
          </w:p>
          <w:p w14:paraId="3ABDD17A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1F1A189A" w14:textId="6A977F0B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480BC4" w:rsidRPr="00CA5FCE">
              <w:rPr>
                <w:rFonts w:cstheme="minorHAnsi"/>
              </w:rPr>
              <w:t>-it</w:t>
            </w:r>
            <w:r w:rsidRPr="00CA5FCE">
              <w:rPr>
                <w:rFonts w:cstheme="minorHAnsi"/>
              </w:rPr>
              <w:t xml:space="preserve"> dhe në vazhdimësi.</w:t>
            </w:r>
          </w:p>
          <w:p w14:paraId="472E9945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53AD73C2" w14:textId="77777777" w:rsidTr="0020024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F80218" w14:textId="104062FA" w:rsidR="0011566E" w:rsidRPr="00CA5FCE" w:rsidRDefault="00D72F5F" w:rsidP="0011566E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 xml:space="preserve">21.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E750F8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Njohuri të kufizuara të personelit të bashkisë në lidhje me legjislacionin për të drejtën e informimit, të dhënat personale, konsultimin publik dhe procedurat administrative përkatëse.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CDAB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76F90889" w14:textId="2E392464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6135D7F5" w14:textId="77777777" w:rsidR="002D16E1" w:rsidRPr="00CA5FCE" w:rsidRDefault="002D16E1" w:rsidP="0011566E">
            <w:pPr>
              <w:spacing w:after="0" w:line="240" w:lineRule="auto"/>
              <w:rPr>
                <w:rFonts w:cstheme="minorHAnsi"/>
              </w:rPr>
            </w:pPr>
          </w:p>
          <w:p w14:paraId="5E95C24D" w14:textId="324BFCFC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28351BE7" w14:textId="77777777" w:rsidR="00F6367B" w:rsidRPr="00CA5FCE" w:rsidRDefault="00F6367B" w:rsidP="0011566E">
            <w:pPr>
              <w:spacing w:after="0" w:line="240" w:lineRule="auto"/>
              <w:rPr>
                <w:rFonts w:cstheme="minorHAnsi"/>
              </w:rPr>
            </w:pPr>
          </w:p>
          <w:p w14:paraId="4AC973DE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</w:p>
          <w:p w14:paraId="3B98A7E6" w14:textId="5049E0EB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396CB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A6DF75F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B7E908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Organizimi i trajnimeve të brendshme me personelin e bashkisë në lidhje me legjislacionin për të drejtën e informimit, të dhënat personale dhe konsultimin publik.</w:t>
            </w:r>
            <w:r w:rsidRPr="00CA5FCE">
              <w:rPr>
                <w:rFonts w:cstheme="minorHAnsi"/>
              </w:rPr>
              <w:br/>
              <w:t>2. Parashikimi i këtyre trajnimeve në Planin Vjetor të Trajnimeve.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739281" w14:textId="77777777" w:rsidR="0011566E" w:rsidRPr="00CA5FCE" w:rsidRDefault="0011566E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3DC813FD" w14:textId="72DC8390" w:rsidR="0011566E" w:rsidRPr="00CA5FCE" w:rsidRDefault="00C02419" w:rsidP="0011566E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Koordi</w:t>
            </w:r>
            <w:r w:rsidR="008A0E2A" w:rsidRPr="00CA5FCE">
              <w:rPr>
                <w:rFonts w:cstheme="minorHAnsi"/>
              </w:rPr>
              <w:t>natori p</w:t>
            </w:r>
            <w:r w:rsidR="007941BD" w:rsidRPr="00CA5FCE">
              <w:rPr>
                <w:rFonts w:cstheme="minorHAnsi"/>
              </w:rPr>
              <w:t>ë</w:t>
            </w:r>
            <w:r w:rsidR="008A0E2A" w:rsidRPr="00CA5FCE">
              <w:rPr>
                <w:rFonts w:cstheme="minorHAnsi"/>
              </w:rPr>
              <w:t>r t</w:t>
            </w:r>
            <w:r w:rsidR="007941BD" w:rsidRPr="00CA5FCE">
              <w:rPr>
                <w:rFonts w:cstheme="minorHAnsi"/>
              </w:rPr>
              <w:t>ë</w:t>
            </w:r>
            <w:r w:rsidR="008A0E2A" w:rsidRPr="00CA5FCE">
              <w:rPr>
                <w:rFonts w:cstheme="minorHAnsi"/>
              </w:rPr>
              <w:t xml:space="preserve"> drejt</w:t>
            </w:r>
            <w:r w:rsidR="007941BD" w:rsidRPr="00CA5FCE">
              <w:rPr>
                <w:rFonts w:cstheme="minorHAnsi"/>
              </w:rPr>
              <w:t>ë</w:t>
            </w:r>
            <w:r w:rsidR="008A0E2A" w:rsidRPr="00CA5FCE">
              <w:rPr>
                <w:rFonts w:cstheme="minorHAnsi"/>
              </w:rPr>
              <w:t xml:space="preserve">n e infomimit </w:t>
            </w:r>
          </w:p>
          <w:p w14:paraId="3FB3A26F" w14:textId="46FD4FEE" w:rsidR="0011566E" w:rsidRPr="00CA5FCE" w:rsidRDefault="0011566E" w:rsidP="0011566E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480BC4" w:rsidRPr="00CA5FCE">
              <w:rPr>
                <w:rFonts w:cstheme="minorHAnsi"/>
              </w:rPr>
              <w:t>-it</w:t>
            </w:r>
          </w:p>
          <w:p w14:paraId="696B47C6" w14:textId="77777777" w:rsidR="0011566E" w:rsidRPr="00CA5FCE" w:rsidRDefault="0011566E" w:rsidP="0011566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13F350D0" w14:textId="77777777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0B8EF0EA" w14:textId="05BCE966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3B529DDC" w14:textId="6B7ED66A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7BF48402" w14:textId="6E794951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3DFEADB9" w14:textId="6E5B7170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451BD0B8" w14:textId="57230692" w:rsidR="000B4FE9" w:rsidRPr="00CA5FCE" w:rsidRDefault="000B4FE9" w:rsidP="002D5894">
      <w:pPr>
        <w:pStyle w:val="NormalWeb"/>
        <w:spacing w:after="0"/>
        <w:rPr>
          <w:lang w:val="sq-AL"/>
        </w:rPr>
      </w:pPr>
    </w:p>
    <w:p w14:paraId="62B9BED8" w14:textId="77777777" w:rsidR="000B4FE9" w:rsidRPr="00CA5FCE" w:rsidRDefault="000B4FE9" w:rsidP="000B4FE9">
      <w:pPr>
        <w:rPr>
          <w:b/>
          <w:bCs/>
          <w:sz w:val="44"/>
          <w:szCs w:val="44"/>
        </w:rPr>
      </w:pPr>
    </w:p>
    <w:p w14:paraId="2A638955" w14:textId="77777777" w:rsidR="00A05607" w:rsidRPr="00CA5FCE" w:rsidRDefault="00A05607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394BA74E" w14:textId="77777777" w:rsidR="00A05607" w:rsidRPr="00CA5FCE" w:rsidRDefault="00A05607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03DAD72D" w14:textId="77777777" w:rsidR="00A05607" w:rsidRPr="00CA5FCE" w:rsidRDefault="00A05607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52B601AA" w14:textId="77777777" w:rsidR="00A05607" w:rsidRPr="00CA5FCE" w:rsidRDefault="00A05607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35620223" w14:textId="77777777" w:rsidR="00A05607" w:rsidRPr="00CA5FCE" w:rsidRDefault="00A05607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77AC5B79" w14:textId="77777777" w:rsidR="009945D6" w:rsidRPr="00CA5FCE" w:rsidRDefault="009945D6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76D26ECD" w14:textId="77777777" w:rsidR="009945D6" w:rsidRPr="00CA5FCE" w:rsidRDefault="009945D6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</w:p>
    <w:p w14:paraId="0ADB3DDD" w14:textId="24128DB0" w:rsidR="000B4FE9" w:rsidRPr="00CA5FCE" w:rsidRDefault="000B4FE9" w:rsidP="000B4FE9">
      <w:pPr>
        <w:spacing w:after="0" w:line="240" w:lineRule="auto"/>
        <w:contextualSpacing/>
        <w:jc w:val="both"/>
        <w:rPr>
          <w:b/>
          <w:bCs/>
          <w:sz w:val="44"/>
          <w:szCs w:val="44"/>
        </w:rPr>
      </w:pPr>
      <w:r w:rsidRPr="00CA5FCE">
        <w:rPr>
          <w:b/>
          <w:bCs/>
          <w:sz w:val="44"/>
          <w:szCs w:val="44"/>
        </w:rPr>
        <w:t xml:space="preserve">Objektivi 3: </w:t>
      </w:r>
      <w:bookmarkStart w:id="6" w:name="_Hlk99724152"/>
      <w:r w:rsidRPr="00CA5FCE">
        <w:rPr>
          <w:rFonts w:eastAsiaTheme="minorEastAsia" w:cstheme="minorHAnsi"/>
          <w:iCs/>
          <w:sz w:val="44"/>
          <w:szCs w:val="44"/>
          <w:lang w:val="sq-AL"/>
        </w:rPr>
        <w:t>Rritja e efektivitetit të veprimtarisë së bashkisë nëpërmjet menaxhimit të riskut të integritetit në fusha të veçanta të përgjegjësisë.</w:t>
      </w:r>
      <w:bookmarkEnd w:id="6"/>
    </w:p>
    <w:p w14:paraId="17E0EF26" w14:textId="77777777" w:rsidR="000B4FE9" w:rsidRPr="00CA5FCE" w:rsidRDefault="000B4FE9" w:rsidP="000B4FE9">
      <w:pPr>
        <w:spacing w:line="240" w:lineRule="auto"/>
        <w:ind w:left="360"/>
        <w:contextualSpacing/>
        <w:jc w:val="both"/>
      </w:pPr>
    </w:p>
    <w:tbl>
      <w:tblPr>
        <w:tblStyle w:val="TableGrid"/>
        <w:tblpPr w:leftFromText="180" w:rightFromText="180" w:vertAnchor="page" w:horzAnchor="margin" w:tblpXSpec="center" w:tblpY="954"/>
        <w:tblW w:w="14850" w:type="dxa"/>
        <w:tblLook w:val="04A0" w:firstRow="1" w:lastRow="0" w:firstColumn="1" w:lastColumn="0" w:noHBand="0" w:noVBand="1"/>
      </w:tblPr>
      <w:tblGrid>
        <w:gridCol w:w="498"/>
        <w:gridCol w:w="4915"/>
        <w:gridCol w:w="2191"/>
        <w:gridCol w:w="2425"/>
        <w:gridCol w:w="3169"/>
        <w:gridCol w:w="1652"/>
      </w:tblGrid>
      <w:tr w:rsidR="002D16E1" w:rsidRPr="00CA5FCE" w14:paraId="50A8DE79" w14:textId="77777777" w:rsidTr="000C5D4D">
        <w:trPr>
          <w:trHeight w:val="6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43508F" w14:textId="77777777" w:rsidR="000B4FE9" w:rsidRPr="00CA5FCE" w:rsidRDefault="000B4FE9" w:rsidP="000C5D4D"/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7649ED" w14:textId="2BA960C7" w:rsidR="000B4FE9" w:rsidRPr="00CA5FCE" w:rsidRDefault="007A5C30" w:rsidP="000C5D4D">
            <w:pPr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3.1 </w:t>
            </w:r>
            <w:r w:rsidR="000B4FE9" w:rsidRPr="00CA5FCE">
              <w:rPr>
                <w:rFonts w:cstheme="minorHAnsi"/>
                <w:b/>
                <w:bCs/>
              </w:rPr>
              <w:t xml:space="preserve">Fusha e Menaxhimit Financiar </w:t>
            </w:r>
          </w:p>
          <w:p w14:paraId="64FEE9FA" w14:textId="77777777" w:rsidR="000B4FE9" w:rsidRPr="00CA5FCE" w:rsidRDefault="000B4FE9" w:rsidP="000C5D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316B4" w14:textId="77777777" w:rsidR="000B4FE9" w:rsidRPr="00CA5FCE" w:rsidRDefault="000B4FE9" w:rsidP="000C5D4D">
            <w:pPr>
              <w:rPr>
                <w:rFonts w:cstheme="minorHAnsi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ACD08" w14:textId="77777777" w:rsidR="000B4FE9" w:rsidRPr="00CA5FCE" w:rsidRDefault="000B4FE9" w:rsidP="000C5D4D">
            <w:pPr>
              <w:rPr>
                <w:rFonts w:cstheme="minorHAnsi"/>
                <w:b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489D58" w14:textId="77777777" w:rsidR="000B4FE9" w:rsidRPr="00CA5FCE" w:rsidRDefault="000B4FE9" w:rsidP="000C5D4D">
            <w:pPr>
              <w:rPr>
                <w:rFonts w:cstheme="minorHAnsi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93952" w14:textId="77777777" w:rsidR="000B4FE9" w:rsidRPr="00CA5FCE" w:rsidRDefault="000B4FE9" w:rsidP="000C5D4D">
            <w:pPr>
              <w:rPr>
                <w:rFonts w:cstheme="minorHAnsi"/>
                <w:b/>
              </w:rPr>
            </w:pPr>
          </w:p>
        </w:tc>
      </w:tr>
      <w:tr w:rsidR="002D16E1" w:rsidRPr="00CA5FCE" w14:paraId="6A75BF8A" w14:textId="77777777" w:rsidTr="000C5D4D">
        <w:trPr>
          <w:trHeight w:val="1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BA012" w14:textId="77777777" w:rsidR="000B4FE9" w:rsidRPr="00CA5FCE" w:rsidRDefault="000B4FE9" w:rsidP="000C5D4D"/>
          <w:p w14:paraId="30E8C3C2" w14:textId="77777777" w:rsidR="000B4FE9" w:rsidRPr="00CA5FCE" w:rsidRDefault="000B4FE9" w:rsidP="000C5D4D">
            <w:pPr>
              <w:rPr>
                <w:b/>
                <w:bCs/>
              </w:rPr>
            </w:pPr>
            <w:r w:rsidRPr="00CA5FCE">
              <w:rPr>
                <w:b/>
                <w:bCs/>
              </w:rPr>
              <w:t>Nr.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AAAEA2" w14:textId="77777777" w:rsidR="000B4FE9" w:rsidRPr="00CA5FCE" w:rsidRDefault="000B4FE9" w:rsidP="000C5D4D"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FA6FCA" w14:textId="77777777" w:rsidR="000B4FE9" w:rsidRPr="00CA5FCE" w:rsidRDefault="000B4FE9" w:rsidP="000C5D4D"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49F8ACD" w14:textId="77777777" w:rsidR="000B4FE9" w:rsidRPr="00CA5FCE" w:rsidRDefault="000B4FE9" w:rsidP="000C5D4D">
            <w:pPr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Niveli i riskut</w:t>
            </w:r>
          </w:p>
          <w:p w14:paraId="179C9C0A" w14:textId="77777777" w:rsidR="000B4FE9" w:rsidRPr="00CA5FCE" w:rsidRDefault="000B4FE9" w:rsidP="000C5D4D"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1ADCA2" w14:textId="77777777" w:rsidR="000B4FE9" w:rsidRPr="00CA5FCE" w:rsidRDefault="000B4FE9" w:rsidP="000C5D4D">
            <w:r w:rsidRPr="00CA5FCE">
              <w:rPr>
                <w:rFonts w:cstheme="minorHAnsi"/>
                <w:b/>
              </w:rPr>
              <w:t>Aktivitetet që duhet të ndërmerren për zbatimin e masës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78F2B1D" w14:textId="77777777" w:rsidR="000B4FE9" w:rsidRPr="00CA5FCE" w:rsidRDefault="000B4FE9" w:rsidP="000C5D4D"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03AEEABF" w14:textId="77777777" w:rsidTr="000C5D4D">
        <w:trPr>
          <w:trHeight w:val="1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2B2F" w14:textId="3D40EC92" w:rsidR="000B4FE9" w:rsidRPr="00CA5FCE" w:rsidRDefault="00D72F5F" w:rsidP="000C5D4D">
            <w:r w:rsidRPr="00CA5FCE">
              <w:t>22.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CE1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Detyrime të prapambetura ndaj bashkisë të paarkëtuara nga palë të treta (taksa dhe tarifa vendore)</w:t>
            </w:r>
          </w:p>
          <w:p w14:paraId="0319DD10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12426091" w14:textId="2E8657BB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Vështirësi në mbledhjen e tak</w:t>
            </w:r>
            <w:r w:rsidR="002C7200" w:rsidRPr="00CA5FCE">
              <w:rPr>
                <w:rFonts w:cstheme="minorHAnsi"/>
              </w:rPr>
              <w:t>s</w:t>
            </w:r>
            <w:r w:rsidRPr="00CA5FCE">
              <w:rPr>
                <w:rFonts w:cstheme="minorHAnsi"/>
              </w:rPr>
              <w:t xml:space="preserve">ës së ndikimit në infrastrukturë.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6589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Operacionet (Procesi) / Financiar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66EE7F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Mesatar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3AAE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1. Ndjekja e të gjitha procedurave administrative dhe ligjore për arkëtimin e detyrimeve të prapambetura.</w:t>
            </w:r>
          </w:p>
          <w:p w14:paraId="424FF60F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109F76EB" w14:textId="5B7F65E9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2. Nënshkrimi i një marrëveshje</w:t>
            </w:r>
            <w:r w:rsidR="00480BC4" w:rsidRPr="00CA5FCE">
              <w:rPr>
                <w:rFonts w:cstheme="minorHAnsi"/>
              </w:rPr>
              <w:t>je</w:t>
            </w:r>
            <w:r w:rsidRPr="00CA5FCE">
              <w:rPr>
                <w:rFonts w:cstheme="minorHAnsi"/>
              </w:rPr>
              <w:t xml:space="preserve"> bashkëpunimi më UKT</w:t>
            </w:r>
            <w:r w:rsidR="00480BC4" w:rsidRPr="00CA5FCE">
              <w:rPr>
                <w:rFonts w:cstheme="minorHAnsi"/>
              </w:rPr>
              <w:t>-në</w:t>
            </w:r>
            <w:r w:rsidRPr="00CA5FCE">
              <w:rPr>
                <w:rFonts w:cstheme="minorHAnsi"/>
              </w:rPr>
              <w:t xml:space="preserve"> për të lehtësuar procesin e vjeljes së detyrimeve nga palë të treta, me qëllim pilotimin e këtij procesi në një zonë të Maliqit.</w:t>
            </w:r>
          </w:p>
          <w:p w14:paraId="50A1C433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68F0C685" w14:textId="24FBBBD5" w:rsidR="000B4FE9" w:rsidRPr="00CA5FCE" w:rsidRDefault="000B4FE9" w:rsidP="00480B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A5FCE">
              <w:rPr>
                <w:rFonts w:cstheme="minorHAnsi"/>
              </w:rPr>
              <w:t>Nënshkrimi i një marrëveshje</w:t>
            </w:r>
            <w:r w:rsidR="00480BC4" w:rsidRPr="00CA5FCE">
              <w:rPr>
                <w:rFonts w:cstheme="minorHAnsi"/>
              </w:rPr>
              <w:t>je</w:t>
            </w:r>
            <w:r w:rsidRPr="00CA5FCE">
              <w:rPr>
                <w:rFonts w:cstheme="minorHAnsi"/>
              </w:rPr>
              <w:t xml:space="preserve"> bashkëpunimi me ASHK</w:t>
            </w:r>
            <w:r w:rsidR="00480BC4" w:rsidRPr="00CA5FCE">
              <w:rPr>
                <w:rFonts w:cstheme="minorHAnsi"/>
              </w:rPr>
              <w:t>-në</w:t>
            </w:r>
            <w:r w:rsidRPr="00CA5FCE">
              <w:rPr>
                <w:rFonts w:cstheme="minorHAnsi"/>
              </w:rPr>
              <w:t xml:space="preserve"> me qëllim rakordimin ndërinstitucional për vendosjen e detyrimit të shlyerjes së pagesës për taksën e ndikimit në </w:t>
            </w:r>
            <w:r w:rsidR="00480BC4" w:rsidRPr="00CA5FCE">
              <w:rPr>
                <w:rFonts w:cstheme="minorHAnsi"/>
              </w:rPr>
              <w:t>infrastru</w:t>
            </w:r>
            <w:r w:rsidR="002C7200" w:rsidRPr="00CA5FCE">
              <w:rPr>
                <w:rFonts w:cstheme="minorHAnsi"/>
              </w:rPr>
              <w:t>k</w:t>
            </w:r>
            <w:r w:rsidR="00480BC4" w:rsidRPr="00CA5FCE">
              <w:rPr>
                <w:rFonts w:cstheme="minorHAnsi"/>
              </w:rPr>
              <w:t xml:space="preserve">ture, </w:t>
            </w:r>
            <w:r w:rsidRPr="00CA5FCE">
              <w:rPr>
                <w:rFonts w:cstheme="minorHAnsi"/>
              </w:rPr>
              <w:t>si parakusht për lëshimin e certifikatave të pronësisë për subjektet aplikuese.</w:t>
            </w:r>
          </w:p>
          <w:p w14:paraId="77FCCF07" w14:textId="77777777" w:rsidR="000B4FE9" w:rsidRPr="00CA5FCE" w:rsidRDefault="000B4FE9" w:rsidP="000C5D4D">
            <w:pPr>
              <w:rPr>
                <w:rFonts w:cstheme="minorHAns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4345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Kryetari i Bashkisë</w:t>
            </w:r>
          </w:p>
          <w:p w14:paraId="50E46E21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51133FA4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6A7D5D61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e të Ardhurave nga Taksat dhe Tarifat Vendore </w:t>
            </w:r>
          </w:p>
          <w:p w14:paraId="6674342B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13023EF9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583698C4" w14:textId="74DA4B86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1.Gjashtëmujori i dytë i 2022</w:t>
            </w:r>
            <w:r w:rsidR="00480BC4" w:rsidRPr="00CA5FCE">
              <w:rPr>
                <w:rFonts w:cstheme="minorHAnsi"/>
              </w:rPr>
              <w:t>-it</w:t>
            </w:r>
          </w:p>
          <w:p w14:paraId="418F8DE4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3B4332E1" w14:textId="2D8F4B95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2.Gjashtëmujori i dytë i 2023</w:t>
            </w:r>
            <w:r w:rsidR="00480BC4" w:rsidRPr="00CA5FCE">
              <w:rPr>
                <w:rFonts w:cstheme="minorHAnsi"/>
              </w:rPr>
              <w:t>-it</w:t>
            </w:r>
          </w:p>
          <w:p w14:paraId="1C03AD6B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5420A6E1" w14:textId="765DFAB9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3.Gjashtëmujori i dytë i 2023</w:t>
            </w:r>
            <w:r w:rsidR="00480BC4" w:rsidRPr="00CA5FCE">
              <w:rPr>
                <w:rFonts w:cstheme="minorHAnsi"/>
              </w:rPr>
              <w:t>-it</w:t>
            </w:r>
          </w:p>
        </w:tc>
      </w:tr>
      <w:tr w:rsidR="002D16E1" w:rsidRPr="00CA5FCE" w14:paraId="21BFAE49" w14:textId="77777777" w:rsidTr="000C5D4D">
        <w:trPr>
          <w:trHeight w:val="1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4F2A" w14:textId="15B90790" w:rsidR="000B4FE9" w:rsidRPr="00CA5FCE" w:rsidRDefault="00D72F5F" w:rsidP="000C5D4D">
            <w:r w:rsidRPr="00CA5FCE">
              <w:lastRenderedPageBreak/>
              <w:t>23.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DC9" w14:textId="558B5298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Parashikime optimiste në procesin e hartimit të buxheti</w:t>
            </w:r>
            <w:r w:rsidR="00396CBD" w:rsidRPr="00CA5FCE">
              <w:rPr>
                <w:rFonts w:cstheme="minorHAnsi"/>
              </w:rPr>
              <w:t>t</w:t>
            </w:r>
            <w:r w:rsidRPr="00CA5FCE">
              <w:rPr>
                <w:rFonts w:cstheme="minorHAnsi"/>
              </w:rPr>
              <w:t xml:space="preserve"> vjetor me pasoja në zbatimin e tij.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E7B4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(Procesi) / Strategjik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ABC81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9214" w14:textId="6861A9BA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1. Kryerja e analizave të vazhdueshme për realizimin e buxhetit paraardhës me qëllim nxjerr</w:t>
            </w:r>
            <w:r w:rsidR="002C7200" w:rsidRPr="00CA5FCE">
              <w:rPr>
                <w:rFonts w:cstheme="minorHAnsi"/>
              </w:rPr>
              <w:t>j</w:t>
            </w:r>
            <w:r w:rsidRPr="00CA5FCE">
              <w:rPr>
                <w:rFonts w:cstheme="minorHAnsi"/>
              </w:rPr>
              <w:t>en e konkluzioneve.</w:t>
            </w:r>
          </w:p>
          <w:p w14:paraId="5886F4C9" w14:textId="77777777" w:rsidR="000B4FE9" w:rsidRPr="00CA5FCE" w:rsidRDefault="000B4FE9" w:rsidP="000C5D4D">
            <w:pPr>
              <w:pStyle w:val="ListParagraph"/>
              <w:rPr>
                <w:rFonts w:cstheme="minorHAnsi"/>
              </w:rPr>
            </w:pPr>
          </w:p>
          <w:p w14:paraId="4C69B5F6" w14:textId="5E4C55F2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2. Dorëzimi i konkluzioneve të analizës te </w:t>
            </w:r>
            <w:r w:rsidR="002C7200" w:rsidRPr="00CA5FCE">
              <w:rPr>
                <w:rFonts w:cstheme="minorHAnsi"/>
              </w:rPr>
              <w:t>K</w:t>
            </w:r>
            <w:r w:rsidRPr="00CA5FCE">
              <w:rPr>
                <w:rFonts w:cstheme="minorHAnsi"/>
              </w:rPr>
              <w:t xml:space="preserve">ryetari i </w:t>
            </w:r>
            <w:r w:rsidR="002C7200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>ashkisë.</w:t>
            </w:r>
          </w:p>
          <w:p w14:paraId="0E766A46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 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B2FA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Grupi i punës i caktuar me urdhër të Kryetarit të Bashkisë  </w:t>
            </w:r>
          </w:p>
          <w:p w14:paraId="40FA1FD3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61B02A34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3E4FF75D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e Financës dhe Buxhetit </w:t>
            </w:r>
          </w:p>
          <w:p w14:paraId="1CD188E6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2D7D986D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464D6244" w14:textId="7F5F594C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480BC4" w:rsidRPr="00CA5FCE">
              <w:rPr>
                <w:rFonts w:cstheme="minorHAnsi"/>
              </w:rPr>
              <w:t>-it</w:t>
            </w:r>
          </w:p>
        </w:tc>
      </w:tr>
      <w:tr w:rsidR="002D16E1" w:rsidRPr="00CA5FCE" w14:paraId="5FF6C136" w14:textId="77777777" w:rsidTr="000C5D4D">
        <w:trPr>
          <w:trHeight w:val="1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95B" w14:textId="078B1E02" w:rsidR="000B4FE9" w:rsidRPr="00CA5FCE" w:rsidRDefault="00D72F5F" w:rsidP="000C5D4D">
            <w:r w:rsidRPr="00CA5FCE">
              <w:t>24.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22CC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Vlera e aktiveve të bashkisë nuk paraqet vlerën e tyre reale.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4AE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(Procesi) / Financiar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8AEF27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5787" w14:textId="17FEACC5" w:rsidR="000B4FE9" w:rsidRPr="00CA5FCE" w:rsidRDefault="000B4FE9" w:rsidP="00C02419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Ngritja e një </w:t>
            </w:r>
            <w:r w:rsidR="00C02419" w:rsidRPr="00CA5FCE">
              <w:rPr>
                <w:rFonts w:cstheme="minorHAnsi"/>
              </w:rPr>
              <w:t>komisioni</w:t>
            </w:r>
            <w:r w:rsidRPr="00CA5FCE">
              <w:rPr>
                <w:rFonts w:cstheme="minorHAnsi"/>
              </w:rPr>
              <w:t xml:space="preserve"> për të kryer rivlerësimin e aktiveve të bashk</w:t>
            </w:r>
            <w:r w:rsidR="002C7200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>së dhe pasqyrimin e tyre në kontabilitet me vlerë reale.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DE6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Kryetari i Bashkisë </w:t>
            </w:r>
          </w:p>
          <w:p w14:paraId="68E561CF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7195BF6D" w14:textId="5CAB3392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Grupi i punës </w:t>
            </w:r>
            <w:r w:rsidR="00480BC4" w:rsidRPr="00CA5FCE">
              <w:rPr>
                <w:rFonts w:cstheme="minorHAnsi"/>
              </w:rPr>
              <w:t>i</w:t>
            </w:r>
            <w:r w:rsidRPr="00CA5FCE">
              <w:rPr>
                <w:rFonts w:cstheme="minorHAnsi"/>
              </w:rPr>
              <w:t>caktuar me urdhër të Kryetarit të Bashkisë.</w:t>
            </w:r>
          </w:p>
          <w:p w14:paraId="18DDA818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0A865EFD" w14:textId="544F545E" w:rsidR="000B4FE9" w:rsidRPr="00CA5FCE" w:rsidRDefault="000B4FE9" w:rsidP="00967525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Gjashtëmujori i </w:t>
            </w:r>
            <w:r w:rsidR="00967525" w:rsidRPr="00CA5FCE">
              <w:rPr>
                <w:rFonts w:cstheme="minorHAnsi"/>
              </w:rPr>
              <w:t>dyt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 xml:space="preserve"> i 202</w:t>
            </w:r>
            <w:r w:rsidR="00967525" w:rsidRPr="00CA5FCE">
              <w:rPr>
                <w:rFonts w:cstheme="minorHAnsi"/>
              </w:rPr>
              <w:t>4</w:t>
            </w:r>
            <w:r w:rsidR="00480BC4" w:rsidRPr="00CA5FCE">
              <w:rPr>
                <w:rFonts w:cstheme="minorHAnsi"/>
              </w:rPr>
              <w:t>-ës</w:t>
            </w:r>
          </w:p>
        </w:tc>
      </w:tr>
      <w:tr w:rsidR="002D16E1" w:rsidRPr="00CA5FCE" w14:paraId="53C7EF4B" w14:textId="77777777" w:rsidTr="000C5D4D">
        <w:trPr>
          <w:trHeight w:val="11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264" w14:textId="21243B7B" w:rsidR="000B4FE9" w:rsidRPr="00CA5FCE" w:rsidRDefault="00D72F5F" w:rsidP="000C5D4D">
            <w:r w:rsidRPr="00CA5FCE">
              <w:t>25.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0DC7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Mjedise fizike të pamjaftueshme për ruajtjen e dokumentacionit financiar të bashkisë.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4EA7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Operacionet(Procesi)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E41D2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F75F" w14:textId="46B78916" w:rsidR="000B4FE9" w:rsidRPr="00CA5FCE" w:rsidRDefault="000B4FE9" w:rsidP="000C5D4D">
            <w:pPr>
              <w:rPr>
                <w:rFonts w:cstheme="minorHAnsi"/>
                <w:lang w:val="sq-AL"/>
              </w:rPr>
            </w:pPr>
            <w:r w:rsidRPr="00CA5FCE">
              <w:rPr>
                <w:rFonts w:cstheme="minorHAnsi"/>
                <w:lang w:val="sq-AL"/>
              </w:rPr>
              <w:t>1. Sigurim i infrastrukturës së domosdoshme fizike (ambient i dedikuar) për administrim të efektshëm të dokumenteve financiar</w:t>
            </w:r>
            <w:r w:rsidR="00480BC4" w:rsidRPr="00CA5FCE">
              <w:rPr>
                <w:rFonts w:cstheme="minorHAnsi"/>
              </w:rPr>
              <w:t>e</w:t>
            </w:r>
            <w:r w:rsidRPr="00CA5FCE">
              <w:rPr>
                <w:rFonts w:cstheme="minorHAnsi"/>
                <w:lang w:val="sq-AL"/>
              </w:rPr>
              <w:t xml:space="preserve">. </w:t>
            </w:r>
          </w:p>
          <w:p w14:paraId="7EC1C86E" w14:textId="6DDADEBA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  <w:lang w:val="sq-AL"/>
              </w:rPr>
              <w:t>2. Sigurimi i kushteve teknike të domosdoshme për fondin e  arkivës së dokumenteve financiar</w:t>
            </w:r>
            <w:r w:rsidR="00480BC4" w:rsidRPr="00CA5FCE">
              <w:rPr>
                <w:rFonts w:cstheme="minorHAnsi"/>
              </w:rPr>
              <w:t>e</w:t>
            </w:r>
            <w:r w:rsidRPr="00CA5FCE">
              <w:rPr>
                <w:rFonts w:cstheme="minorHAnsi"/>
                <w:lang w:val="sq-AL"/>
              </w:rPr>
              <w:t xml:space="preserve">, të tilla si ambiente </w:t>
            </w:r>
            <w:r w:rsidRPr="00CA5FCE">
              <w:rPr>
                <w:rFonts w:cstheme="minorHAnsi"/>
                <w:lang w:val="sq-AL"/>
              </w:rPr>
              <w:lastRenderedPageBreak/>
              <w:t>me temperaturë të q</w:t>
            </w:r>
            <w:r w:rsidR="00480BC4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  <w:lang w:val="sq-AL"/>
              </w:rPr>
              <w:t>ndrueshme, masa kundër zjarrit etj.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AC1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Kryetari i Bashkisë </w:t>
            </w:r>
          </w:p>
          <w:p w14:paraId="39909C07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7BBE7DB3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Zyra e Arkivë-Protokollit</w:t>
            </w:r>
          </w:p>
          <w:p w14:paraId="55E92EF7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6DBBAC25" w14:textId="2F8D369F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Gjashtëmujori i dytë i 2024</w:t>
            </w:r>
            <w:r w:rsidR="00480BC4" w:rsidRPr="00CA5FCE">
              <w:rPr>
                <w:rFonts w:cstheme="minorHAnsi"/>
              </w:rPr>
              <w:t>-ës</w:t>
            </w:r>
          </w:p>
        </w:tc>
      </w:tr>
    </w:tbl>
    <w:p w14:paraId="24BF6AFA" w14:textId="77777777" w:rsidR="000B4FE9" w:rsidRPr="00CA5FCE" w:rsidRDefault="000B4FE9" w:rsidP="000B4FE9"/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2D16E1" w:rsidRPr="00CA5FCE" w14:paraId="705625DC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5E77B13D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0D768BF" w14:textId="53EE869B" w:rsidR="000B4FE9" w:rsidRPr="00CA5FCE" w:rsidRDefault="007A5C30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3.2 </w:t>
            </w:r>
            <w:r w:rsidR="000B4FE9" w:rsidRPr="00CA5FCE">
              <w:rPr>
                <w:rFonts w:cstheme="minorHAnsi"/>
                <w:b/>
                <w:bCs/>
              </w:rPr>
              <w:t>Fusha e kontrollit, auditimit, mekanizmave kundër korrupsionit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DA3D54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196FA678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6B52131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46B3873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2CB1EFD5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3F7589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30D7F0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CF0CE8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D2EE032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A5BB5AF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4B55B40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Niveli i riskut</w:t>
            </w:r>
          </w:p>
          <w:p w14:paraId="31E8F00D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04DE55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763DA1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65883E8F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4A8B8E" w14:textId="7D6C57CE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3D8A3DF" w14:textId="2036AFF3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Njësia e auditit të bre</w:t>
            </w:r>
            <w:r w:rsidR="002C7200" w:rsidRPr="00CA5FCE">
              <w:rPr>
                <w:rFonts w:cstheme="minorHAnsi"/>
              </w:rPr>
              <w:t>n</w:t>
            </w:r>
            <w:r w:rsidRPr="00CA5FCE">
              <w:rPr>
                <w:rFonts w:cstheme="minorHAnsi"/>
              </w:rPr>
              <w:t>dshëm paraqet një punonjës pa cert</w:t>
            </w:r>
            <w:r w:rsidR="00396CBD" w:rsidRPr="00CA5FCE">
              <w:rPr>
                <w:rFonts w:cstheme="minorHAnsi"/>
              </w:rPr>
              <w:t>e</w:t>
            </w:r>
            <w:r w:rsidRPr="00CA5FCE">
              <w:rPr>
                <w:rFonts w:cstheme="minorHAnsi"/>
              </w:rPr>
              <w:t xml:space="preserve">fikimin përkatës. </w:t>
            </w:r>
          </w:p>
          <w:p w14:paraId="4C55026D" w14:textId="7FF11475" w:rsidR="000B4FE9" w:rsidRPr="00CA5FCE" w:rsidRDefault="000B4FE9" w:rsidP="000C5D4D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EF0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79C1D5A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15BEB281" w14:textId="77777777" w:rsidR="00D12C23" w:rsidRPr="00CA5FCE" w:rsidRDefault="00D12C23" w:rsidP="000C5D4D">
            <w:pPr>
              <w:spacing w:after="0" w:line="240" w:lineRule="auto"/>
              <w:rPr>
                <w:rFonts w:cstheme="minorHAnsi"/>
              </w:rPr>
            </w:pPr>
          </w:p>
          <w:p w14:paraId="62F36F8C" w14:textId="77777777" w:rsidR="00D12C23" w:rsidRPr="00CA5FCE" w:rsidRDefault="00D12C23" w:rsidP="000C5D4D">
            <w:pPr>
              <w:spacing w:after="0" w:line="240" w:lineRule="auto"/>
              <w:rPr>
                <w:rFonts w:cstheme="minorHAnsi"/>
              </w:rPr>
            </w:pPr>
          </w:p>
          <w:p w14:paraId="3C68515D" w14:textId="77777777" w:rsidR="00D12C23" w:rsidRPr="00CA5FCE" w:rsidRDefault="00D12C23" w:rsidP="000C5D4D">
            <w:pPr>
              <w:spacing w:after="0" w:line="240" w:lineRule="auto"/>
              <w:rPr>
                <w:rFonts w:cstheme="minorHAnsi"/>
              </w:rPr>
            </w:pPr>
          </w:p>
          <w:p w14:paraId="4FA0DBD4" w14:textId="77777777" w:rsidR="00D12C23" w:rsidRPr="00CA5FCE" w:rsidRDefault="00D12C23" w:rsidP="000C5D4D">
            <w:pPr>
              <w:spacing w:after="0" w:line="240" w:lineRule="auto"/>
              <w:rPr>
                <w:rFonts w:cstheme="minorHAnsi"/>
              </w:rPr>
            </w:pPr>
          </w:p>
          <w:p w14:paraId="480B22A0" w14:textId="77777777" w:rsidR="00D12C23" w:rsidRPr="00CA5FCE" w:rsidRDefault="00D12C23" w:rsidP="000C5D4D">
            <w:pPr>
              <w:spacing w:after="0" w:line="240" w:lineRule="auto"/>
              <w:rPr>
                <w:rFonts w:cstheme="minorHAnsi"/>
              </w:rPr>
            </w:pPr>
          </w:p>
          <w:p w14:paraId="1C2E8BB0" w14:textId="691E3CB0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Njerëzore / 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0B1A9F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Mesatar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AD15591" w14:textId="2F716A53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Marrja e masave që sektori i auditit të brendshëm të funksionojë me 3 punonjës të </w:t>
            </w:r>
            <w:r w:rsidR="00953A67" w:rsidRPr="00CA5FCE">
              <w:rPr>
                <w:rFonts w:cstheme="minorHAnsi"/>
              </w:rPr>
              <w:t>c</w:t>
            </w:r>
            <w:r w:rsidRPr="00CA5FCE">
              <w:rPr>
                <w:rFonts w:cstheme="minorHAnsi"/>
              </w:rPr>
              <w:t xml:space="preserve">ertifikuar. </w:t>
            </w:r>
          </w:p>
          <w:p w14:paraId="4BCCA5C5" w14:textId="77777777" w:rsidR="000B4FE9" w:rsidRPr="00CA5FCE" w:rsidRDefault="000B4FE9" w:rsidP="000C5D4D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  <w:p w14:paraId="0500476B" w14:textId="5EAACF7A" w:rsidR="000B4FE9" w:rsidRPr="00CA5FCE" w:rsidRDefault="000B4FE9" w:rsidP="000C5D4D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C086F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5306D3A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Njësia e Auditit të Brendshëm</w:t>
            </w:r>
          </w:p>
          <w:p w14:paraId="47F2756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B8DB732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46B9D26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61C9A01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0F0EA689" w14:textId="4F950333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953A67" w:rsidRPr="00CA5FCE">
              <w:rPr>
                <w:rFonts w:cstheme="minorHAnsi"/>
              </w:rPr>
              <w:t>-it</w:t>
            </w:r>
          </w:p>
          <w:p w14:paraId="4017A0F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0EDCE2AF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D4F1AE" w14:textId="1EE5B339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48721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Administrata e bashkisë paraqet njohuri të </w:t>
            </w:r>
            <w:r w:rsidRPr="00CA5FCE">
              <w:rPr>
                <w:rFonts w:cstheme="minorHAnsi"/>
              </w:rPr>
              <w:lastRenderedPageBreak/>
              <w:t>kufizuara për rolin e auditit dhe detyrimet e njësive të bashkisë në raport me këtë njësi.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41A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2F4A83C" w14:textId="77777777" w:rsidR="000B4FE9" w:rsidRPr="00CA5FCE" w:rsidRDefault="000B4FE9" w:rsidP="00D12C23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Njerëzore /Strategjik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EE6D22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18D92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Kryerja e takimeve informuese me personelin e drejtorive në lidhje me rolin e </w:t>
            </w:r>
            <w:r w:rsidRPr="00CA5FCE">
              <w:rPr>
                <w:rFonts w:cstheme="minorHAnsi"/>
              </w:rPr>
              <w:lastRenderedPageBreak/>
              <w:t xml:space="preserve">auditit të brendshëm dhe detyrimet e secilës drejtori.                                                                                                                           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C50068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Drejtoria Juridike, Burimet </w:t>
            </w:r>
            <w:r w:rsidRPr="00CA5FCE">
              <w:rPr>
                <w:rFonts w:cstheme="minorHAnsi"/>
              </w:rPr>
              <w:lastRenderedPageBreak/>
              <w:t xml:space="preserve">Njerëzore dhe Prokurimet Publike </w:t>
            </w:r>
          </w:p>
          <w:p w14:paraId="65178D4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7137A7B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7F2B335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Njësia e Auditit të Brendshëm</w:t>
            </w:r>
          </w:p>
          <w:p w14:paraId="375E3CB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54B3E4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</w:p>
          <w:p w14:paraId="22A0D37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633D8BDD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F1095F" w14:textId="15DFD9E1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28.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016B6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gjurmëve të auditit për të gjithë njësitë e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1B0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C593D23" w14:textId="69AAC4B8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749A434" w14:textId="77777777" w:rsidR="002D16E1" w:rsidRPr="00CA5FCE" w:rsidRDefault="002D16E1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68B5FD3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BE8021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EA4D71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DB6F3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Hartimi i gjurmëve të auditimit, të detajuara për procedurat kryesore dhe të gjitha operacionet e njësive të bashkisë.                      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4526E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Njësia e Auditit të Brendshëm</w:t>
            </w:r>
            <w:r w:rsidR="00967525" w:rsidRPr="00CA5FCE">
              <w:rPr>
                <w:rFonts w:cstheme="minorHAnsi"/>
              </w:rPr>
              <w:t xml:space="preserve"> </w:t>
            </w:r>
          </w:p>
          <w:p w14:paraId="44188792" w14:textId="77777777" w:rsidR="00967525" w:rsidRPr="00CA5FCE" w:rsidRDefault="00967525" w:rsidP="000C5D4D">
            <w:pPr>
              <w:spacing w:after="0" w:line="240" w:lineRule="auto"/>
              <w:rPr>
                <w:rFonts w:cstheme="minorHAnsi"/>
              </w:rPr>
            </w:pPr>
          </w:p>
          <w:p w14:paraId="6821B3C2" w14:textId="439C16A7" w:rsidR="00967525" w:rsidRPr="00CA5FCE" w:rsidRDefault="00967525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Drejtor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>t e drejtorive t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 xml:space="preserve"> bashkis</w:t>
            </w:r>
            <w:r w:rsidR="007941BD" w:rsidRPr="00CA5FCE">
              <w:rPr>
                <w:rFonts w:cstheme="minorHAnsi"/>
              </w:rPr>
              <w:t>ë</w:t>
            </w:r>
          </w:p>
          <w:p w14:paraId="04F25B0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609B507E" w14:textId="5AAFCC34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2025</w:t>
            </w:r>
            <w:r w:rsidR="00953A67" w:rsidRPr="00CA5FCE">
              <w:rPr>
                <w:rFonts w:cstheme="minorHAnsi"/>
              </w:rPr>
              <w:t>-</w:t>
            </w:r>
            <w:r w:rsidR="00953A67" w:rsidRPr="00CA5FCE">
              <w:rPr>
                <w:bCs/>
              </w:rPr>
              <w:t>ës</w:t>
            </w:r>
          </w:p>
          <w:p w14:paraId="416BE50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3A000799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2B8D14" w14:textId="487B8061" w:rsidR="000B4FE9" w:rsidRPr="00CA5FCE" w:rsidRDefault="00D72F5F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D0126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formularit të gatshëm për sinjalizimet e brendshme.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E6F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8CF5AA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05D4EEF1" w14:textId="77777777" w:rsidR="000B4FE9" w:rsidRPr="00CA5FCE" w:rsidDel="005805AF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Operacional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4DF513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3B97A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 xml:space="preserve">1. Hartimi i formularit të gatshëm </w:t>
            </w:r>
            <w:r w:rsidRPr="00CA5FCE">
              <w:rPr>
                <w:rFonts w:cstheme="minorHAnsi"/>
              </w:rPr>
              <w:t>për sinjalizimet e brendshme.</w:t>
            </w:r>
          </w:p>
          <w:p w14:paraId="0734BD8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Informimi i të gjithë punonjësve në lidhje me formularin e sinjalizimit të brendshëm.</w:t>
            </w:r>
          </w:p>
          <w:p w14:paraId="0D56B25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3. Publikimi i formularit në Programin e Transparencës së bashkisë.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03869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Njësia e Auditit të Brendshëm</w:t>
            </w:r>
          </w:p>
          <w:p w14:paraId="6C4F65C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CFFBCF0" w14:textId="1E030720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953A67" w:rsidRPr="00CA5FCE">
              <w:rPr>
                <w:rFonts w:cstheme="minorHAnsi"/>
              </w:rPr>
              <w:t>-it</w:t>
            </w:r>
          </w:p>
        </w:tc>
      </w:tr>
    </w:tbl>
    <w:p w14:paraId="2E304C34" w14:textId="77777777" w:rsidR="000B4FE9" w:rsidRPr="00CA5FCE" w:rsidRDefault="000B4FE9" w:rsidP="000B4FE9"/>
    <w:p w14:paraId="0DE835A5" w14:textId="77777777" w:rsidR="000B4FE9" w:rsidRPr="00CA5FCE" w:rsidRDefault="000B4FE9" w:rsidP="000B4FE9"/>
    <w:p w14:paraId="205EAABF" w14:textId="77777777" w:rsidR="000B4FE9" w:rsidRPr="00CA5FCE" w:rsidRDefault="000B4FE9" w:rsidP="000B4FE9"/>
    <w:p w14:paraId="6AC936E1" w14:textId="77777777" w:rsidR="000B4FE9" w:rsidRPr="00CA5FCE" w:rsidRDefault="000B4FE9" w:rsidP="000B4FE9"/>
    <w:p w14:paraId="444B393E" w14:textId="77777777" w:rsidR="000B4FE9" w:rsidRPr="00CA5FCE" w:rsidRDefault="000B4FE9" w:rsidP="000B4FE9"/>
    <w:p w14:paraId="14DFE1C2" w14:textId="77777777" w:rsidR="000B4FE9" w:rsidRPr="00CA5FCE" w:rsidRDefault="000B4FE9" w:rsidP="000B4FE9"/>
    <w:p w14:paraId="6BE487F8" w14:textId="77777777" w:rsidR="000B4FE9" w:rsidRPr="00CA5FCE" w:rsidRDefault="000B4FE9" w:rsidP="000B4FE9"/>
    <w:p w14:paraId="394133A6" w14:textId="77777777" w:rsidR="000B4FE9" w:rsidRPr="00CA5FCE" w:rsidRDefault="000B4FE9" w:rsidP="000B4FE9"/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0"/>
        <w:gridCol w:w="2447"/>
        <w:gridCol w:w="3361"/>
        <w:gridCol w:w="2869"/>
        <w:gridCol w:w="4031"/>
        <w:gridCol w:w="2302"/>
      </w:tblGrid>
      <w:tr w:rsidR="002D16E1" w:rsidRPr="00CA5FCE" w14:paraId="057AC45C" w14:textId="77777777" w:rsidTr="000C5D4D">
        <w:trPr>
          <w:trHeight w:val="175"/>
        </w:trPr>
        <w:tc>
          <w:tcPr>
            <w:tcW w:w="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1567393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40A47D3" w14:textId="65D534F8" w:rsidR="000B4FE9" w:rsidRPr="00CA5FCE" w:rsidRDefault="001D2F45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3.3 </w:t>
            </w:r>
            <w:r w:rsidR="000B4FE9" w:rsidRPr="00CA5FCE">
              <w:rPr>
                <w:rFonts w:cstheme="minorHAnsi"/>
                <w:b/>
                <w:bCs/>
              </w:rPr>
              <w:t>Fusha e Shërbimeve Publike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722B8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7BFC33D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155D33C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398BC4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2176AE4D" w14:textId="77777777" w:rsidTr="000C5D4D">
        <w:trPr>
          <w:trHeight w:val="175"/>
        </w:trPr>
        <w:tc>
          <w:tcPr>
            <w:tcW w:w="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1CBC07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Nr.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10A41E5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2C48B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  <w:p w14:paraId="54EE8A4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</w:p>
          <w:p w14:paraId="5E3B413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2242157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Niveli i riskut</w:t>
            </w:r>
          </w:p>
          <w:p w14:paraId="5C3EC72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6F6A26B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65BF94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30B1746A" w14:textId="77777777" w:rsidTr="000C5D4D">
        <w:trPr>
          <w:trHeight w:val="175"/>
        </w:trPr>
        <w:tc>
          <w:tcPr>
            <w:tcW w:w="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1097878" w14:textId="36179118" w:rsidR="000B4FE9" w:rsidRPr="00CA5FCE" w:rsidRDefault="00D72F5F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30.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35F6BC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Mungesa e një Plani Veprimi për sinjalistikën e nevojshme për promovimin e pikave turistike dhe monumenteve të trashëgimisë kulturore.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CFD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50526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277324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1D1CD3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Operacionet(Procesi)/Reputacional dhe Imazhi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8BA08D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Mesatar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F164B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1. Hartimi dhe miratimi i Planit të Veprimit për sinjalistikën e nevojshme për promovimin e pikave turistike dhe monumenteve të trashëgimisë kulturore.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EB08C3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Drejtoria e Trashëgimisë Kulturore, Turizmit dhe Artit </w:t>
            </w:r>
          </w:p>
          <w:p w14:paraId="35FF7FA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5D2196B" w14:textId="20C92CFF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parë i 2024</w:t>
            </w:r>
            <w:r w:rsidR="00953A67" w:rsidRPr="00CA5FCE">
              <w:rPr>
                <w:rFonts w:cstheme="minorHAnsi"/>
              </w:rPr>
              <w:t>-</w:t>
            </w:r>
            <w:r w:rsidR="00953A67" w:rsidRPr="00CA5FCE">
              <w:rPr>
                <w:bCs/>
              </w:rPr>
              <w:t>ës</w:t>
            </w:r>
          </w:p>
          <w:p w14:paraId="0825E43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73CF86F9" w14:textId="77777777" w:rsidTr="000C5D4D">
        <w:trPr>
          <w:trHeight w:val="175"/>
        </w:trPr>
        <w:tc>
          <w:tcPr>
            <w:tcW w:w="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CBDD34" w14:textId="028195B0" w:rsidR="000B4FE9" w:rsidRPr="00CA5FCE" w:rsidRDefault="00D72F5F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31.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F1CD7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Procedurat e dhënies së lejeve të shfrytëzimit të sipërfaqeve pyjore dhe kullosore janë të paqarta. </w:t>
            </w:r>
          </w:p>
          <w:p w14:paraId="3463085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FCD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4707D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50581A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F4AB6E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56DB3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7849F8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Burimet Njerëzore/</w:t>
            </w:r>
            <w:r w:rsidRPr="00CA5FCE">
              <w:t xml:space="preserve"> </w:t>
            </w:r>
            <w:r w:rsidRPr="00CA5FCE">
              <w:rPr>
                <w:rFonts w:cstheme="minorHAnsi"/>
                <w:bCs/>
              </w:rPr>
              <w:t>Reputacional dhe Imazhi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5E7D34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I lartë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A14C9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1. Hartimi dhe miratimi i një PSV-je në lidhje me procedurat e dhënies së lejeve të shfrytëzimit të sipërfaqeve pyjore dhe kullosore.</w:t>
            </w:r>
          </w:p>
          <w:p w14:paraId="4C03479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2. Informimi i personelit të përfshirë në këto procese, në lidhje me PSV-në e miratuar.</w:t>
            </w:r>
          </w:p>
          <w:p w14:paraId="34DE61C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2. Publikimi i PSV-së në Programin e Transparencës së Bashkisë.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5A7ED7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Drejtoria Pyje-Kullota,</w:t>
            </w:r>
          </w:p>
          <w:p w14:paraId="74C0CCA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54E5A71" w14:textId="29E80540" w:rsidR="000B4FE9" w:rsidRPr="00CA5FCE" w:rsidRDefault="000B4FE9" w:rsidP="007941B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Juridike, Burimet Njerëzore dhe Prokurimet Publike </w:t>
            </w:r>
          </w:p>
          <w:p w14:paraId="19F0716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Koordinatori për të Drejtën e Informimit</w:t>
            </w:r>
          </w:p>
          <w:p w14:paraId="383A3EED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D8CD5C7" w14:textId="3B50473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dytë i 202</w:t>
            </w:r>
            <w:r w:rsidR="009841C0" w:rsidRPr="00CA5FCE">
              <w:rPr>
                <w:rFonts w:cstheme="minorHAnsi"/>
              </w:rPr>
              <w:t>4</w:t>
            </w:r>
            <w:r w:rsidR="00953A67" w:rsidRPr="00CA5FCE">
              <w:rPr>
                <w:rFonts w:cstheme="minorHAnsi"/>
              </w:rPr>
              <w:t>-</w:t>
            </w:r>
            <w:r w:rsidR="00953A67" w:rsidRPr="00CA5FCE">
              <w:rPr>
                <w:bCs/>
              </w:rPr>
              <w:t>ës</w:t>
            </w:r>
          </w:p>
          <w:p w14:paraId="0EF1F84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1150F4F9" w14:textId="5C4FEE9D" w:rsidR="000B4FE9" w:rsidRPr="00CA5FCE" w:rsidRDefault="000B4FE9" w:rsidP="000B4FE9">
      <w:pPr>
        <w:rPr>
          <w:bCs/>
        </w:rPr>
      </w:pPr>
    </w:p>
    <w:p w14:paraId="0181F0BB" w14:textId="77777777" w:rsidR="000D2E88" w:rsidRPr="00CA5FCE" w:rsidRDefault="000D2E88" w:rsidP="000B4FE9">
      <w:pPr>
        <w:rPr>
          <w:bCs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43"/>
        <w:gridCol w:w="3329"/>
        <w:gridCol w:w="3059"/>
        <w:gridCol w:w="4262"/>
        <w:gridCol w:w="1811"/>
      </w:tblGrid>
      <w:tr w:rsidR="002D16E1" w:rsidRPr="00CA5FCE" w14:paraId="0EF3B928" w14:textId="77777777" w:rsidTr="000C5D4D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69D2B4D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536FB740" w14:textId="03F2B0F3" w:rsidR="000B4FE9" w:rsidRPr="00CA5FCE" w:rsidRDefault="001D2F45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3.4 </w:t>
            </w:r>
            <w:r w:rsidR="000B4FE9" w:rsidRPr="00CA5FCE">
              <w:rPr>
                <w:rFonts w:cstheme="minorHAnsi"/>
                <w:b/>
                <w:bCs/>
              </w:rPr>
              <w:t>Fusha e administrimit t</w:t>
            </w:r>
            <w:r w:rsidR="002C7200" w:rsidRPr="00CA5FCE">
              <w:rPr>
                <w:rFonts w:eastAsia="Times New Roman" w:cstheme="minorHAnsi"/>
                <w:bdr w:val="none" w:sz="0" w:space="0" w:color="auto" w:frame="1"/>
              </w:rPr>
              <w:t>ë</w:t>
            </w:r>
            <w:r w:rsidR="000B4FE9" w:rsidRPr="00CA5FCE">
              <w:rPr>
                <w:rFonts w:cstheme="minorHAnsi"/>
                <w:b/>
                <w:bCs/>
              </w:rPr>
              <w:t xml:space="preserve"> pronave dhe planifikimit, administrimit dhe zhvillimit të territorit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D5FFB7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4FC01E25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1851454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00DBE52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676898A3" w14:textId="77777777" w:rsidTr="000C5D4D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712E3C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Nr.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6AB97A7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9BDA54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E13C413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755D489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2C7581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Masat prioritare</w:t>
            </w:r>
          </w:p>
          <w:p w14:paraId="448C7A9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5C490C0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795FB32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51776FF5" w14:textId="77777777" w:rsidTr="000C5D4D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B48B58" w14:textId="0145C29C" w:rsidR="000B4FE9" w:rsidRPr="00CA5FCE" w:rsidRDefault="00D72F5F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32.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52788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Procesi i riinventarizimit të pronave të bashkisë është i papërfunduar.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7AF0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54640820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C98A3A5" w14:textId="3F2D452B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6C35A23" w14:textId="77777777" w:rsidR="002D16E1" w:rsidRPr="00CA5FCE" w:rsidRDefault="002D16E1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26CAB9A0" w14:textId="6E3C232C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41E4107" w14:textId="67B16EB3" w:rsidR="00D12C23" w:rsidRPr="00CA5FCE" w:rsidRDefault="00D12C23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CF0BBF8" w14:textId="5A67E4FF" w:rsidR="00D12C23" w:rsidRPr="00CA5FCE" w:rsidRDefault="00D12C23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623B313" w14:textId="77777777" w:rsidR="000B4FE9" w:rsidRPr="00CA5FCE" w:rsidRDefault="000B4FE9" w:rsidP="009841C0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Burimet Njerëzore / Informacioni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299AC7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I lartë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7AB697" w14:textId="5D186B4A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1. Prioritizimi i përfundimit të procesit të riinventarizimit të pronave të bashkisë brenda afatit të përcaktuar.                                         </w:t>
            </w:r>
          </w:p>
          <w:p w14:paraId="5ABB727B" w14:textId="762CAC4A" w:rsidR="000B4FE9" w:rsidRPr="00CA5FCE" w:rsidRDefault="000B77D8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2</w:t>
            </w:r>
            <w:r w:rsidR="000B4FE9" w:rsidRPr="00CA5FCE">
              <w:rPr>
                <w:rFonts w:cstheme="minorHAnsi"/>
                <w:bCs/>
              </w:rPr>
              <w:t>. Publikimi i informacionit të përditësuar për pronat e bashkisë në Programin e Transparencës, pas përfundimit të riinventarizimit. (shitja, dhënia me qira, dhënia në përdorim, kriteret etj.)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23B84A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Grupi i punës i caktuar me urdhër të Kryetarit të Bashkisë</w:t>
            </w:r>
          </w:p>
          <w:p w14:paraId="4961E665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D58C2DA" w14:textId="451E38CC" w:rsidR="000B4FE9" w:rsidRPr="00CA5FCE" w:rsidRDefault="000B4FE9" w:rsidP="007941B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Sektori i Pronave Publike dhe Aseteve  </w:t>
            </w:r>
          </w:p>
          <w:p w14:paraId="0138233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Koordinatori për të Drejtën e Informimit</w:t>
            </w:r>
          </w:p>
          <w:p w14:paraId="61AC2FA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5ABF8E0" w14:textId="4EF051C6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parë i 2024</w:t>
            </w:r>
            <w:r w:rsidR="00290F6A" w:rsidRPr="00CA5FCE">
              <w:rPr>
                <w:rFonts w:cstheme="minorHAnsi"/>
              </w:rPr>
              <w:t>-</w:t>
            </w:r>
            <w:r w:rsidR="00290F6A" w:rsidRPr="00CA5FCE">
              <w:rPr>
                <w:bCs/>
              </w:rPr>
              <w:t>ës</w:t>
            </w:r>
            <w:r w:rsidRPr="00CA5FCE">
              <w:rPr>
                <w:rFonts w:cstheme="minorHAnsi"/>
                <w:bCs/>
              </w:rPr>
              <w:t>.</w:t>
            </w:r>
          </w:p>
        </w:tc>
      </w:tr>
      <w:tr w:rsidR="002D16E1" w:rsidRPr="00CA5FCE" w14:paraId="787F0674" w14:textId="77777777" w:rsidTr="000C5D4D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E0EE7E3" w14:textId="23200B0E" w:rsidR="000B4FE9" w:rsidRPr="00CA5FCE" w:rsidRDefault="00D76BC3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33.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CE2E02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6BE3F9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B9959C5" w14:textId="7643BC58" w:rsidR="000B4FE9" w:rsidRPr="00CA5FCE" w:rsidRDefault="00222606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Fondi i dedikuar</w:t>
            </w:r>
            <w:r w:rsidR="000B4FE9" w:rsidRPr="00CA5FCE">
              <w:rPr>
                <w:rFonts w:cstheme="minorHAnsi"/>
              </w:rPr>
              <w:t xml:space="preserve"> për hipotekimin e pronave të bashkisë</w:t>
            </w:r>
            <w:r w:rsidRPr="00CA5FCE">
              <w:rPr>
                <w:rFonts w:cstheme="minorHAnsi"/>
              </w:rPr>
              <w:t xml:space="preserve"> nuk 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>sht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 xml:space="preserve"> i mjaftuesh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>m</w:t>
            </w:r>
            <w:r w:rsidR="000B4FE9" w:rsidRPr="00CA5FCE">
              <w:rPr>
                <w:rFonts w:cstheme="minorHAnsi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A7F9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AD9A0EC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9FF50AD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Operacionet(Procesi) / Financiar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52C6FFF9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3756C88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1756B69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4A6608A" w14:textId="77777777" w:rsidR="000B4FE9" w:rsidRPr="00CA5FCE" w:rsidRDefault="000B4FE9" w:rsidP="000C5D4D">
            <w:pPr>
              <w:rPr>
                <w:rFonts w:cstheme="minorHAnsi"/>
              </w:rPr>
            </w:pPr>
          </w:p>
          <w:p w14:paraId="2DD2911C" w14:textId="7503FD12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 xml:space="preserve">1. </w:t>
            </w:r>
            <w:r w:rsidR="00CE65F3" w:rsidRPr="00CA5FCE">
              <w:rPr>
                <w:rFonts w:cstheme="minorHAnsi"/>
              </w:rPr>
              <w:t>Alokimi</w:t>
            </w:r>
            <w:r w:rsidRPr="00CA5FCE">
              <w:rPr>
                <w:rFonts w:cstheme="minorHAnsi"/>
              </w:rPr>
              <w:t xml:space="preserve"> i një </w:t>
            </w:r>
            <w:r w:rsidR="00CE65F3" w:rsidRPr="00CA5FCE">
              <w:rPr>
                <w:rFonts w:cstheme="minorHAnsi"/>
              </w:rPr>
              <w:t>fondi t</w:t>
            </w:r>
            <w:r w:rsidR="007941BD" w:rsidRPr="00CA5FCE">
              <w:rPr>
                <w:rFonts w:cstheme="minorHAnsi"/>
              </w:rPr>
              <w:t>ë</w:t>
            </w:r>
            <w:r w:rsidR="00CE65F3" w:rsidRPr="00CA5FCE">
              <w:rPr>
                <w:rFonts w:cstheme="minorHAnsi"/>
              </w:rPr>
              <w:t xml:space="preserve"> mjaftuesh</w:t>
            </w:r>
            <w:r w:rsidR="007941BD" w:rsidRPr="00CA5FCE">
              <w:rPr>
                <w:rFonts w:cstheme="minorHAnsi"/>
              </w:rPr>
              <w:t>ë</w:t>
            </w:r>
            <w:r w:rsidR="00CE65F3" w:rsidRPr="00CA5FCE">
              <w:rPr>
                <w:rFonts w:cstheme="minorHAnsi"/>
              </w:rPr>
              <w:t>m t</w:t>
            </w:r>
            <w:r w:rsidR="007941BD" w:rsidRPr="00CA5FCE">
              <w:rPr>
                <w:rFonts w:cstheme="minorHAnsi"/>
              </w:rPr>
              <w:t>ë</w:t>
            </w:r>
            <w:r w:rsidRPr="00CA5FCE">
              <w:rPr>
                <w:rFonts w:cstheme="minorHAnsi"/>
              </w:rPr>
              <w:t xml:space="preserve"> dedikuar për hipotekimin e pronave bashkiake.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215A622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>Sektori i Pronave Publike dhe Aseteve</w:t>
            </w:r>
          </w:p>
          <w:p w14:paraId="0D66CACA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Drejtoria e Financës dhe Buxhetit </w:t>
            </w:r>
          </w:p>
          <w:p w14:paraId="3B7E5491" w14:textId="2D865992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90F6A" w:rsidRPr="00CA5FCE">
              <w:rPr>
                <w:rFonts w:cstheme="minorHAnsi"/>
              </w:rPr>
              <w:t>-it</w:t>
            </w:r>
          </w:p>
        </w:tc>
      </w:tr>
      <w:tr w:rsidR="002D16E1" w:rsidRPr="00CA5FCE" w14:paraId="16E9E959" w14:textId="77777777" w:rsidTr="00D1204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C2790CB" w14:textId="06404124" w:rsidR="000B4FE9" w:rsidRPr="00CA5FCE" w:rsidRDefault="00D76BC3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34.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EA90F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Mungesa e Planeve të Detajuara Vendore sipas përcaktimeve të Planit të Përgjithshëm Vendor.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352F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650186E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9C5EAF5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8D39F48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99264AB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02CFA52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872A02C" w14:textId="77777777" w:rsidR="000B4FE9" w:rsidRPr="00CA5FCE" w:rsidRDefault="000B4FE9" w:rsidP="009841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7761B9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6EECB059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Operacionet(Procesi)/Strategjik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93644BD" w14:textId="5873025C" w:rsidR="000B4FE9" w:rsidRPr="00CA5FCE" w:rsidRDefault="00D1204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 I lart</w:t>
            </w:r>
            <w:r w:rsidR="007941BD" w:rsidRPr="00CA5FCE">
              <w:rPr>
                <w:rFonts w:cstheme="minorHAnsi"/>
              </w:rPr>
              <w:t>ë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F7CAA0" w14:textId="77777777" w:rsidR="000B4FE9" w:rsidRPr="00CA5FCE" w:rsidRDefault="000B4FE9" w:rsidP="000C5D4D">
            <w:pPr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1. Hartimi, konsultimi, miratimi dhe publikimi i Planeve të Detajuara Vendore për zonat e përcaktuara në Planin e Përgjithshëm Vendor duke ruajtur linjën strategjike dhe pritshmëritë nga Plani i Përgjithshëm.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2505F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Grupi i punës i caktuar me urdhër të Kryetarit të Bashkisë</w:t>
            </w:r>
          </w:p>
          <w:p w14:paraId="3B02E7C0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981774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Koordinatori p</w:t>
            </w:r>
            <w:r w:rsidRPr="00CA5FCE">
              <w:rPr>
                <w:rFonts w:cstheme="minorHAnsi"/>
              </w:rPr>
              <w:t xml:space="preserve">ër Konsultimin Publik, </w:t>
            </w:r>
          </w:p>
          <w:p w14:paraId="76C8F5E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68E20A5" w14:textId="5BBEB2DF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Ko</w:t>
            </w:r>
            <w:r w:rsidR="00416EBF" w:rsidRPr="00CA5FCE">
              <w:rPr>
                <w:rFonts w:cstheme="minorHAnsi"/>
                <w:bCs/>
              </w:rPr>
              <w:t>o</w:t>
            </w:r>
            <w:r w:rsidRPr="00CA5FCE">
              <w:rPr>
                <w:rFonts w:cstheme="minorHAnsi"/>
                <w:bCs/>
              </w:rPr>
              <w:t>rdinatori p</w:t>
            </w:r>
            <w:r w:rsidRPr="00CA5FCE">
              <w:rPr>
                <w:rFonts w:cstheme="minorHAnsi"/>
              </w:rPr>
              <w:t>ër të Drejtën e Informimit</w:t>
            </w:r>
          </w:p>
          <w:p w14:paraId="6587144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A2307A6" w14:textId="46866820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dytë i 202</w:t>
            </w:r>
            <w:r w:rsidR="009841C0" w:rsidRPr="00CA5FCE">
              <w:rPr>
                <w:rFonts w:cstheme="minorHAnsi"/>
              </w:rPr>
              <w:t>4</w:t>
            </w:r>
            <w:r w:rsidR="00290F6A" w:rsidRPr="00CA5FCE">
              <w:rPr>
                <w:rFonts w:cstheme="minorHAnsi"/>
              </w:rPr>
              <w:t>-</w:t>
            </w:r>
            <w:r w:rsidR="00290F6A" w:rsidRPr="00CA5FCE">
              <w:rPr>
                <w:bCs/>
              </w:rPr>
              <w:t>ës</w:t>
            </w:r>
          </w:p>
          <w:p w14:paraId="7CE922D3" w14:textId="77777777" w:rsidR="000B4FE9" w:rsidRPr="00CA5FCE" w:rsidRDefault="000B4FE9" w:rsidP="000C5D4D">
            <w:pPr>
              <w:rPr>
                <w:rFonts w:cstheme="minorHAnsi"/>
              </w:rPr>
            </w:pPr>
          </w:p>
        </w:tc>
      </w:tr>
    </w:tbl>
    <w:p w14:paraId="6D224DA2" w14:textId="3375CE11" w:rsidR="000B4FE9" w:rsidRPr="00CA5FCE" w:rsidRDefault="000B4FE9" w:rsidP="000B4FE9"/>
    <w:p w14:paraId="496F217D" w14:textId="4764A4E8" w:rsidR="007941BD" w:rsidRPr="00CA5FCE" w:rsidRDefault="007941BD" w:rsidP="000B4FE9"/>
    <w:p w14:paraId="7B1732B7" w14:textId="44019FE6" w:rsidR="007941BD" w:rsidRPr="00CA5FCE" w:rsidRDefault="007941BD" w:rsidP="000B4FE9"/>
    <w:p w14:paraId="406241BD" w14:textId="77777777" w:rsidR="007941BD" w:rsidRPr="00CA5FCE" w:rsidRDefault="007941BD" w:rsidP="000B4FE9"/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43"/>
        <w:gridCol w:w="3281"/>
        <w:gridCol w:w="3060"/>
        <w:gridCol w:w="3818"/>
        <w:gridCol w:w="2302"/>
      </w:tblGrid>
      <w:tr w:rsidR="002D16E1" w:rsidRPr="00CA5FCE" w14:paraId="1A179FB8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1ADD5E3C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974E5E2" w14:textId="36EE9511" w:rsidR="00F8006B" w:rsidRPr="00CA5FCE" w:rsidRDefault="001D2F45" w:rsidP="00F8006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3.5 </w:t>
            </w:r>
            <w:r w:rsidR="00F8006B" w:rsidRPr="00CA5FCE">
              <w:rPr>
                <w:rFonts w:cstheme="minorHAnsi"/>
                <w:b/>
                <w:bCs/>
              </w:rPr>
              <w:t>Fusha e Transparenc</w:t>
            </w:r>
            <w:r w:rsidR="007941BD" w:rsidRPr="00CA5FCE">
              <w:rPr>
                <w:rFonts w:cstheme="minorHAnsi"/>
                <w:b/>
                <w:bCs/>
              </w:rPr>
              <w:t>ë</w:t>
            </w:r>
            <w:r w:rsidR="00F8006B" w:rsidRPr="00CA5F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4A3F0E2" w14:textId="77777777" w:rsidR="00F8006B" w:rsidRPr="00CA5FCE" w:rsidRDefault="00F8006B" w:rsidP="00F800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05CE984" w14:textId="77777777" w:rsidR="00F8006B" w:rsidRPr="00CA5FCE" w:rsidRDefault="00F8006B" w:rsidP="00F800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77773781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39945CD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2280A2B4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17570BF2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Nr.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0171FBF0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CDAE26F" w14:textId="77777777" w:rsidR="00F8006B" w:rsidRPr="00CA5FCE" w:rsidRDefault="00F8006B" w:rsidP="00F800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42D714D" w14:textId="77777777" w:rsidR="00F8006B" w:rsidRPr="00CA5FCE" w:rsidRDefault="00F8006B" w:rsidP="00F800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E606610" w14:textId="77777777" w:rsidR="00F8006B" w:rsidRPr="00CA5FCE" w:rsidRDefault="00F8006B" w:rsidP="00F800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73382FC1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Masat prioritare</w:t>
            </w:r>
          </w:p>
          <w:p w14:paraId="4D8CE4F1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137C5B2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43A816D4" w14:textId="77777777" w:rsidR="00F8006B" w:rsidRPr="00CA5FCE" w:rsidRDefault="00F8006B" w:rsidP="00F8006B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6EE2F1D5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E563A0" w14:textId="01A14B44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35.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F2BEB8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publikimit të projekt-vendimeve në proces shqyrtimi nga Këshilli Bashkiak.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9F4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703F1F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7D67468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7E0AB90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7C6872A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E02F397" w14:textId="48FC27B1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</w:t>
            </w:r>
            <w:r w:rsidR="00D50C12" w:rsidRPr="00CA5FCE">
              <w:rPr>
                <w:rFonts w:cstheme="minorHAnsi"/>
              </w:rPr>
              <w:t xml:space="preserve"> </w:t>
            </w:r>
            <w:r w:rsidRPr="00CA5FCE">
              <w:rPr>
                <w:rFonts w:cstheme="minorHAnsi"/>
              </w:rPr>
              <w:t>(Procesi/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Ligjor dhe Kontraktual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247C4F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5D15A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Publikimi i rregullt dhe në kohë të arsyeshme i projekt-vendimeve në proces shqyrtimi nga Këshilli Bashkiak. (para miratimit.)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C143ED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Koordinatori për të Drejtën e Informimit, </w:t>
            </w:r>
          </w:p>
          <w:p w14:paraId="5FBADD1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EBFF33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Konsultimin Publik</w:t>
            </w:r>
          </w:p>
          <w:p w14:paraId="5A37DF3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C7A5EC0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Sekretari i Këshillit Bashkiak</w:t>
            </w:r>
          </w:p>
          <w:p w14:paraId="6D91C09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0B956C32" w14:textId="6D251B84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290F6A" w:rsidRPr="00CA5FCE">
              <w:rPr>
                <w:rFonts w:cstheme="minorHAnsi"/>
              </w:rPr>
              <w:t>-it</w:t>
            </w:r>
          </w:p>
          <w:p w14:paraId="7E6474D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0B69AFE6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3646C4C" w14:textId="63D3E7AD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36.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9B5317" w14:textId="527D3831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Publikimi i dokumenteve në Programin e Transparencës në formate të vështira për t</w:t>
            </w:r>
            <w:r w:rsidR="00D6025D" w:rsidRPr="00CA5FCE">
              <w:rPr>
                <w:rFonts w:cstheme="minorHAnsi"/>
              </w:rPr>
              <w:t>’</w:t>
            </w:r>
            <w:r w:rsidRPr="00CA5FCE">
              <w:rPr>
                <w:rFonts w:cstheme="minorHAnsi"/>
              </w:rPr>
              <w:t>u aksesuar nga publiku. (psh. zip files)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44A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58A0725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7B410B1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0953DD88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71667243" w14:textId="6E9853B0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</w:t>
            </w:r>
            <w:r w:rsidR="00D6025D" w:rsidRPr="00CA5FCE">
              <w:rPr>
                <w:rFonts w:cstheme="minorHAnsi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CA5FCE">
              <w:rPr>
                <w:rFonts w:cstheme="minorHAnsi"/>
              </w:rPr>
              <w:t>zore/</w:t>
            </w:r>
            <w:r w:rsidRPr="00CA5FCE">
              <w:t xml:space="preserve"> </w:t>
            </w:r>
            <w:r w:rsidRPr="00CA5FCE">
              <w:rPr>
                <w:rFonts w:cstheme="minorHAnsi"/>
              </w:rPr>
              <w:t>Reputacional dhe Imazhi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23A559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F29FBC" w14:textId="29B34566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Publikimi i dokumenteve në Programin e Transparencës në formate të thjeshta dhe lehtësisht të aksesueshme për publikun. (pdf, </w:t>
            </w:r>
            <w:r w:rsidR="00D50C12" w:rsidRPr="00CA5FCE">
              <w:rPr>
                <w:rFonts w:cstheme="minorHAnsi"/>
              </w:rPr>
              <w:t>w</w:t>
            </w:r>
            <w:r w:rsidRPr="00CA5FCE">
              <w:rPr>
                <w:rFonts w:cstheme="minorHAnsi"/>
              </w:rPr>
              <w:t>ord)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E697E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5B42B400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9004A3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Specialistit IT</w:t>
            </w:r>
          </w:p>
          <w:p w14:paraId="0B2CED6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559CBA86" w14:textId="523EBC10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2022</w:t>
            </w:r>
            <w:r w:rsidR="00290F6A" w:rsidRPr="00CA5FCE">
              <w:rPr>
                <w:rFonts w:cstheme="minorHAnsi"/>
              </w:rPr>
              <w:t>-it</w:t>
            </w:r>
            <w:r w:rsidRPr="00CA5FCE">
              <w:rPr>
                <w:rFonts w:cstheme="minorHAnsi"/>
              </w:rPr>
              <w:t>.</w:t>
            </w:r>
          </w:p>
          <w:p w14:paraId="78AC774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7E0843D4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8DC5D2" w14:textId="4556BBA7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37.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EAFD2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publikimit të të dhënave për arsimin, kualifikimet, deklarimin e pasurisë dhe pagën e titullarit.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ADF0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D06869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E65FD6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9B69116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Reputacional dhe Imazhi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BE8D5D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6001E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Publikimi në Programin e Transparencës i të dhënave për arsimin, kualifikimet, deklarimin e pasurisë dhe pagën e titullarit.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34E2E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6BF1099C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90A9C23" w14:textId="135B8E3A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90F6A" w:rsidRPr="00CA5FCE">
              <w:rPr>
                <w:rFonts w:cstheme="minorHAnsi"/>
              </w:rPr>
              <w:t>-it</w:t>
            </w:r>
          </w:p>
          <w:p w14:paraId="4714A4E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30165D47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1F2882" w14:textId="2545D879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38.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C61CCE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publikimit të vendimeve, urdhëresave dhe urdhrave me karakter normativ të titullarit.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C2C8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82653D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16B292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715E8D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/ Strategjik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E93A5F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524D8C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Publikimi në Programin e Transparencës i vendimeve, urdhëresave dhe urdhrave me karakter normativ të titullarit.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75A76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45A43FC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92FD74A" w14:textId="4A1144D9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90F6A" w:rsidRPr="00CA5FCE">
              <w:rPr>
                <w:rFonts w:cstheme="minorHAnsi"/>
              </w:rPr>
              <w:t>-it</w:t>
            </w:r>
          </w:p>
          <w:p w14:paraId="4B63007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2EB77344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054A87" w14:textId="164E2911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39.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08FFC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Informacion i kufizuar për njësitë administrative të bashkisë në Programin e Transparencës.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1E6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97C774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6F9E62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/ Strategjik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BFEE81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1B961A" w14:textId="7F0B2612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Publikimi i informacionit të plotë në Programin e Transparencës për njësitë administrative të bashkisë, nëndarjet, detyrat dhe organizimin, </w:t>
            </w:r>
            <w:r w:rsidR="00290F6A" w:rsidRPr="00CA5FCE">
              <w:rPr>
                <w:rFonts w:cstheme="minorHAnsi"/>
              </w:rPr>
              <w:t xml:space="preserve">si </w:t>
            </w:r>
            <w:r w:rsidRPr="00CA5FCE">
              <w:rPr>
                <w:rFonts w:cstheme="minorHAnsi"/>
              </w:rPr>
              <w:t>dhe kontaktet e tyre.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5A16B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09258DCC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00BD8A81" w14:textId="52D38119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90F6A" w:rsidRPr="00CA5FCE">
              <w:rPr>
                <w:rFonts w:cstheme="minorHAnsi"/>
              </w:rPr>
              <w:t>-it</w:t>
            </w:r>
          </w:p>
          <w:p w14:paraId="02771D9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45690CDB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CDC045" w14:textId="5D4C0B1E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40.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55E9F9" w14:textId="638BBDA9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Informacion i paplotë në Programin e Transparencës për </w:t>
            </w:r>
            <w:r w:rsidR="00D6025D" w:rsidRPr="00CA5FCE">
              <w:rPr>
                <w:rFonts w:cstheme="minorHAnsi"/>
              </w:rPr>
              <w:t>K</w:t>
            </w:r>
            <w:r w:rsidRPr="00CA5FCE">
              <w:rPr>
                <w:rFonts w:cstheme="minorHAnsi"/>
              </w:rPr>
              <w:t xml:space="preserve">ontratat </w:t>
            </w:r>
            <w:r w:rsidR="00D6025D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>ublike.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E1F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ED2281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0F586A5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DF3AAB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7E95A5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E3C95D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54D8D8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B3B833C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Operacionet / Strategjik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5264CB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590F7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Publikimi në Programin e Transparencës i informacionit të plotë për kontratat publike.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B3616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Sektori I Prokurimeve Publike, </w:t>
            </w:r>
          </w:p>
          <w:p w14:paraId="14ABD0E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E7B1CB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Sektori për Menaxhimin e Kontratave dhe Investimeve</w:t>
            </w:r>
          </w:p>
          <w:p w14:paraId="5F4ADFE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567BF5C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6C8FFBB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AB7F544" w14:textId="35233554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290F6A" w:rsidRPr="00CA5FCE">
              <w:rPr>
                <w:rFonts w:cstheme="minorHAnsi"/>
              </w:rPr>
              <w:t>-it</w:t>
            </w:r>
            <w:r w:rsidRPr="00CA5FCE">
              <w:rPr>
                <w:rFonts w:cstheme="minorHAnsi"/>
              </w:rPr>
              <w:t>.</w:t>
            </w:r>
          </w:p>
          <w:p w14:paraId="2E4919A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4385E449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1EFF74" w14:textId="14AAA0C8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23AF36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Plani Vjetor për Procesin e Vendimmarrjes me pjesëmarrje nuk përcakton mënyrat e konsultimit dhe afatet përkatëse.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35DC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5881025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FCB550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Njerëzore / Ligjor dhe kontraktual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688D71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B04B05" w14:textId="5547F3A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Plotësimi i </w:t>
            </w:r>
            <w:r w:rsidR="00290F6A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lanit </w:t>
            </w:r>
            <w:r w:rsidR="00290F6A" w:rsidRPr="00CA5FCE">
              <w:rPr>
                <w:rFonts w:cstheme="minorHAnsi"/>
              </w:rPr>
              <w:t>V</w:t>
            </w:r>
            <w:r w:rsidRPr="00CA5FCE">
              <w:rPr>
                <w:rFonts w:cstheme="minorHAnsi"/>
              </w:rPr>
              <w:t xml:space="preserve">jetor për </w:t>
            </w:r>
            <w:r w:rsidR="00290F6A" w:rsidRPr="00CA5FCE">
              <w:rPr>
                <w:rFonts w:cstheme="minorHAnsi"/>
              </w:rPr>
              <w:t>P</w:t>
            </w:r>
            <w:r w:rsidRPr="00CA5FCE">
              <w:rPr>
                <w:rFonts w:cstheme="minorHAnsi"/>
              </w:rPr>
              <w:t xml:space="preserve">rocesin e </w:t>
            </w:r>
            <w:r w:rsidR="00290F6A" w:rsidRPr="00CA5FCE">
              <w:rPr>
                <w:rFonts w:cstheme="minorHAnsi"/>
              </w:rPr>
              <w:t>V</w:t>
            </w:r>
            <w:r w:rsidRPr="00CA5FCE">
              <w:rPr>
                <w:rFonts w:cstheme="minorHAnsi"/>
              </w:rPr>
              <w:t xml:space="preserve">endimmarrjes me pjesëmarrje me informacion të detajuar duke përcaktuar mënyrat e konsultimit dhe afatet.                        </w:t>
            </w:r>
            <w:r w:rsidR="00D50C12" w:rsidRPr="00CA5FCE">
              <w:rPr>
                <w:rFonts w:cstheme="minorHAnsi"/>
              </w:rPr>
              <w:t xml:space="preserve">                                             </w:t>
            </w:r>
            <w:r w:rsidRPr="00CA5FCE">
              <w:rPr>
                <w:rFonts w:cstheme="minorHAnsi"/>
              </w:rPr>
              <w:t xml:space="preserve">2. Publikimi i planit të ri vjetor në </w:t>
            </w:r>
            <w:r w:rsidRPr="00CA5FCE">
              <w:rPr>
                <w:rFonts w:cstheme="minorHAnsi"/>
              </w:rPr>
              <w:lastRenderedPageBreak/>
              <w:t xml:space="preserve">Programin e Transparencës në fillim të </w:t>
            </w:r>
            <w:r w:rsidR="00DF02C8" w:rsidRPr="00CA5FCE">
              <w:rPr>
                <w:rFonts w:cstheme="minorHAnsi"/>
              </w:rPr>
              <w:t>ç</w:t>
            </w:r>
            <w:r w:rsidRPr="00CA5FCE">
              <w:rPr>
                <w:rFonts w:cstheme="minorHAnsi"/>
              </w:rPr>
              <w:t>do viti.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3AEB7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 xml:space="preserve">Koordinatori për Konsultimin Publik, </w:t>
            </w:r>
          </w:p>
          <w:p w14:paraId="5767F63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A5E8356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26E159C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965820E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663B176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Sekretari i Këshillit Bashkiak</w:t>
            </w:r>
          </w:p>
          <w:p w14:paraId="03FE56E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4F581556" w14:textId="2A4E9799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parë i 2023</w:t>
            </w:r>
            <w:r w:rsidR="00DF02C8" w:rsidRPr="00CA5FCE">
              <w:rPr>
                <w:rFonts w:cstheme="minorHAnsi"/>
              </w:rPr>
              <w:t>-it</w:t>
            </w:r>
          </w:p>
          <w:p w14:paraId="01375A0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593314C9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939646" w14:textId="6CE38618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lastRenderedPageBreak/>
              <w:t>42.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2F89A86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hartimit të Raportit Vjetor të Transparencës në Procesin e Vendimmarjes.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EF2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0DCC8690" w14:textId="77777777" w:rsidR="00D50C12" w:rsidRPr="00CA5FCE" w:rsidRDefault="00D50C12" w:rsidP="00600122">
            <w:pPr>
              <w:spacing w:after="0" w:line="240" w:lineRule="auto"/>
              <w:rPr>
                <w:rFonts w:cstheme="minorHAnsi"/>
              </w:rPr>
            </w:pPr>
          </w:p>
          <w:p w14:paraId="5B5B9BAD" w14:textId="77777777" w:rsidR="00D50C12" w:rsidRPr="00CA5FCE" w:rsidRDefault="00D50C12" w:rsidP="00600122">
            <w:pPr>
              <w:spacing w:after="0" w:line="240" w:lineRule="auto"/>
              <w:rPr>
                <w:rFonts w:cstheme="minorHAnsi"/>
              </w:rPr>
            </w:pPr>
          </w:p>
          <w:p w14:paraId="3AFCD29C" w14:textId="77777777" w:rsidR="00D50C12" w:rsidRPr="00CA5FCE" w:rsidRDefault="00D50C12" w:rsidP="00600122">
            <w:pPr>
              <w:spacing w:after="0" w:line="240" w:lineRule="auto"/>
              <w:rPr>
                <w:rFonts w:cstheme="minorHAnsi"/>
              </w:rPr>
            </w:pPr>
          </w:p>
          <w:p w14:paraId="7D5F2809" w14:textId="77777777" w:rsidR="00D50C12" w:rsidRPr="00CA5FCE" w:rsidRDefault="00D50C12" w:rsidP="00600122">
            <w:pPr>
              <w:spacing w:after="0" w:line="240" w:lineRule="auto"/>
              <w:rPr>
                <w:rFonts w:cstheme="minorHAnsi"/>
              </w:rPr>
            </w:pPr>
          </w:p>
          <w:p w14:paraId="107EBDDA" w14:textId="10288411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Burimet Njerëzore / Ligjor dhe kontraktual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9460725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8D0410" w14:textId="6BE0F2DD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Hartimi i Raportit Vjetor të Transparencës në Procesin e Vendimmarjes (Raporti i Konsultimit Publik) sipas parashikimeve të Rregullores së KB</w:t>
            </w:r>
            <w:r w:rsidR="00DF02C8" w:rsidRPr="00CA5FCE">
              <w:rPr>
                <w:rFonts w:cstheme="minorHAnsi"/>
              </w:rPr>
              <w:t>-s</w:t>
            </w:r>
            <w:r w:rsidR="00DF02C8" w:rsidRPr="00CA5FCE">
              <w:t>ë</w:t>
            </w:r>
            <w:r w:rsidRPr="00CA5FCE">
              <w:rPr>
                <w:rFonts w:cstheme="minorHAnsi"/>
              </w:rPr>
              <w:t xml:space="preserve"> dhe Ligjit për Njoftimin dhe Konsultimin Publik. </w:t>
            </w:r>
          </w:p>
          <w:p w14:paraId="42E1A9B0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2. Publikimi i Raportit Vjetor të Transparencës në Procesin e Vendimmarjes në Programin e Transparencës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37908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Koordinatori për Konsultimin Publik, </w:t>
            </w:r>
          </w:p>
          <w:p w14:paraId="7CB0E28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28EF8AE5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Koordinatori për të Drejtën e Informimit</w:t>
            </w:r>
          </w:p>
          <w:p w14:paraId="7C16D8E6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38BEC9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Sekretari i Këshillit Bashkiak</w:t>
            </w:r>
          </w:p>
          <w:p w14:paraId="7A00FCA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</w:p>
          <w:p w14:paraId="12E986A9" w14:textId="156F1ECD" w:rsidR="00B563F6" w:rsidRPr="00CA5FCE" w:rsidRDefault="00B563F6" w:rsidP="00600122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</w:rPr>
              <w:t>Gjashtëmujori i dytë i 2023</w:t>
            </w:r>
            <w:r w:rsidR="00DF02C8" w:rsidRPr="00CA5FCE">
              <w:rPr>
                <w:rFonts w:cstheme="minorHAnsi"/>
              </w:rPr>
              <w:t>-it</w:t>
            </w:r>
          </w:p>
          <w:p w14:paraId="23DFBBC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34CFE125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B140E8" w14:textId="15CC8D06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13CE9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 xml:space="preserve">Plani strategjik për emergjencat civile nuk </w:t>
            </w:r>
            <w:r w:rsidRPr="00CA5FCE">
              <w:rPr>
                <w:rFonts w:cstheme="minorHAnsi"/>
              </w:rPr>
              <w:t>është i publikuar.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17B4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6F0F03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3CF9B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24421F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AD6F330" w14:textId="0C8B8560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Operacionet</w:t>
            </w:r>
            <w:r w:rsidR="00D50C12" w:rsidRPr="00CA5FCE">
              <w:rPr>
                <w:rFonts w:cstheme="minorHAnsi"/>
                <w:bCs/>
              </w:rPr>
              <w:t xml:space="preserve"> </w:t>
            </w:r>
            <w:r w:rsidRPr="00CA5FCE">
              <w:rPr>
                <w:rFonts w:cstheme="minorHAnsi"/>
                <w:bCs/>
              </w:rPr>
              <w:t>(Procesi)/Strategjik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33C741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3DA54A" w14:textId="7B1F2891" w:rsidR="00B563F6" w:rsidRPr="00CA5FCE" w:rsidRDefault="00B563F6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  <w:bCs/>
              </w:rPr>
              <w:t xml:space="preserve">1. Publikimi i </w:t>
            </w:r>
            <w:r w:rsidR="00DF02C8" w:rsidRPr="00CA5FCE">
              <w:rPr>
                <w:rFonts w:cstheme="minorHAnsi"/>
                <w:bCs/>
              </w:rPr>
              <w:t>P</w:t>
            </w:r>
            <w:r w:rsidRPr="00CA5FCE">
              <w:rPr>
                <w:rFonts w:cstheme="minorHAnsi"/>
                <w:bCs/>
              </w:rPr>
              <w:t xml:space="preserve">lanit </w:t>
            </w:r>
            <w:r w:rsidR="00DF02C8" w:rsidRPr="00CA5FCE">
              <w:rPr>
                <w:rFonts w:cstheme="minorHAnsi"/>
                <w:bCs/>
              </w:rPr>
              <w:t>S</w:t>
            </w:r>
            <w:r w:rsidRPr="00CA5FCE">
              <w:rPr>
                <w:rFonts w:cstheme="minorHAnsi"/>
                <w:bCs/>
              </w:rPr>
              <w:t xml:space="preserve">trategjik për </w:t>
            </w:r>
            <w:r w:rsidR="00DF02C8" w:rsidRPr="00CA5FCE">
              <w:rPr>
                <w:rFonts w:cstheme="minorHAnsi"/>
                <w:bCs/>
              </w:rPr>
              <w:t>E</w:t>
            </w:r>
            <w:r w:rsidRPr="00CA5FCE">
              <w:rPr>
                <w:rFonts w:cstheme="minorHAnsi"/>
                <w:bCs/>
              </w:rPr>
              <w:t>mergjencat në Programin e Transparencës.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FADE0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Sektori i Emergjencave Civile </w:t>
            </w:r>
          </w:p>
          <w:p w14:paraId="454BD24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8CECCA8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Koordinatori për të Drejtën e Informimit</w:t>
            </w:r>
          </w:p>
          <w:p w14:paraId="008DFAD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1DD9BBE" w14:textId="6FEFDC9A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parë i 2022</w:t>
            </w:r>
            <w:r w:rsidR="00DF02C8" w:rsidRPr="00CA5FCE">
              <w:rPr>
                <w:rFonts w:cstheme="minorHAnsi"/>
              </w:rPr>
              <w:t>-it</w:t>
            </w:r>
          </w:p>
          <w:p w14:paraId="0DACAF5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D16E1" w:rsidRPr="00CA5FCE" w14:paraId="4658219E" w14:textId="77777777" w:rsidTr="00F8006B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FD0CEE" w14:textId="2F799ED5" w:rsidR="00B563F6" w:rsidRPr="00CA5FCE" w:rsidRDefault="00D76BC3" w:rsidP="00600122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7E5BAAF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Informacion i paorganizuar në Programin e Transparencës në lidhje me shërbimet publike dhe shërbimet administrative. </w:t>
            </w:r>
          </w:p>
          <w:p w14:paraId="4337BC9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C49DD38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Mungesë e informacionit publik mbi procedurat e ankimit për shërbimet publike.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7F5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8F91553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6B3F54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0D4B23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Operacional / Informacioni </w:t>
            </w:r>
          </w:p>
          <w:p w14:paraId="6AC63F52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2782E57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7969BB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7DFB835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AA9A1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E6B0E9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lastRenderedPageBreak/>
              <w:t>Mesatar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1DAFFD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1. Përditësimi i Programit të Transparencës në lidhje me shërbimet publike dhe administrative dhe procedurat e ankesës.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F5527B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Sektori i Shërbimeve Shoqërore dhe Strehimit,</w:t>
            </w:r>
          </w:p>
          <w:p w14:paraId="7F69FCCA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013D5DC" w14:textId="79E9120F" w:rsidR="00B563F6" w:rsidRPr="00CA5FCE" w:rsidRDefault="00DF02C8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>Ç</w:t>
            </w:r>
            <w:r w:rsidR="00B563F6" w:rsidRPr="00CA5FCE">
              <w:rPr>
                <w:rFonts w:cstheme="minorHAnsi"/>
                <w:bCs/>
              </w:rPr>
              <w:t>do drejtori që ofron shërbime administrative/publike.</w:t>
            </w:r>
          </w:p>
          <w:p w14:paraId="74ED5F16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165B831" w14:textId="77777777" w:rsidR="00B563F6" w:rsidRPr="00CA5FCE" w:rsidRDefault="00B563F6" w:rsidP="00600122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  <w:bCs/>
              </w:rPr>
              <w:t xml:space="preserve">Koordinatori për të Drejtën e Informimit </w:t>
            </w:r>
          </w:p>
        </w:tc>
      </w:tr>
    </w:tbl>
    <w:p w14:paraId="455E5BB5" w14:textId="70FCD46D" w:rsidR="00E60C69" w:rsidRPr="00CA5FCE" w:rsidRDefault="00E60C69" w:rsidP="000B4FE9"/>
    <w:p w14:paraId="2E6E5708" w14:textId="5A0D8F78" w:rsidR="000D2E88" w:rsidRPr="00CA5FCE" w:rsidRDefault="000D2E88" w:rsidP="000B4FE9"/>
    <w:p w14:paraId="5545C5F6" w14:textId="70C84043" w:rsidR="000D2E88" w:rsidRPr="00CA5FCE" w:rsidRDefault="000D2E88" w:rsidP="000B4FE9"/>
    <w:p w14:paraId="4D5638A2" w14:textId="7FC78713" w:rsidR="000D2E88" w:rsidRPr="00CA5FCE" w:rsidRDefault="000D2E88" w:rsidP="000B4FE9"/>
    <w:p w14:paraId="2495D725" w14:textId="236B6801" w:rsidR="000D2E88" w:rsidRPr="00CA5FCE" w:rsidRDefault="000D2E88" w:rsidP="000B4FE9"/>
    <w:p w14:paraId="6A81C5BA" w14:textId="0F8B68D5" w:rsidR="000D2E88" w:rsidRPr="00CA5FCE" w:rsidRDefault="000D2E88" w:rsidP="000B4FE9"/>
    <w:p w14:paraId="72417B4F" w14:textId="55246DEC" w:rsidR="000D2E88" w:rsidRPr="00CA5FCE" w:rsidRDefault="000D2E88" w:rsidP="000B4FE9"/>
    <w:p w14:paraId="7199EA0C" w14:textId="38B4BD1B" w:rsidR="000D2E88" w:rsidRPr="00CA5FCE" w:rsidRDefault="000D2E88" w:rsidP="000B4FE9"/>
    <w:p w14:paraId="08C77A45" w14:textId="67AA6B27" w:rsidR="000D2E88" w:rsidRPr="00CA5FCE" w:rsidRDefault="000D2E88" w:rsidP="000B4FE9"/>
    <w:p w14:paraId="0FDD98F4" w14:textId="43417DB1" w:rsidR="000D2E88" w:rsidRPr="00CA5FCE" w:rsidRDefault="000D2E88" w:rsidP="000B4FE9"/>
    <w:p w14:paraId="427FB9DB" w14:textId="3909D622" w:rsidR="000D2E88" w:rsidRPr="00CA5FCE" w:rsidRDefault="000D2E88" w:rsidP="000B4FE9"/>
    <w:p w14:paraId="4968AC72" w14:textId="4FAC5FF0" w:rsidR="000D2E88" w:rsidRPr="00CA5FCE" w:rsidRDefault="000D2E88" w:rsidP="000B4FE9"/>
    <w:p w14:paraId="22E961D1" w14:textId="6E5A4A6B" w:rsidR="000D2E88" w:rsidRPr="00CA5FCE" w:rsidRDefault="000D2E88" w:rsidP="000B4FE9"/>
    <w:p w14:paraId="18E5CD41" w14:textId="42FFFD1F" w:rsidR="000D2E88" w:rsidRPr="00CA5FCE" w:rsidRDefault="000D2E88" w:rsidP="000B4FE9"/>
    <w:p w14:paraId="719E652D" w14:textId="649C6429" w:rsidR="000D2E88" w:rsidRPr="00CA5FCE" w:rsidRDefault="000D2E88" w:rsidP="000B4FE9"/>
    <w:p w14:paraId="5EBB59A0" w14:textId="546A3C12" w:rsidR="000D2E88" w:rsidRPr="00CA5FCE" w:rsidRDefault="000D2E88" w:rsidP="000B4FE9"/>
    <w:p w14:paraId="0A8F5C6E" w14:textId="77777777" w:rsidR="000D2E88" w:rsidRPr="00CA5FCE" w:rsidRDefault="000D2E88" w:rsidP="000B4FE9"/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2D16E1" w:rsidRPr="00CA5FCE" w14:paraId="0AC1600E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38B905B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D1D3272" w14:textId="3DCD6DCC" w:rsidR="000B4FE9" w:rsidRPr="00CA5FCE" w:rsidRDefault="001D2F45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 xml:space="preserve">3.6 </w:t>
            </w:r>
            <w:r w:rsidR="000B4FE9" w:rsidRPr="00CA5FCE">
              <w:rPr>
                <w:rFonts w:cstheme="minorHAnsi"/>
                <w:b/>
                <w:bCs/>
              </w:rPr>
              <w:t>Fusha e arkivimit, ruajtjes dhe administrimit të dokumenteve dhe informacionit</w:t>
            </w:r>
            <w:r w:rsidR="00D6025D" w:rsidRPr="00CA5FCE">
              <w:rPr>
                <w:rFonts w:cstheme="minorHAnsi"/>
                <w:b/>
                <w:bCs/>
              </w:rPr>
              <w:t>, si</w:t>
            </w:r>
            <w:r w:rsidR="000B4FE9" w:rsidRPr="00CA5FCE">
              <w:rPr>
                <w:rFonts w:cstheme="minorHAnsi"/>
                <w:b/>
                <w:bCs/>
              </w:rPr>
              <w:t xml:space="preserve"> dhe dokumenteve elektronik</w:t>
            </w:r>
            <w:r w:rsidR="00D6025D" w:rsidRPr="00CA5FCE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42507A5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BA322AE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2C76299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</w:tcPr>
          <w:p w14:paraId="4C26E238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CA5FCE" w14:paraId="2D3E28B2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78EA72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76AFEB4B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  <w:b/>
                <w:bCs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E291CF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0008BE3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0036D90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7E8F0EF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Masat prioritare</w:t>
            </w:r>
          </w:p>
          <w:p w14:paraId="513D276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321CFA46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D9E2F3" w:themeFill="accent5" w:themeFillTint="33"/>
            <w:vAlign w:val="center"/>
            <w:hideMark/>
          </w:tcPr>
          <w:p w14:paraId="1CBA2C3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</w:rPr>
            </w:pPr>
            <w:r w:rsidRPr="00CA5FCE">
              <w:rPr>
                <w:rFonts w:cstheme="minorHAnsi"/>
                <w:b/>
              </w:rPr>
              <w:t>Personi përgjegjës për zbatimin e masës dhe afati i fundit për zbatimin e aktiviteteve</w:t>
            </w:r>
          </w:p>
        </w:tc>
      </w:tr>
      <w:tr w:rsidR="002D16E1" w:rsidRPr="00CA5FCE" w14:paraId="1D9B2F5A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AC06C9" w14:textId="00A7C532" w:rsidR="000B4FE9" w:rsidRPr="00CA5FCE" w:rsidRDefault="00D76BC3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8D29D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ambientit të përshtatshëm për ruajtjen e fondit arkivor të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926C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57D073C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6D53311" w14:textId="77777777" w:rsidR="000B4FE9" w:rsidRPr="00CA5FCE" w:rsidRDefault="000B4FE9" w:rsidP="002D16E1">
            <w:pPr>
              <w:spacing w:after="0" w:line="240" w:lineRule="auto"/>
              <w:rPr>
                <w:rFonts w:cstheme="minorHAnsi"/>
              </w:rPr>
            </w:pPr>
          </w:p>
          <w:p w14:paraId="7C14F2EE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AB899E8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  <w:r w:rsidRPr="00CA5FCE">
              <w:rPr>
                <w:rFonts w:cstheme="minorHAnsi"/>
              </w:rPr>
              <w:t>Mjedisi/Informacioni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6F54674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A9C9C9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1.  Sigurimi i një ambienti të përshtatshëm, në përputhje me kërkesat e legjislacionit për arkivat, për ruatjen e fondit arkivor të bashkisë.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2F4B0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Kryetari i Bashkisë </w:t>
            </w:r>
          </w:p>
          <w:p w14:paraId="15087A92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0152DE21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Zyra e Arkivë-Protokollit</w:t>
            </w:r>
          </w:p>
          <w:p w14:paraId="6320361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65C8AAC2" w14:textId="01D5983E" w:rsidR="000B4FE9" w:rsidRPr="00CA5FCE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dytë i 2024</w:t>
            </w:r>
            <w:r w:rsidR="00DF02C8" w:rsidRPr="00CA5FCE">
              <w:rPr>
                <w:rFonts w:cstheme="minorHAnsi"/>
              </w:rPr>
              <w:t>-</w:t>
            </w:r>
            <w:r w:rsidR="00DF02C8" w:rsidRPr="00CA5FCE">
              <w:rPr>
                <w:bCs/>
              </w:rPr>
              <w:t>ës</w:t>
            </w:r>
          </w:p>
          <w:p w14:paraId="5E4BD0EE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6E1" w:rsidRPr="002D16E1" w14:paraId="69FE6499" w14:textId="77777777" w:rsidTr="000C5D4D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7450F5" w14:textId="5367A381" w:rsidR="000B4FE9" w:rsidRPr="00CA5FCE" w:rsidRDefault="00D76BC3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46.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52A8DC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Mungesa e digjitalizimit të fondit arkivor të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E24E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20A90C4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A60A584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8BA8B9A" w14:textId="77777777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78A53D5" w14:textId="14BC2773" w:rsidR="000B4FE9" w:rsidRPr="00CA5FCE" w:rsidRDefault="000B4FE9" w:rsidP="000C5D4D">
            <w:pPr>
              <w:spacing w:after="0" w:line="240" w:lineRule="auto"/>
              <w:jc w:val="center"/>
              <w:rPr>
                <w:rFonts w:cstheme="minorHAnsi"/>
              </w:rPr>
            </w:pPr>
            <w:r w:rsidRPr="00CA5FCE">
              <w:rPr>
                <w:rFonts w:cstheme="minorHAnsi"/>
              </w:rPr>
              <w:t>Operaci</w:t>
            </w:r>
            <w:r w:rsidR="00416EBF" w:rsidRPr="00CA5FCE">
              <w:rPr>
                <w:rFonts w:cstheme="minorHAnsi"/>
              </w:rPr>
              <w:t>o</w:t>
            </w:r>
            <w:r w:rsidRPr="00CA5FCE">
              <w:rPr>
                <w:rFonts w:cstheme="minorHAnsi"/>
              </w:rPr>
              <w:t>nal/ Informacioni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0BEF7C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339E2E" w14:textId="732C9FF1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1. Hartimi i një plani pune për digjitalizimin e </w:t>
            </w:r>
            <w:r w:rsidR="00DF02C8" w:rsidRPr="00CA5FCE">
              <w:rPr>
                <w:rFonts w:cstheme="minorHAnsi"/>
              </w:rPr>
              <w:t>F</w:t>
            </w:r>
            <w:r w:rsidRPr="00CA5FCE">
              <w:rPr>
                <w:rFonts w:cstheme="minorHAnsi"/>
              </w:rPr>
              <w:t xml:space="preserve">ondit </w:t>
            </w:r>
            <w:r w:rsidR="00DF02C8" w:rsidRPr="00CA5FCE">
              <w:rPr>
                <w:rFonts w:cstheme="minorHAnsi"/>
              </w:rPr>
              <w:t>A</w:t>
            </w:r>
            <w:r w:rsidRPr="00CA5FCE">
              <w:rPr>
                <w:rFonts w:cstheme="minorHAnsi"/>
              </w:rPr>
              <w:t xml:space="preserve">rkivor të </w:t>
            </w:r>
            <w:r w:rsidR="00DF02C8" w:rsidRPr="00CA5FCE">
              <w:rPr>
                <w:rFonts w:cstheme="minorHAnsi"/>
              </w:rPr>
              <w:t>B</w:t>
            </w:r>
            <w:r w:rsidRPr="00CA5FCE">
              <w:rPr>
                <w:rFonts w:cstheme="minorHAnsi"/>
              </w:rPr>
              <w:t xml:space="preserve">ashkisë duke përcaktuar ndarjen e përgjegjësive dhe detyrave, </w:t>
            </w:r>
            <w:r w:rsidR="00DF02C8" w:rsidRPr="00CA5FCE">
              <w:rPr>
                <w:rFonts w:cstheme="minorHAnsi"/>
              </w:rPr>
              <w:t xml:space="preserve">si </w:t>
            </w:r>
            <w:r w:rsidRPr="00CA5FCE">
              <w:rPr>
                <w:rFonts w:cstheme="minorHAnsi"/>
              </w:rPr>
              <w:t xml:space="preserve">dhe afatet sipas viteve për përfundimin e procesit. </w:t>
            </w:r>
          </w:p>
          <w:p w14:paraId="1C47EFE1" w14:textId="4B47F6F2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 xml:space="preserve">2. Sigurimi i pajisjes së serverit për digjitalizimin e </w:t>
            </w:r>
            <w:r w:rsidR="00DF02C8" w:rsidRPr="00CA5FCE">
              <w:rPr>
                <w:rFonts w:cstheme="minorHAnsi"/>
              </w:rPr>
              <w:t xml:space="preserve"> Fondit Arkivor </w:t>
            </w:r>
            <w:r w:rsidRPr="00CA5FCE">
              <w:rPr>
                <w:rFonts w:cstheme="minorHAnsi"/>
              </w:rPr>
              <w:t>dhe alokimi i burimeve njerëzore të mjaftueshme.</w:t>
            </w:r>
          </w:p>
          <w:p w14:paraId="0ECA41D0" w14:textId="2D480FBC" w:rsidR="000B4FE9" w:rsidRPr="00CA5FCE" w:rsidRDefault="000B4FE9" w:rsidP="000C5D4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A5FCE">
              <w:rPr>
                <w:rFonts w:cstheme="minorHAnsi"/>
              </w:rPr>
              <w:t xml:space="preserve">3. Fillimi i procesit të digjitalizimit të </w:t>
            </w:r>
            <w:r w:rsidR="00DF02C8" w:rsidRPr="00CA5FCE">
              <w:rPr>
                <w:rFonts w:cstheme="minorHAnsi"/>
              </w:rPr>
              <w:t xml:space="preserve">Fondit Arkivor </w:t>
            </w:r>
            <w:r w:rsidRPr="00CA5FCE">
              <w:rPr>
                <w:rFonts w:cstheme="minorHAnsi"/>
              </w:rPr>
              <w:t>në bashki.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4B8F73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  <w:r w:rsidRPr="00CA5FCE">
              <w:rPr>
                <w:rFonts w:cstheme="minorHAnsi"/>
              </w:rPr>
              <w:t>Zyra e Arkivë-Protokollit</w:t>
            </w:r>
          </w:p>
          <w:p w14:paraId="6DCADBCF" w14:textId="77777777" w:rsidR="000B4FE9" w:rsidRPr="00CA5FCE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  <w:p w14:paraId="1A5F7469" w14:textId="24F6DB4E" w:rsidR="000B4FE9" w:rsidRPr="002D16E1" w:rsidRDefault="000B4FE9" w:rsidP="000C5D4D">
            <w:pPr>
              <w:spacing w:after="0" w:line="240" w:lineRule="auto"/>
              <w:rPr>
                <w:rFonts w:cstheme="minorHAnsi"/>
                <w:bCs/>
              </w:rPr>
            </w:pPr>
            <w:r w:rsidRPr="00CA5FCE">
              <w:rPr>
                <w:rFonts w:cstheme="minorHAnsi"/>
              </w:rPr>
              <w:t>Gjashtëmujori i dytë i 2024</w:t>
            </w:r>
            <w:r w:rsidR="00DF02C8" w:rsidRPr="00CA5FCE">
              <w:rPr>
                <w:rFonts w:cstheme="minorHAnsi"/>
              </w:rPr>
              <w:t>-</w:t>
            </w:r>
            <w:r w:rsidR="00DF02C8" w:rsidRPr="00CA5FCE">
              <w:rPr>
                <w:bCs/>
              </w:rPr>
              <w:t xml:space="preserve"> ës</w:t>
            </w:r>
            <w:bookmarkStart w:id="7" w:name="_GoBack"/>
            <w:bookmarkEnd w:id="7"/>
          </w:p>
          <w:p w14:paraId="5B01AAB2" w14:textId="77777777" w:rsidR="000B4FE9" w:rsidRPr="002D16E1" w:rsidRDefault="000B4FE9" w:rsidP="000C5D4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5C0062C" w14:textId="77777777" w:rsidR="000B4FE9" w:rsidRPr="002D16E1" w:rsidRDefault="000B4FE9" w:rsidP="002D5894">
      <w:pPr>
        <w:pStyle w:val="NormalWeb"/>
        <w:spacing w:after="0"/>
        <w:rPr>
          <w:lang w:val="sq-AL"/>
        </w:rPr>
      </w:pPr>
    </w:p>
    <w:sectPr w:rsidR="000B4FE9" w:rsidRPr="002D16E1" w:rsidSect="0020024C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E361" w14:textId="77777777" w:rsidR="004062D4" w:rsidRDefault="004062D4">
      <w:pPr>
        <w:spacing w:after="0" w:line="240" w:lineRule="auto"/>
      </w:pPr>
      <w:r>
        <w:separator/>
      </w:r>
    </w:p>
  </w:endnote>
  <w:endnote w:type="continuationSeparator" w:id="0">
    <w:p w14:paraId="70F076EC" w14:textId="77777777" w:rsidR="004062D4" w:rsidRDefault="0040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7477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8E55C9" w14:textId="77777777" w:rsidR="00A40F93" w:rsidRDefault="00A40F93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DFF8C" w14:textId="77777777" w:rsidR="00A40F93" w:rsidRDefault="00A40F93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19699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FFD55A" w14:textId="797D7761" w:rsidR="00A40F93" w:rsidRDefault="00A40F93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5FCE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CA8C6D2" w14:textId="77777777" w:rsidR="00A40F93" w:rsidRDefault="00A40F93" w:rsidP="008D2A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82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30E01" w14:textId="32CE2844" w:rsidR="00A40F93" w:rsidRDefault="00034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C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5DD2C88" w14:textId="77777777" w:rsidR="00A40F93" w:rsidRDefault="00A4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9B65" w14:textId="77777777" w:rsidR="004062D4" w:rsidRDefault="004062D4">
      <w:pPr>
        <w:spacing w:after="0" w:line="240" w:lineRule="auto"/>
      </w:pPr>
      <w:r>
        <w:separator/>
      </w:r>
    </w:p>
  </w:footnote>
  <w:footnote w:type="continuationSeparator" w:id="0">
    <w:p w14:paraId="3E5651E5" w14:textId="77777777" w:rsidR="004062D4" w:rsidRDefault="004062D4">
      <w:pPr>
        <w:spacing w:after="0" w:line="240" w:lineRule="auto"/>
      </w:pPr>
      <w:r>
        <w:continuationSeparator/>
      </w:r>
    </w:p>
  </w:footnote>
  <w:footnote w:id="1">
    <w:p w14:paraId="5BC3913D" w14:textId="77777777" w:rsidR="003C2CF2" w:rsidRPr="00E51684" w:rsidRDefault="003C2CF2" w:rsidP="003C2CF2">
      <w:pPr>
        <w:pStyle w:val="FootnoteText"/>
        <w:rPr>
          <w:sz w:val="18"/>
          <w:szCs w:val="18"/>
          <w:lang w:val="en-US"/>
        </w:rPr>
      </w:pPr>
      <w:r w:rsidRPr="00E51684">
        <w:rPr>
          <w:rStyle w:val="FootnoteReference"/>
          <w:sz w:val="18"/>
          <w:szCs w:val="18"/>
        </w:rPr>
        <w:footnoteRef/>
      </w:r>
      <w:r w:rsidRPr="00E51684">
        <w:rPr>
          <w:sz w:val="18"/>
          <w:szCs w:val="18"/>
        </w:rPr>
        <w:t xml:space="preserve"> Vendimi i Këshillit të Ministrave Nr. 516 datë 1.7.2020 “Për disa ndryshime dhe shtesa në Vendimin nr. 247 datë 20.3.2015 të Këshillit të Ministrave ‘’Për miratimin e Strategjisë Ndërsektoriale Kundër Korrupsionit për periudhën 2015-2020” dhe miratimin e Planit të Veprimit 2020-2023, në zbatim të Strategjisë Ndërsektoriale kundër Korrupsionit 2015-2023 e të Pasaportës së Indikatorëve.</w:t>
      </w:r>
    </w:p>
  </w:footnote>
  <w:footnote w:id="2">
    <w:p w14:paraId="6ECF10EE" w14:textId="7F049B4A" w:rsidR="00A40F93" w:rsidRPr="00E51684" w:rsidRDefault="00A40F93" w:rsidP="002D5894">
      <w:pPr>
        <w:pStyle w:val="FootnoteText"/>
        <w:rPr>
          <w:rFonts w:cstheme="minorHAnsi"/>
          <w:sz w:val="18"/>
          <w:szCs w:val="18"/>
        </w:rPr>
      </w:pPr>
      <w:r w:rsidRPr="00E51684">
        <w:rPr>
          <w:rStyle w:val="FootnoteReference"/>
          <w:rFonts w:cstheme="minorHAnsi"/>
          <w:sz w:val="18"/>
          <w:szCs w:val="18"/>
        </w:rPr>
        <w:footnoteRef/>
      </w:r>
      <w:r w:rsidRPr="00E51684">
        <w:rPr>
          <w:rFonts w:cstheme="minorHAnsi"/>
          <w:sz w:val="18"/>
          <w:szCs w:val="18"/>
        </w:rPr>
        <w:t xml:space="preserve"> MVRINJVV është hartuar nga IDM në kuadër të projektit “Forcimi i etikës dhe integritetit në Qeverisjen Vendore” në kuadër të projektit STAR 2 - Konsolidimi i Reformës Territoriale dhe Administrative, i zbatuar nga UNDP</w:t>
      </w:r>
      <w:r w:rsidR="00551108" w:rsidRPr="00E51684">
        <w:rPr>
          <w:rFonts w:cstheme="minorHAnsi"/>
          <w:sz w:val="18"/>
          <w:szCs w:val="18"/>
        </w:rPr>
        <w:t>-ja</w:t>
      </w:r>
      <w:r w:rsidRPr="00E51684">
        <w:rPr>
          <w:rFonts w:cstheme="minorHAnsi"/>
          <w:sz w:val="18"/>
          <w:szCs w:val="18"/>
        </w:rPr>
        <w:t xml:space="preserve">. Ky dokument është konsultuar me 61 bashkitë e vendit, institucionet publike që kanë në funksionet e tyre çështje të integritetit dhe është miratuar nga Ministria e Drejtësisë, Koordinatori Kombëtar Antikorrupsion. </w:t>
      </w:r>
    </w:p>
  </w:footnote>
  <w:footnote w:id="3">
    <w:p w14:paraId="18C95F51" w14:textId="58F002FF" w:rsidR="00A40F93" w:rsidRPr="00680A2F" w:rsidRDefault="00A40F93" w:rsidP="002D5894">
      <w:pPr>
        <w:pStyle w:val="FootnoteText"/>
      </w:pPr>
      <w:r w:rsidRPr="00E51684">
        <w:rPr>
          <w:rStyle w:val="FootnoteReference"/>
          <w:rFonts w:cstheme="minorHAnsi"/>
          <w:sz w:val="18"/>
          <w:szCs w:val="18"/>
        </w:rPr>
        <w:footnoteRef/>
      </w:r>
      <w:r w:rsidRPr="00E51684">
        <w:rPr>
          <w:rFonts w:cstheme="minorHAnsi"/>
          <w:sz w:val="18"/>
          <w:szCs w:val="18"/>
        </w:rPr>
        <w:t>Grupi i punës së integritetit në Bashkinë Maliq, është asistuar nga ekspertët e IDM-së, në kuadër të projektit “Zgjerimi i praktikës standarde të planifikimit të integritetit në nivel vendor” në kuadër të projektit STAR 3 - Konsolidimi i Reformës Territoriale dhe Administrative, i zbatuar nga UNDP</w:t>
      </w:r>
      <w:r w:rsidR="00DB2A99" w:rsidRPr="00E51684">
        <w:rPr>
          <w:rFonts w:cstheme="minorHAnsi"/>
          <w:sz w:val="18"/>
          <w:szCs w:val="18"/>
        </w:rPr>
        <w:t>-ja</w:t>
      </w:r>
      <w:r w:rsidRPr="00E51684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2784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2676253C"/>
    <w:multiLevelType w:val="hybridMultilevel"/>
    <w:tmpl w:val="4BD49C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EF0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2AE70D02"/>
    <w:multiLevelType w:val="hybridMultilevel"/>
    <w:tmpl w:val="91F296E4"/>
    <w:lvl w:ilvl="0" w:tplc="FCBAE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7F26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3800063C"/>
    <w:multiLevelType w:val="multilevel"/>
    <w:tmpl w:val="D43697C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</w:rPr>
    </w:lvl>
  </w:abstractNum>
  <w:abstractNum w:abstractNumId="6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E7CB4"/>
    <w:multiLevelType w:val="hybridMultilevel"/>
    <w:tmpl w:val="01D6B8A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2CE0252"/>
    <w:multiLevelType w:val="hybridMultilevel"/>
    <w:tmpl w:val="9FC6E4F4"/>
    <w:lvl w:ilvl="0" w:tplc="CA2A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177A"/>
    <w:multiLevelType w:val="hybridMultilevel"/>
    <w:tmpl w:val="562648A8"/>
    <w:lvl w:ilvl="0" w:tplc="F28C9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C6956"/>
    <w:multiLevelType w:val="hybridMultilevel"/>
    <w:tmpl w:val="6C7C5C5C"/>
    <w:lvl w:ilvl="0" w:tplc="2BAE1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A66"/>
    <w:multiLevelType w:val="hybridMultilevel"/>
    <w:tmpl w:val="8CA07D76"/>
    <w:lvl w:ilvl="0" w:tplc="9452B3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qQUAoCqsSSwAAAA="/>
  </w:docVars>
  <w:rsids>
    <w:rsidRoot w:val="008D2ABC"/>
    <w:rsid w:val="00005A68"/>
    <w:rsid w:val="00006813"/>
    <w:rsid w:val="00011112"/>
    <w:rsid w:val="00012319"/>
    <w:rsid w:val="000131B1"/>
    <w:rsid w:val="000153EA"/>
    <w:rsid w:val="00015ABB"/>
    <w:rsid w:val="0001720E"/>
    <w:rsid w:val="00020D27"/>
    <w:rsid w:val="00023CB7"/>
    <w:rsid w:val="000240B5"/>
    <w:rsid w:val="000247A8"/>
    <w:rsid w:val="0002548D"/>
    <w:rsid w:val="00025E90"/>
    <w:rsid w:val="00032528"/>
    <w:rsid w:val="00032A31"/>
    <w:rsid w:val="00033FB9"/>
    <w:rsid w:val="00034EB4"/>
    <w:rsid w:val="00043B01"/>
    <w:rsid w:val="000478B6"/>
    <w:rsid w:val="00047FB5"/>
    <w:rsid w:val="000500D8"/>
    <w:rsid w:val="00054367"/>
    <w:rsid w:val="0005617A"/>
    <w:rsid w:val="00056DF7"/>
    <w:rsid w:val="00060826"/>
    <w:rsid w:val="0006330E"/>
    <w:rsid w:val="000635C1"/>
    <w:rsid w:val="00063803"/>
    <w:rsid w:val="000651F3"/>
    <w:rsid w:val="000665A0"/>
    <w:rsid w:val="00067775"/>
    <w:rsid w:val="00071D98"/>
    <w:rsid w:val="00076A96"/>
    <w:rsid w:val="00080716"/>
    <w:rsid w:val="000830DB"/>
    <w:rsid w:val="00083953"/>
    <w:rsid w:val="00084814"/>
    <w:rsid w:val="00086A3B"/>
    <w:rsid w:val="000870A7"/>
    <w:rsid w:val="0009372E"/>
    <w:rsid w:val="00093B1E"/>
    <w:rsid w:val="00096E70"/>
    <w:rsid w:val="000978CD"/>
    <w:rsid w:val="000A0E4C"/>
    <w:rsid w:val="000A244F"/>
    <w:rsid w:val="000A3259"/>
    <w:rsid w:val="000A379D"/>
    <w:rsid w:val="000A4D56"/>
    <w:rsid w:val="000B1F8B"/>
    <w:rsid w:val="000B3857"/>
    <w:rsid w:val="000B4007"/>
    <w:rsid w:val="000B4FE9"/>
    <w:rsid w:val="000B77D8"/>
    <w:rsid w:val="000C7B75"/>
    <w:rsid w:val="000C7D10"/>
    <w:rsid w:val="000D0509"/>
    <w:rsid w:val="000D0AD6"/>
    <w:rsid w:val="000D1101"/>
    <w:rsid w:val="000D1F72"/>
    <w:rsid w:val="000D28BE"/>
    <w:rsid w:val="000D2E88"/>
    <w:rsid w:val="000D7195"/>
    <w:rsid w:val="000D7BD1"/>
    <w:rsid w:val="000E1F22"/>
    <w:rsid w:val="000E5AF4"/>
    <w:rsid w:val="000E683B"/>
    <w:rsid w:val="000E6F6B"/>
    <w:rsid w:val="000F661A"/>
    <w:rsid w:val="00100EA5"/>
    <w:rsid w:val="00102530"/>
    <w:rsid w:val="0010336B"/>
    <w:rsid w:val="00103399"/>
    <w:rsid w:val="001035A5"/>
    <w:rsid w:val="00103CF2"/>
    <w:rsid w:val="00105B51"/>
    <w:rsid w:val="00106E7C"/>
    <w:rsid w:val="001114B0"/>
    <w:rsid w:val="00112281"/>
    <w:rsid w:val="001123BD"/>
    <w:rsid w:val="0011566E"/>
    <w:rsid w:val="001234A1"/>
    <w:rsid w:val="00124926"/>
    <w:rsid w:val="00125ABA"/>
    <w:rsid w:val="00130DED"/>
    <w:rsid w:val="00133713"/>
    <w:rsid w:val="00133C0B"/>
    <w:rsid w:val="001351CD"/>
    <w:rsid w:val="00137FD0"/>
    <w:rsid w:val="0014037E"/>
    <w:rsid w:val="00141ED1"/>
    <w:rsid w:val="00156B5B"/>
    <w:rsid w:val="00162641"/>
    <w:rsid w:val="00162A37"/>
    <w:rsid w:val="00163C82"/>
    <w:rsid w:val="001653D6"/>
    <w:rsid w:val="00165873"/>
    <w:rsid w:val="00171240"/>
    <w:rsid w:val="001735A8"/>
    <w:rsid w:val="0017631D"/>
    <w:rsid w:val="00180237"/>
    <w:rsid w:val="0018309A"/>
    <w:rsid w:val="0018428C"/>
    <w:rsid w:val="001846F9"/>
    <w:rsid w:val="00184C9F"/>
    <w:rsid w:val="001866A6"/>
    <w:rsid w:val="00191895"/>
    <w:rsid w:val="001940FA"/>
    <w:rsid w:val="001A1AC9"/>
    <w:rsid w:val="001A279E"/>
    <w:rsid w:val="001A45B0"/>
    <w:rsid w:val="001A598D"/>
    <w:rsid w:val="001B2695"/>
    <w:rsid w:val="001B3063"/>
    <w:rsid w:val="001B40ED"/>
    <w:rsid w:val="001B7849"/>
    <w:rsid w:val="001B795C"/>
    <w:rsid w:val="001B7EAC"/>
    <w:rsid w:val="001C0B79"/>
    <w:rsid w:val="001C1DF7"/>
    <w:rsid w:val="001C2FE3"/>
    <w:rsid w:val="001C32B3"/>
    <w:rsid w:val="001C389C"/>
    <w:rsid w:val="001C4B63"/>
    <w:rsid w:val="001C73D5"/>
    <w:rsid w:val="001D2F45"/>
    <w:rsid w:val="001D39E9"/>
    <w:rsid w:val="001D7DB4"/>
    <w:rsid w:val="001E2D45"/>
    <w:rsid w:val="001E3E1B"/>
    <w:rsid w:val="001E4263"/>
    <w:rsid w:val="001E6D35"/>
    <w:rsid w:val="001E6DF4"/>
    <w:rsid w:val="001F127C"/>
    <w:rsid w:val="001F3966"/>
    <w:rsid w:val="001F5460"/>
    <w:rsid w:val="001F57E2"/>
    <w:rsid w:val="0020024C"/>
    <w:rsid w:val="00202BC1"/>
    <w:rsid w:val="0020543C"/>
    <w:rsid w:val="00207ADB"/>
    <w:rsid w:val="00211EB1"/>
    <w:rsid w:val="00216BCE"/>
    <w:rsid w:val="00217765"/>
    <w:rsid w:val="00217F85"/>
    <w:rsid w:val="00222606"/>
    <w:rsid w:val="00223B62"/>
    <w:rsid w:val="00224D59"/>
    <w:rsid w:val="00226A8B"/>
    <w:rsid w:val="0023399F"/>
    <w:rsid w:val="00234F2C"/>
    <w:rsid w:val="00235CFB"/>
    <w:rsid w:val="00237B99"/>
    <w:rsid w:val="0024448E"/>
    <w:rsid w:val="00247279"/>
    <w:rsid w:val="00256C1B"/>
    <w:rsid w:val="002644F2"/>
    <w:rsid w:val="00267C0B"/>
    <w:rsid w:val="00271AE7"/>
    <w:rsid w:val="0027473B"/>
    <w:rsid w:val="00280EEB"/>
    <w:rsid w:val="0028108F"/>
    <w:rsid w:val="0028225F"/>
    <w:rsid w:val="002841B2"/>
    <w:rsid w:val="002845A0"/>
    <w:rsid w:val="00285357"/>
    <w:rsid w:val="00290F6A"/>
    <w:rsid w:val="00295F8B"/>
    <w:rsid w:val="00296150"/>
    <w:rsid w:val="002964CE"/>
    <w:rsid w:val="002A02ED"/>
    <w:rsid w:val="002A2AAB"/>
    <w:rsid w:val="002B3113"/>
    <w:rsid w:val="002B4ED4"/>
    <w:rsid w:val="002C19DE"/>
    <w:rsid w:val="002C1E85"/>
    <w:rsid w:val="002C49CB"/>
    <w:rsid w:val="002C7200"/>
    <w:rsid w:val="002D16E1"/>
    <w:rsid w:val="002D4F81"/>
    <w:rsid w:val="002D5859"/>
    <w:rsid w:val="002D5894"/>
    <w:rsid w:val="002E5980"/>
    <w:rsid w:val="002F0083"/>
    <w:rsid w:val="002F48A9"/>
    <w:rsid w:val="00302043"/>
    <w:rsid w:val="0030275F"/>
    <w:rsid w:val="00305338"/>
    <w:rsid w:val="003061D7"/>
    <w:rsid w:val="00310506"/>
    <w:rsid w:val="00312F8A"/>
    <w:rsid w:val="00313AFE"/>
    <w:rsid w:val="00313F7F"/>
    <w:rsid w:val="0031500A"/>
    <w:rsid w:val="00316056"/>
    <w:rsid w:val="00316B70"/>
    <w:rsid w:val="00322179"/>
    <w:rsid w:val="00326399"/>
    <w:rsid w:val="003321CA"/>
    <w:rsid w:val="0033448E"/>
    <w:rsid w:val="00336C0C"/>
    <w:rsid w:val="00337645"/>
    <w:rsid w:val="00341124"/>
    <w:rsid w:val="003420DC"/>
    <w:rsid w:val="003435D8"/>
    <w:rsid w:val="003453E5"/>
    <w:rsid w:val="00347625"/>
    <w:rsid w:val="003554C1"/>
    <w:rsid w:val="00355C49"/>
    <w:rsid w:val="003609B6"/>
    <w:rsid w:val="00362865"/>
    <w:rsid w:val="00363A7A"/>
    <w:rsid w:val="00372873"/>
    <w:rsid w:val="003758E6"/>
    <w:rsid w:val="00376F83"/>
    <w:rsid w:val="00381341"/>
    <w:rsid w:val="00381562"/>
    <w:rsid w:val="003823DB"/>
    <w:rsid w:val="00383568"/>
    <w:rsid w:val="00383E93"/>
    <w:rsid w:val="00384A2C"/>
    <w:rsid w:val="00384BC9"/>
    <w:rsid w:val="00386AD2"/>
    <w:rsid w:val="00387F85"/>
    <w:rsid w:val="00394EFF"/>
    <w:rsid w:val="00395018"/>
    <w:rsid w:val="003962F3"/>
    <w:rsid w:val="00396CBD"/>
    <w:rsid w:val="003976AD"/>
    <w:rsid w:val="003A1DA7"/>
    <w:rsid w:val="003A4DDE"/>
    <w:rsid w:val="003B0736"/>
    <w:rsid w:val="003B3566"/>
    <w:rsid w:val="003C2677"/>
    <w:rsid w:val="003C2CF2"/>
    <w:rsid w:val="003C483E"/>
    <w:rsid w:val="003D10F9"/>
    <w:rsid w:val="003D1E58"/>
    <w:rsid w:val="003D3ED4"/>
    <w:rsid w:val="003D4FD8"/>
    <w:rsid w:val="003D5869"/>
    <w:rsid w:val="003D6368"/>
    <w:rsid w:val="003E0B21"/>
    <w:rsid w:val="003E3337"/>
    <w:rsid w:val="003E4E54"/>
    <w:rsid w:val="003E5C8D"/>
    <w:rsid w:val="003E60DD"/>
    <w:rsid w:val="003E75C8"/>
    <w:rsid w:val="003F59FE"/>
    <w:rsid w:val="003F682C"/>
    <w:rsid w:val="003F766C"/>
    <w:rsid w:val="004001C5"/>
    <w:rsid w:val="00405568"/>
    <w:rsid w:val="00406081"/>
    <w:rsid w:val="004062D4"/>
    <w:rsid w:val="00406AB1"/>
    <w:rsid w:val="00407C4F"/>
    <w:rsid w:val="00410BBB"/>
    <w:rsid w:val="00411AE0"/>
    <w:rsid w:val="00415C24"/>
    <w:rsid w:val="00416EBF"/>
    <w:rsid w:val="00422DAA"/>
    <w:rsid w:val="0042393B"/>
    <w:rsid w:val="00424418"/>
    <w:rsid w:val="004265D5"/>
    <w:rsid w:val="00427A99"/>
    <w:rsid w:val="00430840"/>
    <w:rsid w:val="004340DE"/>
    <w:rsid w:val="00435B95"/>
    <w:rsid w:val="00440DD3"/>
    <w:rsid w:val="00442295"/>
    <w:rsid w:val="00442EE8"/>
    <w:rsid w:val="00445294"/>
    <w:rsid w:val="0044534F"/>
    <w:rsid w:val="00445FBA"/>
    <w:rsid w:val="0044717A"/>
    <w:rsid w:val="0045083B"/>
    <w:rsid w:val="0045194C"/>
    <w:rsid w:val="00451F9D"/>
    <w:rsid w:val="00452DDB"/>
    <w:rsid w:val="00454D22"/>
    <w:rsid w:val="00462536"/>
    <w:rsid w:val="004627D5"/>
    <w:rsid w:val="004642F4"/>
    <w:rsid w:val="00464948"/>
    <w:rsid w:val="00467EAE"/>
    <w:rsid w:val="004714CC"/>
    <w:rsid w:val="004751D3"/>
    <w:rsid w:val="00475C41"/>
    <w:rsid w:val="00475DDE"/>
    <w:rsid w:val="00476097"/>
    <w:rsid w:val="00480BC4"/>
    <w:rsid w:val="004815F3"/>
    <w:rsid w:val="0048209B"/>
    <w:rsid w:val="004829EC"/>
    <w:rsid w:val="00483C43"/>
    <w:rsid w:val="00484CF2"/>
    <w:rsid w:val="00494471"/>
    <w:rsid w:val="004953BC"/>
    <w:rsid w:val="00495F3D"/>
    <w:rsid w:val="00496134"/>
    <w:rsid w:val="004961CC"/>
    <w:rsid w:val="004A416B"/>
    <w:rsid w:val="004A759E"/>
    <w:rsid w:val="004B02CB"/>
    <w:rsid w:val="004B2956"/>
    <w:rsid w:val="004B34FC"/>
    <w:rsid w:val="004B3A5C"/>
    <w:rsid w:val="004C1844"/>
    <w:rsid w:val="004C47EA"/>
    <w:rsid w:val="004D2922"/>
    <w:rsid w:val="004D39E3"/>
    <w:rsid w:val="004D3FCB"/>
    <w:rsid w:val="004D400E"/>
    <w:rsid w:val="004D570D"/>
    <w:rsid w:val="004D6BE3"/>
    <w:rsid w:val="004D7140"/>
    <w:rsid w:val="004D73AD"/>
    <w:rsid w:val="004E1A15"/>
    <w:rsid w:val="004E4E82"/>
    <w:rsid w:val="004E5D68"/>
    <w:rsid w:val="004F047A"/>
    <w:rsid w:val="004F7A08"/>
    <w:rsid w:val="00500621"/>
    <w:rsid w:val="005038FB"/>
    <w:rsid w:val="005039EA"/>
    <w:rsid w:val="00505D41"/>
    <w:rsid w:val="00511BD7"/>
    <w:rsid w:val="005257F4"/>
    <w:rsid w:val="005271FB"/>
    <w:rsid w:val="00527D5B"/>
    <w:rsid w:val="00532003"/>
    <w:rsid w:val="0053250A"/>
    <w:rsid w:val="005327CE"/>
    <w:rsid w:val="0053296E"/>
    <w:rsid w:val="005332E9"/>
    <w:rsid w:val="005336D6"/>
    <w:rsid w:val="00536F7C"/>
    <w:rsid w:val="00540DCA"/>
    <w:rsid w:val="00543035"/>
    <w:rsid w:val="005454CE"/>
    <w:rsid w:val="00551108"/>
    <w:rsid w:val="00552CE7"/>
    <w:rsid w:val="00554681"/>
    <w:rsid w:val="00557454"/>
    <w:rsid w:val="005705D4"/>
    <w:rsid w:val="0057175F"/>
    <w:rsid w:val="005727C8"/>
    <w:rsid w:val="0057352A"/>
    <w:rsid w:val="00575BAD"/>
    <w:rsid w:val="00576974"/>
    <w:rsid w:val="00581B12"/>
    <w:rsid w:val="00581D5D"/>
    <w:rsid w:val="00583BDB"/>
    <w:rsid w:val="00584EC2"/>
    <w:rsid w:val="00585051"/>
    <w:rsid w:val="00585276"/>
    <w:rsid w:val="00586AA2"/>
    <w:rsid w:val="00590E91"/>
    <w:rsid w:val="005914AE"/>
    <w:rsid w:val="00594489"/>
    <w:rsid w:val="00594F0D"/>
    <w:rsid w:val="005955A0"/>
    <w:rsid w:val="0059573D"/>
    <w:rsid w:val="00596643"/>
    <w:rsid w:val="005A09C1"/>
    <w:rsid w:val="005A2C00"/>
    <w:rsid w:val="005A2DB8"/>
    <w:rsid w:val="005A34F7"/>
    <w:rsid w:val="005A3E9F"/>
    <w:rsid w:val="005A6529"/>
    <w:rsid w:val="005B0BEE"/>
    <w:rsid w:val="005B0E57"/>
    <w:rsid w:val="005B13D6"/>
    <w:rsid w:val="005B72E8"/>
    <w:rsid w:val="005C2422"/>
    <w:rsid w:val="005C4757"/>
    <w:rsid w:val="005C47B5"/>
    <w:rsid w:val="005C54EA"/>
    <w:rsid w:val="005C58E6"/>
    <w:rsid w:val="005D1EE3"/>
    <w:rsid w:val="005D564B"/>
    <w:rsid w:val="005D5E2E"/>
    <w:rsid w:val="005D753C"/>
    <w:rsid w:val="005E224D"/>
    <w:rsid w:val="005E3852"/>
    <w:rsid w:val="005E4575"/>
    <w:rsid w:val="005E68F6"/>
    <w:rsid w:val="005F0436"/>
    <w:rsid w:val="005F35B1"/>
    <w:rsid w:val="005F5F19"/>
    <w:rsid w:val="005F65ED"/>
    <w:rsid w:val="005F6F8D"/>
    <w:rsid w:val="005F731B"/>
    <w:rsid w:val="006009A8"/>
    <w:rsid w:val="00607851"/>
    <w:rsid w:val="00610C9D"/>
    <w:rsid w:val="00611B70"/>
    <w:rsid w:val="00614772"/>
    <w:rsid w:val="00620BBB"/>
    <w:rsid w:val="00626D61"/>
    <w:rsid w:val="00627730"/>
    <w:rsid w:val="0063270D"/>
    <w:rsid w:val="0063298E"/>
    <w:rsid w:val="00633802"/>
    <w:rsid w:val="00633DD6"/>
    <w:rsid w:val="0063516B"/>
    <w:rsid w:val="00636D00"/>
    <w:rsid w:val="00641158"/>
    <w:rsid w:val="00641250"/>
    <w:rsid w:val="00650930"/>
    <w:rsid w:val="00654707"/>
    <w:rsid w:val="00654EE9"/>
    <w:rsid w:val="00661762"/>
    <w:rsid w:val="006640CD"/>
    <w:rsid w:val="006646D1"/>
    <w:rsid w:val="00664CD5"/>
    <w:rsid w:val="00664FA2"/>
    <w:rsid w:val="00666B4D"/>
    <w:rsid w:val="00667D15"/>
    <w:rsid w:val="00667D32"/>
    <w:rsid w:val="00670AF6"/>
    <w:rsid w:val="00672CB6"/>
    <w:rsid w:val="00674B93"/>
    <w:rsid w:val="00674C5A"/>
    <w:rsid w:val="00674D5F"/>
    <w:rsid w:val="00674FD1"/>
    <w:rsid w:val="0067567C"/>
    <w:rsid w:val="0068203E"/>
    <w:rsid w:val="00682130"/>
    <w:rsid w:val="00682882"/>
    <w:rsid w:val="00683E81"/>
    <w:rsid w:val="00684A31"/>
    <w:rsid w:val="00690B29"/>
    <w:rsid w:val="006910C0"/>
    <w:rsid w:val="006918E2"/>
    <w:rsid w:val="00692DEF"/>
    <w:rsid w:val="00694307"/>
    <w:rsid w:val="006943D7"/>
    <w:rsid w:val="0069638E"/>
    <w:rsid w:val="006977B0"/>
    <w:rsid w:val="006A14A7"/>
    <w:rsid w:val="006A2110"/>
    <w:rsid w:val="006A3378"/>
    <w:rsid w:val="006A3A06"/>
    <w:rsid w:val="006A40F1"/>
    <w:rsid w:val="006B2960"/>
    <w:rsid w:val="006B3046"/>
    <w:rsid w:val="006B5580"/>
    <w:rsid w:val="006B6130"/>
    <w:rsid w:val="006B7E5D"/>
    <w:rsid w:val="006C14F3"/>
    <w:rsid w:val="006C33CF"/>
    <w:rsid w:val="006C3A4C"/>
    <w:rsid w:val="006C3D4E"/>
    <w:rsid w:val="006C581D"/>
    <w:rsid w:val="006D14F3"/>
    <w:rsid w:val="006D1773"/>
    <w:rsid w:val="006D26E5"/>
    <w:rsid w:val="006D48BB"/>
    <w:rsid w:val="006D5F09"/>
    <w:rsid w:val="006D7B5E"/>
    <w:rsid w:val="006E3919"/>
    <w:rsid w:val="006E3B90"/>
    <w:rsid w:val="006E7F20"/>
    <w:rsid w:val="006F04EF"/>
    <w:rsid w:val="006F2AB7"/>
    <w:rsid w:val="006F4827"/>
    <w:rsid w:val="006F488A"/>
    <w:rsid w:val="006F72DD"/>
    <w:rsid w:val="006F7AE6"/>
    <w:rsid w:val="0070258C"/>
    <w:rsid w:val="00703179"/>
    <w:rsid w:val="00710F02"/>
    <w:rsid w:val="00711EED"/>
    <w:rsid w:val="00713BE4"/>
    <w:rsid w:val="00713DF7"/>
    <w:rsid w:val="00716804"/>
    <w:rsid w:val="00722AF3"/>
    <w:rsid w:val="00724C8A"/>
    <w:rsid w:val="00725D31"/>
    <w:rsid w:val="00725DB8"/>
    <w:rsid w:val="00730A91"/>
    <w:rsid w:val="00730B04"/>
    <w:rsid w:val="007323C9"/>
    <w:rsid w:val="00732631"/>
    <w:rsid w:val="00735B97"/>
    <w:rsid w:val="007404F2"/>
    <w:rsid w:val="00741A18"/>
    <w:rsid w:val="00741D36"/>
    <w:rsid w:val="007421C5"/>
    <w:rsid w:val="00746D38"/>
    <w:rsid w:val="00751C42"/>
    <w:rsid w:val="0075363A"/>
    <w:rsid w:val="00753EE2"/>
    <w:rsid w:val="0075419A"/>
    <w:rsid w:val="007554F8"/>
    <w:rsid w:val="00760F5A"/>
    <w:rsid w:val="00765629"/>
    <w:rsid w:val="0076612F"/>
    <w:rsid w:val="0076724A"/>
    <w:rsid w:val="00767582"/>
    <w:rsid w:val="00771136"/>
    <w:rsid w:val="0077520E"/>
    <w:rsid w:val="00777D42"/>
    <w:rsid w:val="00780688"/>
    <w:rsid w:val="00782225"/>
    <w:rsid w:val="00783074"/>
    <w:rsid w:val="00785958"/>
    <w:rsid w:val="007877FB"/>
    <w:rsid w:val="007918C1"/>
    <w:rsid w:val="007941BD"/>
    <w:rsid w:val="00794FA0"/>
    <w:rsid w:val="00795897"/>
    <w:rsid w:val="007A101D"/>
    <w:rsid w:val="007A1F82"/>
    <w:rsid w:val="007A37EE"/>
    <w:rsid w:val="007A3948"/>
    <w:rsid w:val="007A52EE"/>
    <w:rsid w:val="007A55BB"/>
    <w:rsid w:val="007A5AB3"/>
    <w:rsid w:val="007A5BCC"/>
    <w:rsid w:val="007A5C30"/>
    <w:rsid w:val="007B05D3"/>
    <w:rsid w:val="007B6473"/>
    <w:rsid w:val="007B7D1A"/>
    <w:rsid w:val="007C0C21"/>
    <w:rsid w:val="007C28E6"/>
    <w:rsid w:val="007C5588"/>
    <w:rsid w:val="007D066C"/>
    <w:rsid w:val="007D0B28"/>
    <w:rsid w:val="007D4845"/>
    <w:rsid w:val="007D4BED"/>
    <w:rsid w:val="007D6243"/>
    <w:rsid w:val="007D6985"/>
    <w:rsid w:val="007E0086"/>
    <w:rsid w:val="007E2E41"/>
    <w:rsid w:val="007E4BEE"/>
    <w:rsid w:val="007E63F5"/>
    <w:rsid w:val="007E6A80"/>
    <w:rsid w:val="007E7372"/>
    <w:rsid w:val="007F1845"/>
    <w:rsid w:val="007F5C56"/>
    <w:rsid w:val="007F7BDB"/>
    <w:rsid w:val="008011DB"/>
    <w:rsid w:val="008013B6"/>
    <w:rsid w:val="00803B8D"/>
    <w:rsid w:val="00805E09"/>
    <w:rsid w:val="008117ED"/>
    <w:rsid w:val="008154BB"/>
    <w:rsid w:val="00817925"/>
    <w:rsid w:val="00823BA8"/>
    <w:rsid w:val="008275B4"/>
    <w:rsid w:val="008332EF"/>
    <w:rsid w:val="0083783C"/>
    <w:rsid w:val="008532B9"/>
    <w:rsid w:val="00853ABD"/>
    <w:rsid w:val="008568A9"/>
    <w:rsid w:val="00857398"/>
    <w:rsid w:val="008578F3"/>
    <w:rsid w:val="0085790A"/>
    <w:rsid w:val="0086293C"/>
    <w:rsid w:val="008723AE"/>
    <w:rsid w:val="00875D28"/>
    <w:rsid w:val="00883FFD"/>
    <w:rsid w:val="0088439B"/>
    <w:rsid w:val="0088752F"/>
    <w:rsid w:val="00892168"/>
    <w:rsid w:val="00892519"/>
    <w:rsid w:val="008A030E"/>
    <w:rsid w:val="008A0E2A"/>
    <w:rsid w:val="008A3BCD"/>
    <w:rsid w:val="008A4FF1"/>
    <w:rsid w:val="008A6841"/>
    <w:rsid w:val="008B26DE"/>
    <w:rsid w:val="008B354A"/>
    <w:rsid w:val="008B388D"/>
    <w:rsid w:val="008C2BC3"/>
    <w:rsid w:val="008C768A"/>
    <w:rsid w:val="008C7809"/>
    <w:rsid w:val="008D06CA"/>
    <w:rsid w:val="008D2596"/>
    <w:rsid w:val="008D2ABC"/>
    <w:rsid w:val="008E03A0"/>
    <w:rsid w:val="008E236A"/>
    <w:rsid w:val="008E6887"/>
    <w:rsid w:val="008E6C08"/>
    <w:rsid w:val="008E7305"/>
    <w:rsid w:val="008F07BB"/>
    <w:rsid w:val="008F23D9"/>
    <w:rsid w:val="00902016"/>
    <w:rsid w:val="00904358"/>
    <w:rsid w:val="00904C91"/>
    <w:rsid w:val="00905752"/>
    <w:rsid w:val="00906F4A"/>
    <w:rsid w:val="00907687"/>
    <w:rsid w:val="0092040C"/>
    <w:rsid w:val="0092175C"/>
    <w:rsid w:val="00921EB5"/>
    <w:rsid w:val="0092295B"/>
    <w:rsid w:val="00922B73"/>
    <w:rsid w:val="00924CF9"/>
    <w:rsid w:val="0093049C"/>
    <w:rsid w:val="009316EE"/>
    <w:rsid w:val="0093284D"/>
    <w:rsid w:val="00932B09"/>
    <w:rsid w:val="00934B10"/>
    <w:rsid w:val="009361A3"/>
    <w:rsid w:val="00937468"/>
    <w:rsid w:val="00942A1F"/>
    <w:rsid w:val="009453DC"/>
    <w:rsid w:val="0095301B"/>
    <w:rsid w:val="00953440"/>
    <w:rsid w:val="00953A67"/>
    <w:rsid w:val="00954390"/>
    <w:rsid w:val="009569FE"/>
    <w:rsid w:val="0096093E"/>
    <w:rsid w:val="0096126F"/>
    <w:rsid w:val="00962E5F"/>
    <w:rsid w:val="00962F61"/>
    <w:rsid w:val="00965502"/>
    <w:rsid w:val="00967525"/>
    <w:rsid w:val="00967CF7"/>
    <w:rsid w:val="00970887"/>
    <w:rsid w:val="00981470"/>
    <w:rsid w:val="009841C0"/>
    <w:rsid w:val="00990C2C"/>
    <w:rsid w:val="009917FB"/>
    <w:rsid w:val="00992BCB"/>
    <w:rsid w:val="00992F2E"/>
    <w:rsid w:val="00993C5D"/>
    <w:rsid w:val="009945D6"/>
    <w:rsid w:val="00996580"/>
    <w:rsid w:val="009A016E"/>
    <w:rsid w:val="009A073F"/>
    <w:rsid w:val="009A2185"/>
    <w:rsid w:val="009A37A4"/>
    <w:rsid w:val="009A6219"/>
    <w:rsid w:val="009B0076"/>
    <w:rsid w:val="009B14F0"/>
    <w:rsid w:val="009B16B1"/>
    <w:rsid w:val="009B34DD"/>
    <w:rsid w:val="009B442B"/>
    <w:rsid w:val="009B65B7"/>
    <w:rsid w:val="009B6CB9"/>
    <w:rsid w:val="009B6CC3"/>
    <w:rsid w:val="009C1993"/>
    <w:rsid w:val="009C3814"/>
    <w:rsid w:val="009C5BB4"/>
    <w:rsid w:val="009C66AD"/>
    <w:rsid w:val="009D14AF"/>
    <w:rsid w:val="009D3092"/>
    <w:rsid w:val="009D3C7F"/>
    <w:rsid w:val="009E314B"/>
    <w:rsid w:val="009E3720"/>
    <w:rsid w:val="009E38F7"/>
    <w:rsid w:val="009E5901"/>
    <w:rsid w:val="009F0856"/>
    <w:rsid w:val="009F0EE2"/>
    <w:rsid w:val="009F1486"/>
    <w:rsid w:val="009F3178"/>
    <w:rsid w:val="009F693D"/>
    <w:rsid w:val="00A005A8"/>
    <w:rsid w:val="00A025B4"/>
    <w:rsid w:val="00A04C97"/>
    <w:rsid w:val="00A05607"/>
    <w:rsid w:val="00A06093"/>
    <w:rsid w:val="00A077E2"/>
    <w:rsid w:val="00A12A07"/>
    <w:rsid w:val="00A13B34"/>
    <w:rsid w:val="00A14AC5"/>
    <w:rsid w:val="00A20E42"/>
    <w:rsid w:val="00A2197D"/>
    <w:rsid w:val="00A221C5"/>
    <w:rsid w:val="00A23A55"/>
    <w:rsid w:val="00A255A5"/>
    <w:rsid w:val="00A2685C"/>
    <w:rsid w:val="00A27459"/>
    <w:rsid w:val="00A30857"/>
    <w:rsid w:val="00A32AD6"/>
    <w:rsid w:val="00A3317F"/>
    <w:rsid w:val="00A374D1"/>
    <w:rsid w:val="00A408ED"/>
    <w:rsid w:val="00A40F93"/>
    <w:rsid w:val="00A42E75"/>
    <w:rsid w:val="00A43EAC"/>
    <w:rsid w:val="00A47326"/>
    <w:rsid w:val="00A5354E"/>
    <w:rsid w:val="00A557B9"/>
    <w:rsid w:val="00A57DDB"/>
    <w:rsid w:val="00A6002D"/>
    <w:rsid w:val="00A61545"/>
    <w:rsid w:val="00A63BFE"/>
    <w:rsid w:val="00A65391"/>
    <w:rsid w:val="00A70683"/>
    <w:rsid w:val="00A71AD6"/>
    <w:rsid w:val="00A73814"/>
    <w:rsid w:val="00A73F11"/>
    <w:rsid w:val="00A74D1C"/>
    <w:rsid w:val="00A8185F"/>
    <w:rsid w:val="00A823AC"/>
    <w:rsid w:val="00A875E3"/>
    <w:rsid w:val="00A9192E"/>
    <w:rsid w:val="00A971A4"/>
    <w:rsid w:val="00AA0E65"/>
    <w:rsid w:val="00AA4437"/>
    <w:rsid w:val="00AA4829"/>
    <w:rsid w:val="00AA4F43"/>
    <w:rsid w:val="00AB0BA2"/>
    <w:rsid w:val="00AB3CAA"/>
    <w:rsid w:val="00AB599A"/>
    <w:rsid w:val="00AC6A73"/>
    <w:rsid w:val="00AD0F57"/>
    <w:rsid w:val="00AD3A6B"/>
    <w:rsid w:val="00AD5147"/>
    <w:rsid w:val="00AD5731"/>
    <w:rsid w:val="00AD592F"/>
    <w:rsid w:val="00AD6CFD"/>
    <w:rsid w:val="00AD74FD"/>
    <w:rsid w:val="00AD7632"/>
    <w:rsid w:val="00AE3584"/>
    <w:rsid w:val="00AE54C9"/>
    <w:rsid w:val="00AF766D"/>
    <w:rsid w:val="00B00AB8"/>
    <w:rsid w:val="00B00FDE"/>
    <w:rsid w:val="00B1154B"/>
    <w:rsid w:val="00B128CF"/>
    <w:rsid w:val="00B2179D"/>
    <w:rsid w:val="00B2353A"/>
    <w:rsid w:val="00B23C73"/>
    <w:rsid w:val="00B2411B"/>
    <w:rsid w:val="00B24416"/>
    <w:rsid w:val="00B24B0D"/>
    <w:rsid w:val="00B25BFC"/>
    <w:rsid w:val="00B3424B"/>
    <w:rsid w:val="00B37243"/>
    <w:rsid w:val="00B41313"/>
    <w:rsid w:val="00B43AEE"/>
    <w:rsid w:val="00B44053"/>
    <w:rsid w:val="00B4556D"/>
    <w:rsid w:val="00B52366"/>
    <w:rsid w:val="00B563F6"/>
    <w:rsid w:val="00B6175A"/>
    <w:rsid w:val="00B66B89"/>
    <w:rsid w:val="00B75902"/>
    <w:rsid w:val="00B804B3"/>
    <w:rsid w:val="00B8169E"/>
    <w:rsid w:val="00B81A9B"/>
    <w:rsid w:val="00B82F19"/>
    <w:rsid w:val="00B830CB"/>
    <w:rsid w:val="00B83F0E"/>
    <w:rsid w:val="00B91F66"/>
    <w:rsid w:val="00B92804"/>
    <w:rsid w:val="00B943D3"/>
    <w:rsid w:val="00BA1F05"/>
    <w:rsid w:val="00BA2333"/>
    <w:rsid w:val="00BA2C07"/>
    <w:rsid w:val="00BA3B60"/>
    <w:rsid w:val="00BA7AA6"/>
    <w:rsid w:val="00BA7ECF"/>
    <w:rsid w:val="00BB1BB8"/>
    <w:rsid w:val="00BC00E2"/>
    <w:rsid w:val="00BC2770"/>
    <w:rsid w:val="00BC40C8"/>
    <w:rsid w:val="00BC491F"/>
    <w:rsid w:val="00BD0035"/>
    <w:rsid w:val="00BD305E"/>
    <w:rsid w:val="00BD513F"/>
    <w:rsid w:val="00BD7B8C"/>
    <w:rsid w:val="00BE0B15"/>
    <w:rsid w:val="00BE3108"/>
    <w:rsid w:val="00BE52AE"/>
    <w:rsid w:val="00BE6BB7"/>
    <w:rsid w:val="00BF3851"/>
    <w:rsid w:val="00BF54BF"/>
    <w:rsid w:val="00C02419"/>
    <w:rsid w:val="00C04037"/>
    <w:rsid w:val="00C0568F"/>
    <w:rsid w:val="00C12A95"/>
    <w:rsid w:val="00C22113"/>
    <w:rsid w:val="00C22B27"/>
    <w:rsid w:val="00C23D9E"/>
    <w:rsid w:val="00C26885"/>
    <w:rsid w:val="00C33C7B"/>
    <w:rsid w:val="00C36A73"/>
    <w:rsid w:val="00C40B27"/>
    <w:rsid w:val="00C40BED"/>
    <w:rsid w:val="00C40F12"/>
    <w:rsid w:val="00C423BD"/>
    <w:rsid w:val="00C42C0D"/>
    <w:rsid w:val="00C450D4"/>
    <w:rsid w:val="00C45B9E"/>
    <w:rsid w:val="00C463AD"/>
    <w:rsid w:val="00C47030"/>
    <w:rsid w:val="00C4758E"/>
    <w:rsid w:val="00C528C7"/>
    <w:rsid w:val="00C5303F"/>
    <w:rsid w:val="00C55CC9"/>
    <w:rsid w:val="00C55F53"/>
    <w:rsid w:val="00C6056B"/>
    <w:rsid w:val="00C61764"/>
    <w:rsid w:val="00C72493"/>
    <w:rsid w:val="00C72980"/>
    <w:rsid w:val="00C73BA2"/>
    <w:rsid w:val="00C74253"/>
    <w:rsid w:val="00C748F7"/>
    <w:rsid w:val="00C77D2F"/>
    <w:rsid w:val="00C81829"/>
    <w:rsid w:val="00C87E85"/>
    <w:rsid w:val="00C9300A"/>
    <w:rsid w:val="00CA26C1"/>
    <w:rsid w:val="00CA5FCE"/>
    <w:rsid w:val="00CA7CEC"/>
    <w:rsid w:val="00CB45AD"/>
    <w:rsid w:val="00CB6E81"/>
    <w:rsid w:val="00CC1CDF"/>
    <w:rsid w:val="00CC3009"/>
    <w:rsid w:val="00CC45BE"/>
    <w:rsid w:val="00CC545B"/>
    <w:rsid w:val="00CC5873"/>
    <w:rsid w:val="00CD0EF4"/>
    <w:rsid w:val="00CD6961"/>
    <w:rsid w:val="00CD6B8D"/>
    <w:rsid w:val="00CE4C3D"/>
    <w:rsid w:val="00CE4CD9"/>
    <w:rsid w:val="00CE648D"/>
    <w:rsid w:val="00CE65F3"/>
    <w:rsid w:val="00CE7D7A"/>
    <w:rsid w:val="00CF0B78"/>
    <w:rsid w:val="00CF3034"/>
    <w:rsid w:val="00CF3A8C"/>
    <w:rsid w:val="00CF4638"/>
    <w:rsid w:val="00D00213"/>
    <w:rsid w:val="00D027AF"/>
    <w:rsid w:val="00D04E66"/>
    <w:rsid w:val="00D12049"/>
    <w:rsid w:val="00D12617"/>
    <w:rsid w:val="00D12C23"/>
    <w:rsid w:val="00D13F1D"/>
    <w:rsid w:val="00D146D3"/>
    <w:rsid w:val="00D15282"/>
    <w:rsid w:val="00D15C1C"/>
    <w:rsid w:val="00D16AE4"/>
    <w:rsid w:val="00D17C3D"/>
    <w:rsid w:val="00D17E6B"/>
    <w:rsid w:val="00D21539"/>
    <w:rsid w:val="00D2344E"/>
    <w:rsid w:val="00D23F43"/>
    <w:rsid w:val="00D24CB1"/>
    <w:rsid w:val="00D305BE"/>
    <w:rsid w:val="00D309BA"/>
    <w:rsid w:val="00D35AB0"/>
    <w:rsid w:val="00D4730D"/>
    <w:rsid w:val="00D47607"/>
    <w:rsid w:val="00D47615"/>
    <w:rsid w:val="00D50C12"/>
    <w:rsid w:val="00D51BCC"/>
    <w:rsid w:val="00D5286A"/>
    <w:rsid w:val="00D53A26"/>
    <w:rsid w:val="00D55CC9"/>
    <w:rsid w:val="00D56432"/>
    <w:rsid w:val="00D6025D"/>
    <w:rsid w:val="00D610A2"/>
    <w:rsid w:val="00D617FA"/>
    <w:rsid w:val="00D6191C"/>
    <w:rsid w:val="00D7051B"/>
    <w:rsid w:val="00D71E74"/>
    <w:rsid w:val="00D72F5F"/>
    <w:rsid w:val="00D76B22"/>
    <w:rsid w:val="00D76BC3"/>
    <w:rsid w:val="00D8750E"/>
    <w:rsid w:val="00DA2234"/>
    <w:rsid w:val="00DA5848"/>
    <w:rsid w:val="00DA7825"/>
    <w:rsid w:val="00DB0BF3"/>
    <w:rsid w:val="00DB1800"/>
    <w:rsid w:val="00DB282C"/>
    <w:rsid w:val="00DB2A99"/>
    <w:rsid w:val="00DB2BC1"/>
    <w:rsid w:val="00DB4B18"/>
    <w:rsid w:val="00DC0701"/>
    <w:rsid w:val="00DC0D0C"/>
    <w:rsid w:val="00DC309B"/>
    <w:rsid w:val="00DC5730"/>
    <w:rsid w:val="00DC5D97"/>
    <w:rsid w:val="00DD0CED"/>
    <w:rsid w:val="00DE0C22"/>
    <w:rsid w:val="00DE2AA4"/>
    <w:rsid w:val="00DE508D"/>
    <w:rsid w:val="00DE6142"/>
    <w:rsid w:val="00DE68C3"/>
    <w:rsid w:val="00DF02C8"/>
    <w:rsid w:val="00DF16C7"/>
    <w:rsid w:val="00DF4FCD"/>
    <w:rsid w:val="00DF5AD8"/>
    <w:rsid w:val="00E036DC"/>
    <w:rsid w:val="00E03E0B"/>
    <w:rsid w:val="00E04451"/>
    <w:rsid w:val="00E1171E"/>
    <w:rsid w:val="00E1520D"/>
    <w:rsid w:val="00E27EC0"/>
    <w:rsid w:val="00E32B25"/>
    <w:rsid w:val="00E35B81"/>
    <w:rsid w:val="00E37C78"/>
    <w:rsid w:val="00E401F8"/>
    <w:rsid w:val="00E40F4C"/>
    <w:rsid w:val="00E42C20"/>
    <w:rsid w:val="00E43438"/>
    <w:rsid w:val="00E43474"/>
    <w:rsid w:val="00E4410D"/>
    <w:rsid w:val="00E46B26"/>
    <w:rsid w:val="00E503EA"/>
    <w:rsid w:val="00E50974"/>
    <w:rsid w:val="00E51684"/>
    <w:rsid w:val="00E523A9"/>
    <w:rsid w:val="00E544CE"/>
    <w:rsid w:val="00E56F1F"/>
    <w:rsid w:val="00E576AA"/>
    <w:rsid w:val="00E60C69"/>
    <w:rsid w:val="00E636E3"/>
    <w:rsid w:val="00E64876"/>
    <w:rsid w:val="00E66444"/>
    <w:rsid w:val="00E752A8"/>
    <w:rsid w:val="00E775C8"/>
    <w:rsid w:val="00E7797B"/>
    <w:rsid w:val="00E8002D"/>
    <w:rsid w:val="00E80A3F"/>
    <w:rsid w:val="00E81DD1"/>
    <w:rsid w:val="00E84140"/>
    <w:rsid w:val="00E91AF1"/>
    <w:rsid w:val="00E928F3"/>
    <w:rsid w:val="00E95539"/>
    <w:rsid w:val="00E96478"/>
    <w:rsid w:val="00E9736C"/>
    <w:rsid w:val="00EA1E8B"/>
    <w:rsid w:val="00EA4096"/>
    <w:rsid w:val="00EA5FBD"/>
    <w:rsid w:val="00EB111F"/>
    <w:rsid w:val="00EB33E8"/>
    <w:rsid w:val="00EB4270"/>
    <w:rsid w:val="00EC30EE"/>
    <w:rsid w:val="00EC4978"/>
    <w:rsid w:val="00EC4C02"/>
    <w:rsid w:val="00EC59D1"/>
    <w:rsid w:val="00ED0AC7"/>
    <w:rsid w:val="00ED3190"/>
    <w:rsid w:val="00ED5615"/>
    <w:rsid w:val="00ED5BF0"/>
    <w:rsid w:val="00EF114E"/>
    <w:rsid w:val="00EF332B"/>
    <w:rsid w:val="00EF3E95"/>
    <w:rsid w:val="00F025CF"/>
    <w:rsid w:val="00F0666D"/>
    <w:rsid w:val="00F116A6"/>
    <w:rsid w:val="00F13B35"/>
    <w:rsid w:val="00F13F41"/>
    <w:rsid w:val="00F15C5E"/>
    <w:rsid w:val="00F17F3B"/>
    <w:rsid w:val="00F2099B"/>
    <w:rsid w:val="00F26D98"/>
    <w:rsid w:val="00F317E9"/>
    <w:rsid w:val="00F34CD7"/>
    <w:rsid w:val="00F34F07"/>
    <w:rsid w:val="00F37080"/>
    <w:rsid w:val="00F400A1"/>
    <w:rsid w:val="00F40661"/>
    <w:rsid w:val="00F40830"/>
    <w:rsid w:val="00F4164C"/>
    <w:rsid w:val="00F42907"/>
    <w:rsid w:val="00F4386A"/>
    <w:rsid w:val="00F441C0"/>
    <w:rsid w:val="00F44968"/>
    <w:rsid w:val="00F46A73"/>
    <w:rsid w:val="00F51CD0"/>
    <w:rsid w:val="00F54334"/>
    <w:rsid w:val="00F54C07"/>
    <w:rsid w:val="00F55036"/>
    <w:rsid w:val="00F55AD9"/>
    <w:rsid w:val="00F6175C"/>
    <w:rsid w:val="00F6206F"/>
    <w:rsid w:val="00F6367B"/>
    <w:rsid w:val="00F66DAE"/>
    <w:rsid w:val="00F66F2E"/>
    <w:rsid w:val="00F71394"/>
    <w:rsid w:val="00F72466"/>
    <w:rsid w:val="00F746B2"/>
    <w:rsid w:val="00F76613"/>
    <w:rsid w:val="00F777C0"/>
    <w:rsid w:val="00F77ED7"/>
    <w:rsid w:val="00F80032"/>
    <w:rsid w:val="00F8006B"/>
    <w:rsid w:val="00F80DEE"/>
    <w:rsid w:val="00F83213"/>
    <w:rsid w:val="00F83D23"/>
    <w:rsid w:val="00F87949"/>
    <w:rsid w:val="00F96423"/>
    <w:rsid w:val="00FA2C19"/>
    <w:rsid w:val="00FA3495"/>
    <w:rsid w:val="00FA7D00"/>
    <w:rsid w:val="00FB1897"/>
    <w:rsid w:val="00FB2319"/>
    <w:rsid w:val="00FC0FAE"/>
    <w:rsid w:val="00FC1666"/>
    <w:rsid w:val="00FD07DF"/>
    <w:rsid w:val="00FD1569"/>
    <w:rsid w:val="00FD3286"/>
    <w:rsid w:val="00FD38D8"/>
    <w:rsid w:val="00FD4514"/>
    <w:rsid w:val="00FD7E11"/>
    <w:rsid w:val="00FE0D31"/>
    <w:rsid w:val="00FE0DF3"/>
    <w:rsid w:val="00FE1D76"/>
    <w:rsid w:val="00FE64DC"/>
    <w:rsid w:val="00FF01F9"/>
    <w:rsid w:val="00FF1D72"/>
    <w:rsid w:val="00FF2194"/>
    <w:rsid w:val="00FF2A74"/>
    <w:rsid w:val="00FF2FA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EAB1"/>
  <w15:docId w15:val="{63DCAACC-C7AA-4A0E-B805-420B292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paragraph" w:styleId="FootnoteText">
    <w:name w:val="footnote text"/>
    <w:aliases w:val=" Char Char,Car,Char Char,Char,Footnote Text Char1 Char Char Char,Footnote Text Char Char Char Char Char"/>
    <w:basedOn w:val="Normal"/>
    <w:link w:val="FootnoteTextChar"/>
    <w:unhideWhenUsed/>
    <w:rsid w:val="002D5859"/>
    <w:pPr>
      <w:spacing w:after="0" w:line="240" w:lineRule="auto"/>
      <w:jc w:val="both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aliases w:val=" Char Char Char,Car Char,Char Char Char,Char Char1,Footnote Text Char1 Char Char Char Char,Footnote Text Char Char Char Char Char Char"/>
    <w:basedOn w:val="DefaultParagraphFont"/>
    <w:link w:val="FootnoteText"/>
    <w:rsid w:val="002D5859"/>
    <w:rPr>
      <w:rFonts w:eastAsiaTheme="minorHAnsi"/>
      <w:sz w:val="20"/>
      <w:szCs w:val="20"/>
      <w:lang w:val="sq-AL"/>
    </w:rPr>
  </w:style>
  <w:style w:type="character" w:customStyle="1" w:styleId="fontstyle01">
    <w:name w:val="fontstyle01"/>
    <w:basedOn w:val="DefaultParagraphFont"/>
    <w:rsid w:val="00A20E4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86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0">
    <w:name w:val="color_20"/>
    <w:basedOn w:val="DefaultParagraphFont"/>
    <w:rsid w:val="002D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B678-E2A9-47D7-9F35-CD673FCC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LENOVO</cp:lastModifiedBy>
  <cp:revision>4</cp:revision>
  <cp:lastPrinted>2022-04-06T13:49:00Z</cp:lastPrinted>
  <dcterms:created xsi:type="dcterms:W3CDTF">2023-12-21T11:47:00Z</dcterms:created>
  <dcterms:modified xsi:type="dcterms:W3CDTF">2024-07-11T14:17:00Z</dcterms:modified>
</cp:coreProperties>
</file>