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52" w:rsidRPr="00D219D3" w:rsidRDefault="00212952" w:rsidP="00212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4349031"/>
    </w:p>
    <w:p w:rsidR="00212952" w:rsidRPr="00D219D3" w:rsidRDefault="00212952" w:rsidP="00212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952" w:rsidRPr="00D219D3" w:rsidRDefault="00212952" w:rsidP="00212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952" w:rsidRPr="00D219D3" w:rsidRDefault="00212952" w:rsidP="00212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952" w:rsidRPr="00D219D3" w:rsidRDefault="00212952" w:rsidP="00212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952" w:rsidRPr="00D219D3" w:rsidRDefault="00212952" w:rsidP="00212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952" w:rsidRPr="00D219D3" w:rsidRDefault="00212952" w:rsidP="0021295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19D3">
        <w:rPr>
          <w:rFonts w:ascii="Times New Roman" w:hAnsi="Times New Roman" w:cs="Times New Roman"/>
          <w:b/>
          <w:sz w:val="56"/>
          <w:szCs w:val="56"/>
        </w:rPr>
        <w:t>Raport Monitorimi i realizimit të zbatimit të Planit të Integritetit 2023</w:t>
      </w:r>
    </w:p>
    <w:p w:rsidR="00212952" w:rsidRPr="00D219D3" w:rsidRDefault="00212952" w:rsidP="0021295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2952" w:rsidRPr="00D219D3" w:rsidRDefault="00212952" w:rsidP="0021295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19D3">
        <w:rPr>
          <w:rFonts w:ascii="Times New Roman" w:hAnsi="Times New Roman" w:cs="Times New Roman"/>
          <w:b/>
          <w:sz w:val="56"/>
          <w:szCs w:val="56"/>
        </w:rPr>
        <w:t xml:space="preserve">Bashkia </w:t>
      </w:r>
      <w:r>
        <w:rPr>
          <w:rFonts w:ascii="Times New Roman" w:hAnsi="Times New Roman" w:cs="Times New Roman"/>
          <w:b/>
          <w:sz w:val="56"/>
          <w:szCs w:val="56"/>
        </w:rPr>
        <w:t>Kukës</w:t>
      </w:r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212952" w:rsidRPr="00D219D3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Pr="00D219D3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Pr="00D219D3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Pr="00D219D3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Pr="00D219D3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Pr="00D219D3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Pr="00D219D3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Pr="00D219D3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Pr="00D219D3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Pr="00D219D3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Pr="00D219D3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Pr="00D219D3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Pr="00D219D3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Pr="00D219D3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Pr="00D219D3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7800650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12952" w:rsidRPr="00D219D3" w:rsidRDefault="00212952" w:rsidP="00212952">
          <w:pPr>
            <w:pStyle w:val="TOCHeading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  <w:b w:val="0"/>
              <w:bCs w:val="0"/>
            </w:rPr>
            <w:t>Pë</w:t>
          </w:r>
          <w:r w:rsidRPr="00D219D3">
            <w:rPr>
              <w:rFonts w:ascii="Times New Roman" w:hAnsi="Times New Roman" w:cs="Times New Roman"/>
              <w:b w:val="0"/>
              <w:bCs w:val="0"/>
            </w:rPr>
            <w:t>rmbajtja</w:t>
          </w:r>
        </w:p>
        <w:p w:rsidR="00212952" w:rsidRDefault="00212952" w:rsidP="0021295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begin"/>
          </w:r>
          <w:r w:rsidRPr="00D219D3">
            <w:rPr>
              <w:rFonts w:ascii="Times New Roman" w:hAnsi="Times New Roman" w:cs="Times New Roman"/>
              <w:b w:val="0"/>
              <w:bCs w:val="0"/>
            </w:rPr>
            <w:instrText xml:space="preserve"> TOC \o "1-3" \h \z \u </w:instrText>
          </w: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separate"/>
          </w:r>
          <w:hyperlink w:anchor="_Toc170444146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Hyrje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952" w:rsidRDefault="00212952" w:rsidP="0021295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47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Mo</w:t>
            </w:r>
            <w:r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nitorimi i PI për bashkinë Kukës</w:t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 xml:space="preserve"> Viti 2023.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952" w:rsidRDefault="00212952" w:rsidP="0021295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8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I.1 Qasja Vlerësuese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952" w:rsidRDefault="00212952" w:rsidP="0021295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9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I.2 Metodologjia e vlerësimit.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952" w:rsidRDefault="00212952" w:rsidP="0021295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50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I.3 Mbledhja dhe analiza e të dhënave.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952" w:rsidRDefault="00212952" w:rsidP="00212952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1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Gjetjet e Raportit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952" w:rsidRDefault="00212952" w:rsidP="00212952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2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III.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Konkluzione dhe Rekomandime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2952" w:rsidRDefault="00212952" w:rsidP="0021295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</w:p>
        <w:p w:rsidR="00212952" w:rsidRPr="00D219D3" w:rsidRDefault="00212952" w:rsidP="00212952">
          <w:pPr>
            <w:spacing w:line="276" w:lineRule="auto"/>
            <w:rPr>
              <w:rFonts w:ascii="Times New Roman" w:hAnsi="Times New Roman" w:cs="Times New Roman"/>
            </w:rPr>
          </w:pPr>
          <w:r w:rsidRPr="00D219D3">
            <w:rPr>
              <w:rFonts w:ascii="Times New Roman" w:hAnsi="Times New Roman" w:cs="Times New Roman"/>
              <w:noProof/>
            </w:rPr>
            <w:fldChar w:fldCharType="end"/>
          </w:r>
        </w:p>
      </w:sdtContent>
    </w:sdt>
    <w:p w:rsidR="00212952" w:rsidRPr="00D219D3" w:rsidRDefault="00212952" w:rsidP="00212952">
      <w:pPr>
        <w:pStyle w:val="TOCHeading"/>
        <w:spacing w:line="360" w:lineRule="auto"/>
        <w:rPr>
          <w:rFonts w:ascii="Times New Roman" w:hAnsi="Times New Roman" w:cs="Times New Roman"/>
          <w:b w:val="0"/>
          <w:bCs w:val="0"/>
        </w:rPr>
      </w:pPr>
      <w:r w:rsidRPr="00D219D3">
        <w:rPr>
          <w:rFonts w:ascii="Times New Roman" w:hAnsi="Times New Roman" w:cs="Times New Roman"/>
          <w:b w:val="0"/>
          <w:bCs w:val="0"/>
        </w:rPr>
        <w:t>Lista e Figurave</w:t>
      </w:r>
    </w:p>
    <w:p w:rsidR="00212952" w:rsidRDefault="00212952" w:rsidP="00212952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begin"/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instrText xml:space="preserve"> TOC \h \z \c "Figura" </w:instrText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separate"/>
      </w:r>
      <w:hyperlink w:anchor="_Toc170444174" w:history="1">
        <w:r w:rsidRPr="00840F28">
          <w:rPr>
            <w:rStyle w:val="Hyperlink"/>
            <w:rFonts w:ascii="Times New Roman" w:hAnsi="Times New Roman" w:cs="Times New Roman"/>
            <w:noProof/>
          </w:rPr>
          <w:t>Figura 1: Statusi i Zbatimit të Masave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12952" w:rsidRDefault="00212952" w:rsidP="00212952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5" w:history="1">
        <w:r w:rsidRPr="00840F28">
          <w:rPr>
            <w:rStyle w:val="Hyperlink"/>
            <w:rFonts w:ascii="Times New Roman" w:hAnsi="Times New Roman" w:cs="Times New Roman"/>
            <w:noProof/>
          </w:rPr>
          <w:t>Figura 3: Statusi i Zbatimit të Masave, Objektivi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12952" w:rsidRDefault="00212952" w:rsidP="00212952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6" w:history="1">
        <w:r w:rsidRPr="00840F28">
          <w:rPr>
            <w:rStyle w:val="Hyperlink"/>
            <w:rFonts w:ascii="Times New Roman" w:hAnsi="Times New Roman" w:cs="Times New Roman"/>
            <w:noProof/>
          </w:rPr>
          <w:t>Figura 4: Statusi i Zbatimit të Masave, Objektivi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12952" w:rsidRDefault="00212952" w:rsidP="00212952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7" w:history="1">
        <w:r w:rsidRPr="00840F28">
          <w:rPr>
            <w:rStyle w:val="Hyperlink"/>
            <w:rFonts w:ascii="Times New Roman" w:hAnsi="Times New Roman" w:cs="Times New Roman"/>
            <w:noProof/>
          </w:rPr>
          <w:t>Figura 5: Statusi i Zbatimit të Masave, Objektivi III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12952" w:rsidRDefault="00212952" w:rsidP="00212952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</w:p>
    <w:p w:rsidR="00212952" w:rsidRPr="00D219D3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end"/>
      </w:r>
    </w:p>
    <w:p w:rsidR="00212952" w:rsidRPr="00D219D3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Pr="00D219D3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Pr="00D219D3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Pr="00D219D3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Default="00212952" w:rsidP="002129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Default="00212952" w:rsidP="00EE13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12952" w:rsidRDefault="00212952" w:rsidP="00EE13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E13E0" w:rsidRPr="005E6376" w:rsidRDefault="00EE13E0" w:rsidP="00EE13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color w:val="000000"/>
          <w:sz w:val="24"/>
          <w:szCs w:val="24"/>
          <w:lang w:val="sq-AL"/>
        </w:rPr>
        <w:lastRenderedPageBreak/>
        <w:t>Hyrje</w:t>
      </w:r>
    </w:p>
    <w:bookmarkEnd w:id="0"/>
    <w:p w:rsidR="00DA5018" w:rsidRPr="005E6376" w:rsidRDefault="00DA5018" w:rsidP="00DA501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Integriteti institucional dhe lufta kundër korrupsionit konsiderohen si një nga prioritetet kryesore të qeverisë shqiptare. Në kontekstin e sektorit publik, integriteti konsiston në përmbushjen e detyrimeve të transparencës, llogaridhënies, etikës, ndershmërisë, efektivitetit dhe eficencës në kryerjen e detyrave dhe të ushtrimit të funksioneve rregullatore dhe administrative. </w:t>
      </w:r>
    </w:p>
    <w:p w:rsidR="00DA5018" w:rsidRDefault="00DA5018" w:rsidP="00DA501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>iratimi dhe monitorimi i politikave kundër korrupsionit në nivelin e qeverisjes vendore është jetësuar nëpërmjet koordinimit dhe zbatimit të nismave anti-korrupsion të parashikua</w:t>
      </w:r>
      <w:r>
        <w:rPr>
          <w:rFonts w:ascii="Times New Roman" w:hAnsi="Times New Roman" w:cs="Times New Roman"/>
          <w:sz w:val="24"/>
          <w:szCs w:val="24"/>
          <w:lang w:val="it-IT"/>
        </w:rPr>
        <w:t>ra në Strategjinë Ndërsektoriale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Kundër K</w:t>
      </w:r>
      <w:r>
        <w:rPr>
          <w:rFonts w:ascii="Times New Roman" w:hAnsi="Times New Roman" w:cs="Times New Roman"/>
          <w:sz w:val="24"/>
          <w:szCs w:val="24"/>
          <w:lang w:val="it-IT"/>
        </w:rPr>
        <w:t>orrupsionit (SNKK) 2015-2023.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Ndërkohë menaxhimi i riskut të integritetit për NJVV-të, si proces në vetëvete rrjeth nga objektivi specifik (objektivi A11) i SNKK dhe Planit të Veprimit (2018-2023), miratuar me VKM nr.516, datë 1.7.2020</w:t>
      </w:r>
      <w:r>
        <w:rPr>
          <w:rFonts w:ascii="Times New Roman" w:hAnsi="Times New Roman" w:cs="Times New Roman"/>
          <w:sz w:val="24"/>
          <w:szCs w:val="24"/>
          <w:lang w:val="it-IT"/>
        </w:rPr>
        <w:t>, si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dhe </w:t>
      </w:r>
      <w:r>
        <w:rPr>
          <w:rFonts w:ascii="Times New Roman" w:hAnsi="Times New Roman" w:cs="Times New Roman"/>
          <w:sz w:val="24"/>
          <w:szCs w:val="24"/>
        </w:rPr>
        <w:t xml:space="preserve">qëllimit politik 5 të </w:t>
      </w:r>
      <w:r w:rsidRPr="005E63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trategjisë Ndërsektoriale për Decentralizimin dhe Qeverisjen Vendore 2023-20230 (S</w:t>
      </w:r>
      <w:r w:rsidRPr="005E6376">
        <w:rPr>
          <w:rFonts w:ascii="Times New Roman" w:hAnsi="Times New Roman" w:cs="Times New Roman"/>
          <w:sz w:val="24"/>
          <w:szCs w:val="24"/>
        </w:rPr>
        <w:t>NDQV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376">
        <w:rPr>
          <w:rFonts w:ascii="Times New Roman" w:hAnsi="Times New Roman" w:cs="Times New Roman"/>
          <w:sz w:val="24"/>
          <w:szCs w:val="24"/>
        </w:rPr>
        <w:t xml:space="preserve"> - objektivi spaecifik 5.2: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E6376">
        <w:rPr>
          <w:rFonts w:ascii="Times New Roman" w:hAnsi="Times New Roman" w:cs="Times New Roman"/>
          <w:sz w:val="24"/>
          <w:szCs w:val="24"/>
        </w:rPr>
        <w:t>Nxitja e politikave kundër korrupsionit në nivel vendor dhe konsolidimi i mëtejshëm i arritjeve mbi integritetin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miratuar me VKM nr.252, datë 21.04.2023”.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Ky proces 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>vjen në linjë edhe me rekomandimet e Komisionit Evropian (2018) për Shqipërinë në kuadër të integrimit në Bashkimin Evropian, ku një nga rekomandimet e dhëna është zbatimi i dokumentit të Strategjisë Kundër Korrupsionit, duke iu referuar konkretisht mungesës së një sistemi funksional të menaxhimit të integritetit në institucionet publike në vend.</w:t>
      </w:r>
    </w:p>
    <w:p w:rsidR="00DA5018" w:rsidRDefault="00DA5018" w:rsidP="00DA50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Procesi i menaxhimit të riskut të integritetit në nivel vendor, ka një qasje gjithëpërfshirëse ku angazhohen të gjitha strukturat e brendshme të bashkisë. Ndërsa hapi i parë i tij lidhet me hartimin e Planit të Integritetit për njësinë vendore (detajuar ky i fundit edhe me një Plan Veprimi 3-vjeçar), monitorimi dhe raportimi i planit të integritetit është etapa tjetër e menaxhimit të riskut në bashki. Monitorimi është periodik (çdo vit) dhe përfshin kryerjen e aktiviteteve nga ana e punonjësve dhe drejtuesve të bashkisë, për zbatimin e masave të miratuara për trajtimin e risqeve, në përputhje me përgjegjësitë që ata kanë.  Ndërkaq raportimi është një procedurë e rregullt që siguron zbatimin e Planit të Veprimit për risqet e integritetit, sipas afateve kohore të parashikuara, për periudhën e kërkuar, përv statusin e zbatimit të tyre për problematikat e hasura në zbatim si dhe përmban të dhëna për veprimtarinë e brendshme kontribuese,referuar kuadrit të brendshëm rregullator, burimeve njerëzore profesionale  e të qëndrueshme  si dhe transparencës dhe  komunikimit me grupet e interesuara.</w:t>
      </w:r>
    </w:p>
    <w:p w:rsidR="00DA5018" w:rsidRDefault="00DA5018" w:rsidP="00DA50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2B">
        <w:rPr>
          <w:rFonts w:ascii="Times New Roman" w:hAnsi="Times New Roman" w:cs="Times New Roman"/>
          <w:sz w:val="24"/>
          <w:szCs w:val="24"/>
          <w:lang w:val="it-IT"/>
        </w:rPr>
        <w:t>Agjencia për Mbështetjen e Vetëqeverisjes Vendore (AMVV) në kuadër të funksioneve të saj për realizimin e objektivave të Qeverisë Shqiptare për garantimin e qeverisjes së mirë,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ka vijuar me </w:t>
      </w:r>
      <w:r w:rsidRPr="00954D2B">
        <w:rPr>
          <w:rFonts w:ascii="Times New Roman" w:hAnsi="Times New Roman" w:cs="Times New Roman"/>
          <w:sz w:val="24"/>
          <w:szCs w:val="24"/>
          <w:lang w:val="it-IT"/>
        </w:rPr>
        <w:t xml:space="preserve"> procesin e monitorimit të zbatimit të planeve të integritetit në nivel bashkie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për vitin 2023</w:t>
      </w:r>
      <w:r w:rsidRPr="00954D2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D0024B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Raporti i monitorimit është hartuar në përputhje me metodologjinë e monitorimit të Planit të Integritetit për institucionet e qeverisjes qëndrore. Analiza e të dhënave dhe vlerësimi i progresit të zbatimit të Planit të Veprimit të Planit të Integritetit për këtë periudhë raportimi është bërë në zbatim të Urdhrit nr. 553, datë 30.09.2021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 miratimin e metodologjisë së monitorimit të Planit të Integritetit për institucionet e qeverisjes qëndrore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</w:p>
    <w:p w:rsidR="00DA5018" w:rsidRPr="005E6376" w:rsidRDefault="00DA5018" w:rsidP="00DA501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DA5018" w:rsidRDefault="00DA5018" w:rsidP="00DA5018">
      <w:pPr>
        <w:jc w:val="both"/>
        <w:rPr>
          <w:rFonts w:ascii="Times New Roman" w:hAnsi="Times New Roman" w:cs="Times New Roman"/>
          <w:b/>
          <w:lang w:val="it-IT"/>
        </w:rPr>
      </w:pPr>
    </w:p>
    <w:p w:rsidR="00212952" w:rsidRDefault="00212952" w:rsidP="00DA5018">
      <w:pPr>
        <w:jc w:val="both"/>
        <w:rPr>
          <w:rFonts w:ascii="Times New Roman" w:hAnsi="Times New Roman" w:cs="Times New Roman"/>
          <w:b/>
          <w:lang w:val="it-IT"/>
        </w:rPr>
      </w:pPr>
    </w:p>
    <w:p w:rsidR="002A4CD8" w:rsidRPr="00212952" w:rsidRDefault="002A4CD8" w:rsidP="00031C48">
      <w:pPr>
        <w:jc w:val="both"/>
        <w:rPr>
          <w:rFonts w:ascii="Times New Roman" w:hAnsi="Times New Roman" w:cs="Times New Roman"/>
          <w:b/>
          <w:lang w:val="it-IT"/>
        </w:rPr>
      </w:pPr>
      <w:r w:rsidRPr="005E6376">
        <w:rPr>
          <w:rFonts w:ascii="Times New Roman" w:hAnsi="Times New Roman" w:cs="Times New Roman"/>
          <w:b/>
          <w:lang w:val="it-IT"/>
        </w:rPr>
        <w:lastRenderedPageBreak/>
        <w:t>Raporti i Monitorimit të PI për bashkinë Kukës Viti 2023.</w:t>
      </w:r>
    </w:p>
    <w:p w:rsidR="00912E9E" w:rsidRPr="005E6376" w:rsidRDefault="00EB59CE" w:rsidP="00B67457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5E6376">
        <w:rPr>
          <w:rFonts w:ascii="Times New Roman" w:hAnsi="Times New Roman" w:cs="Times New Roman"/>
        </w:rPr>
        <w:t>Për periudhën janar-dhjetor 2023, Plani i Integritetit t</w:t>
      </w:r>
      <w:r w:rsidR="005619F4" w:rsidRPr="005E6376">
        <w:rPr>
          <w:rFonts w:ascii="Times New Roman" w:hAnsi="Times New Roman" w:cs="Times New Roman"/>
        </w:rPr>
        <w:t>ë</w:t>
      </w:r>
      <w:r w:rsidRPr="005E6376">
        <w:rPr>
          <w:rFonts w:ascii="Times New Roman" w:hAnsi="Times New Roman" w:cs="Times New Roman"/>
        </w:rPr>
        <w:t xml:space="preserve"> bashkis</w:t>
      </w:r>
      <w:r w:rsidR="005619F4" w:rsidRPr="005E6376">
        <w:rPr>
          <w:rFonts w:ascii="Times New Roman" w:hAnsi="Times New Roman" w:cs="Times New Roman"/>
        </w:rPr>
        <w:t>ë</w:t>
      </w:r>
      <w:r w:rsidR="00B67457" w:rsidRPr="005E6376">
        <w:rPr>
          <w:rFonts w:ascii="Times New Roman" w:hAnsi="Times New Roman" w:cs="Times New Roman"/>
        </w:rPr>
        <w:t xml:space="preserve"> K</w:t>
      </w:r>
      <w:r w:rsidRPr="005E6376">
        <w:rPr>
          <w:rFonts w:ascii="Times New Roman" w:hAnsi="Times New Roman" w:cs="Times New Roman"/>
        </w:rPr>
        <w:t>uk</w:t>
      </w:r>
      <w:r w:rsidR="005619F4" w:rsidRPr="005E6376">
        <w:rPr>
          <w:rFonts w:ascii="Times New Roman" w:hAnsi="Times New Roman" w:cs="Times New Roman"/>
        </w:rPr>
        <w:t>ë</w:t>
      </w:r>
      <w:r w:rsidRPr="005E6376">
        <w:rPr>
          <w:rFonts w:ascii="Times New Roman" w:hAnsi="Times New Roman" w:cs="Times New Roman"/>
        </w:rPr>
        <w:t xml:space="preserve">s </w:t>
      </w:r>
      <w:r w:rsidR="002A4CD8" w:rsidRPr="005E6376">
        <w:rPr>
          <w:rFonts w:ascii="Times New Roman" w:hAnsi="Times New Roman" w:cs="Times New Roman"/>
        </w:rPr>
        <w:t>ka të parashikuar për zbatim 55</w:t>
      </w:r>
      <w:r w:rsidR="004C607D" w:rsidRPr="005E6376">
        <w:rPr>
          <w:rFonts w:ascii="Times New Roman" w:hAnsi="Times New Roman" w:cs="Times New Roman"/>
        </w:rPr>
        <w:t xml:space="preserve"> </w:t>
      </w:r>
      <w:r w:rsidRPr="005E6376">
        <w:rPr>
          <w:rFonts w:ascii="Times New Roman" w:hAnsi="Times New Roman" w:cs="Times New Roman"/>
        </w:rPr>
        <w:t>masa</w:t>
      </w:r>
      <w:r w:rsidR="004C607D" w:rsidRPr="005E6376">
        <w:rPr>
          <w:rFonts w:ascii="Times New Roman" w:hAnsi="Times New Roman" w:cs="Times New Roman"/>
        </w:rPr>
        <w:t xml:space="preserve">/aktivitete </w:t>
      </w:r>
      <w:r w:rsidRPr="005E6376">
        <w:rPr>
          <w:rFonts w:ascii="Times New Roman" w:hAnsi="Times New Roman" w:cs="Times New Roman"/>
        </w:rPr>
        <w:t>të shpërndara në tre objektiva, përkatësisht:</w:t>
      </w:r>
    </w:p>
    <w:p w:rsidR="001D27BC" w:rsidRPr="005E6376" w:rsidRDefault="001D27BC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1D27BC" w:rsidRPr="005E6376" w:rsidRDefault="006956B2" w:rsidP="001D27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b/>
          <w:bCs/>
          <w:sz w:val="24"/>
          <w:szCs w:val="24"/>
          <w:lang w:val="it-IT"/>
        </w:rPr>
        <w:t>Objektivi I</w:t>
      </w:r>
      <w:r w:rsidR="006C2691" w:rsidRPr="005E6376">
        <w:rPr>
          <w:rFonts w:ascii="Times New Roman" w:hAnsi="Times New Roman" w:cs="Times New Roman"/>
          <w:i/>
          <w:sz w:val="24"/>
          <w:szCs w:val="24"/>
          <w:lang w:val="sq-AL"/>
        </w:rPr>
        <w:t xml:space="preserve"> Menaxhimi i riskut të integritetit në fusha të veçanta të përgjegjësisë së bashkisë</w:t>
      </w:r>
      <w:r w:rsidR="008D51F9" w:rsidRPr="005E6376">
        <w:rPr>
          <w:rFonts w:ascii="Times New Roman" w:hAnsi="Times New Roman" w:cs="Times New Roman"/>
          <w:sz w:val="24"/>
          <w:szCs w:val="24"/>
          <w:lang w:val="sq-AL"/>
        </w:rPr>
        <w:t>;</w:t>
      </w:r>
      <w:r w:rsidR="006E7765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1D27BC" w:rsidRPr="005E6376" w:rsidRDefault="006956B2" w:rsidP="001D27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b/>
          <w:sz w:val="24"/>
          <w:szCs w:val="24"/>
          <w:lang w:val="sq-AL"/>
        </w:rPr>
        <w:t>Objektivi II</w:t>
      </w:r>
      <w:r w:rsidR="006C2691" w:rsidRPr="005E6376">
        <w:rPr>
          <w:rFonts w:ascii="Times New Roman" w:hAnsi="Times New Roman" w:cs="Times New Roman"/>
          <w:i/>
          <w:sz w:val="24"/>
          <w:szCs w:val="24"/>
          <w:lang w:val="sq-AL"/>
        </w:rPr>
        <w:t xml:space="preserve"> Forcimi i kuadrit të brendshëm rregullator në aspekte të veçanta të etikës dhe integritetit</w:t>
      </w:r>
      <w:r w:rsidR="008D51F9" w:rsidRPr="005E6376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6956B2" w:rsidRPr="005E6376" w:rsidRDefault="006956B2" w:rsidP="00031C4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</w:t>
      </w:r>
      <w:r w:rsidR="001D27BC" w:rsidRPr="005E6376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6C2691" w:rsidRPr="005E6376">
        <w:rPr>
          <w:rFonts w:ascii="Times New Roman" w:hAnsi="Times New Roman" w:cs="Times New Roman"/>
          <w:i/>
          <w:iCs/>
          <w:sz w:val="24"/>
          <w:szCs w:val="24"/>
          <w:lang w:val="sq-AL"/>
        </w:rPr>
        <w:t>Menaxhimi dhe zhvillimi i burimeve njerëzore në bashki, për identifikimin dhe parandalimin e risqeve të integritetit</w:t>
      </w:r>
    </w:p>
    <w:p w:rsidR="00031C48" w:rsidRPr="005E6376" w:rsidRDefault="00031C48" w:rsidP="00031C48">
      <w:pPr>
        <w:jc w:val="both"/>
        <w:rPr>
          <w:rFonts w:ascii="Times New Roman" w:hAnsi="Times New Roman" w:cs="Times New Roman"/>
          <w:sz w:val="24"/>
          <w:szCs w:val="24"/>
        </w:rPr>
      </w:pPr>
      <w:r w:rsidRPr="005E6376">
        <w:rPr>
          <w:rFonts w:ascii="Times New Roman" w:hAnsi="Times New Roman" w:cs="Times New Roman"/>
          <w:sz w:val="24"/>
          <w:szCs w:val="24"/>
        </w:rPr>
        <w:t xml:space="preserve">Nga monitorimi i </w:t>
      </w:r>
      <w:r w:rsidR="002A4CD8" w:rsidRPr="005E6376">
        <w:rPr>
          <w:rFonts w:ascii="Times New Roman" w:hAnsi="Times New Roman" w:cs="Times New Roman"/>
          <w:sz w:val="24"/>
          <w:szCs w:val="24"/>
        </w:rPr>
        <w:t>planit t</w:t>
      </w:r>
      <w:r w:rsidR="005619F4" w:rsidRPr="005E6376">
        <w:rPr>
          <w:rFonts w:ascii="Times New Roman" w:hAnsi="Times New Roman" w:cs="Times New Roman"/>
          <w:sz w:val="24"/>
          <w:szCs w:val="24"/>
        </w:rPr>
        <w:t>ë</w:t>
      </w:r>
      <w:r w:rsidR="002A4CD8" w:rsidRPr="005E6376">
        <w:rPr>
          <w:rFonts w:ascii="Times New Roman" w:hAnsi="Times New Roman" w:cs="Times New Roman"/>
          <w:sz w:val="24"/>
          <w:szCs w:val="24"/>
        </w:rPr>
        <w:t xml:space="preserve"> veprimit </w:t>
      </w:r>
      <w:r w:rsidRPr="005E6376">
        <w:rPr>
          <w:rFonts w:ascii="Times New Roman" w:hAnsi="Times New Roman" w:cs="Times New Roman"/>
          <w:sz w:val="24"/>
          <w:szCs w:val="24"/>
        </w:rPr>
        <w:t xml:space="preserve">rezulton se në totalin prej </w:t>
      </w:r>
      <w:r w:rsidR="00B67457" w:rsidRPr="005E6376">
        <w:rPr>
          <w:rFonts w:ascii="Times New Roman" w:hAnsi="Times New Roman" w:cs="Times New Roman"/>
          <w:sz w:val="24"/>
          <w:szCs w:val="24"/>
        </w:rPr>
        <w:t>55</w:t>
      </w:r>
      <w:r w:rsidRPr="005E6376">
        <w:rPr>
          <w:rFonts w:ascii="Times New Roman" w:hAnsi="Times New Roman" w:cs="Times New Roman"/>
          <w:sz w:val="24"/>
          <w:szCs w:val="24"/>
        </w:rPr>
        <w:t xml:space="preserve"> masash (aktivitetesh) të parashikuara për zbatim për vitin 2023 janë </w:t>
      </w:r>
      <w:r w:rsidRPr="005E6376">
        <w:rPr>
          <w:rFonts w:ascii="Times New Roman" w:hAnsi="Times New Roman" w:cs="Times New Roman"/>
          <w:b/>
          <w:sz w:val="24"/>
          <w:szCs w:val="24"/>
        </w:rPr>
        <w:t>zbatuar</w:t>
      </w:r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r w:rsidR="004C607D" w:rsidRPr="005E6376">
        <w:rPr>
          <w:rFonts w:ascii="Times New Roman" w:hAnsi="Times New Roman" w:cs="Times New Roman"/>
          <w:sz w:val="24"/>
          <w:szCs w:val="24"/>
        </w:rPr>
        <w:t>31</w:t>
      </w:r>
      <w:r w:rsidRPr="005E6376">
        <w:rPr>
          <w:rFonts w:ascii="Times New Roman" w:hAnsi="Times New Roman" w:cs="Times New Roman"/>
          <w:sz w:val="24"/>
          <w:szCs w:val="24"/>
        </w:rPr>
        <w:t xml:space="preserve"> masa/aktivitete</w:t>
      </w:r>
      <w:r w:rsidR="00BD38F6">
        <w:rPr>
          <w:rFonts w:ascii="Times New Roman" w:hAnsi="Times New Roman" w:cs="Times New Roman"/>
          <w:sz w:val="24"/>
          <w:szCs w:val="24"/>
        </w:rPr>
        <w:t xml:space="preserve"> ose 56%</w:t>
      </w:r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r w:rsidRPr="005E6376">
        <w:rPr>
          <w:rFonts w:ascii="Times New Roman" w:hAnsi="Times New Roman" w:cs="Times New Roman"/>
          <w:b/>
          <w:sz w:val="24"/>
          <w:szCs w:val="24"/>
        </w:rPr>
        <w:t>në</w:t>
      </w:r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r w:rsidRPr="005E6376">
        <w:rPr>
          <w:rFonts w:ascii="Times New Roman" w:hAnsi="Times New Roman" w:cs="Times New Roman"/>
          <w:b/>
          <w:sz w:val="24"/>
          <w:szCs w:val="24"/>
        </w:rPr>
        <w:t>proces zbatimi</w:t>
      </w:r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r w:rsidR="004C607D" w:rsidRPr="005E6376">
        <w:rPr>
          <w:rFonts w:ascii="Times New Roman" w:hAnsi="Times New Roman" w:cs="Times New Roman"/>
          <w:sz w:val="24"/>
          <w:szCs w:val="24"/>
        </w:rPr>
        <w:t>17</w:t>
      </w:r>
      <w:r w:rsidR="00040EE8" w:rsidRPr="005E6376">
        <w:rPr>
          <w:rFonts w:ascii="Times New Roman" w:hAnsi="Times New Roman" w:cs="Times New Roman"/>
          <w:sz w:val="24"/>
          <w:szCs w:val="24"/>
        </w:rPr>
        <w:t xml:space="preserve"> masa/aktivitete </w:t>
      </w:r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r w:rsidR="00BD38F6">
        <w:rPr>
          <w:rFonts w:ascii="Times New Roman" w:hAnsi="Times New Roman" w:cs="Times New Roman"/>
          <w:sz w:val="24"/>
          <w:szCs w:val="24"/>
        </w:rPr>
        <w:t>ose 31%</w:t>
      </w:r>
      <w:r w:rsidRPr="005E6376">
        <w:rPr>
          <w:rFonts w:ascii="Times New Roman" w:hAnsi="Times New Roman" w:cs="Times New Roman"/>
          <w:sz w:val="24"/>
          <w:szCs w:val="24"/>
        </w:rPr>
        <w:t xml:space="preserve">dhe </w:t>
      </w:r>
      <w:r w:rsidRPr="005E6376">
        <w:rPr>
          <w:rFonts w:ascii="Times New Roman" w:hAnsi="Times New Roman" w:cs="Times New Roman"/>
          <w:b/>
          <w:sz w:val="24"/>
          <w:szCs w:val="24"/>
        </w:rPr>
        <w:t>të pazbatuara</w:t>
      </w:r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r w:rsidR="004C607D" w:rsidRPr="005E6376">
        <w:rPr>
          <w:rFonts w:ascii="Times New Roman" w:hAnsi="Times New Roman" w:cs="Times New Roman"/>
          <w:sz w:val="24"/>
          <w:szCs w:val="24"/>
        </w:rPr>
        <w:t xml:space="preserve">7 </w:t>
      </w:r>
      <w:r w:rsidRPr="005E6376">
        <w:rPr>
          <w:rFonts w:ascii="Times New Roman" w:hAnsi="Times New Roman" w:cs="Times New Roman"/>
          <w:sz w:val="24"/>
          <w:szCs w:val="24"/>
        </w:rPr>
        <w:t>masa/aktivitete</w:t>
      </w:r>
      <w:r w:rsidR="00BD38F6">
        <w:rPr>
          <w:rFonts w:ascii="Times New Roman" w:hAnsi="Times New Roman" w:cs="Times New Roman"/>
          <w:sz w:val="24"/>
          <w:szCs w:val="24"/>
        </w:rPr>
        <w:t xml:space="preserve"> ose 13%.</w:t>
      </w:r>
      <w:r w:rsidR="002A4CD8" w:rsidRPr="005E6376">
        <w:rPr>
          <w:rFonts w:ascii="Times New Roman" w:hAnsi="Times New Roman" w:cs="Times New Roman"/>
          <w:sz w:val="24"/>
          <w:szCs w:val="24"/>
        </w:rPr>
        <w:t>.</w:t>
      </w:r>
      <w:r w:rsidR="004C607D" w:rsidRPr="005E6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8E1" w:rsidRPr="005E6376" w:rsidRDefault="002268E1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2268E1" w:rsidRPr="005E6376" w:rsidTr="008E6BA1">
        <w:trPr>
          <w:trHeight w:val="226"/>
        </w:trPr>
        <w:tc>
          <w:tcPr>
            <w:tcW w:w="1807" w:type="dxa"/>
            <w:vMerge w:val="restart"/>
            <w:vAlign w:val="center"/>
          </w:tcPr>
          <w:p w:rsidR="002268E1" w:rsidRPr="005E6376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268E1" w:rsidRPr="005E6376" w:rsidRDefault="002268E1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</w:p>
          <w:p w:rsidR="002268E1" w:rsidRPr="005E6376" w:rsidRDefault="00822CAA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Kukës</w:t>
            </w:r>
          </w:p>
        </w:tc>
        <w:tc>
          <w:tcPr>
            <w:tcW w:w="1475" w:type="dxa"/>
            <w:vMerge w:val="restart"/>
            <w:vAlign w:val="center"/>
          </w:tcPr>
          <w:p w:rsidR="002268E1" w:rsidRPr="005E6376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E1" w:rsidRPr="005E6376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:rsidR="002268E1" w:rsidRPr="005E6376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2268E1" w:rsidRPr="005E6376" w:rsidTr="008E6BA1">
        <w:trPr>
          <w:trHeight w:val="918"/>
        </w:trPr>
        <w:tc>
          <w:tcPr>
            <w:tcW w:w="1807" w:type="dxa"/>
            <w:vMerge/>
            <w:vAlign w:val="center"/>
          </w:tcPr>
          <w:p w:rsidR="002268E1" w:rsidRPr="005E6376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2268E1" w:rsidRPr="005E6376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2268E1" w:rsidRPr="005E6376" w:rsidRDefault="002268E1" w:rsidP="002268E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për vitin 2023</w:t>
            </w:r>
          </w:p>
        </w:tc>
        <w:tc>
          <w:tcPr>
            <w:tcW w:w="1489" w:type="dxa"/>
            <w:vAlign w:val="center"/>
          </w:tcPr>
          <w:p w:rsidR="002268E1" w:rsidRPr="005E6376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2268E1" w:rsidRPr="005E6376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pjesërisht të realizuara</w:t>
            </w:r>
          </w:p>
        </w:tc>
        <w:tc>
          <w:tcPr>
            <w:tcW w:w="1482" w:type="dxa"/>
            <w:vAlign w:val="center"/>
          </w:tcPr>
          <w:p w:rsidR="002268E1" w:rsidRPr="005E6376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2268E1" w:rsidRPr="005E6376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2268E1" w:rsidRPr="005E6376" w:rsidRDefault="002C4A96" w:rsidP="00B67457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 xml:space="preserve">Realizimi ne total </w:t>
            </w:r>
            <w:r w:rsidR="00B67457" w:rsidRPr="005E637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objektivave te PI</w:t>
            </w:r>
          </w:p>
        </w:tc>
        <w:tc>
          <w:tcPr>
            <w:tcW w:w="1504" w:type="dxa"/>
            <w:vAlign w:val="center"/>
          </w:tcPr>
          <w:p w:rsidR="002268E1" w:rsidRPr="005E6376" w:rsidRDefault="004C607D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89" w:type="dxa"/>
            <w:vAlign w:val="center"/>
          </w:tcPr>
          <w:p w:rsidR="002268E1" w:rsidRPr="005E6376" w:rsidRDefault="004C607D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04" w:type="dxa"/>
            <w:vAlign w:val="center"/>
          </w:tcPr>
          <w:p w:rsidR="002268E1" w:rsidRPr="005E6376" w:rsidRDefault="004C607D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2" w:type="dxa"/>
            <w:vAlign w:val="center"/>
          </w:tcPr>
          <w:p w:rsidR="002268E1" w:rsidRPr="005E6376" w:rsidRDefault="004C607D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268E1" w:rsidRPr="005E6376" w:rsidRDefault="002268E1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BD4" w:rsidRPr="005E6376" w:rsidRDefault="000E7BD4" w:rsidP="006C2691">
      <w:pPr>
        <w:jc w:val="both"/>
        <w:rPr>
          <w:rFonts w:ascii="Times New Roman" w:hAnsi="Times New Roman" w:cs="Times New Roman"/>
          <w:sz w:val="24"/>
          <w:szCs w:val="24"/>
        </w:rPr>
      </w:pPr>
      <w:r w:rsidRPr="005E6376">
        <w:rPr>
          <w:rFonts w:ascii="Times New Roman" w:hAnsi="Times New Roman" w:cs="Times New Roman"/>
          <w:sz w:val="24"/>
          <w:szCs w:val="24"/>
        </w:rPr>
        <w:t xml:space="preserve">                                  STATUSI I ZBATIMIT TË MASAVE</w:t>
      </w:r>
    </w:p>
    <w:p w:rsidR="000E7BD4" w:rsidRPr="005E6376" w:rsidRDefault="000E7BD4" w:rsidP="000E7BD4">
      <w:pPr>
        <w:rPr>
          <w:rFonts w:ascii="Times New Roman" w:hAnsi="Times New Roman" w:cs="Times New Roman"/>
        </w:rPr>
      </w:pPr>
      <w:r w:rsidRPr="005E637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5AAC6A9" wp14:editId="1394304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0" cy="2743200"/>
            <wp:effectExtent l="0" t="19050" r="0" b="0"/>
            <wp:wrapTopAndBottom/>
            <wp:docPr id="111" name="Chart 1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0E7BD4" w:rsidRPr="005E6376" w:rsidRDefault="000E7BD4" w:rsidP="006C2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3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</w:t>
      </w:r>
    </w:p>
    <w:p w:rsidR="00654C8F" w:rsidRPr="005E6376" w:rsidRDefault="008A1756" w:rsidP="006C2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376">
        <w:rPr>
          <w:rFonts w:ascii="Times New Roman" w:hAnsi="Times New Roman" w:cs="Times New Roman"/>
          <w:b/>
          <w:sz w:val="24"/>
          <w:szCs w:val="24"/>
        </w:rPr>
        <w:t>Qasja Vler</w:t>
      </w:r>
      <w:r w:rsidR="008E6BA1" w:rsidRPr="005E6376">
        <w:rPr>
          <w:rFonts w:ascii="Times New Roman" w:hAnsi="Times New Roman" w:cs="Times New Roman"/>
          <w:b/>
          <w:sz w:val="24"/>
          <w:szCs w:val="24"/>
        </w:rPr>
        <w:t>ë</w:t>
      </w:r>
      <w:r w:rsidRPr="005E6376">
        <w:rPr>
          <w:rFonts w:ascii="Times New Roman" w:hAnsi="Times New Roman" w:cs="Times New Roman"/>
          <w:b/>
          <w:sz w:val="24"/>
          <w:szCs w:val="24"/>
        </w:rPr>
        <w:t>suese</w:t>
      </w:r>
    </w:p>
    <w:p w:rsidR="008A1756" w:rsidRPr="005E6376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r w:rsidRPr="005E6376">
        <w:rPr>
          <w:rFonts w:ascii="Times New Roman" w:hAnsi="Times New Roman" w:cs="Times New Roman"/>
          <w:sz w:val="24"/>
          <w:szCs w:val="24"/>
        </w:rPr>
        <w:t>Raporti i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 monitorimit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 zbatimit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2369CE" w:rsidRPr="005E6376">
        <w:rPr>
          <w:rFonts w:ascii="Times New Roman" w:hAnsi="Times New Roman" w:cs="Times New Roman"/>
          <w:sz w:val="24"/>
          <w:szCs w:val="24"/>
        </w:rPr>
        <w:t xml:space="preserve"> pl</w:t>
      </w:r>
      <w:r w:rsidR="008A1756" w:rsidRPr="005E6376">
        <w:rPr>
          <w:rFonts w:ascii="Times New Roman" w:hAnsi="Times New Roman" w:cs="Times New Roman"/>
          <w:sz w:val="24"/>
          <w:szCs w:val="24"/>
        </w:rPr>
        <w:t>anit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 integritetit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 </w:t>
      </w:r>
      <w:r w:rsidRPr="005E6376">
        <w:rPr>
          <w:rFonts w:ascii="Times New Roman" w:hAnsi="Times New Roman" w:cs="Times New Roman"/>
          <w:sz w:val="24"/>
          <w:szCs w:val="24"/>
        </w:rPr>
        <w:t>Kuk</w:t>
      </w:r>
      <w:r w:rsidR="002369CE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>s</w:t>
      </w:r>
      <w:r w:rsidR="002369CE" w:rsidRPr="005E6376">
        <w:rPr>
          <w:rFonts w:ascii="Times New Roman" w:hAnsi="Times New Roman" w:cs="Times New Roman"/>
          <w:sz w:val="24"/>
          <w:szCs w:val="24"/>
        </w:rPr>
        <w:t>,</w:t>
      </w:r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r w:rsidR="008A1756" w:rsidRPr="005E6376">
        <w:rPr>
          <w:rFonts w:ascii="Times New Roman" w:hAnsi="Times New Roman" w:cs="Times New Roman"/>
          <w:sz w:val="24"/>
          <w:szCs w:val="24"/>
        </w:rPr>
        <w:t>p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>rmban nj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 analiz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 p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>rgjithshme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 zbatueshm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>ris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 dhe progresit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 vitit 2023 p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r </w:t>
      </w:r>
      <w:r w:rsidR="00040EE8" w:rsidRPr="005E6376">
        <w:rPr>
          <w:rFonts w:ascii="Times New Roman" w:hAnsi="Times New Roman" w:cs="Times New Roman"/>
          <w:sz w:val="24"/>
          <w:szCs w:val="24"/>
        </w:rPr>
        <w:t>masat</w:t>
      </w:r>
      <w:r w:rsidR="00D33D5D" w:rsidRPr="005E6376">
        <w:rPr>
          <w:rFonts w:ascii="Times New Roman" w:hAnsi="Times New Roman" w:cs="Times New Roman"/>
          <w:sz w:val="24"/>
          <w:szCs w:val="24"/>
        </w:rPr>
        <w:t>/</w:t>
      </w:r>
      <w:r w:rsidR="00040EE8" w:rsidRPr="005E6376">
        <w:rPr>
          <w:rFonts w:ascii="Times New Roman" w:hAnsi="Times New Roman" w:cs="Times New Roman"/>
          <w:sz w:val="24"/>
          <w:szCs w:val="24"/>
        </w:rPr>
        <w:t>aktivitete n</w:t>
      </w:r>
      <w:r w:rsidR="005619F4" w:rsidRPr="005E6376">
        <w:rPr>
          <w:rFonts w:ascii="Times New Roman" w:hAnsi="Times New Roman" w:cs="Times New Roman"/>
          <w:sz w:val="24"/>
          <w:szCs w:val="24"/>
        </w:rPr>
        <w:t>ë</w:t>
      </w:r>
      <w:r w:rsidR="00040EE8" w:rsidRPr="005E6376">
        <w:rPr>
          <w:rFonts w:ascii="Times New Roman" w:hAnsi="Times New Roman" w:cs="Times New Roman"/>
          <w:sz w:val="24"/>
          <w:szCs w:val="24"/>
        </w:rPr>
        <w:t xml:space="preserve"> drejtim t</w:t>
      </w:r>
      <w:r w:rsidR="005619F4" w:rsidRPr="005E6376">
        <w:rPr>
          <w:rFonts w:ascii="Times New Roman" w:hAnsi="Times New Roman" w:cs="Times New Roman"/>
          <w:sz w:val="24"/>
          <w:szCs w:val="24"/>
        </w:rPr>
        <w:t>ë</w:t>
      </w:r>
      <w:r w:rsidR="00040EE8" w:rsidRPr="005E6376">
        <w:rPr>
          <w:rFonts w:ascii="Times New Roman" w:hAnsi="Times New Roman" w:cs="Times New Roman"/>
          <w:sz w:val="24"/>
          <w:szCs w:val="24"/>
        </w:rPr>
        <w:t xml:space="preserve"> </w:t>
      </w:r>
      <w:r w:rsidR="002A4CD8" w:rsidRPr="005E6376">
        <w:rPr>
          <w:rFonts w:ascii="Times New Roman" w:hAnsi="Times New Roman" w:cs="Times New Roman"/>
          <w:sz w:val="24"/>
          <w:szCs w:val="24"/>
        </w:rPr>
        <w:t xml:space="preserve"> karakterit </w:t>
      </w:r>
      <w:r w:rsidR="008A1756" w:rsidRPr="005E6376">
        <w:rPr>
          <w:rFonts w:ascii="Times New Roman" w:hAnsi="Times New Roman" w:cs="Times New Roman"/>
          <w:sz w:val="24"/>
          <w:szCs w:val="24"/>
        </w:rPr>
        <w:t>rregullator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 performanc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>s institucionale, menaxhimit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 burimeve njer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>zore  si dhe riskut n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 fusha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 vecanta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 p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>rgjegj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>sis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 p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>r ti rezistuar shkeljeve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 integritetit si dhe c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>shtjeve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 ndryshme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 organizimit dhe funksionimit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 strukturave teknike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A1756" w:rsidRPr="005E6376">
        <w:rPr>
          <w:rFonts w:ascii="Times New Roman" w:hAnsi="Times New Roman" w:cs="Times New Roman"/>
          <w:sz w:val="24"/>
          <w:szCs w:val="24"/>
        </w:rPr>
        <w:t>.</w:t>
      </w:r>
    </w:p>
    <w:p w:rsidR="008A1756" w:rsidRPr="005E6376" w:rsidRDefault="008A1756" w:rsidP="00712AA9">
      <w:pPr>
        <w:rPr>
          <w:rFonts w:ascii="Times New Roman" w:hAnsi="Times New Roman" w:cs="Times New Roman"/>
          <w:b/>
          <w:sz w:val="24"/>
          <w:szCs w:val="24"/>
        </w:rPr>
      </w:pPr>
    </w:p>
    <w:p w:rsidR="008A1756" w:rsidRPr="005E6376" w:rsidRDefault="008A1756" w:rsidP="00712AA9">
      <w:pPr>
        <w:rPr>
          <w:rFonts w:ascii="Times New Roman" w:hAnsi="Times New Roman" w:cs="Times New Roman"/>
          <w:b/>
          <w:sz w:val="24"/>
          <w:szCs w:val="24"/>
        </w:rPr>
      </w:pPr>
      <w:r w:rsidRPr="005E6376">
        <w:rPr>
          <w:rFonts w:ascii="Times New Roman" w:hAnsi="Times New Roman" w:cs="Times New Roman"/>
          <w:b/>
          <w:sz w:val="24"/>
          <w:szCs w:val="24"/>
        </w:rPr>
        <w:t>Metodologjia e vler</w:t>
      </w:r>
      <w:r w:rsidR="008E6BA1" w:rsidRPr="005E6376">
        <w:rPr>
          <w:rFonts w:ascii="Times New Roman" w:hAnsi="Times New Roman" w:cs="Times New Roman"/>
          <w:b/>
          <w:sz w:val="24"/>
          <w:szCs w:val="24"/>
        </w:rPr>
        <w:t>ë</w:t>
      </w:r>
      <w:r w:rsidRPr="005E6376">
        <w:rPr>
          <w:rFonts w:ascii="Times New Roman" w:hAnsi="Times New Roman" w:cs="Times New Roman"/>
          <w:b/>
          <w:sz w:val="24"/>
          <w:szCs w:val="24"/>
        </w:rPr>
        <w:t>simit.</w:t>
      </w:r>
    </w:p>
    <w:p w:rsidR="008A1756" w:rsidRPr="005E6376" w:rsidRDefault="008A1756" w:rsidP="006C2691">
      <w:pPr>
        <w:jc w:val="both"/>
        <w:rPr>
          <w:rFonts w:ascii="Times New Roman" w:hAnsi="Times New Roman" w:cs="Times New Roman"/>
          <w:sz w:val="24"/>
          <w:szCs w:val="24"/>
        </w:rPr>
      </w:pPr>
      <w:r w:rsidRPr="005E6376">
        <w:rPr>
          <w:rFonts w:ascii="Times New Roman" w:hAnsi="Times New Roman" w:cs="Times New Roman"/>
          <w:sz w:val="24"/>
          <w:szCs w:val="24"/>
        </w:rPr>
        <w:t xml:space="preserve">Ky raport 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>sht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 xml:space="preserve"> hartuar n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 xml:space="preserve"> baz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 xml:space="preserve">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 xml:space="preserve"> kontributit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 xml:space="preserve"> dh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>n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 xml:space="preserve"> nga drejtorit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 xml:space="preserve"> dhe strukturat teknike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F31C77" w:rsidRPr="005E6376">
        <w:rPr>
          <w:rFonts w:ascii="Times New Roman" w:hAnsi="Times New Roman" w:cs="Times New Roman"/>
          <w:sz w:val="24"/>
          <w:szCs w:val="24"/>
        </w:rPr>
        <w:t xml:space="preserve"> </w:t>
      </w:r>
      <w:r w:rsidR="00654C8F" w:rsidRPr="005E6376">
        <w:rPr>
          <w:rFonts w:ascii="Times New Roman" w:hAnsi="Times New Roman" w:cs="Times New Roman"/>
          <w:sz w:val="24"/>
          <w:szCs w:val="24"/>
        </w:rPr>
        <w:t>Kuk</w:t>
      </w:r>
      <w:r w:rsidR="002369CE" w:rsidRPr="005E6376">
        <w:rPr>
          <w:rFonts w:ascii="Times New Roman" w:hAnsi="Times New Roman" w:cs="Times New Roman"/>
          <w:sz w:val="24"/>
          <w:szCs w:val="24"/>
        </w:rPr>
        <w:t>ë</w:t>
      </w:r>
      <w:r w:rsidR="00654C8F" w:rsidRPr="005E6376">
        <w:rPr>
          <w:rFonts w:ascii="Times New Roman" w:hAnsi="Times New Roman" w:cs="Times New Roman"/>
          <w:sz w:val="24"/>
          <w:szCs w:val="24"/>
        </w:rPr>
        <w:t xml:space="preserve">s </w:t>
      </w:r>
      <w:r w:rsidRPr="005E6376">
        <w:rPr>
          <w:rFonts w:ascii="Times New Roman" w:hAnsi="Times New Roman" w:cs="Times New Roman"/>
          <w:sz w:val="24"/>
          <w:szCs w:val="24"/>
        </w:rPr>
        <w:t>baz</w:t>
      </w:r>
      <w:r w:rsidR="005E434F" w:rsidRPr="005E6376">
        <w:rPr>
          <w:rFonts w:ascii="Times New Roman" w:hAnsi="Times New Roman" w:cs="Times New Roman"/>
          <w:sz w:val="24"/>
          <w:szCs w:val="24"/>
        </w:rPr>
        <w:t>uar n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5E434F" w:rsidRPr="005E6376">
        <w:rPr>
          <w:rFonts w:ascii="Times New Roman" w:hAnsi="Times New Roman" w:cs="Times New Roman"/>
          <w:sz w:val="24"/>
          <w:szCs w:val="24"/>
        </w:rPr>
        <w:t xml:space="preserve"> aktivitetet dhe masat e p</w:t>
      </w:r>
      <w:r w:rsidRPr="005E6376">
        <w:rPr>
          <w:rFonts w:ascii="Times New Roman" w:hAnsi="Times New Roman" w:cs="Times New Roman"/>
          <w:sz w:val="24"/>
          <w:szCs w:val="24"/>
        </w:rPr>
        <w:t xml:space="preserve">arashikuara </w:t>
      </w:r>
      <w:r w:rsidR="005E434F" w:rsidRPr="005E6376">
        <w:rPr>
          <w:rFonts w:ascii="Times New Roman" w:hAnsi="Times New Roman" w:cs="Times New Roman"/>
          <w:sz w:val="24"/>
          <w:szCs w:val="24"/>
        </w:rPr>
        <w:t>p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5E434F" w:rsidRPr="005E6376">
        <w:rPr>
          <w:rFonts w:ascii="Times New Roman" w:hAnsi="Times New Roman" w:cs="Times New Roman"/>
          <w:sz w:val="24"/>
          <w:szCs w:val="24"/>
        </w:rPr>
        <w:t>r zbatim p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5E434F" w:rsidRPr="005E6376">
        <w:rPr>
          <w:rFonts w:ascii="Times New Roman" w:hAnsi="Times New Roman" w:cs="Times New Roman"/>
          <w:sz w:val="24"/>
          <w:szCs w:val="24"/>
        </w:rPr>
        <w:t>r vitin 2023</w:t>
      </w:r>
      <w:r w:rsidR="00F31C77" w:rsidRPr="005E6376">
        <w:rPr>
          <w:rFonts w:ascii="Times New Roman" w:hAnsi="Times New Roman" w:cs="Times New Roman"/>
          <w:sz w:val="24"/>
          <w:szCs w:val="24"/>
        </w:rPr>
        <w:t xml:space="preserve"> n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F31C77" w:rsidRPr="005E6376">
        <w:rPr>
          <w:rFonts w:ascii="Times New Roman" w:hAnsi="Times New Roman" w:cs="Times New Roman"/>
          <w:sz w:val="24"/>
          <w:szCs w:val="24"/>
        </w:rPr>
        <w:t xml:space="preserve">  planin e veprimit </w:t>
      </w:r>
      <w:r w:rsidR="00040EE8" w:rsidRPr="005E6376">
        <w:rPr>
          <w:rFonts w:ascii="Times New Roman" w:hAnsi="Times New Roman" w:cs="Times New Roman"/>
          <w:sz w:val="24"/>
          <w:szCs w:val="24"/>
        </w:rPr>
        <w:t>t</w:t>
      </w:r>
      <w:r w:rsidR="005619F4" w:rsidRPr="005E6376">
        <w:rPr>
          <w:rFonts w:ascii="Times New Roman" w:hAnsi="Times New Roman" w:cs="Times New Roman"/>
          <w:sz w:val="24"/>
          <w:szCs w:val="24"/>
        </w:rPr>
        <w:t>ë</w:t>
      </w:r>
      <w:r w:rsidR="00040EE8" w:rsidRPr="005E6376">
        <w:rPr>
          <w:rFonts w:ascii="Times New Roman" w:hAnsi="Times New Roman" w:cs="Times New Roman"/>
          <w:sz w:val="24"/>
          <w:szCs w:val="24"/>
        </w:rPr>
        <w:t xml:space="preserve"> </w:t>
      </w:r>
      <w:r w:rsidR="00F31C77" w:rsidRPr="005E6376">
        <w:rPr>
          <w:rFonts w:ascii="Times New Roman" w:hAnsi="Times New Roman" w:cs="Times New Roman"/>
          <w:sz w:val="24"/>
          <w:szCs w:val="24"/>
        </w:rPr>
        <w:t>Planit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F31C77" w:rsidRPr="005E6376">
        <w:rPr>
          <w:rFonts w:ascii="Times New Roman" w:hAnsi="Times New Roman" w:cs="Times New Roman"/>
          <w:sz w:val="24"/>
          <w:szCs w:val="24"/>
        </w:rPr>
        <w:t xml:space="preserve"> Integritetit</w:t>
      </w:r>
      <w:r w:rsidR="005E434F" w:rsidRPr="005E6376">
        <w:rPr>
          <w:rFonts w:ascii="Times New Roman" w:hAnsi="Times New Roman" w:cs="Times New Roman"/>
          <w:sz w:val="24"/>
          <w:szCs w:val="24"/>
        </w:rPr>
        <w:t>.</w:t>
      </w:r>
    </w:p>
    <w:p w:rsidR="00654C8F" w:rsidRPr="005E6376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C8F" w:rsidRPr="005E6376" w:rsidRDefault="00654C8F" w:rsidP="006C2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376">
        <w:rPr>
          <w:rFonts w:ascii="Times New Roman" w:hAnsi="Times New Roman" w:cs="Times New Roman"/>
          <w:b/>
          <w:sz w:val="24"/>
          <w:szCs w:val="24"/>
        </w:rPr>
        <w:t>Mbledhja dhe analiza e t</w:t>
      </w:r>
      <w:r w:rsidR="002369CE" w:rsidRPr="005E6376">
        <w:rPr>
          <w:rFonts w:ascii="Times New Roman" w:hAnsi="Times New Roman" w:cs="Times New Roman"/>
          <w:b/>
          <w:sz w:val="24"/>
          <w:szCs w:val="24"/>
        </w:rPr>
        <w:t>ë</w:t>
      </w:r>
      <w:r w:rsidRPr="005E6376">
        <w:rPr>
          <w:rFonts w:ascii="Times New Roman" w:hAnsi="Times New Roman" w:cs="Times New Roman"/>
          <w:b/>
          <w:sz w:val="24"/>
          <w:szCs w:val="24"/>
        </w:rPr>
        <w:t xml:space="preserve"> dh</w:t>
      </w:r>
      <w:r w:rsidR="002369CE" w:rsidRPr="005E6376">
        <w:rPr>
          <w:rFonts w:ascii="Times New Roman" w:hAnsi="Times New Roman" w:cs="Times New Roman"/>
          <w:b/>
          <w:sz w:val="24"/>
          <w:szCs w:val="24"/>
        </w:rPr>
        <w:t>ë</w:t>
      </w:r>
      <w:r w:rsidRPr="005E6376">
        <w:rPr>
          <w:rFonts w:ascii="Times New Roman" w:hAnsi="Times New Roman" w:cs="Times New Roman"/>
          <w:b/>
          <w:sz w:val="24"/>
          <w:szCs w:val="24"/>
        </w:rPr>
        <w:t>nave.</w:t>
      </w:r>
    </w:p>
    <w:p w:rsidR="00654C8F" w:rsidRPr="005E6376" w:rsidRDefault="00654C8F" w:rsidP="00654C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376">
        <w:rPr>
          <w:rFonts w:ascii="Times New Roman" w:eastAsia="Times New Roman" w:hAnsi="Times New Roman" w:cs="Times New Roman"/>
          <w:sz w:val="24"/>
          <w:szCs w:val="24"/>
        </w:rPr>
        <w:t xml:space="preserve">Të dhënat e këtij raporti janë grumbulluar nga Koordinatori i Integritetit të bashkisë </w:t>
      </w:r>
      <w:r w:rsidR="00040EE8" w:rsidRPr="005E6376">
        <w:rPr>
          <w:rFonts w:ascii="Times New Roman" w:eastAsia="Times New Roman" w:hAnsi="Times New Roman" w:cs="Times New Roman"/>
          <w:sz w:val="24"/>
          <w:szCs w:val="24"/>
        </w:rPr>
        <w:t>Kukës në përmbushje të rolit t</w:t>
      </w:r>
      <w:r w:rsidR="005619F4" w:rsidRPr="005E637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40EE8" w:rsidRPr="005E6376">
        <w:rPr>
          <w:rFonts w:ascii="Times New Roman" w:eastAsia="Times New Roman" w:hAnsi="Times New Roman" w:cs="Times New Roman"/>
          <w:sz w:val="24"/>
          <w:szCs w:val="24"/>
        </w:rPr>
        <w:t xml:space="preserve"> tij p</w:t>
      </w:r>
      <w:r w:rsidR="005619F4" w:rsidRPr="005E637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40EE8" w:rsidRPr="005E6376">
        <w:rPr>
          <w:rFonts w:ascii="Times New Roman" w:eastAsia="Times New Roman" w:hAnsi="Times New Roman" w:cs="Times New Roman"/>
          <w:sz w:val="24"/>
          <w:szCs w:val="24"/>
        </w:rPr>
        <w:t>rgjegj</w:t>
      </w:r>
      <w:r w:rsidR="005619F4" w:rsidRPr="005E637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40EE8" w:rsidRPr="005E637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5E6376">
        <w:rPr>
          <w:rFonts w:ascii="Times New Roman" w:eastAsia="Times New Roman" w:hAnsi="Times New Roman" w:cs="Times New Roman"/>
          <w:sz w:val="24"/>
          <w:szCs w:val="24"/>
        </w:rPr>
        <w:t xml:space="preserve">për mbledhjen dhe analizën e informacionit mbi </w:t>
      </w:r>
      <w:r w:rsidR="00040EE8" w:rsidRPr="005E6376">
        <w:rPr>
          <w:rFonts w:ascii="Times New Roman" w:eastAsia="Times New Roman" w:hAnsi="Times New Roman" w:cs="Times New Roman"/>
          <w:sz w:val="24"/>
          <w:szCs w:val="24"/>
        </w:rPr>
        <w:t>monitorimin e Planit t</w:t>
      </w:r>
      <w:r w:rsidR="005619F4" w:rsidRPr="005E637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40EE8" w:rsidRPr="005E6376">
        <w:rPr>
          <w:rFonts w:ascii="Times New Roman" w:eastAsia="Times New Roman" w:hAnsi="Times New Roman" w:cs="Times New Roman"/>
          <w:sz w:val="24"/>
          <w:szCs w:val="24"/>
        </w:rPr>
        <w:t xml:space="preserve"> ntegritetit</w:t>
      </w:r>
      <w:r w:rsidRPr="005E6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0EE8" w:rsidRPr="005E6376" w:rsidRDefault="00040EE8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271F0" w:rsidRPr="005E6376" w:rsidRDefault="005E434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E6376">
        <w:rPr>
          <w:rFonts w:ascii="Times New Roman" w:hAnsi="Times New Roman" w:cs="Times New Roman"/>
          <w:b/>
          <w:sz w:val="24"/>
          <w:szCs w:val="24"/>
          <w:lang w:val="it-IT"/>
        </w:rPr>
        <w:t>Gjetjet e Raportit</w:t>
      </w:r>
    </w:p>
    <w:p w:rsidR="001830EF" w:rsidRPr="005E6376" w:rsidRDefault="001830E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5B23" w:rsidRPr="005E6376" w:rsidRDefault="00654C8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b/>
          <w:bCs/>
          <w:sz w:val="24"/>
          <w:szCs w:val="24"/>
        </w:rPr>
        <w:t>Objektivi I “</w:t>
      </w:r>
      <w:r w:rsidRPr="005E6376">
        <w:rPr>
          <w:rFonts w:ascii="Times New Roman" w:hAnsi="Times New Roman" w:cs="Times New Roman"/>
          <w:i/>
          <w:sz w:val="24"/>
          <w:szCs w:val="24"/>
          <w:lang w:val="sq-AL"/>
        </w:rPr>
        <w:t>Menaxhimi i riskut të integritetit në fusha të veçanta të përgjegjësisë së bashkisë</w:t>
      </w:r>
      <w:r w:rsidR="00D46A01" w:rsidRPr="005E6376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:rsidR="00664CF9" w:rsidRPr="005E6376" w:rsidRDefault="00664CF9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654C8F" w:rsidRPr="005E6376" w:rsidRDefault="00654C8F" w:rsidP="00654C8F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5E6376">
        <w:rPr>
          <w:rFonts w:ascii="Times New Roman" w:hAnsi="Times New Roman" w:cs="Times New Roman"/>
          <w:lang w:val="sq-AL"/>
        </w:rPr>
        <w:t>Përmes këtij objektivi synohet identifikimi dhe vlerësimi i risqeve të integritetit në Bashki, të cilat hasen më së shumti në fusha të veçanta të përgjegjësisë e cila paraqet sfida në drejtim të  fushëa së mënaxhimit finaciar, menazhimit të pronave të bashkisë, shërbimeve publike si dhe planifikimit të territorit.</w:t>
      </w:r>
    </w:p>
    <w:p w:rsidR="002A4CD8" w:rsidRPr="005E6376" w:rsidRDefault="002A4CD8" w:rsidP="00654C8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8E6BA1" w:rsidRPr="005E6376" w:rsidRDefault="00950D5E" w:rsidP="00B1106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Ky objektiv </w:t>
      </w:r>
      <w:r w:rsidR="00B11063" w:rsidRPr="005E6376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8E6BA1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11063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r vitin 2023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përmban </w:t>
      </w:r>
      <w:r w:rsidR="00A429FD" w:rsidRPr="005E6376">
        <w:rPr>
          <w:rFonts w:ascii="Times New Roman" w:hAnsi="Times New Roman" w:cs="Times New Roman"/>
          <w:sz w:val="24"/>
          <w:szCs w:val="24"/>
          <w:lang w:val="sq-AL"/>
        </w:rPr>
        <w:t>13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masa/aktivitete specifike të planifikuara për tu zbatuar nga njësitë e përfshira, të cilat i referohen kuadrit rregulla</w:t>
      </w:r>
      <w:r w:rsidR="002E699E" w:rsidRPr="005E6376">
        <w:rPr>
          <w:rFonts w:ascii="Times New Roman" w:hAnsi="Times New Roman" w:cs="Times New Roman"/>
          <w:sz w:val="24"/>
          <w:szCs w:val="24"/>
          <w:lang w:val="sq-AL"/>
        </w:rPr>
        <w:t>tor të brendshëm të integriteti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2227CB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2369CE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227CB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fusha t</w:t>
      </w:r>
      <w:r w:rsidR="002369CE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227CB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vecanta t</w:t>
      </w:r>
      <w:r w:rsidR="002369CE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227CB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2369CE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227CB" w:rsidRPr="005E6376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2369CE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227CB" w:rsidRPr="005E6376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2369CE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227CB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2369CE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227CB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bashkis</w:t>
      </w:r>
      <w:r w:rsidR="002369CE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227CB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, si </w:t>
      </w:r>
      <w:r w:rsidR="00A429FD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fusha e menaxhimit financiar, </w:t>
      </w:r>
      <w:r w:rsidR="002227CB" w:rsidRPr="005E6376">
        <w:rPr>
          <w:rFonts w:ascii="Times New Roman" w:hAnsi="Times New Roman" w:cs="Times New Roman"/>
          <w:sz w:val="24"/>
          <w:szCs w:val="24"/>
          <w:lang w:val="sq-AL"/>
        </w:rPr>
        <w:t>sh</w:t>
      </w:r>
      <w:r w:rsidR="002369CE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227CB" w:rsidRPr="005E6376">
        <w:rPr>
          <w:rFonts w:ascii="Times New Roman" w:hAnsi="Times New Roman" w:cs="Times New Roman"/>
          <w:sz w:val="24"/>
          <w:szCs w:val="24"/>
          <w:lang w:val="sq-AL"/>
        </w:rPr>
        <w:t>rbimeve publ</w:t>
      </w:r>
      <w:r w:rsidR="00A429FD" w:rsidRPr="005E6376">
        <w:rPr>
          <w:rFonts w:ascii="Times New Roman" w:hAnsi="Times New Roman" w:cs="Times New Roman"/>
          <w:sz w:val="24"/>
          <w:szCs w:val="24"/>
          <w:lang w:val="sq-AL"/>
        </w:rPr>
        <w:t>ike, planifikimi i teritorit</w:t>
      </w:r>
      <w:r w:rsidR="002227CB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A429FD" w:rsidRPr="005E6376">
        <w:rPr>
          <w:rFonts w:ascii="Times New Roman" w:hAnsi="Times New Roman" w:cs="Times New Roman"/>
          <w:sz w:val="24"/>
          <w:szCs w:val="24"/>
          <w:lang w:val="sq-AL"/>
        </w:rPr>
        <w:t>menaxhimi</w:t>
      </w:r>
      <w:r w:rsidR="002227CB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dhe admini</w:t>
      </w:r>
      <w:r w:rsidR="004D55DF" w:rsidRPr="005E6376">
        <w:rPr>
          <w:rFonts w:ascii="Times New Roman" w:hAnsi="Times New Roman" w:cs="Times New Roman"/>
          <w:sz w:val="24"/>
          <w:szCs w:val="24"/>
          <w:lang w:val="sq-AL"/>
        </w:rPr>
        <w:t>strimit t</w:t>
      </w:r>
      <w:r w:rsidR="002369CE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55DF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pronave,</w:t>
      </w:r>
      <w:r w:rsidR="00A429FD" w:rsidRPr="005E6376">
        <w:rPr>
          <w:rFonts w:ascii="Times New Roman" w:hAnsi="Times New Roman" w:cs="Times New Roman"/>
          <w:sz w:val="24"/>
          <w:szCs w:val="24"/>
          <w:lang w:val="sq-AL"/>
        </w:rPr>
        <w:t>etj.</w:t>
      </w:r>
    </w:p>
    <w:p w:rsidR="009459D1" w:rsidRPr="005E6376" w:rsidRDefault="00664CF9" w:rsidP="00B1106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3E304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s raportuese</w:t>
      </w:r>
      <w:r w:rsidR="00D93D93">
        <w:rPr>
          <w:rFonts w:ascii="Times New Roman" w:hAnsi="Times New Roman" w:cs="Times New Roman"/>
          <w:sz w:val="24"/>
          <w:szCs w:val="24"/>
          <w:lang w:val="sq-AL"/>
        </w:rPr>
        <w:t xml:space="preserve"> nga 13 masa/aktivitete të planifikuara,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3E304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realizuar </w:t>
      </w:r>
      <w:r w:rsidR="00A429FD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7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masat</w:t>
      </w:r>
      <w:r w:rsidR="004D55DF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/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aktivitete</w:t>
      </w:r>
      <w:r w:rsidR="00F37AD6" w:rsidRPr="005E6376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93D93">
        <w:rPr>
          <w:rFonts w:ascii="Times New Roman" w:hAnsi="Times New Roman" w:cs="Times New Roman"/>
          <w:sz w:val="24"/>
          <w:szCs w:val="24"/>
          <w:lang w:val="sq-AL"/>
        </w:rPr>
        <w:t xml:space="preserve"> ose 54%</w:t>
      </w:r>
      <w:r w:rsidR="00A429FD" w:rsidRPr="005E6376">
        <w:rPr>
          <w:rFonts w:ascii="Times New Roman" w:hAnsi="Times New Roman" w:cs="Times New Roman"/>
          <w:sz w:val="24"/>
          <w:szCs w:val="24"/>
          <w:lang w:val="sq-AL"/>
        </w:rPr>
        <w:t>, jan</w:t>
      </w:r>
      <w:r w:rsidR="005619F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429FD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5619F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429FD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proces 4 </w:t>
      </w:r>
      <w:r w:rsidR="00D93D93">
        <w:rPr>
          <w:rFonts w:ascii="Times New Roman" w:hAnsi="Times New Roman" w:cs="Times New Roman"/>
          <w:sz w:val="24"/>
          <w:szCs w:val="24"/>
          <w:lang w:val="sq-AL"/>
        </w:rPr>
        <w:t xml:space="preserve">masa/aktivitete ose 31% </w:t>
      </w:r>
      <w:r w:rsidR="00A429FD" w:rsidRPr="005E6376">
        <w:rPr>
          <w:rFonts w:ascii="Times New Roman" w:hAnsi="Times New Roman" w:cs="Times New Roman"/>
          <w:sz w:val="24"/>
          <w:szCs w:val="24"/>
          <w:lang w:val="sq-AL"/>
        </w:rPr>
        <w:t>dhe nuk jan</w:t>
      </w:r>
      <w:r w:rsidR="005619F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429FD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realizuar 2 masa/aktivitete </w:t>
      </w:r>
      <w:r w:rsidR="00D93D93">
        <w:rPr>
          <w:rFonts w:ascii="Times New Roman" w:hAnsi="Times New Roman" w:cs="Times New Roman"/>
          <w:sz w:val="24"/>
          <w:szCs w:val="24"/>
          <w:lang w:val="sq-AL"/>
        </w:rPr>
        <w:t xml:space="preserve"> ose 15%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sipas tabel</w:t>
      </w:r>
      <w:r w:rsidR="003E304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A429FD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dhe grafikut</w:t>
      </w:r>
      <w:r w:rsidR="00F37AD6" w:rsidRPr="005E6376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si m</w:t>
      </w:r>
      <w:r w:rsidR="003E304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3E304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950D5E" w:rsidRPr="005E6376" w:rsidRDefault="00950D5E" w:rsidP="009459D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96D53" w:rsidRPr="005E6376" w:rsidRDefault="00F96D53" w:rsidP="009459D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1" w:name="_GoBack"/>
      <w:bookmarkEnd w:id="1"/>
    </w:p>
    <w:p w:rsidR="00F96D53" w:rsidRPr="005E6376" w:rsidRDefault="00F96D53" w:rsidP="009459D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664CF9" w:rsidRPr="005E6376" w:rsidTr="00DA4782">
        <w:trPr>
          <w:trHeight w:val="226"/>
        </w:trPr>
        <w:tc>
          <w:tcPr>
            <w:tcW w:w="1807" w:type="dxa"/>
            <w:vMerge w:val="restart"/>
            <w:vAlign w:val="center"/>
          </w:tcPr>
          <w:p w:rsidR="00664CF9" w:rsidRPr="005E6376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64CF9" w:rsidRPr="005E6376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:rsidR="00664CF9" w:rsidRPr="005E6376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:rsidR="00664CF9" w:rsidRPr="005E6376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F9" w:rsidRPr="005E6376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:rsidR="00664CF9" w:rsidRPr="005E6376" w:rsidRDefault="00F37AD6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664CF9"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664CF9" w:rsidRPr="005E6376" w:rsidTr="00DA4782">
        <w:trPr>
          <w:trHeight w:val="918"/>
        </w:trPr>
        <w:tc>
          <w:tcPr>
            <w:tcW w:w="1807" w:type="dxa"/>
            <w:vMerge/>
            <w:vAlign w:val="center"/>
          </w:tcPr>
          <w:p w:rsidR="00664CF9" w:rsidRPr="005E6376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664CF9" w:rsidRPr="005E6376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664CF9" w:rsidRPr="005E6376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</w:t>
            </w:r>
            <w:r w:rsidR="00F37AD6"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pë</w:t>
            </w:r>
            <w:r w:rsidR="00B11063"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 vitin 2023</w:t>
            </w:r>
          </w:p>
        </w:tc>
        <w:tc>
          <w:tcPr>
            <w:tcW w:w="1489" w:type="dxa"/>
            <w:vAlign w:val="center"/>
          </w:tcPr>
          <w:p w:rsidR="00664CF9" w:rsidRPr="005E6376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664CF9" w:rsidRPr="005E6376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pjesërisht të</w:t>
            </w:r>
            <w:r w:rsidR="00F37AD6"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realizuara</w:t>
            </w:r>
          </w:p>
        </w:tc>
        <w:tc>
          <w:tcPr>
            <w:tcW w:w="1482" w:type="dxa"/>
            <w:vAlign w:val="center"/>
          </w:tcPr>
          <w:p w:rsidR="00664CF9" w:rsidRPr="005E6376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B055B5"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DA4782" w:rsidRPr="005E6376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DA4782" w:rsidRPr="005E6376" w:rsidRDefault="00A429FD" w:rsidP="00A429FD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Menaxhimi i riskut të integritetit në fusha të veçanta të përgjegjësisë së bashkisë</w:t>
            </w:r>
          </w:p>
        </w:tc>
        <w:tc>
          <w:tcPr>
            <w:tcW w:w="1504" w:type="dxa"/>
            <w:vAlign w:val="center"/>
          </w:tcPr>
          <w:p w:rsidR="00DA4782" w:rsidRPr="005E6376" w:rsidRDefault="00A429FD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5DF" w:rsidRPr="005E6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  <w:vAlign w:val="center"/>
          </w:tcPr>
          <w:p w:rsidR="00DA4782" w:rsidRPr="005E6376" w:rsidRDefault="00A429FD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  <w:vAlign w:val="center"/>
          </w:tcPr>
          <w:p w:rsidR="00DA4782" w:rsidRPr="005E6376" w:rsidRDefault="00A429FD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2" w:type="dxa"/>
            <w:vAlign w:val="center"/>
          </w:tcPr>
          <w:p w:rsidR="00DA4782" w:rsidRPr="005E6376" w:rsidRDefault="00A429FD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64CF9" w:rsidRPr="005E6376" w:rsidRDefault="00664CF9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626" w:rsidRPr="005E6376" w:rsidRDefault="008E1626" w:rsidP="008E1626">
      <w:pPr>
        <w:autoSpaceDE w:val="0"/>
        <w:autoSpaceDN w:val="0"/>
        <w:adjustRightInd w:val="0"/>
        <w:spacing w:after="86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0E7BD4" w:rsidRPr="005E6376" w:rsidRDefault="000E7BD4" w:rsidP="000E7BD4">
      <w:pPr>
        <w:tabs>
          <w:tab w:val="left" w:pos="1245"/>
        </w:tabs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ab/>
        <w:t>REALIZIMI I MASAVE DHE AKTIVITETEVE</w:t>
      </w:r>
    </w:p>
    <w:p w:rsidR="000E7BD4" w:rsidRPr="005E6376" w:rsidRDefault="000E7BD4" w:rsidP="008E1626">
      <w:pPr>
        <w:autoSpaceDE w:val="0"/>
        <w:autoSpaceDN w:val="0"/>
        <w:adjustRightInd w:val="0"/>
        <w:spacing w:after="86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0E7BD4" w:rsidRPr="005E6376" w:rsidRDefault="000E7BD4" w:rsidP="000E7BD4">
      <w:pPr>
        <w:rPr>
          <w:rFonts w:ascii="Times New Roman" w:hAnsi="Times New Roman" w:cs="Times New Roman"/>
        </w:rPr>
      </w:pPr>
      <w:r w:rsidRPr="005E637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6182779" wp14:editId="67AEF81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0" cy="2743200"/>
            <wp:effectExtent l="0" t="0" r="0" b="0"/>
            <wp:wrapTopAndBottom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0E7BD4" w:rsidRPr="005E6376" w:rsidRDefault="000E7BD4" w:rsidP="008E1626">
      <w:pPr>
        <w:autoSpaceDE w:val="0"/>
        <w:autoSpaceDN w:val="0"/>
        <w:adjustRightInd w:val="0"/>
        <w:spacing w:after="86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0E7BD4" w:rsidRPr="005E6376" w:rsidRDefault="000E7BD4" w:rsidP="008E1626">
      <w:pPr>
        <w:autoSpaceDE w:val="0"/>
        <w:autoSpaceDN w:val="0"/>
        <w:adjustRightInd w:val="0"/>
        <w:spacing w:after="86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8E1626" w:rsidRPr="005E6376" w:rsidRDefault="005619F4" w:rsidP="000E7BD4">
      <w:p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sz w:val="24"/>
          <w:szCs w:val="24"/>
        </w:rPr>
        <w:t>P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E1626" w:rsidRPr="005E6376">
        <w:rPr>
          <w:rFonts w:ascii="Times New Roman" w:hAnsi="Times New Roman" w:cs="Times New Roman"/>
          <w:sz w:val="24"/>
          <w:szCs w:val="24"/>
        </w:rPr>
        <w:t>r k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E1626" w:rsidRPr="005E6376">
        <w:rPr>
          <w:rFonts w:ascii="Times New Roman" w:hAnsi="Times New Roman" w:cs="Times New Roman"/>
          <w:sz w:val="24"/>
          <w:szCs w:val="24"/>
        </w:rPr>
        <w:t>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E1626" w:rsidRPr="005E6376">
        <w:rPr>
          <w:rFonts w:ascii="Times New Roman" w:hAnsi="Times New Roman" w:cs="Times New Roman"/>
          <w:sz w:val="24"/>
          <w:szCs w:val="24"/>
        </w:rPr>
        <w:t xml:space="preserve"> periudh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8E1626" w:rsidRPr="005E6376">
        <w:rPr>
          <w:rFonts w:ascii="Times New Roman" w:hAnsi="Times New Roman" w:cs="Times New Roman"/>
          <w:sz w:val="24"/>
          <w:szCs w:val="24"/>
        </w:rPr>
        <w:t xml:space="preserve"> monitorimi </w:t>
      </w:r>
      <w:r w:rsidR="00A429FD" w:rsidRPr="005E6376">
        <w:rPr>
          <w:rFonts w:ascii="Times New Roman" w:hAnsi="Times New Roman" w:cs="Times New Roman"/>
          <w:sz w:val="24"/>
          <w:szCs w:val="24"/>
        </w:rPr>
        <w:t xml:space="preserve">Janar-Dhjetor 2023 evidentohet </w:t>
      </w:r>
      <w:r w:rsidR="00847DDB" w:rsidRPr="005E6376">
        <w:rPr>
          <w:rFonts w:ascii="Times New Roman" w:hAnsi="Times New Roman" w:cs="Times New Roman"/>
          <w:sz w:val="24"/>
          <w:szCs w:val="24"/>
        </w:rPr>
        <w:t>s</w:t>
      </w:r>
      <w:r w:rsidR="00A41E29" w:rsidRPr="005E6376">
        <w:rPr>
          <w:rFonts w:ascii="Times New Roman" w:hAnsi="Times New Roman" w:cs="Times New Roman"/>
          <w:sz w:val="24"/>
          <w:szCs w:val="24"/>
        </w:rPr>
        <w:t xml:space="preserve">e </w:t>
      </w:r>
      <w:r w:rsidR="004D55DF" w:rsidRPr="005E6376">
        <w:rPr>
          <w:rFonts w:ascii="Times New Roman" w:hAnsi="Times New Roman" w:cs="Times New Roman"/>
          <w:sz w:val="24"/>
          <w:szCs w:val="24"/>
        </w:rPr>
        <w:t>bashkia ka realizuar me sukses masat dhe aktivitete si m</w:t>
      </w:r>
      <w:r w:rsidR="002369CE" w:rsidRPr="005E6376">
        <w:rPr>
          <w:rFonts w:ascii="Times New Roman" w:hAnsi="Times New Roman" w:cs="Times New Roman"/>
          <w:sz w:val="24"/>
          <w:szCs w:val="24"/>
        </w:rPr>
        <w:t>ë</w:t>
      </w:r>
      <w:r w:rsidR="004D55DF" w:rsidRPr="005E6376">
        <w:rPr>
          <w:rFonts w:ascii="Times New Roman" w:hAnsi="Times New Roman" w:cs="Times New Roman"/>
          <w:sz w:val="24"/>
          <w:szCs w:val="24"/>
        </w:rPr>
        <w:t xml:space="preserve"> posht</w:t>
      </w:r>
      <w:r w:rsidR="002369CE" w:rsidRPr="005E6376">
        <w:rPr>
          <w:rFonts w:ascii="Times New Roman" w:hAnsi="Times New Roman" w:cs="Times New Roman"/>
          <w:sz w:val="24"/>
          <w:szCs w:val="24"/>
        </w:rPr>
        <w:t>ë</w:t>
      </w:r>
      <w:r w:rsidR="008E1626" w:rsidRPr="005E6376">
        <w:rPr>
          <w:rFonts w:ascii="Times New Roman" w:hAnsi="Times New Roman" w:cs="Times New Roman"/>
          <w:sz w:val="24"/>
          <w:szCs w:val="24"/>
        </w:rPr>
        <w:t>:</w:t>
      </w:r>
    </w:p>
    <w:p w:rsidR="004D55DF" w:rsidRPr="005E6376" w:rsidRDefault="004D55DF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DF" w:rsidRPr="005E6376" w:rsidRDefault="004D55DF" w:rsidP="004D55DF">
      <w:pPr>
        <w:pStyle w:val="ListParagraph"/>
        <w:numPr>
          <w:ilvl w:val="0"/>
          <w:numId w:val="1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Koordinim i vazhdueshëm për respektimin e kalendarit të hartimit dhe miratimit të PBA-së dhe Buxhetit Vjetor nga të gjitha palët e përfshira.</w:t>
      </w:r>
    </w:p>
    <w:p w:rsidR="002F3581" w:rsidRPr="005E6376" w:rsidRDefault="002F3581" w:rsidP="00FD200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Zhvillimi i </w:t>
      </w:r>
      <w:r w:rsidRPr="005E6376">
        <w:rPr>
          <w:rFonts w:ascii="Times New Roman" w:eastAsia="Calibri" w:hAnsi="Times New Roman" w:cs="Times New Roman"/>
          <w:sz w:val="24"/>
          <w:szCs w:val="24"/>
          <w:lang w:val="sq-AL"/>
        </w:rPr>
        <w:t>konsultimeve të zgjeruara me banoret e bashkisëdhe njësive administrative gjatë përcaktimit të</w:t>
      </w:r>
      <w:r w:rsidR="002572A1" w:rsidRPr="005E637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5E6376">
        <w:rPr>
          <w:rFonts w:ascii="Times New Roman" w:eastAsia="Calibri" w:hAnsi="Times New Roman" w:cs="Times New Roman"/>
          <w:sz w:val="24"/>
          <w:szCs w:val="24"/>
          <w:lang w:val="sq-AL"/>
        </w:rPr>
        <w:t>prioriteteve për të siguruar përputhshmëri sa më të lartë të buxhetit dhe nev</w:t>
      </w:r>
      <w:r w:rsidR="00ED2F93" w:rsidRPr="005E637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ojave të </w:t>
      </w:r>
      <w:r w:rsidR="00FD2009" w:rsidRPr="005E637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komunitetit, </w:t>
      </w:r>
      <w:hyperlink r:id="rId10" w:history="1">
        <w:r w:rsidR="00ED2F93" w:rsidRPr="005E6376">
          <w:rPr>
            <w:rStyle w:val="Hyperlink"/>
            <w:rFonts w:ascii="Times New Roman" w:hAnsi="Times New Roman" w:cs="Times New Roman"/>
            <w:sz w:val="20"/>
            <w:szCs w:val="20"/>
          </w:rPr>
          <w:t>https://kukesi.gov.al/njofime-mbi-degjesat-publike/</w:t>
        </w:r>
      </w:hyperlink>
    </w:p>
    <w:p w:rsidR="002F3581" w:rsidRPr="005E6376" w:rsidRDefault="002F3581" w:rsidP="004D55DF">
      <w:pPr>
        <w:pStyle w:val="ListParagraph"/>
        <w:numPr>
          <w:ilvl w:val="0"/>
          <w:numId w:val="1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lastRenderedPageBreak/>
        <w:t>Kontrolle periodike nga eprorët përkatës në lidhje me respektimin e  procedurave të thesarit për kontrollin e shpenzimeve</w:t>
      </w:r>
      <w:r w:rsidR="002572A1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;</w:t>
      </w:r>
    </w:p>
    <w:p w:rsidR="002F3581" w:rsidRPr="005E6376" w:rsidRDefault="002F3581" w:rsidP="004D55DF">
      <w:pPr>
        <w:pStyle w:val="ListParagraph"/>
        <w:numPr>
          <w:ilvl w:val="0"/>
          <w:numId w:val="1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Monitorimi i buxhetit bazuar në informacionin e viteve të kaluara dhe vitit buxhetor aktual dhe propozim</w:t>
      </w:r>
      <w:r w:rsidR="002572A1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 i ndryshimeve përkatëse në KB;</w:t>
      </w:r>
    </w:p>
    <w:p w:rsidR="00ED2F93" w:rsidRPr="005E6376" w:rsidRDefault="00ED2F93" w:rsidP="00ED2F9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Hartimi dhe miratimi i Strategjisë për Menaxhimin e Riskut.</w:t>
      </w:r>
      <w:r w:rsidRPr="005E6376">
        <w:rPr>
          <w:rFonts w:ascii="Times New Roman" w:hAnsi="Times New Roman" w:cs="Times New Roman"/>
        </w:rPr>
        <w:t xml:space="preserve"> </w:t>
      </w:r>
      <w:hyperlink r:id="rId11" w:history="1">
        <w:r w:rsidRPr="005E6376">
          <w:rPr>
            <w:rStyle w:val="Hyperlink"/>
            <w:rFonts w:ascii="Times New Roman" w:hAnsi="Times New Roman" w:cs="Times New Roman"/>
          </w:rPr>
          <w:t>https://kukesi.gov.al/organizimi-administrativ/</w:t>
        </w:r>
      </w:hyperlink>
    </w:p>
    <w:p w:rsidR="00FD2009" w:rsidRPr="005E6376" w:rsidRDefault="002F3581" w:rsidP="00FD200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Publikimi i bazës së taksave dhe tarifave, si dhe niveli i tyre, çdo përjashtim apo ulje, afati i pagesave, si dhe gjobat</w:t>
      </w:r>
      <w:r w:rsidR="00A41E29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e kamatëvonesat e aplikueshme,</w:t>
      </w: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tek seksioni përkatës në  Progra</w:t>
      </w:r>
      <w:r w:rsidR="00FD2009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min e Transparencës së Bashkisë </w:t>
      </w:r>
      <w:hyperlink r:id="rId12" w:history="1">
        <w:r w:rsidR="00FD2009" w:rsidRPr="005E6376">
          <w:rPr>
            <w:rStyle w:val="Hyperlink"/>
            <w:rFonts w:ascii="Times New Roman" w:hAnsi="Times New Roman" w:cs="Times New Roman"/>
            <w:b/>
          </w:rPr>
          <w:t>https://kukesi.gov.al/</w:t>
        </w:r>
        <w:r w:rsidR="00FB0596" w:rsidRPr="005E6376">
          <w:rPr>
            <w:rStyle w:val="Hyperlink"/>
            <w:rFonts w:ascii="Times New Roman" w:hAnsi="Times New Roman" w:cs="Times New Roman"/>
            <w:b/>
          </w:rPr>
          <w:t>ë</w:t>
        </w:r>
        <w:r w:rsidR="00FD2009" w:rsidRPr="005E6376">
          <w:rPr>
            <w:rStyle w:val="Hyperlink"/>
            <w:rFonts w:ascii="Times New Roman" w:hAnsi="Times New Roman" w:cs="Times New Roman"/>
            <w:b/>
          </w:rPr>
          <w:t>p-content/uploads/2023/01/Paketa-Fiskale-2023.pdf</w:t>
        </w:r>
      </w:hyperlink>
    </w:p>
    <w:p w:rsidR="00FD2009" w:rsidRPr="005E6376" w:rsidRDefault="00FD2009" w:rsidP="00FD200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5E6376">
        <w:rPr>
          <w:rFonts w:ascii="Times New Roman" w:eastAsia="Times New Roman" w:hAnsi="Times New Roman" w:cs="Times New Roman"/>
          <w:lang w:val="sq-AL" w:eastAsia="en-GB"/>
        </w:rPr>
        <w:t>Publikimi i PDV</w:t>
      </w:r>
      <w:r w:rsidRPr="005E6376">
        <w:rPr>
          <w:rFonts w:ascii="Times New Roman" w:eastAsia="Times New Roman" w:hAnsi="Times New Roman" w:cs="Times New Roman"/>
          <w:lang w:val="it-IT" w:eastAsia="en-GB"/>
        </w:rPr>
        <w:t>-s</w:t>
      </w:r>
      <w:r w:rsidRPr="005E6376">
        <w:rPr>
          <w:rFonts w:ascii="Times New Roman" w:eastAsia="Times New Roman" w:hAnsi="Times New Roman" w:cs="Times New Roman"/>
          <w:lang w:val="sq-AL" w:eastAsia="en-GB"/>
        </w:rPr>
        <w:t>ë në Programin e  Transparencës.</w:t>
      </w:r>
      <w:r w:rsidRPr="005E6376">
        <w:rPr>
          <w:rFonts w:ascii="Times New Roman" w:hAnsi="Times New Roman" w:cs="Times New Roman"/>
        </w:rPr>
        <w:t xml:space="preserve"> </w:t>
      </w:r>
      <w:hyperlink r:id="rId13" w:history="1">
        <w:r w:rsidRPr="005E6376">
          <w:rPr>
            <w:rStyle w:val="Hyperlink"/>
            <w:rFonts w:ascii="Times New Roman" w:hAnsi="Times New Roman" w:cs="Times New Roman"/>
          </w:rPr>
          <w:t>https://kukesi.gov.al/sherbimet-qe-ofron-bashkia/</w:t>
        </w:r>
      </w:hyperlink>
    </w:p>
    <w:p w:rsidR="00FD2009" w:rsidRPr="005E6376" w:rsidRDefault="00FD2009" w:rsidP="00FD200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 w:rsidRPr="005E6376">
        <w:rPr>
          <w:rFonts w:ascii="Times New Roman" w:eastAsia="Times New Roman" w:hAnsi="Times New Roman" w:cs="Times New Roman"/>
          <w:lang w:val="sq-AL" w:eastAsia="en-GB"/>
        </w:rPr>
        <w:t>Rishikim i informacionit publik në Programin e Transparencës në lidhje me lejet e ndërtimit</w:t>
      </w:r>
    </w:p>
    <w:p w:rsidR="00FD2009" w:rsidRPr="005E6376" w:rsidRDefault="00FD2009" w:rsidP="00FD2009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5E6376">
        <w:rPr>
          <w:rFonts w:ascii="Times New Roman" w:eastAsia="Times New Roman" w:hAnsi="Times New Roman" w:cs="Times New Roman"/>
          <w:lang w:val="sq-AL" w:eastAsia="en-GB"/>
        </w:rPr>
        <w:t xml:space="preserve">        https://kukesi.gov.al/planifikim-i-territorit</w:t>
      </w:r>
    </w:p>
    <w:p w:rsidR="00ED2F93" w:rsidRPr="005E6376" w:rsidRDefault="00ED2F93" w:rsidP="00ED2F93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9F5" w:rsidRPr="005E6376" w:rsidRDefault="00C669F5" w:rsidP="00FB7761">
      <w:pPr>
        <w:pStyle w:val="ListParagraph"/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044" w:rsidRPr="005E6376" w:rsidRDefault="00133A0B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 “</w:t>
      </w:r>
      <w:r w:rsidR="002F3581" w:rsidRPr="005E6376">
        <w:rPr>
          <w:rFonts w:ascii="Times New Roman" w:hAnsi="Times New Roman" w:cs="Times New Roman"/>
          <w:i/>
          <w:sz w:val="24"/>
          <w:szCs w:val="24"/>
          <w:lang w:val="sq-AL"/>
        </w:rPr>
        <w:t>Forcimi i kuadrit të brendshëm rregullator në aspekte të veçanta të etikës dhe integritetit</w:t>
      </w:r>
      <w:r w:rsidR="002F3581" w:rsidRPr="005E6376">
        <w:rPr>
          <w:rFonts w:ascii="Times New Roman" w:hAnsi="Times New Roman" w:cs="Times New Roman"/>
          <w:sz w:val="24"/>
          <w:szCs w:val="24"/>
          <w:lang w:val="sq-AL"/>
        </w:rPr>
        <w:t>;</w:t>
      </w:r>
      <w:r w:rsidR="00D46A01" w:rsidRPr="005E6376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F37AD6" w:rsidRPr="005E6376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:rsidR="002F3581" w:rsidRPr="005E6376" w:rsidRDefault="00691525" w:rsidP="00683F3D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5619F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rmes k</w:t>
      </w:r>
      <w:r w:rsidR="005619F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tij objektivi synohet rishikimi i kuadrit rregullator duke shtuar dispozita të caktuara, kryesisht ato që lidhen me aspektet dhe çështjet e integritetit, përditësimit me ndryshimet më të fundit ligjore, si edhe pasqyrimit të ndryshimeve që ka pësuar struktura institucionale. </w:t>
      </w:r>
      <w:r w:rsidR="00854EF7" w:rsidRPr="005E6376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3E304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4EF7" w:rsidRPr="005E6376">
        <w:rPr>
          <w:rFonts w:ascii="Times New Roman" w:hAnsi="Times New Roman" w:cs="Times New Roman"/>
          <w:sz w:val="24"/>
          <w:szCs w:val="24"/>
          <w:lang w:val="sq-AL"/>
        </w:rPr>
        <w:t>rmes k</w:t>
      </w:r>
      <w:r w:rsidR="003E304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4EF7" w:rsidRPr="005E6376">
        <w:rPr>
          <w:rFonts w:ascii="Times New Roman" w:hAnsi="Times New Roman" w:cs="Times New Roman"/>
          <w:sz w:val="24"/>
          <w:szCs w:val="24"/>
          <w:lang w:val="sq-AL"/>
        </w:rPr>
        <w:t>tij objektivi synohet</w:t>
      </w:r>
      <w:r w:rsidR="002F3581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forcimi i kuadrit t</w:t>
      </w:r>
      <w:r w:rsidR="002369CE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3581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2369CE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3581" w:rsidRPr="005E6376">
        <w:rPr>
          <w:rFonts w:ascii="Times New Roman" w:hAnsi="Times New Roman" w:cs="Times New Roman"/>
          <w:sz w:val="24"/>
          <w:szCs w:val="24"/>
          <w:lang w:val="sq-AL"/>
        </w:rPr>
        <w:t>m rregullator n</w:t>
      </w:r>
      <w:r w:rsidR="002369CE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3581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aspekte t</w:t>
      </w:r>
      <w:r w:rsidR="002369CE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3581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vecanta t</w:t>
      </w:r>
      <w:r w:rsidR="002369CE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3581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etik</w:t>
      </w:r>
      <w:r w:rsidR="002369CE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3581" w:rsidRPr="005E6376">
        <w:rPr>
          <w:rFonts w:ascii="Times New Roman" w:hAnsi="Times New Roman" w:cs="Times New Roman"/>
          <w:sz w:val="24"/>
          <w:szCs w:val="24"/>
          <w:lang w:val="sq-AL"/>
        </w:rPr>
        <w:t>s dhe integritetit.</w:t>
      </w:r>
    </w:p>
    <w:p w:rsidR="007D6EA0" w:rsidRPr="005E6376" w:rsidRDefault="007D6EA0" w:rsidP="00854EF7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91525" w:rsidRPr="005E6376" w:rsidRDefault="00691525" w:rsidP="0069152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>Gjatë periudhës raportuese nga 17 masa/aktivitete t</w:t>
      </w:r>
      <w:r w:rsidR="005619F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planifikuara p</w:t>
      </w:r>
      <w:r w:rsidR="005619F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23832">
        <w:rPr>
          <w:rFonts w:ascii="Times New Roman" w:hAnsi="Times New Roman" w:cs="Times New Roman"/>
          <w:sz w:val="24"/>
          <w:szCs w:val="24"/>
          <w:lang w:val="sq-AL"/>
        </w:rPr>
        <w:t>r zbatuar, janë realizuar 10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masat/ aktivite</w:t>
      </w:r>
      <w:r w:rsidR="00323832">
        <w:rPr>
          <w:rFonts w:ascii="Times New Roman" w:hAnsi="Times New Roman" w:cs="Times New Roman"/>
          <w:sz w:val="24"/>
          <w:szCs w:val="24"/>
          <w:lang w:val="sq-AL"/>
        </w:rPr>
        <w:t xml:space="preserve">tet ose 58%,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5619F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5619F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proces 4</w:t>
      </w:r>
      <w:r w:rsidR="00323832">
        <w:rPr>
          <w:rFonts w:ascii="Times New Roman" w:hAnsi="Times New Roman" w:cs="Times New Roman"/>
          <w:sz w:val="24"/>
          <w:szCs w:val="24"/>
          <w:lang w:val="sq-AL"/>
        </w:rPr>
        <w:t xml:space="preserve"> masa/aktivitete ose23%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dhe nuk jan</w:t>
      </w:r>
      <w:r w:rsidR="005619F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23832">
        <w:rPr>
          <w:rFonts w:ascii="Times New Roman" w:hAnsi="Times New Roman" w:cs="Times New Roman"/>
          <w:sz w:val="24"/>
          <w:szCs w:val="24"/>
          <w:lang w:val="sq-AL"/>
        </w:rPr>
        <w:t xml:space="preserve"> realizuar 3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masa/aktivitete </w:t>
      </w:r>
      <w:r w:rsidR="00323832">
        <w:rPr>
          <w:rFonts w:ascii="Times New Roman" w:hAnsi="Times New Roman" w:cs="Times New Roman"/>
          <w:sz w:val="24"/>
          <w:szCs w:val="24"/>
          <w:lang w:val="sq-AL"/>
        </w:rPr>
        <w:t xml:space="preserve"> ose 19%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sipas tabelës dhe grafikut, si më poshtë:</w:t>
      </w:r>
    </w:p>
    <w:p w:rsidR="00D46A01" w:rsidRPr="005E6376" w:rsidRDefault="00D46A01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7D6EA0" w:rsidRPr="005E6376" w:rsidTr="00D46A01">
        <w:trPr>
          <w:trHeight w:val="226"/>
        </w:trPr>
        <w:tc>
          <w:tcPr>
            <w:tcW w:w="1807" w:type="dxa"/>
            <w:vMerge w:val="restart"/>
            <w:vAlign w:val="center"/>
          </w:tcPr>
          <w:p w:rsidR="007D6EA0" w:rsidRPr="005E6376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:rsidR="007D6EA0" w:rsidRPr="005E6376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5" w:type="dxa"/>
            <w:vMerge w:val="restart"/>
            <w:vAlign w:val="center"/>
          </w:tcPr>
          <w:p w:rsidR="007D6EA0" w:rsidRPr="005E6376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6133" w:type="dxa"/>
            <w:gridSpan w:val="4"/>
            <w:vAlign w:val="center"/>
          </w:tcPr>
          <w:p w:rsidR="007D6EA0" w:rsidRPr="005E6376" w:rsidRDefault="00F37AD6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7D6EA0"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5E6376" w:rsidTr="00D46A01">
        <w:trPr>
          <w:trHeight w:val="918"/>
        </w:trPr>
        <w:tc>
          <w:tcPr>
            <w:tcW w:w="1807" w:type="dxa"/>
            <w:vMerge/>
            <w:vAlign w:val="center"/>
          </w:tcPr>
          <w:p w:rsidR="007D6EA0" w:rsidRPr="005E6376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7D6EA0" w:rsidRPr="005E6376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7D6EA0" w:rsidRPr="005E6376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721B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2023</w:t>
            </w:r>
          </w:p>
        </w:tc>
        <w:tc>
          <w:tcPr>
            <w:tcW w:w="1489" w:type="dxa"/>
            <w:vAlign w:val="center"/>
          </w:tcPr>
          <w:p w:rsidR="007D6EA0" w:rsidRPr="005E6376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7D6EA0" w:rsidRPr="005E6376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pjesërisht të</w:t>
            </w: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realizuara</w:t>
            </w:r>
          </w:p>
        </w:tc>
        <w:tc>
          <w:tcPr>
            <w:tcW w:w="1636" w:type="dxa"/>
            <w:vAlign w:val="center"/>
          </w:tcPr>
          <w:p w:rsidR="007D6EA0" w:rsidRPr="005E6376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D46A01" w:rsidRPr="005E6376" w:rsidTr="00D46A01">
        <w:trPr>
          <w:trHeight w:val="980"/>
        </w:trPr>
        <w:tc>
          <w:tcPr>
            <w:tcW w:w="3282" w:type="dxa"/>
            <w:gridSpan w:val="2"/>
            <w:vAlign w:val="center"/>
          </w:tcPr>
          <w:p w:rsidR="00D46A01" w:rsidRPr="005E6376" w:rsidRDefault="00A41E29" w:rsidP="00A41E29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Forcimi i kuadrit të brendshëm rregullator në aspekte të veçanta të etikës dhe integritetit</w:t>
            </w:r>
          </w:p>
        </w:tc>
        <w:tc>
          <w:tcPr>
            <w:tcW w:w="1504" w:type="dxa"/>
            <w:vAlign w:val="center"/>
          </w:tcPr>
          <w:p w:rsidR="00D46A01" w:rsidRPr="005E6376" w:rsidRDefault="00515DD7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E29" w:rsidRPr="005E63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9" w:type="dxa"/>
            <w:vAlign w:val="center"/>
          </w:tcPr>
          <w:p w:rsidR="00D46A01" w:rsidRPr="005E6376" w:rsidRDefault="00A41E29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vAlign w:val="center"/>
          </w:tcPr>
          <w:p w:rsidR="00D46A01" w:rsidRPr="005E6376" w:rsidRDefault="00515DD7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vAlign w:val="center"/>
          </w:tcPr>
          <w:p w:rsidR="00D46A01" w:rsidRPr="005E6376" w:rsidRDefault="00A41E29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D088E" w:rsidRPr="005E6376" w:rsidRDefault="007B522B" w:rsidP="006C2691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37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96D53" w:rsidRPr="005E6376" w:rsidRDefault="00F96D53" w:rsidP="005D088E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</w:p>
    <w:p w:rsidR="00EA41D0" w:rsidRPr="005E6376" w:rsidRDefault="00EA41D0" w:rsidP="00EA41D0">
      <w:pPr>
        <w:autoSpaceDE w:val="0"/>
        <w:autoSpaceDN w:val="0"/>
        <w:adjustRightInd w:val="0"/>
        <w:spacing w:after="86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8249F3" w:rsidRDefault="00EA41D0" w:rsidP="00EA41D0">
      <w:pPr>
        <w:tabs>
          <w:tab w:val="left" w:pos="1245"/>
        </w:tabs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EA41D0" w:rsidRPr="005E6376" w:rsidRDefault="008249F3" w:rsidP="00EA41D0">
      <w:pPr>
        <w:tabs>
          <w:tab w:val="left" w:pos="1245"/>
        </w:tabs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    </w:t>
      </w:r>
      <w:r w:rsidR="00EA41D0"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EA41D0" w:rsidRPr="005E6376" w:rsidRDefault="00EA41D0" w:rsidP="005D088E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</w:p>
    <w:p w:rsidR="00EA41D0" w:rsidRPr="005E6376" w:rsidRDefault="00EA41D0" w:rsidP="00EA41D0">
      <w:pPr>
        <w:rPr>
          <w:rFonts w:ascii="Times New Roman" w:hAnsi="Times New Roman" w:cs="Times New Roman"/>
        </w:rPr>
      </w:pPr>
      <w:r w:rsidRPr="005E637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06182779" wp14:editId="67AEF81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0" cy="2743200"/>
            <wp:effectExtent l="0" t="0" r="0" b="0"/>
            <wp:wrapTopAndBottom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F96D53" w:rsidRPr="005E6376" w:rsidRDefault="00F96D53" w:rsidP="005D088E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</w:p>
    <w:p w:rsidR="00683F3D" w:rsidRPr="005E6376" w:rsidRDefault="00D8272D" w:rsidP="005D088E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5E6376">
        <w:rPr>
          <w:rFonts w:ascii="Times New Roman" w:hAnsi="Times New Roman" w:cs="Times New Roman"/>
          <w:sz w:val="24"/>
          <w:szCs w:val="24"/>
        </w:rPr>
        <w:t>P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>r k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>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 xml:space="preserve"> periudh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 xml:space="preserve"> monitorimi Janar Dhjetor 2023 </w:t>
      </w:r>
      <w:r w:rsidR="00691525" w:rsidRPr="005E6376">
        <w:rPr>
          <w:rFonts w:ascii="Times New Roman" w:hAnsi="Times New Roman" w:cs="Times New Roman"/>
          <w:sz w:val="24"/>
          <w:szCs w:val="24"/>
        </w:rPr>
        <w:t>bashkia ka realizuar me sukses masat dhe aktivitete si më poshtë:</w:t>
      </w:r>
    </w:p>
    <w:p w:rsidR="00691525" w:rsidRPr="005E6376" w:rsidRDefault="00691525" w:rsidP="00FB0596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Parashikimi në Rregulloren e Brendshme i detyrave dhe përgjegjësive të koordinatorit për të drejtën e informimit dhe linjat e komunikimit me strukturat e tjera, afatet dhe përgjegj</w:t>
      </w:r>
      <w:r w:rsidR="00FD2009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ësitë për kthimin e përgjigjeve </w:t>
      </w:r>
      <w:r w:rsidR="00FD2009" w:rsidRPr="005E6376">
        <w:rPr>
          <w:rFonts w:ascii="Times New Roman" w:hAnsi="Times New Roman" w:cs="Times New Roman"/>
        </w:rPr>
        <w:t>https: //kukesi.gov.al/kerkesat-per-informim</w:t>
      </w:r>
    </w:p>
    <w:p w:rsidR="00691525" w:rsidRPr="005E6376" w:rsidRDefault="00691525" w:rsidP="00F96D53">
      <w:pPr>
        <w:pStyle w:val="ListParagraph"/>
        <w:numPr>
          <w:ilvl w:val="0"/>
          <w:numId w:val="2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Organizimi i takimeve ndërgjegjësuese /informuese me personelin e bashkisë mbi detyrimet që rrjedhin nga ligji për të drejtën e informimit. Përfshirja e tyre në planin vjetor të trajnimeve.</w:t>
      </w:r>
    </w:p>
    <w:p w:rsidR="00691525" w:rsidRPr="005E6376" w:rsidRDefault="00691525" w:rsidP="00F96D53">
      <w:pPr>
        <w:pStyle w:val="ListParagraph"/>
        <w:numPr>
          <w:ilvl w:val="0"/>
          <w:numId w:val="2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Organizimi i takimeve ndërgjegjësuese /informuese me personelin e bashkisë mbi detyrimet që rrjedhin nga ligji për njoftimin dhe konsultimin publik. Përfshirja e tyre në planin vjetor të trajnimeve</w:t>
      </w:r>
    </w:p>
    <w:p w:rsidR="00691525" w:rsidRPr="005E6376" w:rsidRDefault="00691525" w:rsidP="00F96D53">
      <w:pPr>
        <w:pStyle w:val="ListParagraph"/>
        <w:numPr>
          <w:ilvl w:val="0"/>
          <w:numId w:val="2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Hartimi dhe miratimi i rregullave të brendshme të funksionimit të GMS-së si organ kolegjial në Bashki, si dhe përcaktimi i detyrave dhe përgjegjësive përkatëse.</w:t>
      </w:r>
    </w:p>
    <w:p w:rsidR="00FD2009" w:rsidRPr="005E6376" w:rsidRDefault="00691525" w:rsidP="00FD200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Miratimi i formularëve për sinjalizimin dhe formularët për kërkesën për mbrojtjen nga hakmarrja sipas modelit të ILDKPKI-së.</w:t>
      </w:r>
      <w:r w:rsidR="00FD2009" w:rsidRPr="005E6376">
        <w:rPr>
          <w:rFonts w:ascii="Times New Roman" w:hAnsi="Times New Roman" w:cs="Times New Roman"/>
          <w:b/>
        </w:rPr>
        <w:t xml:space="preserve"> https://kukesi.gov.al/</w:t>
      </w:r>
      <w:r w:rsidR="00FB0596" w:rsidRPr="005E6376">
        <w:rPr>
          <w:rFonts w:ascii="Times New Roman" w:hAnsi="Times New Roman" w:cs="Times New Roman"/>
          <w:b/>
        </w:rPr>
        <w:t>ë</w:t>
      </w:r>
      <w:r w:rsidR="00FD2009" w:rsidRPr="005E6376">
        <w:rPr>
          <w:rFonts w:ascii="Times New Roman" w:hAnsi="Times New Roman" w:cs="Times New Roman"/>
          <w:b/>
        </w:rPr>
        <w:t>p-content/uploads/2022/05/Caktimi-i-Anetarit-te-Struktures-Pergjegjese-per-Sinjalizimin.pdf</w:t>
      </w:r>
    </w:p>
    <w:p w:rsidR="00FD2009" w:rsidRPr="005E6376" w:rsidRDefault="00FD2009" w:rsidP="00FD2009">
      <w:pPr>
        <w:spacing w:after="0" w:line="240" w:lineRule="auto"/>
        <w:rPr>
          <w:rFonts w:ascii="Times New Roman" w:hAnsi="Times New Roman" w:cs="Times New Roman"/>
          <w:b/>
        </w:rPr>
      </w:pPr>
    </w:p>
    <w:p w:rsidR="00F96D53" w:rsidRPr="005E6376" w:rsidRDefault="00D8272D" w:rsidP="00F96D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Objektivi III </w:t>
      </w:r>
      <w:r w:rsidR="00E0428E" w:rsidRPr="005E6376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F96D53" w:rsidRPr="005E6376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Menaxhimi dhe zhvillimi i burimeve njerëzore në bashki, për identifikimin dhe parandalimin e risqeve të integritetit”</w:t>
      </w:r>
    </w:p>
    <w:p w:rsidR="00683F3D" w:rsidRPr="005E6376" w:rsidRDefault="00F96D53" w:rsidP="00D8689F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5E6376">
        <w:rPr>
          <w:rFonts w:ascii="Times New Roman" w:hAnsi="Times New Roman" w:cs="Times New Roman"/>
          <w:lang w:val="sq-AL"/>
        </w:rPr>
        <w:t xml:space="preserve">Ky objektiv synon të forcojë mekanizmat që lidhen me garantimin e integritetit në nivelin e proceseve të punës duke përmirësuar menaxhimin dhe kapacitetet e </w:t>
      </w:r>
      <w:r w:rsidR="00035943" w:rsidRPr="005E6376">
        <w:rPr>
          <w:rFonts w:ascii="Times New Roman" w:hAnsi="Times New Roman" w:cs="Times New Roman"/>
          <w:lang w:val="sq-AL"/>
        </w:rPr>
        <w:t>burimeve njerëzore të bashkisë me q</w:t>
      </w:r>
      <w:r w:rsidR="005619F4" w:rsidRPr="005E6376">
        <w:rPr>
          <w:rFonts w:ascii="Times New Roman" w:hAnsi="Times New Roman" w:cs="Times New Roman"/>
          <w:lang w:val="sq-AL"/>
        </w:rPr>
        <w:t>ë</w:t>
      </w:r>
      <w:r w:rsidR="00035943" w:rsidRPr="005E6376">
        <w:rPr>
          <w:rFonts w:ascii="Times New Roman" w:hAnsi="Times New Roman" w:cs="Times New Roman"/>
          <w:lang w:val="sq-AL"/>
        </w:rPr>
        <w:t>llim</w:t>
      </w:r>
      <w:r w:rsidRPr="005E6376">
        <w:rPr>
          <w:rFonts w:ascii="Times New Roman" w:hAnsi="Times New Roman" w:cs="Times New Roman"/>
          <w:lang w:val="sq-AL"/>
        </w:rPr>
        <w:t xml:space="preserve">, rritjen e profesionalizimit të personelit dhe </w:t>
      </w:r>
      <w:r w:rsidR="00035943" w:rsidRPr="005E6376">
        <w:rPr>
          <w:rFonts w:ascii="Times New Roman" w:hAnsi="Times New Roman" w:cs="Times New Roman"/>
          <w:lang w:val="sq-AL"/>
        </w:rPr>
        <w:t>zhvillimin në karrierë të zyrtarëve në përputhje me performancën në punë.</w:t>
      </w:r>
    </w:p>
    <w:p w:rsidR="004924C7" w:rsidRPr="005E6376" w:rsidRDefault="004924C7" w:rsidP="00D8689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035943" w:rsidRPr="005E6376" w:rsidRDefault="00035943" w:rsidP="0003594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>Gjatë periudhës raportuese nga 25 masa/aktivitete t</w:t>
      </w:r>
      <w:r w:rsidR="005619F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planifikuara p</w:t>
      </w:r>
      <w:r w:rsidR="005619F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r zbatuar, janë </w:t>
      </w:r>
      <w:r w:rsidR="00323832">
        <w:rPr>
          <w:rFonts w:ascii="Times New Roman" w:hAnsi="Times New Roman" w:cs="Times New Roman"/>
          <w:sz w:val="24"/>
          <w:szCs w:val="24"/>
          <w:lang w:val="sq-AL"/>
        </w:rPr>
        <w:t xml:space="preserve">realizuar 14 masat/ aktivitetetose 56%,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5619F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5619F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proces 9 </w:t>
      </w:r>
      <w:r w:rsidR="00323832">
        <w:rPr>
          <w:rFonts w:ascii="Times New Roman" w:hAnsi="Times New Roman" w:cs="Times New Roman"/>
          <w:sz w:val="24"/>
          <w:szCs w:val="24"/>
          <w:lang w:val="sq-AL"/>
        </w:rPr>
        <w:t xml:space="preserve">ose 36%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dhe nuk jan</w:t>
      </w:r>
      <w:r w:rsidR="005619F4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realizuar 2 masa/aktivitete </w:t>
      </w:r>
      <w:r w:rsidR="00323832">
        <w:rPr>
          <w:rFonts w:ascii="Times New Roman" w:hAnsi="Times New Roman" w:cs="Times New Roman"/>
          <w:sz w:val="24"/>
          <w:szCs w:val="24"/>
          <w:lang w:val="sq-AL"/>
        </w:rPr>
        <w:t xml:space="preserve"> ose 8%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sipas tabelës dhe grafikut, si më poshtë:</w:t>
      </w:r>
    </w:p>
    <w:p w:rsidR="0045459A" w:rsidRPr="005E6376" w:rsidRDefault="0045459A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18611F" w:rsidRPr="005E6376" w:rsidRDefault="0018611F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A538F5" w:rsidRPr="005E6376" w:rsidTr="006C5C70">
        <w:trPr>
          <w:trHeight w:val="226"/>
        </w:trPr>
        <w:tc>
          <w:tcPr>
            <w:tcW w:w="1807" w:type="dxa"/>
            <w:vMerge w:val="restart"/>
            <w:vAlign w:val="center"/>
          </w:tcPr>
          <w:p w:rsidR="00067963" w:rsidRPr="005E6376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067963" w:rsidRPr="005E6376" w:rsidRDefault="00067963" w:rsidP="006C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:rsidR="00067963" w:rsidRPr="005E6376" w:rsidRDefault="00067963" w:rsidP="006C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75" w:type="dxa"/>
            <w:vMerge w:val="restart"/>
            <w:vAlign w:val="center"/>
          </w:tcPr>
          <w:p w:rsidR="00067963" w:rsidRPr="005E6376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63" w:rsidRPr="005E6376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:rsidR="00067963" w:rsidRPr="005E6376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Realizimi </w:t>
            </w:r>
            <w:r w:rsidR="00AA4788"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5E6376" w:rsidTr="006C5C70">
        <w:trPr>
          <w:trHeight w:val="918"/>
        </w:trPr>
        <w:tc>
          <w:tcPr>
            <w:tcW w:w="1807" w:type="dxa"/>
            <w:vMerge/>
            <w:vAlign w:val="center"/>
          </w:tcPr>
          <w:p w:rsidR="00067963" w:rsidRPr="005E6376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067963" w:rsidRPr="005E6376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067963" w:rsidRPr="005E6376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721B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2023</w:t>
            </w:r>
          </w:p>
        </w:tc>
        <w:tc>
          <w:tcPr>
            <w:tcW w:w="1489" w:type="dxa"/>
            <w:vAlign w:val="center"/>
          </w:tcPr>
          <w:p w:rsidR="00067963" w:rsidRPr="005E6376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067963" w:rsidRPr="005E6376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pjesërisht të </w:t>
            </w: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realizuara</w:t>
            </w:r>
          </w:p>
        </w:tc>
        <w:tc>
          <w:tcPr>
            <w:tcW w:w="1482" w:type="dxa"/>
            <w:vAlign w:val="center"/>
          </w:tcPr>
          <w:p w:rsidR="00067963" w:rsidRPr="005E6376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pjesërisht të</w:t>
            </w:r>
            <w:r w:rsidRPr="005E63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6C5C70" w:rsidRPr="005E6376" w:rsidTr="00FB0596">
        <w:trPr>
          <w:trHeight w:val="1466"/>
        </w:trPr>
        <w:tc>
          <w:tcPr>
            <w:tcW w:w="3282" w:type="dxa"/>
            <w:gridSpan w:val="2"/>
            <w:vAlign w:val="center"/>
          </w:tcPr>
          <w:p w:rsidR="00DE5A68" w:rsidRPr="005E6376" w:rsidRDefault="00DE5A68" w:rsidP="00DE5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E63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q-AL"/>
              </w:rPr>
              <w:t>Menaxhimi dhe zhvillimi i burimeve njerëzore në bashki, për identifikimin dhe parandalimin e risqeve të integritetit</w:t>
            </w:r>
          </w:p>
          <w:p w:rsidR="006C5C70" w:rsidRPr="005E6376" w:rsidRDefault="006C5C70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6C5C70" w:rsidRPr="005E6376" w:rsidRDefault="00DE5A68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9" w:type="dxa"/>
            <w:vAlign w:val="center"/>
          </w:tcPr>
          <w:p w:rsidR="006C5C70" w:rsidRPr="005E6376" w:rsidRDefault="00DE5A68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4" w:type="dxa"/>
            <w:vAlign w:val="center"/>
          </w:tcPr>
          <w:p w:rsidR="006C5C70" w:rsidRPr="005E6376" w:rsidRDefault="00DE5A68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2" w:type="dxa"/>
            <w:vAlign w:val="center"/>
          </w:tcPr>
          <w:p w:rsidR="006C5C70" w:rsidRPr="005E6376" w:rsidRDefault="00DE5A68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B0596" w:rsidRPr="005E6376" w:rsidRDefault="00FB0596" w:rsidP="008847C2">
      <w:pPr>
        <w:tabs>
          <w:tab w:val="left" w:pos="379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B0596" w:rsidRPr="005E6376" w:rsidRDefault="00FB0596" w:rsidP="008847C2">
      <w:pPr>
        <w:tabs>
          <w:tab w:val="left" w:pos="379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B0596" w:rsidRPr="005E6376" w:rsidRDefault="00FB0596" w:rsidP="008847C2">
      <w:pPr>
        <w:tabs>
          <w:tab w:val="left" w:pos="3798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REALIZIMI I MASAVE DHE AKTIVITETEVE</w:t>
      </w:r>
    </w:p>
    <w:p w:rsidR="00FB0596" w:rsidRPr="005E6376" w:rsidRDefault="00EA41D0" w:rsidP="00FB0596">
      <w:pPr>
        <w:rPr>
          <w:rFonts w:ascii="Times New Roman" w:hAnsi="Times New Roman" w:cs="Times New Roman"/>
        </w:rPr>
      </w:pPr>
      <w:r w:rsidRPr="005E6376">
        <w:rPr>
          <w:rFonts w:ascii="Times New Roman" w:hAnsi="Times New Roman" w:cs="Times New Roman"/>
          <w:sz w:val="24"/>
          <w:szCs w:val="24"/>
        </w:rPr>
        <w:t xml:space="preserve">        </w:t>
      </w:r>
      <w:r w:rsidR="00FB0596" w:rsidRPr="005E637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33D81F72" wp14:editId="053B18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0" cy="2743200"/>
            <wp:effectExtent l="0" t="0" r="0" b="0"/>
            <wp:wrapTopAndBottom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FB0596" w:rsidRPr="005E6376" w:rsidRDefault="00EA41D0" w:rsidP="00FB0596">
      <w:pPr>
        <w:tabs>
          <w:tab w:val="left" w:pos="1245"/>
        </w:tabs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sz w:val="24"/>
          <w:szCs w:val="24"/>
        </w:rPr>
      </w:pPr>
      <w:r w:rsidRPr="005E637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A5E4C" w:rsidRPr="005E6376" w:rsidRDefault="00797A76" w:rsidP="00FB0596">
      <w:pPr>
        <w:tabs>
          <w:tab w:val="left" w:pos="1245"/>
        </w:tabs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sz w:val="24"/>
          <w:szCs w:val="24"/>
        </w:rPr>
      </w:pPr>
      <w:r w:rsidRPr="005E6376">
        <w:rPr>
          <w:rFonts w:ascii="Times New Roman" w:hAnsi="Times New Roman" w:cs="Times New Roman"/>
          <w:sz w:val="24"/>
          <w:szCs w:val="24"/>
        </w:rPr>
        <w:t>P</w:t>
      </w:r>
      <w:r w:rsidR="003E3044" w:rsidRPr="005E6376">
        <w:rPr>
          <w:rFonts w:ascii="Times New Roman" w:hAnsi="Times New Roman" w:cs="Times New Roman"/>
          <w:sz w:val="24"/>
          <w:szCs w:val="24"/>
        </w:rPr>
        <w:t>ë</w:t>
      </w:r>
      <w:r w:rsidR="00A538F5" w:rsidRPr="005E6376">
        <w:rPr>
          <w:rFonts w:ascii="Times New Roman" w:hAnsi="Times New Roman" w:cs="Times New Roman"/>
          <w:sz w:val="24"/>
          <w:szCs w:val="24"/>
        </w:rPr>
        <w:t>r k</w:t>
      </w:r>
      <w:r w:rsidR="003E3044" w:rsidRPr="005E6376">
        <w:rPr>
          <w:rFonts w:ascii="Times New Roman" w:hAnsi="Times New Roman" w:cs="Times New Roman"/>
          <w:sz w:val="24"/>
          <w:szCs w:val="24"/>
        </w:rPr>
        <w:t>ë</w:t>
      </w:r>
      <w:r w:rsidR="00A538F5" w:rsidRPr="005E6376">
        <w:rPr>
          <w:rFonts w:ascii="Times New Roman" w:hAnsi="Times New Roman" w:cs="Times New Roman"/>
          <w:sz w:val="24"/>
          <w:szCs w:val="24"/>
        </w:rPr>
        <w:t>t</w:t>
      </w:r>
      <w:r w:rsidR="003E3044" w:rsidRPr="005E6376">
        <w:rPr>
          <w:rFonts w:ascii="Times New Roman" w:hAnsi="Times New Roman" w:cs="Times New Roman"/>
          <w:sz w:val="24"/>
          <w:szCs w:val="24"/>
        </w:rPr>
        <w:t>ë</w:t>
      </w:r>
      <w:r w:rsidR="00A538F5" w:rsidRPr="005E6376">
        <w:rPr>
          <w:rFonts w:ascii="Times New Roman" w:hAnsi="Times New Roman" w:cs="Times New Roman"/>
          <w:sz w:val="24"/>
          <w:szCs w:val="24"/>
        </w:rPr>
        <w:t xml:space="preserve"> periudh</w:t>
      </w:r>
      <w:r w:rsidR="003E3044" w:rsidRPr="005E6376">
        <w:rPr>
          <w:rFonts w:ascii="Times New Roman" w:hAnsi="Times New Roman" w:cs="Times New Roman"/>
          <w:sz w:val="24"/>
          <w:szCs w:val="24"/>
        </w:rPr>
        <w:t>ë</w:t>
      </w:r>
      <w:r w:rsidR="00A538F5" w:rsidRPr="005E6376">
        <w:rPr>
          <w:rFonts w:ascii="Times New Roman" w:hAnsi="Times New Roman" w:cs="Times New Roman"/>
          <w:sz w:val="24"/>
          <w:szCs w:val="24"/>
        </w:rPr>
        <w:t xml:space="preserve"> raportim</w:t>
      </w:r>
      <w:r w:rsidR="002F0F69" w:rsidRPr="005E6376">
        <w:rPr>
          <w:rFonts w:ascii="Times New Roman" w:hAnsi="Times New Roman" w:cs="Times New Roman"/>
          <w:sz w:val="24"/>
          <w:szCs w:val="24"/>
        </w:rPr>
        <w:t>i</w:t>
      </w:r>
      <w:r w:rsidR="00A538F5" w:rsidRPr="005E6376">
        <w:rPr>
          <w:rFonts w:ascii="Times New Roman" w:hAnsi="Times New Roman" w:cs="Times New Roman"/>
          <w:sz w:val="24"/>
          <w:szCs w:val="24"/>
        </w:rPr>
        <w:t xml:space="preserve"> </w:t>
      </w:r>
      <w:r w:rsidR="009032A8" w:rsidRPr="005E6376">
        <w:rPr>
          <w:rFonts w:ascii="Times New Roman" w:hAnsi="Times New Roman" w:cs="Times New Roman"/>
          <w:sz w:val="24"/>
          <w:szCs w:val="24"/>
        </w:rPr>
        <w:t xml:space="preserve">nga realizimi </w:t>
      </w:r>
      <w:r w:rsidR="002F0F69" w:rsidRPr="005E6376">
        <w:rPr>
          <w:rFonts w:ascii="Times New Roman" w:hAnsi="Times New Roman" w:cs="Times New Roman"/>
          <w:sz w:val="24"/>
          <w:szCs w:val="24"/>
        </w:rPr>
        <w:t>i</w:t>
      </w:r>
      <w:r w:rsidR="009032A8" w:rsidRPr="005E6376">
        <w:rPr>
          <w:rFonts w:ascii="Times New Roman" w:hAnsi="Times New Roman" w:cs="Times New Roman"/>
          <w:sz w:val="24"/>
          <w:szCs w:val="24"/>
        </w:rPr>
        <w:t xml:space="preserve"> masave dhe aktiviteteve </w:t>
      </w:r>
      <w:r w:rsidRPr="005E6376">
        <w:rPr>
          <w:rFonts w:ascii="Times New Roman" w:hAnsi="Times New Roman" w:cs="Times New Roman"/>
          <w:sz w:val="24"/>
          <w:szCs w:val="24"/>
        </w:rPr>
        <w:t>jan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9032A8" w:rsidRPr="005E6376">
        <w:rPr>
          <w:rFonts w:ascii="Times New Roman" w:hAnsi="Times New Roman" w:cs="Times New Roman"/>
          <w:sz w:val="24"/>
          <w:szCs w:val="24"/>
        </w:rPr>
        <w:t xml:space="preserve"> arritur </w:t>
      </w:r>
      <w:r w:rsidR="00D8689F" w:rsidRPr="005E6376">
        <w:rPr>
          <w:rFonts w:ascii="Times New Roman" w:hAnsi="Times New Roman" w:cs="Times New Roman"/>
          <w:sz w:val="24"/>
          <w:szCs w:val="24"/>
        </w:rPr>
        <w:t xml:space="preserve">rezultate </w:t>
      </w:r>
      <w:r w:rsidR="009032A8" w:rsidRPr="005E6376">
        <w:rPr>
          <w:rFonts w:ascii="Times New Roman" w:hAnsi="Times New Roman" w:cs="Times New Roman"/>
          <w:sz w:val="24"/>
          <w:szCs w:val="24"/>
        </w:rPr>
        <w:t>n</w:t>
      </w:r>
      <w:r w:rsidR="00F130DC" w:rsidRPr="005E6376">
        <w:rPr>
          <w:rFonts w:ascii="Times New Roman" w:hAnsi="Times New Roman" w:cs="Times New Roman"/>
          <w:sz w:val="24"/>
          <w:szCs w:val="24"/>
        </w:rPr>
        <w:t>ë</w:t>
      </w:r>
      <w:r w:rsidR="009032A8" w:rsidRPr="005E6376">
        <w:rPr>
          <w:rFonts w:ascii="Times New Roman" w:hAnsi="Times New Roman" w:cs="Times New Roman"/>
          <w:sz w:val="24"/>
          <w:szCs w:val="24"/>
        </w:rPr>
        <w:t xml:space="preserve"> </w:t>
      </w:r>
      <w:r w:rsidR="00D8689F" w:rsidRPr="005E6376">
        <w:rPr>
          <w:rFonts w:ascii="Times New Roman" w:hAnsi="Times New Roman" w:cs="Times New Roman"/>
          <w:sz w:val="24"/>
          <w:szCs w:val="24"/>
        </w:rPr>
        <w:t>k</w:t>
      </w:r>
      <w:r w:rsidR="00B055B5" w:rsidRPr="005E6376">
        <w:rPr>
          <w:rFonts w:ascii="Times New Roman" w:hAnsi="Times New Roman" w:cs="Times New Roman"/>
          <w:sz w:val="24"/>
          <w:szCs w:val="24"/>
        </w:rPr>
        <w:t>ë</w:t>
      </w:r>
      <w:r w:rsidR="00D8689F" w:rsidRPr="005E6376">
        <w:rPr>
          <w:rFonts w:ascii="Times New Roman" w:hAnsi="Times New Roman" w:cs="Times New Roman"/>
          <w:sz w:val="24"/>
          <w:szCs w:val="24"/>
        </w:rPr>
        <w:t xml:space="preserve">to </w:t>
      </w:r>
      <w:r w:rsidR="009032A8" w:rsidRPr="005E6376">
        <w:rPr>
          <w:rFonts w:ascii="Times New Roman" w:hAnsi="Times New Roman" w:cs="Times New Roman"/>
          <w:sz w:val="24"/>
          <w:szCs w:val="24"/>
        </w:rPr>
        <w:t>drejtim</w:t>
      </w:r>
      <w:r w:rsidR="00D8689F" w:rsidRPr="005E6376">
        <w:rPr>
          <w:rFonts w:ascii="Times New Roman" w:hAnsi="Times New Roman" w:cs="Times New Roman"/>
          <w:sz w:val="24"/>
          <w:szCs w:val="24"/>
        </w:rPr>
        <w:t>e</w:t>
      </w:r>
      <w:r w:rsidR="009032A8" w:rsidRPr="005E6376">
        <w:rPr>
          <w:rFonts w:ascii="Times New Roman" w:hAnsi="Times New Roman" w:cs="Times New Roman"/>
          <w:sz w:val="24"/>
          <w:szCs w:val="24"/>
        </w:rPr>
        <w:t>:</w:t>
      </w:r>
    </w:p>
    <w:p w:rsidR="00943497" w:rsidRPr="005E6376" w:rsidRDefault="00943497" w:rsidP="0094349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lastRenderedPageBreak/>
        <w:t>Organizimi i takimeve informuese me personelin e bashkisë për të rritur ndërgjegjësimin mbi rëndësinë e procedurës së vl</w:t>
      </w:r>
      <w:r w:rsidR="00C80314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erësimit të rezultateve në punë;</w:t>
      </w:r>
    </w:p>
    <w:p w:rsidR="00947E7C" w:rsidRPr="005E6376" w:rsidRDefault="00943497" w:rsidP="0094349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Përfshirja e ty</w:t>
      </w:r>
      <w:r w:rsidR="00C80314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re nëPlanin Vjetor tëTrajnimeve;</w:t>
      </w:r>
    </w:p>
    <w:p w:rsidR="00947E7C" w:rsidRPr="005E6376" w:rsidRDefault="00947E7C" w:rsidP="0094349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E6376">
        <w:rPr>
          <w:rFonts w:ascii="Times New Roman" w:eastAsia="Calibri" w:hAnsi="Times New Roman" w:cs="Times New Roman"/>
          <w:sz w:val="24"/>
          <w:szCs w:val="24"/>
          <w:lang w:val="sq-AL"/>
        </w:rPr>
        <w:t>Përcaktimi në Rregulloren e Brendshme i detyrimit për hartimin e Planit  Vjetor të Trajnimeve</w:t>
      </w:r>
      <w:r w:rsidR="00C80314" w:rsidRPr="005E6376">
        <w:rPr>
          <w:rFonts w:ascii="Times New Roman" w:eastAsia="Calibri" w:hAnsi="Times New Roman" w:cs="Times New Roman"/>
          <w:sz w:val="24"/>
          <w:szCs w:val="24"/>
          <w:lang w:val="sq-AL"/>
        </w:rPr>
        <w:t>;</w:t>
      </w:r>
    </w:p>
    <w:p w:rsidR="00947E7C" w:rsidRPr="005E6376" w:rsidRDefault="00947E7C" w:rsidP="0094349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E6376">
        <w:rPr>
          <w:rFonts w:ascii="Times New Roman" w:eastAsia="Calibri" w:hAnsi="Times New Roman" w:cs="Times New Roman"/>
          <w:sz w:val="24"/>
          <w:szCs w:val="24"/>
          <w:lang w:val="sq-AL"/>
        </w:rPr>
        <w:t>Përcaktimi në Rregulloren e Brendshme i detyrimit për kryerjen e Analizës Vjetore të Perfomancës, si bazë për identifikimin e nevojave për trajnim dhe Hartimin e Planit Vjetor të Trajnimeve</w:t>
      </w:r>
      <w:r w:rsidR="00C80314" w:rsidRPr="005E6376">
        <w:rPr>
          <w:rFonts w:ascii="Times New Roman" w:eastAsia="Calibri" w:hAnsi="Times New Roman" w:cs="Times New Roman"/>
          <w:sz w:val="24"/>
          <w:szCs w:val="24"/>
          <w:lang w:val="sq-AL"/>
        </w:rPr>
        <w:t>;</w:t>
      </w:r>
    </w:p>
    <w:p w:rsidR="00947E7C" w:rsidRPr="005E6376" w:rsidRDefault="00947E7C" w:rsidP="003E7FA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Organizimi i trajnimeve për personelin e bashkisë në lidhje me parandalimin dhe deklarimin e konfliktit të interesit si dhe kuadri</w:t>
      </w:r>
      <w:r w:rsidR="003E7FAB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 ligjor e rregullator përkatës</w:t>
      </w:r>
      <w:hyperlink r:id="rId16" w:history="1">
        <w:r w:rsidR="003E7FAB" w:rsidRPr="005E6376">
          <w:rPr>
            <w:rStyle w:val="Hyperlink"/>
            <w:rFonts w:ascii="Times New Roman" w:hAnsi="Times New Roman" w:cs="Times New Roman"/>
          </w:rPr>
          <w:t>https://kukesi.gov.al/</w:t>
        </w:r>
        <w:r w:rsidR="00FB0596" w:rsidRPr="005E6376">
          <w:rPr>
            <w:rStyle w:val="Hyperlink"/>
            <w:rFonts w:ascii="Times New Roman" w:hAnsi="Times New Roman" w:cs="Times New Roman"/>
          </w:rPr>
          <w:t>ë</w:t>
        </w:r>
        <w:r w:rsidR="003E7FAB" w:rsidRPr="005E6376">
          <w:rPr>
            <w:rStyle w:val="Hyperlink"/>
            <w:rFonts w:ascii="Times New Roman" w:hAnsi="Times New Roman" w:cs="Times New Roman"/>
          </w:rPr>
          <w:t>p-content/uploads/2022/05/Rregullore-Per-konfliktin-e-interesave.pdf</w:t>
        </w:r>
      </w:hyperlink>
    </w:p>
    <w:p w:rsidR="00947E7C" w:rsidRPr="005E6376" w:rsidRDefault="00947E7C" w:rsidP="00947E7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Marrja e masave të nevojshme për rekrutimin e burimeve njerëzore të mjaftueshme për Drejtorinë e Planifikimit, Kontrollit dhe Zhvillimit të Territorit</w:t>
      </w:r>
      <w:r w:rsidR="00C80314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;</w:t>
      </w:r>
    </w:p>
    <w:p w:rsidR="00947E7C" w:rsidRPr="005E6376" w:rsidRDefault="00947E7C" w:rsidP="00947E7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Organizimi i trajnimeve me stafin e Drejtorisë së Menaxhimit të Burimeve Njerëzore me qëllim njohjen me ndryshimet legjislative përkatëse. Përfshirja e tyre në</w:t>
      </w:r>
      <w:r w:rsidRPr="005E6376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lanin </w:t>
      </w:r>
      <w:r w:rsidRPr="005E6376"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jetor të</w:t>
      </w:r>
      <w:r w:rsidRPr="005E6376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rajnimeve</w:t>
      </w:r>
      <w:r w:rsidR="00C80314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;</w:t>
      </w:r>
    </w:p>
    <w:p w:rsidR="00947E7C" w:rsidRPr="005E6376" w:rsidRDefault="00947E7C" w:rsidP="003E7FAB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Publikimi i raportit të përmbledhur mbi ecurinë e realizimit të treguesve kryesorë të të ardhurave dhe shpenzimeve në Programin e Transparencës</w:t>
      </w:r>
      <w:r w:rsidR="00C80314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;</w:t>
      </w:r>
      <w:r w:rsidR="003E7FAB" w:rsidRPr="005E6376">
        <w:rPr>
          <w:rFonts w:ascii="Times New Roman" w:hAnsi="Times New Roman" w:cs="Times New Roman"/>
        </w:rPr>
        <w:t xml:space="preserve"> </w:t>
      </w:r>
      <w:hyperlink r:id="rId17" w:history="1">
        <w:r w:rsidR="003E7FAB" w:rsidRPr="005E6376">
          <w:rPr>
            <w:rStyle w:val="Hyperlink"/>
            <w:rFonts w:ascii="Times New Roman" w:hAnsi="Times New Roman" w:cs="Times New Roman"/>
          </w:rPr>
          <w:t>https://kukesi.gov.al</w:t>
        </w:r>
      </w:hyperlink>
      <w:r w:rsidR="003E7FAB" w:rsidRPr="005E6376">
        <w:rPr>
          <w:rFonts w:ascii="Times New Roman" w:hAnsi="Times New Roman" w:cs="Times New Roman"/>
        </w:rPr>
        <w:t>/transparenca- dhe-llogaridhenia-ef/</w:t>
      </w:r>
    </w:p>
    <w:p w:rsidR="00C80314" w:rsidRPr="005E6376" w:rsidRDefault="00947E7C" w:rsidP="003E7FAB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Zbatim i kuadrit ligjor për mbrojtjen e privatësisë gjatë publikimit në regjist</w:t>
      </w:r>
      <w:r w:rsidR="003E7FAB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rin e kërkesave dhe përgjigjeve</w:t>
      </w:r>
      <w:hyperlink r:id="rId18" w:history="1">
        <w:r w:rsidR="003E7FAB" w:rsidRPr="005E6376">
          <w:rPr>
            <w:rStyle w:val="Hyperlink"/>
            <w:rFonts w:ascii="Times New Roman" w:hAnsi="Times New Roman" w:cs="Times New Roman"/>
          </w:rPr>
          <w:t>https://kukesi.gov.al/</w:t>
        </w:r>
        <w:r w:rsidR="00FB0596" w:rsidRPr="005E6376">
          <w:rPr>
            <w:rStyle w:val="Hyperlink"/>
            <w:rFonts w:ascii="Times New Roman" w:hAnsi="Times New Roman" w:cs="Times New Roman"/>
          </w:rPr>
          <w:t>ë</w:t>
        </w:r>
        <w:r w:rsidR="003E7FAB" w:rsidRPr="005E6376">
          <w:rPr>
            <w:rStyle w:val="Hyperlink"/>
            <w:rFonts w:ascii="Times New Roman" w:hAnsi="Times New Roman" w:cs="Times New Roman"/>
          </w:rPr>
          <w:t>p-content/uploads/2024/01/Regjistri-Kerkesave-dhe-Pergjigjeve-2023.pdf</w:t>
        </w:r>
      </w:hyperlink>
    </w:p>
    <w:p w:rsidR="00947E7C" w:rsidRPr="005E6376" w:rsidRDefault="00470657" w:rsidP="003E7FAB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</w:t>
      </w:r>
      <w:r w:rsidR="005619F4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rdit</w:t>
      </w:r>
      <w:r w:rsidR="005619F4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simi </w:t>
      </w:r>
      <w:r w:rsidR="00947E7C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periodik i regjistrit të kërkesave dhe përgjigjeve</w:t>
      </w:r>
      <w:r w:rsidR="00C80314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;</w:t>
      </w:r>
      <w:r w:rsidR="003E7FAB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hyperlink r:id="rId19" w:history="1">
        <w:r w:rsidR="003E7FAB" w:rsidRPr="005E6376">
          <w:rPr>
            <w:rStyle w:val="Hyperlink"/>
            <w:rFonts w:ascii="Times New Roman" w:hAnsi="Times New Roman" w:cs="Times New Roman"/>
          </w:rPr>
          <w:t>https://kukesi.gov.al/kerkesat-per-informim/</w:t>
        </w:r>
      </w:hyperlink>
    </w:p>
    <w:p w:rsidR="00947E7C" w:rsidRPr="005E6376" w:rsidRDefault="00947E7C" w:rsidP="00947E7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Plotësimi i Programit të Transparencës në përputhje me detyrimet ligjore mbi informacionin që bëhet publik pa kërkesë, duke u siguruar që informacioni të jetë i plotë, lehtësisht i aksesueshëm, i përditësuar, i kuptueshëm, lehtësisht i  përdorshëm nga qytetarët dhe organizatat e shoqërisë civile</w:t>
      </w:r>
      <w:r w:rsidR="00C80314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;</w:t>
      </w:r>
    </w:p>
    <w:p w:rsidR="003E7FAB" w:rsidRPr="005E6376" w:rsidRDefault="00947E7C" w:rsidP="003E7FAB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Plotësimi dhe përditësimi i Programit të Transparencës në lidhje me shërbimet e ofruara nga bashkia, kriteret për përfitimin e tyre, </w:t>
      </w:r>
      <w:r w:rsidRPr="005E6376">
        <w:rPr>
          <w:rStyle w:val="fontstyle01"/>
          <w:rFonts w:ascii="Times New Roman" w:eastAsia="Calibri" w:hAnsi="Times New Roman" w:cs="Times New Roman"/>
          <w:sz w:val="24"/>
          <w:szCs w:val="24"/>
          <w:lang w:val="sq-AL"/>
        </w:rPr>
        <w:t>strukturat përgjegjëse, procedurën e ankimimit</w:t>
      </w:r>
      <w:r w:rsidR="00C80314" w:rsidRPr="005E6376">
        <w:rPr>
          <w:rStyle w:val="fontstyle01"/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C80314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etj;</w:t>
      </w:r>
      <w:r w:rsidR="003E7FAB" w:rsidRPr="005E6376">
        <w:rPr>
          <w:rFonts w:ascii="Times New Roman" w:hAnsi="Times New Roman" w:cs="Times New Roman"/>
        </w:rPr>
        <w:t xml:space="preserve"> </w:t>
      </w:r>
      <w:hyperlink r:id="rId20" w:history="1">
        <w:r w:rsidR="003E7FAB" w:rsidRPr="005E6376">
          <w:rPr>
            <w:rStyle w:val="Hyperlink"/>
            <w:rFonts w:ascii="Times New Roman" w:hAnsi="Times New Roman" w:cs="Times New Roman"/>
          </w:rPr>
          <w:t>https://kukesi.gov.al/sherbimet-qe-ofron-bashkia/</w:t>
        </w:r>
      </w:hyperlink>
    </w:p>
    <w:p w:rsidR="00947E7C" w:rsidRPr="005E6376" w:rsidRDefault="00947E7C" w:rsidP="003E7F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:rsidR="00FD2009" w:rsidRPr="005E6376" w:rsidRDefault="00FD2009" w:rsidP="00FD2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:rsidR="00FD2009" w:rsidRPr="008249F3" w:rsidRDefault="00FD2009" w:rsidP="00FD2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8249F3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Hapa të tjera</w:t>
      </w:r>
      <w:r w:rsidR="00EC1FDF" w:rsidRPr="008249F3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:</w:t>
      </w:r>
    </w:p>
    <w:p w:rsidR="00EC1FDF" w:rsidRPr="005E6376" w:rsidRDefault="00EC1FDF" w:rsidP="00FD2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:rsidR="00EC1FDF" w:rsidRPr="005E6376" w:rsidRDefault="00EC1FDF" w:rsidP="00EC1FDF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publikohen n</w:t>
      </w:r>
      <w:r w:rsidR="005E6376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programin e transparenc</w:t>
      </w:r>
      <w:r w:rsidR="005E6376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s s</w:t>
      </w:r>
      <w:r w:rsidR="005E6376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bashkis</w:t>
      </w:r>
      <w:r w:rsidR="005E6376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raportet e auditit sipas duke respektuar zbatimin sipas procedurave ligjore.</w:t>
      </w:r>
    </w:p>
    <w:p w:rsidR="00EC1FDF" w:rsidRPr="005E6376" w:rsidRDefault="00EC1FDF" w:rsidP="00EC1FDF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</w:t>
      </w:r>
      <w:r w:rsidR="005E6376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vijoj</w:t>
      </w:r>
      <w:r w:rsidR="005E6376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me promovimin e ngritjes n</w:t>
      </w:r>
      <w:r w:rsidR="005E6376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detyr</w:t>
      </w:r>
      <w:r w:rsidR="005E6376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 l</w:t>
      </w:r>
      <w:r w:rsidR="005E6376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vizjes paralele</w:t>
      </w:r>
      <w:r w:rsidR="005E6376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dhe rekrutimeve të reja </w:t>
      </w:r>
      <w:r w:rsidR="00EE13E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sipas  p</w:t>
      </w:r>
      <w:r w:rsidR="005E6376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rcaktimeve </w:t>
      </w:r>
      <w:r w:rsidR="005E6376"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ligjore dhe nënligjore të parashikuara në ligjin “Për statusin e nëpunësit civil”.</w:t>
      </w:r>
    </w:p>
    <w:p w:rsidR="005E6376" w:rsidRPr="005E6376" w:rsidRDefault="005E6376" w:rsidP="00EC1FDF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Në bashkëpunim me Komisionerin për Mbikqyrjen e Shërbimit Civil të kryhet një analizë lidhur me pozicionet që kategorizohen në shërbimin civil. </w:t>
      </w:r>
    </w:p>
    <w:p w:rsidR="005E6376" w:rsidRPr="005E6376" w:rsidRDefault="005E6376" w:rsidP="00EC1FDF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5E637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vijojë puna për hartimin e procedurave standarde të veprimit  lidhur me menaxhimin vlerësimin dhe nxjerrjen jashtë përdorimit të aktiveve sipas standadeve kombëtare të kontabilitetit.</w:t>
      </w:r>
    </w:p>
    <w:p w:rsidR="00FD2009" w:rsidRPr="004571D2" w:rsidRDefault="00FD2009" w:rsidP="00FD2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</w:p>
    <w:p w:rsidR="00522FCB" w:rsidRPr="004571D2" w:rsidRDefault="00522FCB" w:rsidP="00522FCB">
      <w:pPr>
        <w:rPr>
          <w:rFonts w:ascii="Times New Roman" w:hAnsi="Times New Roman" w:cs="Times New Roman"/>
          <w:b/>
          <w:sz w:val="24"/>
          <w:szCs w:val="24"/>
        </w:rPr>
      </w:pPr>
      <w:r w:rsidRPr="004571D2">
        <w:rPr>
          <w:rFonts w:ascii="Times New Roman" w:hAnsi="Times New Roman" w:cs="Times New Roman"/>
          <w:b/>
          <w:sz w:val="24"/>
          <w:szCs w:val="24"/>
        </w:rPr>
        <w:t xml:space="preserve">Konkluzione </w:t>
      </w:r>
    </w:p>
    <w:p w:rsidR="00522FCB" w:rsidRPr="005E6376" w:rsidRDefault="00522FCB" w:rsidP="00522FCB">
      <w:pPr>
        <w:rPr>
          <w:rFonts w:ascii="Times New Roman" w:hAnsi="Times New Roman" w:cs="Times New Roman"/>
          <w:sz w:val="24"/>
          <w:szCs w:val="24"/>
        </w:rPr>
      </w:pPr>
      <w:r w:rsidRPr="005E6376">
        <w:rPr>
          <w:rFonts w:ascii="Times New Roman" w:hAnsi="Times New Roman" w:cs="Times New Roman"/>
          <w:sz w:val="24"/>
          <w:szCs w:val="24"/>
        </w:rPr>
        <w:t>N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 xml:space="preserve"> p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>rmbyllje</w:t>
      </w:r>
      <w:r w:rsidR="00056B72" w:rsidRPr="005E6376">
        <w:rPr>
          <w:rFonts w:ascii="Times New Roman" w:hAnsi="Times New Roman" w:cs="Times New Roman"/>
          <w:sz w:val="24"/>
          <w:szCs w:val="24"/>
        </w:rPr>
        <w:t xml:space="preserve"> </w:t>
      </w:r>
      <w:r w:rsidRPr="005E6376">
        <w:rPr>
          <w:rFonts w:ascii="Times New Roman" w:hAnsi="Times New Roman" w:cs="Times New Roman"/>
          <w:sz w:val="24"/>
          <w:szCs w:val="24"/>
        </w:rPr>
        <w:t>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 xml:space="preserve"> k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>tij raporti monitorimi p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>r vitin 2023</w:t>
      </w:r>
      <w:r w:rsidR="00056B72" w:rsidRPr="005E6376">
        <w:rPr>
          <w:rFonts w:ascii="Times New Roman" w:hAnsi="Times New Roman" w:cs="Times New Roman"/>
          <w:sz w:val="24"/>
          <w:szCs w:val="24"/>
        </w:rPr>
        <w:t>,</w:t>
      </w:r>
      <w:r w:rsidRPr="005E6376">
        <w:rPr>
          <w:rFonts w:ascii="Times New Roman" w:hAnsi="Times New Roman" w:cs="Times New Roman"/>
          <w:sz w:val="24"/>
          <w:szCs w:val="24"/>
        </w:rPr>
        <w:t xml:space="preserve">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 xml:space="preserve"> gjetjeve q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FB0596" w:rsidRPr="005E6376">
        <w:rPr>
          <w:rFonts w:ascii="Times New Roman" w:hAnsi="Times New Roman" w:cs="Times New Roman"/>
          <w:sz w:val="24"/>
          <w:szCs w:val="24"/>
        </w:rPr>
        <w:t xml:space="preserve"> </w:t>
      </w:r>
      <w:r w:rsidRPr="005E6376">
        <w:rPr>
          <w:rFonts w:ascii="Times New Roman" w:hAnsi="Times New Roman" w:cs="Times New Roman"/>
          <w:sz w:val="24"/>
          <w:szCs w:val="24"/>
        </w:rPr>
        <w:t>document na ofron</w:t>
      </w:r>
      <w:r w:rsidR="00056B72" w:rsidRPr="005E6376">
        <w:rPr>
          <w:rFonts w:ascii="Times New Roman" w:hAnsi="Times New Roman" w:cs="Times New Roman"/>
          <w:sz w:val="24"/>
          <w:szCs w:val="24"/>
        </w:rPr>
        <w:t>,</w:t>
      </w:r>
      <w:r w:rsidRPr="005E6376">
        <w:rPr>
          <w:rFonts w:ascii="Times New Roman" w:hAnsi="Times New Roman" w:cs="Times New Roman"/>
          <w:sz w:val="24"/>
          <w:szCs w:val="24"/>
        </w:rPr>
        <w:t xml:space="preserve">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 xml:space="preserve"> dh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>nave analitike t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="005619F4" w:rsidRPr="005E6376">
        <w:rPr>
          <w:rFonts w:ascii="Times New Roman" w:hAnsi="Times New Roman" w:cs="Times New Roman"/>
          <w:sz w:val="24"/>
          <w:szCs w:val="24"/>
        </w:rPr>
        <w:t xml:space="preserve"> raportuara dhe </w:t>
      </w:r>
      <w:r w:rsidRPr="005E6376">
        <w:rPr>
          <w:rFonts w:ascii="Times New Roman" w:hAnsi="Times New Roman" w:cs="Times New Roman"/>
          <w:sz w:val="24"/>
          <w:szCs w:val="24"/>
        </w:rPr>
        <w:t>analiz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>s s</w:t>
      </w:r>
      <w:r w:rsidR="008E6BA1" w:rsidRPr="005E6376">
        <w:rPr>
          <w:rFonts w:ascii="Times New Roman" w:hAnsi="Times New Roman" w:cs="Times New Roman"/>
          <w:sz w:val="24"/>
          <w:szCs w:val="24"/>
        </w:rPr>
        <w:t>ë</w:t>
      </w:r>
      <w:r w:rsidRPr="005E6376">
        <w:rPr>
          <w:rFonts w:ascii="Times New Roman" w:hAnsi="Times New Roman" w:cs="Times New Roman"/>
          <w:sz w:val="24"/>
          <w:szCs w:val="24"/>
        </w:rPr>
        <w:t xml:space="preserve"> kryer rezulton se:</w:t>
      </w:r>
    </w:p>
    <w:p w:rsidR="00323832" w:rsidRPr="00323832" w:rsidRDefault="00323832" w:rsidP="0032383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3832">
        <w:rPr>
          <w:rFonts w:ascii="Times New Roman" w:hAnsi="Times New Roman" w:cs="Times New Roman"/>
          <w:sz w:val="24"/>
          <w:szCs w:val="24"/>
        </w:rPr>
        <w:t xml:space="preserve">Bashkia </w:t>
      </w:r>
      <w:r>
        <w:rPr>
          <w:rFonts w:ascii="Times New Roman" w:hAnsi="Times New Roman" w:cs="Times New Roman"/>
          <w:sz w:val="24"/>
          <w:szCs w:val="24"/>
        </w:rPr>
        <w:t>Kukës</w:t>
      </w:r>
      <w:r w:rsidRPr="00323832">
        <w:rPr>
          <w:rFonts w:ascii="Times New Roman" w:hAnsi="Times New Roman" w:cs="Times New Roman"/>
          <w:sz w:val="24"/>
          <w:szCs w:val="24"/>
        </w:rPr>
        <w:t xml:space="preserve"> ka vijuar me zbatimin e planit të Integritetit duke realizuar një nivel të </w:t>
      </w:r>
      <w:r>
        <w:rPr>
          <w:rFonts w:ascii="Times New Roman" w:hAnsi="Times New Roman" w:cs="Times New Roman"/>
          <w:sz w:val="24"/>
          <w:szCs w:val="24"/>
        </w:rPr>
        <w:t xml:space="preserve">mesëm </w:t>
      </w:r>
      <w:r w:rsidR="001870F0">
        <w:rPr>
          <w:rFonts w:ascii="Times New Roman" w:hAnsi="Times New Roman" w:cs="Times New Roman"/>
          <w:sz w:val="24"/>
          <w:szCs w:val="24"/>
        </w:rPr>
        <w:t>(41-60</w:t>
      </w:r>
      <w:r w:rsidR="001870F0" w:rsidRPr="0032383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56% </w:t>
      </w:r>
      <w:r w:rsidRPr="00323832">
        <w:rPr>
          <w:rFonts w:ascii="Times New Roman" w:hAnsi="Times New Roman" w:cs="Times New Roman"/>
          <w:sz w:val="24"/>
          <w:szCs w:val="24"/>
        </w:rPr>
        <w:t xml:space="preserve">të realizimit të masave të planifikuara </w:t>
      </w:r>
      <w:r>
        <w:rPr>
          <w:rFonts w:ascii="Times New Roman" w:hAnsi="Times New Roman" w:cs="Times New Roman"/>
          <w:sz w:val="24"/>
          <w:szCs w:val="24"/>
        </w:rPr>
        <w:t>për integritetin (41-60</w:t>
      </w:r>
      <w:r w:rsidRPr="00323832">
        <w:rPr>
          <w:rFonts w:ascii="Times New Roman" w:hAnsi="Times New Roman" w:cs="Times New Roman"/>
          <w:sz w:val="24"/>
          <w:szCs w:val="24"/>
        </w:rPr>
        <w:t xml:space="preserve">) për vitin 2023, </w:t>
      </w:r>
    </w:p>
    <w:p w:rsidR="005619F4" w:rsidRPr="005E6376" w:rsidRDefault="005619F4" w:rsidP="005619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619F4" w:rsidRPr="005E6376" w:rsidRDefault="005619F4" w:rsidP="005619F4">
      <w:pPr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376">
        <w:rPr>
          <w:rFonts w:ascii="Times New Roman" w:eastAsia="Times New Roman" w:hAnsi="Times New Roman" w:cs="Times New Roman"/>
          <w:b/>
          <w:sz w:val="24"/>
          <w:szCs w:val="24"/>
        </w:rPr>
        <w:t>Rekomandime:</w:t>
      </w:r>
    </w:p>
    <w:p w:rsidR="005619F4" w:rsidRPr="005E6376" w:rsidRDefault="005619F4" w:rsidP="0056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9F4" w:rsidRPr="005E6376" w:rsidRDefault="005619F4" w:rsidP="005619F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Të vijohet me zbatimin dhe raportimin e masave që </w:t>
      </w:r>
      <w:r w:rsidR="00054CB8" w:rsidRPr="005E6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</w:t>
      </w:r>
      <w:r w:rsidR="00FB0596" w:rsidRPr="005E637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054CB8" w:rsidRPr="005E6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 w:rsidR="00FB0596" w:rsidRPr="005E637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054CB8" w:rsidRPr="005E6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process apo </w:t>
      </w:r>
      <w:r w:rsidRPr="005E6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nuk janë realizuar sipas </w:t>
      </w:r>
      <w:r w:rsidR="00054CB8" w:rsidRPr="005E6376">
        <w:rPr>
          <w:rFonts w:ascii="Times New Roman" w:eastAsia="Times New Roman" w:hAnsi="Times New Roman" w:cs="Times New Roman"/>
          <w:color w:val="000000"/>
          <w:sz w:val="24"/>
          <w:szCs w:val="24"/>
        </w:rPr>
        <w:t>objektivave t</w:t>
      </w:r>
      <w:r w:rsidR="00FB0596" w:rsidRPr="005E637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054CB8" w:rsidRPr="005E6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Planit t</w:t>
      </w:r>
      <w:r w:rsidR="00FB0596" w:rsidRPr="005E637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054CB8" w:rsidRPr="005E6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Integritetit si </w:t>
      </w:r>
      <w:r w:rsidRPr="005E6376">
        <w:rPr>
          <w:rFonts w:ascii="Times New Roman" w:eastAsia="Times New Roman" w:hAnsi="Times New Roman" w:cs="Times New Roman"/>
          <w:color w:val="000000"/>
          <w:sz w:val="24"/>
          <w:szCs w:val="24"/>
        </w:rPr>
        <w:t>të etikës, burimeve njerëzore dhe fushave të veçanta të përgjegjësisë</w:t>
      </w:r>
      <w:r w:rsidR="00054CB8" w:rsidRPr="005E63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619F4" w:rsidRPr="005E6376" w:rsidRDefault="005619F4" w:rsidP="005619F4">
      <w:pPr>
        <w:pStyle w:val="ListParagraph"/>
        <w:numPr>
          <w:ilvl w:val="0"/>
          <w:numId w:val="34"/>
        </w:num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Përmirësimi i </w:t>
      </w:r>
      <w:r w:rsidR="00054CB8" w:rsidRPr="005E6376">
        <w:rPr>
          <w:rFonts w:ascii="Times New Roman" w:hAnsi="Times New Roman" w:cs="Times New Roman"/>
          <w:sz w:val="24"/>
          <w:szCs w:val="24"/>
          <w:lang w:val="sq-AL"/>
        </w:rPr>
        <w:t>kapaciteteve në strukturat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përkatëse</w:t>
      </w:r>
      <w:r w:rsidR="00054CB8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FB0596" w:rsidRPr="005E63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4CB8"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meren me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 zbatimin dhe raportimin sipas metodologjisë së monitorimit të PI</w:t>
      </w:r>
      <w:r w:rsidR="00054CB8" w:rsidRPr="005E6376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619F4" w:rsidRPr="005E6376" w:rsidRDefault="005619F4" w:rsidP="005619F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376">
        <w:rPr>
          <w:rFonts w:ascii="Times New Roman" w:eastAsia="Times New Roman" w:hAnsi="Times New Roman" w:cs="Times New Roman"/>
          <w:color w:val="000000"/>
          <w:sz w:val="24"/>
          <w:szCs w:val="24"/>
        </w:rPr>
        <w:t>Rritja e transparencës dhe llogaridhënies sipas fushave të ndyshme funksionale në nivel bashkie</w:t>
      </w:r>
      <w:r w:rsidR="00054CB8" w:rsidRPr="005E63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619F4" w:rsidRPr="005E6376" w:rsidRDefault="005619F4" w:rsidP="005619F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376">
        <w:rPr>
          <w:rFonts w:ascii="Times New Roman" w:eastAsia="Times New Roman" w:hAnsi="Times New Roman" w:cs="Times New Roman"/>
          <w:sz w:val="24"/>
          <w:szCs w:val="24"/>
        </w:rPr>
        <w:t xml:space="preserve">Fokusim i posacëmi tek objektivi i përmirësimit të Kornizës rregullatore të  bashkisë si element thelbësor që mbështet sistemin e menxhimit të integritetit në bashki </w:t>
      </w:r>
    </w:p>
    <w:p w:rsidR="005619F4" w:rsidRPr="005E6376" w:rsidRDefault="005619F4" w:rsidP="005619F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376">
        <w:rPr>
          <w:rFonts w:ascii="Times New Roman" w:eastAsia="Times New Roman" w:hAnsi="Times New Roman" w:cs="Times New Roman"/>
          <w:color w:val="000000"/>
          <w:sz w:val="24"/>
          <w:szCs w:val="24"/>
        </w:rPr>
        <w:t>Përmirësimi i kapaciteteve në strukturat/institucionet përkatëse për zbatimin dhe raportimin sipas metodologjisë përkatëse të monitorimit</w:t>
      </w:r>
    </w:p>
    <w:p w:rsidR="005619F4" w:rsidRPr="005E6376" w:rsidRDefault="005619F4" w:rsidP="005619F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376">
        <w:rPr>
          <w:rFonts w:ascii="Times New Roman" w:eastAsia="Times New Roman" w:hAnsi="Times New Roman" w:cs="Times New Roman"/>
          <w:color w:val="000000"/>
          <w:sz w:val="24"/>
          <w:szCs w:val="24"/>
        </w:rPr>
        <w:t>Dërgimi brenda afateve të përcaktuara, si dhe në përputhje me format e kërkuara të kontributeve nga strukturat dhe institucionet përgjegjëse</w:t>
      </w:r>
    </w:p>
    <w:p w:rsidR="005619F4" w:rsidRPr="005E6376" w:rsidRDefault="005619F4" w:rsidP="0056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9F4" w:rsidRPr="005E6376" w:rsidRDefault="005619F4" w:rsidP="005619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97EE1" w:rsidRPr="00B97EE1" w:rsidRDefault="00B97EE1" w:rsidP="00B97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7EE1" w:rsidRPr="005E6376" w:rsidRDefault="00B97EE1" w:rsidP="00B97EE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2572A1" w:rsidRPr="005E6376" w:rsidRDefault="002572A1" w:rsidP="00B97EE1">
      <w:pPr>
        <w:rPr>
          <w:rFonts w:ascii="Times New Roman" w:hAnsi="Times New Roman" w:cs="Times New Roman"/>
          <w:sz w:val="24"/>
          <w:szCs w:val="24"/>
        </w:rPr>
      </w:pPr>
    </w:p>
    <w:p w:rsidR="00B97EE1" w:rsidRPr="005E6376" w:rsidRDefault="00B97EE1" w:rsidP="00B97EE1">
      <w:pPr>
        <w:rPr>
          <w:rFonts w:ascii="Times New Roman" w:hAnsi="Times New Roman" w:cs="Times New Roman"/>
          <w:sz w:val="24"/>
          <w:szCs w:val="24"/>
        </w:rPr>
      </w:pPr>
    </w:p>
    <w:p w:rsidR="00B97EE1" w:rsidRPr="005E6376" w:rsidRDefault="00B97EE1" w:rsidP="00B97EE1">
      <w:pPr>
        <w:rPr>
          <w:rFonts w:ascii="Times New Roman" w:hAnsi="Times New Roman" w:cs="Times New Roman"/>
          <w:sz w:val="24"/>
          <w:szCs w:val="24"/>
        </w:rPr>
      </w:pPr>
    </w:p>
    <w:p w:rsidR="002572A1" w:rsidRPr="005E6376" w:rsidRDefault="002572A1" w:rsidP="002572A1">
      <w:pPr>
        <w:rPr>
          <w:rFonts w:ascii="Times New Roman" w:hAnsi="Times New Roman" w:cs="Times New Roman"/>
          <w:sz w:val="24"/>
          <w:szCs w:val="24"/>
        </w:rPr>
      </w:pPr>
    </w:p>
    <w:p w:rsidR="002572A1" w:rsidRPr="005E6376" w:rsidRDefault="002572A1" w:rsidP="00B97EE1">
      <w:pPr>
        <w:rPr>
          <w:rFonts w:ascii="Times New Roman" w:hAnsi="Times New Roman" w:cs="Times New Roman"/>
          <w:sz w:val="24"/>
          <w:szCs w:val="24"/>
        </w:rPr>
      </w:pPr>
    </w:p>
    <w:p w:rsidR="002572A1" w:rsidRPr="005E6376" w:rsidRDefault="002572A1" w:rsidP="00522FCB">
      <w:pPr>
        <w:rPr>
          <w:rFonts w:ascii="Times New Roman" w:hAnsi="Times New Roman" w:cs="Times New Roman"/>
          <w:sz w:val="24"/>
          <w:szCs w:val="24"/>
        </w:rPr>
      </w:pPr>
    </w:p>
    <w:p w:rsidR="002572A1" w:rsidRPr="002572A1" w:rsidRDefault="002572A1" w:rsidP="002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0EDA" w:rsidRPr="005E6376" w:rsidRDefault="007D0EDA" w:rsidP="007D0E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sectPr w:rsidR="007D0EDA" w:rsidRPr="005E6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B6F" w:rsidRDefault="007C5B6F" w:rsidP="00A11F33">
      <w:pPr>
        <w:spacing w:after="0" w:line="240" w:lineRule="auto"/>
      </w:pPr>
      <w:r>
        <w:separator/>
      </w:r>
    </w:p>
  </w:endnote>
  <w:endnote w:type="continuationSeparator" w:id="0">
    <w:p w:rsidR="007C5B6F" w:rsidRDefault="007C5B6F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C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B6F" w:rsidRDefault="007C5B6F" w:rsidP="00A11F33">
      <w:pPr>
        <w:spacing w:after="0" w:line="240" w:lineRule="auto"/>
      </w:pPr>
      <w:r>
        <w:separator/>
      </w:r>
    </w:p>
  </w:footnote>
  <w:footnote w:type="continuationSeparator" w:id="0">
    <w:p w:rsidR="007C5B6F" w:rsidRDefault="007C5B6F" w:rsidP="00A11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C6C2A4"/>
    <w:multiLevelType w:val="hybridMultilevel"/>
    <w:tmpl w:val="5ED7B04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C00E5"/>
    <w:multiLevelType w:val="hybridMultilevel"/>
    <w:tmpl w:val="1402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52AEA"/>
    <w:multiLevelType w:val="hybridMultilevel"/>
    <w:tmpl w:val="2944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C1AD1"/>
    <w:multiLevelType w:val="hybridMultilevel"/>
    <w:tmpl w:val="5A64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A1799"/>
    <w:multiLevelType w:val="hybridMultilevel"/>
    <w:tmpl w:val="FDEC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6039A"/>
    <w:multiLevelType w:val="hybridMultilevel"/>
    <w:tmpl w:val="CCA215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EA5472"/>
    <w:multiLevelType w:val="hybridMultilevel"/>
    <w:tmpl w:val="CDD86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B61CB"/>
    <w:multiLevelType w:val="hybridMultilevel"/>
    <w:tmpl w:val="EAB0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913CA"/>
    <w:multiLevelType w:val="hybridMultilevel"/>
    <w:tmpl w:val="B9A0D0BC"/>
    <w:lvl w:ilvl="0" w:tplc="977A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440BEA"/>
    <w:multiLevelType w:val="hybridMultilevel"/>
    <w:tmpl w:val="D6E8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434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C49D6"/>
    <w:multiLevelType w:val="hybridMultilevel"/>
    <w:tmpl w:val="D29AE0A2"/>
    <w:lvl w:ilvl="0" w:tplc="0409000D">
      <w:start w:val="1"/>
      <w:numFmt w:val="bullet"/>
      <w:lvlText w:val="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1" w15:restartNumberingAfterBreak="0">
    <w:nsid w:val="1D8F411B"/>
    <w:multiLevelType w:val="hybridMultilevel"/>
    <w:tmpl w:val="F3709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67555"/>
    <w:multiLevelType w:val="hybridMultilevel"/>
    <w:tmpl w:val="B1A811A8"/>
    <w:lvl w:ilvl="0" w:tplc="87FC56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32FED"/>
    <w:multiLevelType w:val="hybridMultilevel"/>
    <w:tmpl w:val="B4CE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A19F4"/>
    <w:multiLevelType w:val="hybridMultilevel"/>
    <w:tmpl w:val="E6806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B12CC"/>
    <w:multiLevelType w:val="hybridMultilevel"/>
    <w:tmpl w:val="421690D8"/>
    <w:lvl w:ilvl="0" w:tplc="60889F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40240"/>
    <w:multiLevelType w:val="hybridMultilevel"/>
    <w:tmpl w:val="F1145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C163A"/>
    <w:multiLevelType w:val="hybridMultilevel"/>
    <w:tmpl w:val="E08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55F60"/>
    <w:multiLevelType w:val="hybridMultilevel"/>
    <w:tmpl w:val="4A8C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02DA9"/>
    <w:multiLevelType w:val="hybridMultilevel"/>
    <w:tmpl w:val="E4066EF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8CA51A5"/>
    <w:multiLevelType w:val="hybridMultilevel"/>
    <w:tmpl w:val="1968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91295"/>
    <w:multiLevelType w:val="hybridMultilevel"/>
    <w:tmpl w:val="F97E1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118FE"/>
    <w:multiLevelType w:val="hybridMultilevel"/>
    <w:tmpl w:val="FEDA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72287"/>
    <w:multiLevelType w:val="hybridMultilevel"/>
    <w:tmpl w:val="4A3EC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93AC2"/>
    <w:multiLevelType w:val="hybridMultilevel"/>
    <w:tmpl w:val="BA6A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113A3"/>
    <w:multiLevelType w:val="hybridMultilevel"/>
    <w:tmpl w:val="CADCCC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4F0934"/>
    <w:multiLevelType w:val="hybridMultilevel"/>
    <w:tmpl w:val="8224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E0EF1"/>
    <w:multiLevelType w:val="hybridMultilevel"/>
    <w:tmpl w:val="BA328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36AF3"/>
    <w:multiLevelType w:val="hybridMultilevel"/>
    <w:tmpl w:val="5DCA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375D2"/>
    <w:multiLevelType w:val="hybridMultilevel"/>
    <w:tmpl w:val="72C0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800A4"/>
    <w:multiLevelType w:val="hybridMultilevel"/>
    <w:tmpl w:val="884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A2526"/>
    <w:multiLevelType w:val="hybridMultilevel"/>
    <w:tmpl w:val="BDE2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94893"/>
    <w:multiLevelType w:val="hybridMultilevel"/>
    <w:tmpl w:val="9438D226"/>
    <w:lvl w:ilvl="0" w:tplc="A608FA8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36857"/>
    <w:multiLevelType w:val="multilevel"/>
    <w:tmpl w:val="32F092A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EA74E60"/>
    <w:multiLevelType w:val="hybridMultilevel"/>
    <w:tmpl w:val="ECF4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C1E68"/>
    <w:multiLevelType w:val="hybridMultilevel"/>
    <w:tmpl w:val="85C8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A477B"/>
    <w:multiLevelType w:val="hybridMultilevel"/>
    <w:tmpl w:val="F0B0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270F1"/>
    <w:multiLevelType w:val="hybridMultilevel"/>
    <w:tmpl w:val="5CB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44B2B"/>
    <w:multiLevelType w:val="hybridMultilevel"/>
    <w:tmpl w:val="ECBA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92C4A"/>
    <w:multiLevelType w:val="hybridMultilevel"/>
    <w:tmpl w:val="5BBC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6"/>
  </w:num>
  <w:num w:numId="4">
    <w:abstractNumId w:val="20"/>
  </w:num>
  <w:num w:numId="5">
    <w:abstractNumId w:val="8"/>
  </w:num>
  <w:num w:numId="6">
    <w:abstractNumId w:val="38"/>
  </w:num>
  <w:num w:numId="7">
    <w:abstractNumId w:val="21"/>
  </w:num>
  <w:num w:numId="8">
    <w:abstractNumId w:val="10"/>
  </w:num>
  <w:num w:numId="9">
    <w:abstractNumId w:val="14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7"/>
  </w:num>
  <w:num w:numId="13">
    <w:abstractNumId w:val="30"/>
  </w:num>
  <w:num w:numId="14">
    <w:abstractNumId w:val="36"/>
  </w:num>
  <w:num w:numId="15">
    <w:abstractNumId w:val="2"/>
  </w:num>
  <w:num w:numId="16">
    <w:abstractNumId w:val="7"/>
  </w:num>
  <w:num w:numId="17">
    <w:abstractNumId w:val="39"/>
  </w:num>
  <w:num w:numId="18">
    <w:abstractNumId w:val="25"/>
  </w:num>
  <w:num w:numId="19">
    <w:abstractNumId w:val="35"/>
  </w:num>
  <w:num w:numId="20">
    <w:abstractNumId w:val="31"/>
  </w:num>
  <w:num w:numId="21">
    <w:abstractNumId w:val="15"/>
  </w:num>
  <w:num w:numId="22">
    <w:abstractNumId w:val="18"/>
  </w:num>
  <w:num w:numId="23">
    <w:abstractNumId w:val="3"/>
  </w:num>
  <w:num w:numId="24">
    <w:abstractNumId w:val="19"/>
  </w:num>
  <w:num w:numId="25">
    <w:abstractNumId w:val="5"/>
  </w:num>
  <w:num w:numId="26">
    <w:abstractNumId w:val="24"/>
  </w:num>
  <w:num w:numId="27">
    <w:abstractNumId w:val="29"/>
  </w:num>
  <w:num w:numId="28">
    <w:abstractNumId w:val="34"/>
  </w:num>
  <w:num w:numId="29">
    <w:abstractNumId w:val="23"/>
  </w:num>
  <w:num w:numId="30">
    <w:abstractNumId w:val="11"/>
  </w:num>
  <w:num w:numId="31">
    <w:abstractNumId w:val="9"/>
  </w:num>
  <w:num w:numId="32">
    <w:abstractNumId w:val="6"/>
  </w:num>
  <w:num w:numId="33">
    <w:abstractNumId w:val="4"/>
  </w:num>
  <w:num w:numId="34">
    <w:abstractNumId w:val="33"/>
  </w:num>
  <w:num w:numId="35">
    <w:abstractNumId w:val="12"/>
  </w:num>
  <w:num w:numId="36">
    <w:abstractNumId w:val="17"/>
  </w:num>
  <w:num w:numId="37">
    <w:abstractNumId w:val="27"/>
  </w:num>
  <w:num w:numId="38">
    <w:abstractNumId w:val="1"/>
  </w:num>
  <w:num w:numId="39">
    <w:abstractNumId w:val="1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2C"/>
    <w:rsid w:val="00000128"/>
    <w:rsid w:val="000019C0"/>
    <w:rsid w:val="00007D51"/>
    <w:rsid w:val="00022B9E"/>
    <w:rsid w:val="00031C48"/>
    <w:rsid w:val="00034B37"/>
    <w:rsid w:val="00035943"/>
    <w:rsid w:val="00040EE8"/>
    <w:rsid w:val="000514C5"/>
    <w:rsid w:val="00054CB8"/>
    <w:rsid w:val="00055DD3"/>
    <w:rsid w:val="00056B72"/>
    <w:rsid w:val="00063646"/>
    <w:rsid w:val="00067963"/>
    <w:rsid w:val="00070936"/>
    <w:rsid w:val="0008067F"/>
    <w:rsid w:val="000A383A"/>
    <w:rsid w:val="000A6FDF"/>
    <w:rsid w:val="000D4363"/>
    <w:rsid w:val="000E7BD4"/>
    <w:rsid w:val="000F4552"/>
    <w:rsid w:val="00100619"/>
    <w:rsid w:val="00107122"/>
    <w:rsid w:val="0011334D"/>
    <w:rsid w:val="001164A9"/>
    <w:rsid w:val="001305E1"/>
    <w:rsid w:val="00133A0B"/>
    <w:rsid w:val="0013456E"/>
    <w:rsid w:val="00136099"/>
    <w:rsid w:val="0015412A"/>
    <w:rsid w:val="00163F40"/>
    <w:rsid w:val="001758F3"/>
    <w:rsid w:val="001824B7"/>
    <w:rsid w:val="00183035"/>
    <w:rsid w:val="001830EF"/>
    <w:rsid w:val="0018338C"/>
    <w:rsid w:val="00185EC2"/>
    <w:rsid w:val="0018611F"/>
    <w:rsid w:val="001870F0"/>
    <w:rsid w:val="00194153"/>
    <w:rsid w:val="00197ECD"/>
    <w:rsid w:val="001A08ED"/>
    <w:rsid w:val="001A4BA3"/>
    <w:rsid w:val="001B692A"/>
    <w:rsid w:val="001D27BC"/>
    <w:rsid w:val="001E2B2A"/>
    <w:rsid w:val="001E36B1"/>
    <w:rsid w:val="001E5673"/>
    <w:rsid w:val="001F7C07"/>
    <w:rsid w:val="00212952"/>
    <w:rsid w:val="00214E95"/>
    <w:rsid w:val="002227CB"/>
    <w:rsid w:val="002268E1"/>
    <w:rsid w:val="002271F0"/>
    <w:rsid w:val="002369CE"/>
    <w:rsid w:val="00246106"/>
    <w:rsid w:val="002572A1"/>
    <w:rsid w:val="00260F14"/>
    <w:rsid w:val="0027590C"/>
    <w:rsid w:val="0027668E"/>
    <w:rsid w:val="00284AA5"/>
    <w:rsid w:val="00286519"/>
    <w:rsid w:val="00290FB7"/>
    <w:rsid w:val="002920B3"/>
    <w:rsid w:val="002949DA"/>
    <w:rsid w:val="002A4CD8"/>
    <w:rsid w:val="002A51D9"/>
    <w:rsid w:val="002C4A96"/>
    <w:rsid w:val="002E1E4B"/>
    <w:rsid w:val="002E699E"/>
    <w:rsid w:val="002F08A1"/>
    <w:rsid w:val="002F0F69"/>
    <w:rsid w:val="002F3581"/>
    <w:rsid w:val="002F3D1D"/>
    <w:rsid w:val="002F3EA0"/>
    <w:rsid w:val="00301A84"/>
    <w:rsid w:val="00311B8A"/>
    <w:rsid w:val="00323832"/>
    <w:rsid w:val="00323976"/>
    <w:rsid w:val="00342F2E"/>
    <w:rsid w:val="00355B31"/>
    <w:rsid w:val="00357504"/>
    <w:rsid w:val="00370FEB"/>
    <w:rsid w:val="003B3366"/>
    <w:rsid w:val="003C199F"/>
    <w:rsid w:val="003D2C4F"/>
    <w:rsid w:val="003E0125"/>
    <w:rsid w:val="003E1BE5"/>
    <w:rsid w:val="003E3044"/>
    <w:rsid w:val="003E6B9F"/>
    <w:rsid w:val="003E7FAB"/>
    <w:rsid w:val="003F305D"/>
    <w:rsid w:val="00443643"/>
    <w:rsid w:val="00443B64"/>
    <w:rsid w:val="0045459A"/>
    <w:rsid w:val="004571D2"/>
    <w:rsid w:val="00461565"/>
    <w:rsid w:val="00470657"/>
    <w:rsid w:val="00470A2B"/>
    <w:rsid w:val="00472F31"/>
    <w:rsid w:val="00473B90"/>
    <w:rsid w:val="00480920"/>
    <w:rsid w:val="0048432C"/>
    <w:rsid w:val="004924C7"/>
    <w:rsid w:val="00493E22"/>
    <w:rsid w:val="004C607D"/>
    <w:rsid w:val="004C67CD"/>
    <w:rsid w:val="004C7C63"/>
    <w:rsid w:val="004D55DF"/>
    <w:rsid w:val="004E264D"/>
    <w:rsid w:val="004F1264"/>
    <w:rsid w:val="004F57B0"/>
    <w:rsid w:val="00503C1E"/>
    <w:rsid w:val="005057DD"/>
    <w:rsid w:val="00515DD7"/>
    <w:rsid w:val="00515E8F"/>
    <w:rsid w:val="00522FCB"/>
    <w:rsid w:val="00523E01"/>
    <w:rsid w:val="00534DDB"/>
    <w:rsid w:val="00542429"/>
    <w:rsid w:val="00557B8C"/>
    <w:rsid w:val="005619F4"/>
    <w:rsid w:val="00570394"/>
    <w:rsid w:val="005B3A8F"/>
    <w:rsid w:val="005C5B9E"/>
    <w:rsid w:val="005D088E"/>
    <w:rsid w:val="005E1615"/>
    <w:rsid w:val="005E434F"/>
    <w:rsid w:val="005E6376"/>
    <w:rsid w:val="0061340B"/>
    <w:rsid w:val="00614FD5"/>
    <w:rsid w:val="006169C7"/>
    <w:rsid w:val="00622855"/>
    <w:rsid w:val="00625302"/>
    <w:rsid w:val="006370FC"/>
    <w:rsid w:val="00654C8F"/>
    <w:rsid w:val="00662322"/>
    <w:rsid w:val="00663AA5"/>
    <w:rsid w:val="00664933"/>
    <w:rsid w:val="00664CF9"/>
    <w:rsid w:val="00683F3D"/>
    <w:rsid w:val="00691525"/>
    <w:rsid w:val="006956B2"/>
    <w:rsid w:val="006A7A22"/>
    <w:rsid w:val="006B1562"/>
    <w:rsid w:val="006B4A03"/>
    <w:rsid w:val="006C2691"/>
    <w:rsid w:val="006C5C70"/>
    <w:rsid w:val="006C7118"/>
    <w:rsid w:val="006D13CD"/>
    <w:rsid w:val="006D38AB"/>
    <w:rsid w:val="006E7765"/>
    <w:rsid w:val="006F14C0"/>
    <w:rsid w:val="006F2090"/>
    <w:rsid w:val="00706CDB"/>
    <w:rsid w:val="00712AA9"/>
    <w:rsid w:val="00713AA9"/>
    <w:rsid w:val="00717558"/>
    <w:rsid w:val="00721B2D"/>
    <w:rsid w:val="00725EA1"/>
    <w:rsid w:val="00730409"/>
    <w:rsid w:val="00735A1B"/>
    <w:rsid w:val="007534F7"/>
    <w:rsid w:val="007577EA"/>
    <w:rsid w:val="007601B0"/>
    <w:rsid w:val="007624D3"/>
    <w:rsid w:val="00763DC7"/>
    <w:rsid w:val="0077355F"/>
    <w:rsid w:val="00783604"/>
    <w:rsid w:val="00784633"/>
    <w:rsid w:val="00793CB1"/>
    <w:rsid w:val="00797771"/>
    <w:rsid w:val="00797A76"/>
    <w:rsid w:val="007A7B4F"/>
    <w:rsid w:val="007B522B"/>
    <w:rsid w:val="007C328E"/>
    <w:rsid w:val="007C5B6F"/>
    <w:rsid w:val="007D0EDA"/>
    <w:rsid w:val="007D6668"/>
    <w:rsid w:val="007D6EA0"/>
    <w:rsid w:val="007F26A7"/>
    <w:rsid w:val="007F28BC"/>
    <w:rsid w:val="007F566A"/>
    <w:rsid w:val="0080217A"/>
    <w:rsid w:val="008043B9"/>
    <w:rsid w:val="00804467"/>
    <w:rsid w:val="00815E41"/>
    <w:rsid w:val="0081638A"/>
    <w:rsid w:val="008167A8"/>
    <w:rsid w:val="00822CAA"/>
    <w:rsid w:val="008249F3"/>
    <w:rsid w:val="00836D09"/>
    <w:rsid w:val="00847DDB"/>
    <w:rsid w:val="00854EF7"/>
    <w:rsid w:val="00862948"/>
    <w:rsid w:val="008847C2"/>
    <w:rsid w:val="008A1756"/>
    <w:rsid w:val="008A5133"/>
    <w:rsid w:val="008B574E"/>
    <w:rsid w:val="008C16B0"/>
    <w:rsid w:val="008C2420"/>
    <w:rsid w:val="008D51F9"/>
    <w:rsid w:val="008E1626"/>
    <w:rsid w:val="008E6BA1"/>
    <w:rsid w:val="00902D62"/>
    <w:rsid w:val="009032A8"/>
    <w:rsid w:val="00912E9E"/>
    <w:rsid w:val="0091397A"/>
    <w:rsid w:val="00931010"/>
    <w:rsid w:val="00943497"/>
    <w:rsid w:val="009459D1"/>
    <w:rsid w:val="0094610D"/>
    <w:rsid w:val="00947E7C"/>
    <w:rsid w:val="00950D5E"/>
    <w:rsid w:val="009535A8"/>
    <w:rsid w:val="00964105"/>
    <w:rsid w:val="00966BE8"/>
    <w:rsid w:val="00966D3E"/>
    <w:rsid w:val="009673AF"/>
    <w:rsid w:val="00974388"/>
    <w:rsid w:val="00980C36"/>
    <w:rsid w:val="009900EA"/>
    <w:rsid w:val="00992123"/>
    <w:rsid w:val="00994159"/>
    <w:rsid w:val="009A32FD"/>
    <w:rsid w:val="009C3A7F"/>
    <w:rsid w:val="009C5A9B"/>
    <w:rsid w:val="00A11F33"/>
    <w:rsid w:val="00A21A55"/>
    <w:rsid w:val="00A416B3"/>
    <w:rsid w:val="00A41E29"/>
    <w:rsid w:val="00A429FD"/>
    <w:rsid w:val="00A5195D"/>
    <w:rsid w:val="00A538F5"/>
    <w:rsid w:val="00A53FBA"/>
    <w:rsid w:val="00A62372"/>
    <w:rsid w:val="00A71B92"/>
    <w:rsid w:val="00A83C8F"/>
    <w:rsid w:val="00A918F8"/>
    <w:rsid w:val="00A96C65"/>
    <w:rsid w:val="00AA4788"/>
    <w:rsid w:val="00AA5E4C"/>
    <w:rsid w:val="00AC18CE"/>
    <w:rsid w:val="00AC2C42"/>
    <w:rsid w:val="00AC5D61"/>
    <w:rsid w:val="00AF4CFC"/>
    <w:rsid w:val="00B055B5"/>
    <w:rsid w:val="00B11063"/>
    <w:rsid w:val="00B2344D"/>
    <w:rsid w:val="00B2395C"/>
    <w:rsid w:val="00B3557F"/>
    <w:rsid w:val="00B43E1B"/>
    <w:rsid w:val="00B6418E"/>
    <w:rsid w:val="00B67457"/>
    <w:rsid w:val="00B676B4"/>
    <w:rsid w:val="00B97EE1"/>
    <w:rsid w:val="00BB1F7E"/>
    <w:rsid w:val="00BB4300"/>
    <w:rsid w:val="00BD38F6"/>
    <w:rsid w:val="00BE10EC"/>
    <w:rsid w:val="00BE7583"/>
    <w:rsid w:val="00C27DF4"/>
    <w:rsid w:val="00C31F4C"/>
    <w:rsid w:val="00C50C53"/>
    <w:rsid w:val="00C669F5"/>
    <w:rsid w:val="00C7451D"/>
    <w:rsid w:val="00C751EF"/>
    <w:rsid w:val="00C80314"/>
    <w:rsid w:val="00C8489C"/>
    <w:rsid w:val="00C971E6"/>
    <w:rsid w:val="00CB66AD"/>
    <w:rsid w:val="00D07C04"/>
    <w:rsid w:val="00D07CA7"/>
    <w:rsid w:val="00D23433"/>
    <w:rsid w:val="00D33D5D"/>
    <w:rsid w:val="00D45B23"/>
    <w:rsid w:val="00D45D4F"/>
    <w:rsid w:val="00D46A01"/>
    <w:rsid w:val="00D74318"/>
    <w:rsid w:val="00D8272D"/>
    <w:rsid w:val="00D8689F"/>
    <w:rsid w:val="00D93D93"/>
    <w:rsid w:val="00D9556D"/>
    <w:rsid w:val="00DA3018"/>
    <w:rsid w:val="00DA4782"/>
    <w:rsid w:val="00DA5018"/>
    <w:rsid w:val="00DB0BEA"/>
    <w:rsid w:val="00DC31BD"/>
    <w:rsid w:val="00DD7C8B"/>
    <w:rsid w:val="00DE2993"/>
    <w:rsid w:val="00DE5A68"/>
    <w:rsid w:val="00DE6CCE"/>
    <w:rsid w:val="00DF38C5"/>
    <w:rsid w:val="00E01436"/>
    <w:rsid w:val="00E0428E"/>
    <w:rsid w:val="00E0572C"/>
    <w:rsid w:val="00E17E9D"/>
    <w:rsid w:val="00E41EEC"/>
    <w:rsid w:val="00E634E1"/>
    <w:rsid w:val="00E7697A"/>
    <w:rsid w:val="00EA3918"/>
    <w:rsid w:val="00EA41D0"/>
    <w:rsid w:val="00EB59CE"/>
    <w:rsid w:val="00EC1FDF"/>
    <w:rsid w:val="00ED2F93"/>
    <w:rsid w:val="00ED485E"/>
    <w:rsid w:val="00EE13E0"/>
    <w:rsid w:val="00EE253A"/>
    <w:rsid w:val="00EE4E07"/>
    <w:rsid w:val="00EE7B4B"/>
    <w:rsid w:val="00EF75B9"/>
    <w:rsid w:val="00F130DC"/>
    <w:rsid w:val="00F15C85"/>
    <w:rsid w:val="00F31C77"/>
    <w:rsid w:val="00F32C35"/>
    <w:rsid w:val="00F37AD6"/>
    <w:rsid w:val="00F53498"/>
    <w:rsid w:val="00F53DBF"/>
    <w:rsid w:val="00F55E88"/>
    <w:rsid w:val="00F6054F"/>
    <w:rsid w:val="00F82427"/>
    <w:rsid w:val="00F94439"/>
    <w:rsid w:val="00F96D53"/>
    <w:rsid w:val="00FB0596"/>
    <w:rsid w:val="00FB0FFC"/>
    <w:rsid w:val="00FB7761"/>
    <w:rsid w:val="00FD2009"/>
    <w:rsid w:val="00FD273C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43285E"/>
  <w15:chartTrackingRefBased/>
  <w15:docId w15:val="{39A2B3DA-557E-4000-B5EF-505260F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9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customStyle="1" w:styleId="fontstyle01">
    <w:name w:val="fontstyle01"/>
    <w:basedOn w:val="DefaultParagraphFont"/>
    <w:rsid w:val="00947E7C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129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12952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12952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12952"/>
    <w:pPr>
      <w:spacing w:before="120" w:after="0"/>
      <w:ind w:left="220"/>
    </w:pPr>
    <w:rPr>
      <w:rFonts w:cstheme="minorHAnsi"/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21295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kukesi.gov.al/sherbimet-qe-ofron-bashkia/" TargetMode="External"/><Relationship Id="rId18" Type="http://schemas.openxmlformats.org/officeDocument/2006/relationships/hyperlink" Target="https://kukesi.gov.al/wp-content/uploads/2024/01/Regjistri-Kerkesave-dhe-Pergjigjeve-202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ukesi.gov.al/wp-content/uploads/2023/01/Paketa-Fiskale-2023.pdf" TargetMode="External"/><Relationship Id="rId17" Type="http://schemas.openxmlformats.org/officeDocument/2006/relationships/hyperlink" Target="https://kukesi.gov.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ukesi.gov.al/wp-content/uploads/2022/05/Rregullore-Per-konfliktin-e-interesave.pdf" TargetMode="External"/><Relationship Id="rId20" Type="http://schemas.openxmlformats.org/officeDocument/2006/relationships/hyperlink" Target="https://kukesi.gov.al/sherbimet-qe-ofron-bashki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kesi.gov.al/organizimi-administrativ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s://kukesi.gov.al/njofime-mbi-degjesat-publike/" TargetMode="External"/><Relationship Id="rId19" Type="http://schemas.openxmlformats.org/officeDocument/2006/relationships/hyperlink" Target="https://kukesi.gov.al/kerkesat-per-informim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111111111111109E-2"/>
          <c:y val="0"/>
          <c:w val="0.93888888888888888"/>
          <c:h val="0.7922448235637211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Sheet1!$A$1</c:f>
              <c:strCache>
                <c:ptCount val="1"/>
                <c:pt idx="0">
                  <c:v>Nr I masave</c:v>
                </c:pt>
              </c:strCache>
            </c:strRef>
          </c:tx>
          <c:spPr>
            <a:solidFill>
              <a:schemeClr val="accent1">
                <a:shade val="53000"/>
              </a:schemeClr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val>
            <c:numRef>
              <c:f>Sheet1!$A$2:$A$6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09-4341-845D-365F7D0926B9}"/>
            </c:ext>
          </c:extLst>
        </c:ser>
        <c:ser>
          <c:idx val="1"/>
          <c:order val="1"/>
          <c:tx>
            <c:strRef>
              <c:f>Sheet1!$B$1</c:f>
              <c:strCache>
                <c:ptCount val="1"/>
                <c:pt idx="0">
                  <c:v>Te zbatuara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0.337962962962962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309-4341-845D-365F7D0926B9}"/>
                </c:ext>
              </c:extLst>
            </c:dLbl>
            <c:dLbl>
              <c:idx val="1"/>
              <c:layout>
                <c:manualLayout>
                  <c:x val="0"/>
                  <c:y val="-0.180555555555555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309-4341-845D-365F7D0926B9}"/>
                </c:ext>
              </c:extLst>
            </c:dLbl>
            <c:dLbl>
              <c:idx val="2"/>
              <c:layout>
                <c:manualLayout>
                  <c:x val="0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309-4341-845D-365F7D0926B9}"/>
                </c:ext>
              </c:extLst>
            </c:dLbl>
            <c:dLbl>
              <c:idx val="3"/>
              <c:layout>
                <c:manualLayout>
                  <c:x val="0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4309-4341-845D-365F7D0926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Sheet1!$B$2:$B$6</c:f>
              <c:numCache>
                <c:formatCode>General</c:formatCode>
                <c:ptCount val="5"/>
                <c:pt idx="0">
                  <c:v>55</c:v>
                </c:pt>
                <c:pt idx="1">
                  <c:v>31</c:v>
                </c:pt>
                <c:pt idx="2">
                  <c:v>17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309-4341-845D-365F7D0926B9}"/>
            </c:ext>
          </c:extLst>
        </c:ser>
        <c:ser>
          <c:idx val="2"/>
          <c:order val="2"/>
          <c:tx>
            <c:strRef>
              <c:f>Sheet1!$C$1</c:f>
              <c:strCache>
                <c:ptCount val="1"/>
                <c:pt idx="0">
                  <c:v>Ne proces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6-4309-4341-845D-365F7D0926B9}"/>
            </c:ext>
          </c:extLst>
        </c:ser>
        <c:ser>
          <c:idx val="3"/>
          <c:order val="3"/>
          <c:tx>
            <c:strRef>
              <c:f>Sheet1!$D$1</c:f>
              <c:strCache>
                <c:ptCount val="1"/>
                <c:pt idx="0">
                  <c:v>Te pazbatuara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7-4309-4341-845D-365F7D0926B9}"/>
            </c:ext>
          </c:extLst>
        </c:ser>
        <c:ser>
          <c:idx val="4"/>
          <c:order val="4"/>
          <c:tx>
            <c:strRef>
              <c:f>Sheet1!$E$1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1">
                <a:tint val="54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8-4309-4341-845D-365F7D0926B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1"/>
        <c:axPos val="b"/>
        <c:majorTickMark val="none"/>
        <c:minorTickMark val="none"/>
        <c:tickLblPos val="nextTo"/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Sheet1!$A$1</c:f>
              <c:strCache>
                <c:ptCount val="1"/>
                <c:pt idx="0">
                  <c:v>Nr I masave</c:v>
                </c:pt>
              </c:strCache>
            </c:strRef>
          </c:tx>
          <c:spPr>
            <a:solidFill>
              <a:schemeClr val="accent1">
                <a:shade val="53000"/>
              </a:schemeClr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val>
            <c:numRef>
              <c:f>Sheet1!$A$2:$A$6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FA-4585-A020-09DC717A3D1A}"/>
            </c:ext>
          </c:extLst>
        </c:ser>
        <c:ser>
          <c:idx val="1"/>
          <c:order val="1"/>
          <c:tx>
            <c:strRef>
              <c:f>Sheet1!$B$1</c:f>
              <c:strCache>
                <c:ptCount val="1"/>
                <c:pt idx="0">
                  <c:v>Te zbatuara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0.337962962962962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4FA-4585-A020-09DC717A3D1A}"/>
                </c:ext>
              </c:extLst>
            </c:dLbl>
            <c:dLbl>
              <c:idx val="1"/>
              <c:layout>
                <c:manualLayout>
                  <c:x val="0"/>
                  <c:y val="-0.180555555555555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4FA-4585-A020-09DC717A3D1A}"/>
                </c:ext>
              </c:extLst>
            </c:dLbl>
            <c:dLbl>
              <c:idx val="2"/>
              <c:layout>
                <c:manualLayout>
                  <c:x val="0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4FA-4585-A020-09DC717A3D1A}"/>
                </c:ext>
              </c:extLst>
            </c:dLbl>
            <c:dLbl>
              <c:idx val="3"/>
              <c:layout>
                <c:manualLayout>
                  <c:x val="0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4FA-4585-A020-09DC717A3D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Sheet1!$B$2:$B$6</c:f>
              <c:numCache>
                <c:formatCode>General</c:formatCode>
                <c:ptCount val="5"/>
                <c:pt idx="0">
                  <c:v>13</c:v>
                </c:pt>
                <c:pt idx="1">
                  <c:v>7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4FA-4585-A020-09DC717A3D1A}"/>
            </c:ext>
          </c:extLst>
        </c:ser>
        <c:ser>
          <c:idx val="2"/>
          <c:order val="2"/>
          <c:tx>
            <c:strRef>
              <c:f>Sheet1!$C$1</c:f>
              <c:strCache>
                <c:ptCount val="1"/>
                <c:pt idx="0">
                  <c:v>Ne proces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6-04FA-4585-A020-09DC717A3D1A}"/>
            </c:ext>
          </c:extLst>
        </c:ser>
        <c:ser>
          <c:idx val="3"/>
          <c:order val="3"/>
          <c:tx>
            <c:strRef>
              <c:f>Sheet1!$D$1</c:f>
              <c:strCache>
                <c:ptCount val="1"/>
                <c:pt idx="0">
                  <c:v>Te pazbatuara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7-04FA-4585-A020-09DC717A3D1A}"/>
            </c:ext>
          </c:extLst>
        </c:ser>
        <c:ser>
          <c:idx val="4"/>
          <c:order val="4"/>
          <c:tx>
            <c:strRef>
              <c:f>Sheet1!$E$1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1">
                <a:tint val="54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8-04FA-4585-A020-09DC717A3D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1"/>
        <c:axPos val="b"/>
        <c:majorTickMark val="none"/>
        <c:minorTickMark val="none"/>
        <c:tickLblPos val="nextTo"/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Sheet1!$A$1</c:f>
              <c:strCache>
                <c:ptCount val="1"/>
                <c:pt idx="0">
                  <c:v>Nr I masave</c:v>
                </c:pt>
              </c:strCache>
            </c:strRef>
          </c:tx>
          <c:spPr>
            <a:solidFill>
              <a:schemeClr val="accent1">
                <a:shade val="53000"/>
              </a:schemeClr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val>
            <c:numRef>
              <c:f>Sheet1!$A$2:$A$6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B9-492A-8419-6A9B6F50424C}"/>
            </c:ext>
          </c:extLst>
        </c:ser>
        <c:ser>
          <c:idx val="1"/>
          <c:order val="1"/>
          <c:tx>
            <c:strRef>
              <c:f>Sheet1!$B$1</c:f>
              <c:strCache>
                <c:ptCount val="1"/>
                <c:pt idx="0">
                  <c:v>Te zbatuara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0.337962962962962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3B9-492A-8419-6A9B6F50424C}"/>
                </c:ext>
              </c:extLst>
            </c:dLbl>
            <c:dLbl>
              <c:idx val="1"/>
              <c:layout>
                <c:manualLayout>
                  <c:x val="0"/>
                  <c:y val="-0.180555555555555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3B9-492A-8419-6A9B6F50424C}"/>
                </c:ext>
              </c:extLst>
            </c:dLbl>
            <c:dLbl>
              <c:idx val="2"/>
              <c:layout>
                <c:manualLayout>
                  <c:x val="0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3B9-492A-8419-6A9B6F50424C}"/>
                </c:ext>
              </c:extLst>
            </c:dLbl>
            <c:dLbl>
              <c:idx val="3"/>
              <c:layout>
                <c:manualLayout>
                  <c:x val="0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3B9-492A-8419-6A9B6F5042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Sheet1!$B$2:$B$6</c:f>
              <c:numCache>
                <c:formatCode>General</c:formatCode>
                <c:ptCount val="5"/>
                <c:pt idx="0">
                  <c:v>17</c:v>
                </c:pt>
                <c:pt idx="1">
                  <c:v>10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3B9-492A-8419-6A9B6F50424C}"/>
            </c:ext>
          </c:extLst>
        </c:ser>
        <c:ser>
          <c:idx val="2"/>
          <c:order val="2"/>
          <c:tx>
            <c:strRef>
              <c:f>Sheet1!$C$1</c:f>
              <c:strCache>
                <c:ptCount val="1"/>
                <c:pt idx="0">
                  <c:v>Ne proces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6-83B9-492A-8419-6A9B6F50424C}"/>
            </c:ext>
          </c:extLst>
        </c:ser>
        <c:ser>
          <c:idx val="3"/>
          <c:order val="3"/>
          <c:tx>
            <c:strRef>
              <c:f>Sheet1!$D$1</c:f>
              <c:strCache>
                <c:ptCount val="1"/>
                <c:pt idx="0">
                  <c:v>Te pazbatuara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7-83B9-492A-8419-6A9B6F50424C}"/>
            </c:ext>
          </c:extLst>
        </c:ser>
        <c:ser>
          <c:idx val="4"/>
          <c:order val="4"/>
          <c:tx>
            <c:strRef>
              <c:f>Sheet1!$E$1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1">
                <a:tint val="54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8-83B9-492A-8419-6A9B6F50424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1"/>
        <c:axPos val="b"/>
        <c:majorTickMark val="none"/>
        <c:minorTickMark val="none"/>
        <c:tickLblPos val="nextTo"/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Sheet1!$A$1</c:f>
              <c:strCache>
                <c:ptCount val="1"/>
                <c:pt idx="0">
                  <c:v>Nr I masave</c:v>
                </c:pt>
              </c:strCache>
            </c:strRef>
          </c:tx>
          <c:spPr>
            <a:solidFill>
              <a:schemeClr val="accent1">
                <a:shade val="53000"/>
              </a:schemeClr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val>
            <c:numRef>
              <c:f>Sheet1!$A$2:$A$6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FA-4E61-97EF-27CC1D306DD2}"/>
            </c:ext>
          </c:extLst>
        </c:ser>
        <c:ser>
          <c:idx val="1"/>
          <c:order val="1"/>
          <c:tx>
            <c:strRef>
              <c:f>Sheet1!$B$1</c:f>
              <c:strCache>
                <c:ptCount val="1"/>
                <c:pt idx="0">
                  <c:v>Te zbatuara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0.337962962962962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DFA-4E61-97EF-27CC1D306DD2}"/>
                </c:ext>
              </c:extLst>
            </c:dLbl>
            <c:dLbl>
              <c:idx val="1"/>
              <c:layout>
                <c:manualLayout>
                  <c:x val="0"/>
                  <c:y val="-0.180555555555555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DFA-4E61-97EF-27CC1D306DD2}"/>
                </c:ext>
              </c:extLst>
            </c:dLbl>
            <c:dLbl>
              <c:idx val="2"/>
              <c:layout>
                <c:manualLayout>
                  <c:x val="0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DFA-4E61-97EF-27CC1D306DD2}"/>
                </c:ext>
              </c:extLst>
            </c:dLbl>
            <c:dLbl>
              <c:idx val="3"/>
              <c:layout>
                <c:manualLayout>
                  <c:x val="0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DDFA-4E61-97EF-27CC1D306D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Sheet1!$B$2:$B$6</c:f>
              <c:numCache>
                <c:formatCode>General</c:formatCode>
                <c:ptCount val="5"/>
                <c:pt idx="0">
                  <c:v>13</c:v>
                </c:pt>
                <c:pt idx="1">
                  <c:v>7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DFA-4E61-97EF-27CC1D306DD2}"/>
            </c:ext>
          </c:extLst>
        </c:ser>
        <c:ser>
          <c:idx val="2"/>
          <c:order val="2"/>
          <c:tx>
            <c:strRef>
              <c:f>Sheet1!$C$1</c:f>
              <c:strCache>
                <c:ptCount val="1"/>
                <c:pt idx="0">
                  <c:v>Ne proces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6-DDFA-4E61-97EF-27CC1D306DD2}"/>
            </c:ext>
          </c:extLst>
        </c:ser>
        <c:ser>
          <c:idx val="3"/>
          <c:order val="3"/>
          <c:tx>
            <c:strRef>
              <c:f>Sheet1!$D$1</c:f>
              <c:strCache>
                <c:ptCount val="1"/>
                <c:pt idx="0">
                  <c:v>Te pazbatuara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7-DDFA-4E61-97EF-27CC1D306DD2}"/>
            </c:ext>
          </c:extLst>
        </c:ser>
        <c:ser>
          <c:idx val="4"/>
          <c:order val="4"/>
          <c:tx>
            <c:strRef>
              <c:f>Sheet1!$E$1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1">
                <a:tint val="54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8-DDFA-4E61-97EF-27CC1D306D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1"/>
        <c:axPos val="b"/>
        <c:majorTickMark val="none"/>
        <c:minorTickMark val="none"/>
        <c:tickLblPos val="nextTo"/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2C7A1-1A1B-4A26-943B-D3563D65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LENOVO</cp:lastModifiedBy>
  <cp:revision>11</cp:revision>
  <dcterms:created xsi:type="dcterms:W3CDTF">2024-05-29T08:28:00Z</dcterms:created>
  <dcterms:modified xsi:type="dcterms:W3CDTF">2024-07-09T07:50:00Z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