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Raport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Monitorimi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realizimit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zbatimit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Planit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të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Integritetit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2023</w:t>
      </w: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D22D0" w:rsidRPr="00D219D3" w:rsidRDefault="00ED22D0" w:rsidP="00ED22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D219D3">
        <w:rPr>
          <w:rFonts w:ascii="Times New Roman" w:hAnsi="Times New Roman" w:cs="Times New Roman"/>
          <w:b/>
          <w:sz w:val="56"/>
          <w:szCs w:val="56"/>
        </w:rPr>
        <w:t>Bashkia</w:t>
      </w:r>
      <w:proofErr w:type="spellEnd"/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>Has</w:t>
      </w:r>
      <w:r w:rsidRPr="00D219D3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78006502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D22D0" w:rsidRPr="00D219D3" w:rsidRDefault="00ED22D0" w:rsidP="00ED22D0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proofErr w:type="spellStart"/>
          <w:r>
            <w:rPr>
              <w:rFonts w:ascii="Times New Roman" w:hAnsi="Times New Roman" w:cs="Times New Roman"/>
              <w:b w:val="0"/>
              <w:bCs w:val="0"/>
            </w:rPr>
            <w:t>Pë</w:t>
          </w:r>
          <w:r w:rsidRPr="00D219D3">
            <w:rPr>
              <w:rFonts w:ascii="Times New Roman" w:hAnsi="Times New Roman" w:cs="Times New Roman"/>
              <w:b w:val="0"/>
              <w:bCs w:val="0"/>
            </w:rPr>
            <w:t>rmbajtja</w:t>
          </w:r>
          <w:proofErr w:type="spellEnd"/>
        </w:p>
        <w:p w:rsidR="00ED22D0" w:rsidRDefault="00ED22D0" w:rsidP="00ED22D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begin"/>
          </w:r>
          <w:r w:rsidRPr="00D219D3">
            <w:rPr>
              <w:rFonts w:ascii="Times New Roman" w:hAnsi="Times New Roman" w:cs="Times New Roman"/>
              <w:b w:val="0"/>
              <w:bCs w:val="0"/>
            </w:rPr>
            <w:instrText xml:space="preserve"> TOC \o "1-3" \h \z \u </w:instrText>
          </w:r>
          <w:r w:rsidRPr="00D219D3">
            <w:rPr>
              <w:rFonts w:ascii="Times New Roman" w:hAnsi="Times New Roman" w:cs="Times New Roman"/>
              <w:b w:val="0"/>
              <w:bCs w:val="0"/>
            </w:rPr>
            <w:fldChar w:fldCharType="separate"/>
          </w:r>
          <w:hyperlink w:anchor="_Toc170444146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sq-AL"/>
              </w:rPr>
              <w:t>Hyrje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47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Mo</w:t>
            </w:r>
            <w:r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nitorimi i PI për bashkinë Has</w:t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 xml:space="preserve"> Viti 2023.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8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I.1 Qasja Vlerësuese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49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I.2 Metodologjia e vlerësimit.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eastAsia="en-GB"/>
            </w:rPr>
          </w:pPr>
          <w:hyperlink w:anchor="_Toc170444150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I.3 Mbledhja dhe analiza e të dhënave.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1" w:history="1"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  <w:lang w:val="it-IT"/>
              </w:rPr>
              <w:t>Gjetjet e Raportit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  <w:hyperlink w:anchor="_Toc170444152" w:history="1"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III.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lang w:eastAsia="en-GB"/>
              </w:rPr>
              <w:tab/>
            </w:r>
            <w:r w:rsidRPr="00F465C6">
              <w:rPr>
                <w:rStyle w:val="Hyperlink"/>
                <w:rFonts w:ascii="Times New Roman" w:hAnsi="Times New Roman" w:cs="Times New Roman"/>
                <w:noProof/>
              </w:rPr>
              <w:t>Konkluzione dhe Rekomandime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_Toc170444152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D22D0" w:rsidRDefault="00ED22D0" w:rsidP="00ED22D0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lang w:eastAsia="en-GB"/>
            </w:rPr>
          </w:pPr>
        </w:p>
        <w:p w:rsidR="00ED22D0" w:rsidRPr="00D219D3" w:rsidRDefault="00ED22D0" w:rsidP="00ED22D0">
          <w:pPr>
            <w:spacing w:line="276" w:lineRule="auto"/>
            <w:rPr>
              <w:rFonts w:ascii="Times New Roman" w:hAnsi="Times New Roman" w:cs="Times New Roman"/>
            </w:rPr>
          </w:pPr>
          <w:r w:rsidRPr="00D219D3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:rsidR="00ED22D0" w:rsidRPr="00D219D3" w:rsidRDefault="00ED22D0" w:rsidP="00ED22D0">
      <w:pPr>
        <w:pStyle w:val="TOCHeading"/>
        <w:spacing w:line="360" w:lineRule="auto"/>
        <w:rPr>
          <w:rFonts w:ascii="Times New Roman" w:hAnsi="Times New Roman" w:cs="Times New Roman"/>
          <w:b w:val="0"/>
          <w:bCs w:val="0"/>
        </w:rPr>
      </w:pPr>
      <w:proofErr w:type="spellStart"/>
      <w:r w:rsidRPr="00D219D3">
        <w:rPr>
          <w:rFonts w:ascii="Times New Roman" w:hAnsi="Times New Roman" w:cs="Times New Roman"/>
          <w:b w:val="0"/>
          <w:bCs w:val="0"/>
        </w:rPr>
        <w:t>Lista</w:t>
      </w:r>
      <w:proofErr w:type="spellEnd"/>
      <w:r w:rsidRPr="00D219D3">
        <w:rPr>
          <w:rFonts w:ascii="Times New Roman" w:hAnsi="Times New Roman" w:cs="Times New Roman"/>
          <w:b w:val="0"/>
          <w:bCs w:val="0"/>
        </w:rPr>
        <w:t xml:space="preserve"> e </w:t>
      </w:r>
      <w:proofErr w:type="spellStart"/>
      <w:r w:rsidRPr="00D219D3">
        <w:rPr>
          <w:rFonts w:ascii="Times New Roman" w:hAnsi="Times New Roman" w:cs="Times New Roman"/>
          <w:b w:val="0"/>
          <w:bCs w:val="0"/>
        </w:rPr>
        <w:t>Figurave</w:t>
      </w:r>
      <w:proofErr w:type="spellEnd"/>
    </w:p>
    <w:p w:rsidR="00ED22D0" w:rsidRDefault="00ED22D0" w:rsidP="00ED22D0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begin"/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instrText xml:space="preserve"> TOC \h \z \c "Figura" </w:instrText>
      </w: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separate"/>
      </w:r>
      <w:hyperlink w:anchor="_Toc170444174" w:history="1">
        <w:r w:rsidRPr="00840F28">
          <w:rPr>
            <w:rStyle w:val="Hyperlink"/>
            <w:rFonts w:ascii="Times New Roman" w:hAnsi="Times New Roman" w:cs="Times New Roman"/>
            <w:noProof/>
          </w:rPr>
          <w:t>Figura 1: Statusi i Zbatimit të Masave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D22D0" w:rsidRDefault="00ED22D0" w:rsidP="00ED22D0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5" w:history="1">
        <w:r w:rsidRPr="00840F28">
          <w:rPr>
            <w:rStyle w:val="Hyperlink"/>
            <w:rFonts w:ascii="Times New Roman" w:hAnsi="Times New Roman" w:cs="Times New Roman"/>
            <w:noProof/>
          </w:rPr>
          <w:t>Figura 3: Statusi i Zbatimit të Masave, Objektivi 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D22D0" w:rsidRDefault="00ED22D0" w:rsidP="00ED22D0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6" w:history="1">
        <w:r w:rsidRPr="00840F28">
          <w:rPr>
            <w:rStyle w:val="Hyperlink"/>
            <w:rFonts w:ascii="Times New Roman" w:hAnsi="Times New Roman" w:cs="Times New Roman"/>
            <w:noProof/>
          </w:rPr>
          <w:t>Figura 4: Statusi i Zbatimit të Masave, Objektivi 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D22D0" w:rsidRDefault="00ED22D0" w:rsidP="00ED22D0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  <w:hyperlink w:anchor="_Toc170444177" w:history="1">
        <w:r w:rsidRPr="00840F28">
          <w:rPr>
            <w:rStyle w:val="Hyperlink"/>
            <w:rFonts w:ascii="Times New Roman" w:hAnsi="Times New Roman" w:cs="Times New Roman"/>
            <w:noProof/>
          </w:rPr>
          <w:t>Figura 5: Statusi i Zbatimit të Masave, Objektivi III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_Toc170444177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D22D0" w:rsidRDefault="00ED22D0" w:rsidP="00ED22D0">
      <w:pPr>
        <w:pStyle w:val="TableofFigures"/>
        <w:tabs>
          <w:tab w:val="right" w:leader="dot" w:pos="9350"/>
        </w:tabs>
        <w:rPr>
          <w:rFonts w:eastAsiaTheme="minorEastAsia"/>
          <w:noProof/>
          <w:sz w:val="24"/>
          <w:szCs w:val="24"/>
          <w:lang w:eastAsia="en-GB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219D3">
        <w:rPr>
          <w:rFonts w:ascii="Times New Roman" w:hAnsi="Times New Roman" w:cs="Times New Roman"/>
          <w:color w:val="000000"/>
          <w:sz w:val="24"/>
          <w:szCs w:val="24"/>
          <w:lang w:val="sq-AL"/>
        </w:rPr>
        <w:fldChar w:fldCharType="end"/>
      </w: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Pr="00D219D3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ED22D0" w:rsidRDefault="00ED22D0" w:rsidP="00ED22D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6B1562" w:rsidRPr="008F1B50" w:rsidRDefault="006B1562" w:rsidP="006B156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595FF3" w:rsidRPr="008F1B50" w:rsidRDefault="00595FF3" w:rsidP="00595FF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bookmarkStart w:id="0" w:name="_Hlk134349031"/>
      <w:r w:rsidRPr="008F1B50">
        <w:rPr>
          <w:rFonts w:ascii="Times New Roman" w:hAnsi="Times New Roman" w:cs="Times New Roman"/>
          <w:color w:val="000000"/>
          <w:sz w:val="24"/>
          <w:szCs w:val="24"/>
          <w:lang w:val="sq-AL"/>
        </w:rPr>
        <w:lastRenderedPageBreak/>
        <w:t>Hyrje</w:t>
      </w:r>
    </w:p>
    <w:p w:rsidR="00195976" w:rsidRPr="008F1B50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Integriteti institucional dhe lufta kundër korrupsionit konsiderohen si një nga prioritetet kryesore të qeverisë shqiptare. Në kontekstin e sektorit publik, integriteti konsiston në përmbushjen e detyrimeve të transparencës, llogaridhënies, etikës, ndershmërisë, efektivitetit dhe eficencës në kryerjen e detyrave dhe të ushtrimit të funksioneve rregullatore dhe administrative. </w:t>
      </w:r>
    </w:p>
    <w:p w:rsidR="00195976" w:rsidRPr="008F1B50" w:rsidRDefault="00195976" w:rsidP="0019597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iratimi dhe monitorimi i politikave kundër korrupsionit në nivelin e qeverisjes vendore është jetësuar nëpërmjet koordinimit dhe zbatimit të nismave anti-korrupsion të parashikuara në Strategjinë Ndërsektoriale Kundër Korrupsionit (SNKK) 2015-2023. Ndërkohë menaxhimi i riskut të integritetit për NJVV-të, si proces në vetëvete rrjeth nga objektivi specifik (objektivi A11) i SNKK dhe Planit të Veprimit (2018-2023), miratuar me VKM nr.516, datë 1.7.2020, si dhe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qëllimit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Strategjisë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Ndërsektoriale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Decentralizimin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2023-20230 (SNDQV) -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objektivi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spaecifik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5.2: “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Nxitja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politikave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kundër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korrupsionit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vendor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konsolidimi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arritjeve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>”,</w:t>
      </w:r>
      <w:r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 miratuar me VKM nr.252, datë 21.04.2023”.   Ky proces vjen në linjë edhe me rekomandimet e Komisionit Evropian (2018) për Shqipërinë në kuadër të integrimit në Bashkimin Evropian, ku një nga rekomandimet e dhëna është zbatimi i dokumentit të Strategjisë Kundër Korrupsionit, duke iu referuar konkretisht mungesës së një sistemi funksional të menaxhimit të integritetit në institucionet publike në vend.</w:t>
      </w:r>
    </w:p>
    <w:p w:rsidR="00195976" w:rsidRPr="008F1B50" w:rsidRDefault="00195976" w:rsidP="0019597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Procesi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nivel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vendor,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qasje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gjithëpërfshirëse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angazhohen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strukturat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Ndërsa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lidhet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hartimin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njësinë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vendore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detajuar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Veprimi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3-vjeçar),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riskut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bashki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periodik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vit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përfshin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kryerjen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aktiviteteve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punonjësve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drejtuesve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masave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miratuara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trajtimin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risqeve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përgjegjësitë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Ndërkaq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raportimi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procedurë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rregullt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siguron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Veprimit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risqet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afateve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parashikuara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zbatimit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problematikat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hasura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përmban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dhëna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kontribuese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referuar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kuadrit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rregullator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qëndrueshme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transparencës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komunikimit</w:t>
      </w:r>
      <w:proofErr w:type="spellEnd"/>
      <w:proofErr w:type="gram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grupet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interesuara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976" w:rsidRPr="008F1B50" w:rsidRDefault="00195976" w:rsidP="001959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Agjencia për Mbështetjen e Vetëqeverisjes Vendore (AMVV) në kuadër të funksioneve të saj për realizimin e objektivave të Qeverisë Shqiptare për garantimin e qeverisjes së mirë, ka vijuar me  procesin e monitorimit të zbatimit të planeve të integritetit në nivel bashkie për vitin 2023. 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Raporti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hartuar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përputhje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metodologjinë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monitorimit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institucionet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qeverisjes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qëndrore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dhënave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vlerësimi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progresit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zbatimit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Veprimit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këtë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periudhë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raportimi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është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bërë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Urdhrit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553, </w:t>
      </w:r>
      <w:proofErr w:type="spellStart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30.09.2021 “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miratimin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metodologjisë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së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monitorimit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Planit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Integritetit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institucionet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qeverisjes</w:t>
      </w:r>
      <w:proofErr w:type="spellEnd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qëndrore</w:t>
      </w:r>
      <w:proofErr w:type="spellEnd"/>
      <w:r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</w:p>
    <w:p w:rsidR="00595FF3" w:rsidRPr="008F1B50" w:rsidRDefault="00595FF3" w:rsidP="00595FF3">
      <w:pPr>
        <w:pStyle w:val="Default"/>
        <w:jc w:val="both"/>
        <w:rPr>
          <w:rFonts w:ascii="Times New Roman" w:hAnsi="Times New Roman" w:cs="Times New Roman"/>
          <w:lang w:val="it-IT"/>
        </w:rPr>
      </w:pPr>
    </w:p>
    <w:bookmarkEnd w:id="0"/>
    <w:p w:rsidR="00ED22D0" w:rsidRDefault="00ED22D0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D22D0" w:rsidRDefault="00ED22D0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D22D0" w:rsidRDefault="00ED22D0" w:rsidP="00595FF3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E2B2A" w:rsidRPr="008F1B50" w:rsidRDefault="00130993" w:rsidP="00595FF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1B50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R</w:t>
      </w:r>
      <w:r w:rsidR="00214E95" w:rsidRPr="008F1B50">
        <w:rPr>
          <w:rFonts w:ascii="Times New Roman" w:hAnsi="Times New Roman" w:cs="Times New Roman"/>
          <w:b/>
          <w:sz w:val="24"/>
          <w:szCs w:val="24"/>
          <w:lang w:val="it-IT"/>
        </w:rPr>
        <w:t>aporti i M</w:t>
      </w:r>
      <w:r w:rsidR="000019C0" w:rsidRPr="008F1B50">
        <w:rPr>
          <w:rFonts w:ascii="Times New Roman" w:hAnsi="Times New Roman" w:cs="Times New Roman"/>
          <w:b/>
          <w:sz w:val="24"/>
          <w:szCs w:val="24"/>
          <w:lang w:val="it-IT"/>
        </w:rPr>
        <w:t>onitorimit t</w:t>
      </w:r>
      <w:r w:rsidR="00AA4788" w:rsidRPr="008F1B5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8F1B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PI p</w:t>
      </w:r>
      <w:r w:rsidR="00AA4788" w:rsidRPr="008F1B5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0019C0" w:rsidRPr="008F1B50">
        <w:rPr>
          <w:rFonts w:ascii="Times New Roman" w:hAnsi="Times New Roman" w:cs="Times New Roman"/>
          <w:b/>
          <w:sz w:val="24"/>
          <w:szCs w:val="24"/>
          <w:lang w:val="it-IT"/>
        </w:rPr>
        <w:t>r bashkin</w:t>
      </w:r>
      <w:r w:rsidR="00AA4788" w:rsidRPr="008F1B50">
        <w:rPr>
          <w:rFonts w:ascii="Times New Roman" w:hAnsi="Times New Roman" w:cs="Times New Roman"/>
          <w:b/>
          <w:sz w:val="24"/>
          <w:szCs w:val="24"/>
          <w:lang w:val="it-IT"/>
        </w:rPr>
        <w:t>ë</w:t>
      </w:r>
      <w:r w:rsidR="00183035" w:rsidRPr="008F1B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0F11D2" w:rsidRPr="008F1B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Has </w:t>
      </w:r>
      <w:r w:rsidR="00355B31" w:rsidRPr="008F1B50">
        <w:rPr>
          <w:rFonts w:ascii="Times New Roman" w:hAnsi="Times New Roman" w:cs="Times New Roman"/>
          <w:b/>
          <w:sz w:val="24"/>
          <w:szCs w:val="24"/>
          <w:lang w:val="it-IT"/>
        </w:rPr>
        <w:t>V</w:t>
      </w:r>
      <w:r w:rsidR="00A96C65" w:rsidRPr="008F1B50">
        <w:rPr>
          <w:rFonts w:ascii="Times New Roman" w:hAnsi="Times New Roman" w:cs="Times New Roman"/>
          <w:b/>
          <w:sz w:val="24"/>
          <w:szCs w:val="24"/>
          <w:lang w:val="it-IT"/>
        </w:rPr>
        <w:t>iti</w:t>
      </w:r>
      <w:r w:rsidR="00355B31" w:rsidRPr="008F1B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2023</w:t>
      </w:r>
      <w:r w:rsidR="008D51F9" w:rsidRPr="008F1B50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1E2B2A" w:rsidRPr="008F1B50" w:rsidRDefault="001E2B2A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031C48" w:rsidRPr="008F1B50" w:rsidRDefault="000019C0" w:rsidP="00031C4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1B50">
        <w:rPr>
          <w:rFonts w:ascii="Times New Roman" w:hAnsi="Times New Roman" w:cs="Times New Roman"/>
          <w:sz w:val="24"/>
          <w:szCs w:val="24"/>
          <w:lang w:val="it-IT"/>
        </w:rPr>
        <w:t>Raporti i Monitorimit të zbatimit të Planit të Int</w:t>
      </w:r>
      <w:r w:rsidR="00470A2B"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egritetit të </w:t>
      </w:r>
      <w:r w:rsidR="000F11D2" w:rsidRPr="008F1B50">
        <w:rPr>
          <w:rFonts w:ascii="Times New Roman" w:hAnsi="Times New Roman" w:cs="Times New Roman"/>
          <w:sz w:val="24"/>
          <w:szCs w:val="24"/>
          <w:lang w:val="it-IT"/>
        </w:rPr>
        <w:t>bashkisë Has</w:t>
      </w:r>
      <w:r w:rsidR="00614796"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70A2B" w:rsidRPr="008F1B50">
        <w:rPr>
          <w:rFonts w:ascii="Times New Roman" w:hAnsi="Times New Roman" w:cs="Times New Roman"/>
          <w:sz w:val="24"/>
          <w:szCs w:val="24"/>
          <w:lang w:val="it-IT"/>
        </w:rPr>
        <w:t>për vitin 2023</w:t>
      </w:r>
      <w:r w:rsidR="00130993"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31C48" w:rsidRPr="008F1B50">
        <w:rPr>
          <w:rFonts w:ascii="Times New Roman" w:hAnsi="Times New Roman" w:cs="Times New Roman"/>
          <w:sz w:val="24"/>
          <w:szCs w:val="24"/>
          <w:lang w:val="it-IT"/>
        </w:rPr>
        <w:t>është i dyti dokument i hartuar në përputhje me Metodologjinë e Monitorimit të Planit të Integritetit për institucionet e qeverisjes qendrore, të miratuar me urdhrin e Ministrit të Drejtësisë</w:t>
      </w:r>
      <w:r w:rsidR="00AC0B1E"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C0B1E" w:rsidRPr="008F1B50">
        <w:rPr>
          <w:rFonts w:ascii="Times New Roman" w:hAnsi="Times New Roman" w:cs="Times New Roman"/>
          <w:sz w:val="24"/>
          <w:szCs w:val="24"/>
          <w:lang w:val="sq-AL"/>
        </w:rPr>
        <w:t>553, datë 30.09.2021.</w:t>
      </w:r>
      <w:r w:rsidR="00031C48" w:rsidRPr="008F1B5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1C48" w:rsidRPr="008F1B50" w:rsidRDefault="00031C48" w:rsidP="00031C48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8F1B50">
        <w:rPr>
          <w:rFonts w:ascii="Times New Roman" w:hAnsi="Times New Roman" w:cs="Times New Roman"/>
          <w:lang w:val="it-IT"/>
        </w:rPr>
        <w:t xml:space="preserve">Në Planin e Integritetit të bashkisë </w:t>
      </w:r>
      <w:r w:rsidR="00233324" w:rsidRPr="008F1B50">
        <w:rPr>
          <w:rFonts w:ascii="Times New Roman" w:hAnsi="Times New Roman" w:cs="Times New Roman"/>
          <w:lang w:val="it-IT"/>
        </w:rPr>
        <w:t xml:space="preserve">, </w:t>
      </w:r>
      <w:r w:rsidRPr="008F1B50">
        <w:rPr>
          <w:rFonts w:ascii="Times New Roman" w:hAnsi="Times New Roman" w:cs="Times New Roman"/>
          <w:lang w:val="it-IT"/>
        </w:rPr>
        <w:t>janë p</w:t>
      </w:r>
      <w:r w:rsidR="000F11D2" w:rsidRPr="008F1B50">
        <w:rPr>
          <w:rFonts w:ascii="Times New Roman" w:hAnsi="Times New Roman" w:cs="Times New Roman"/>
          <w:lang w:val="it-IT"/>
        </w:rPr>
        <w:t xml:space="preserve">ërcaktur gjithsej 4 </w:t>
      </w:r>
      <w:r w:rsidRPr="008F1B50">
        <w:rPr>
          <w:rFonts w:ascii="Times New Roman" w:hAnsi="Times New Roman" w:cs="Times New Roman"/>
          <w:bCs/>
          <w:lang w:val="it-IT"/>
        </w:rPr>
        <w:t>objektiva</w:t>
      </w:r>
      <w:r w:rsidR="00EF61B8" w:rsidRPr="008F1B50">
        <w:rPr>
          <w:rFonts w:ascii="Times New Roman" w:hAnsi="Times New Roman" w:cs="Times New Roman"/>
          <w:bCs/>
          <w:lang w:val="it-IT"/>
        </w:rPr>
        <w:t>,</w:t>
      </w:r>
      <w:r w:rsidRPr="008F1B50">
        <w:rPr>
          <w:rFonts w:ascii="Times New Roman" w:hAnsi="Times New Roman" w:cs="Times New Roman"/>
          <w:bCs/>
          <w:lang w:val="it-IT"/>
        </w:rPr>
        <w:t xml:space="preserve"> për të cilat janë parashikuar fushat me risk dhe masat dhe aktivitete për realizimin e tyre, si vijon</w:t>
      </w:r>
      <w:r w:rsidRPr="008F1B50">
        <w:rPr>
          <w:rFonts w:ascii="Times New Roman" w:hAnsi="Times New Roman" w:cs="Times New Roman"/>
          <w:lang w:val="it-IT"/>
        </w:rPr>
        <w:t>:</w:t>
      </w:r>
    </w:p>
    <w:p w:rsidR="001D27BC" w:rsidRPr="008F1B50" w:rsidRDefault="001D27BC" w:rsidP="001D27BC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:rsidR="004C6D07" w:rsidRPr="008F1B50" w:rsidRDefault="006956B2" w:rsidP="000F11D2">
      <w:pPr>
        <w:pStyle w:val="NormalWeb"/>
        <w:numPr>
          <w:ilvl w:val="0"/>
          <w:numId w:val="35"/>
        </w:numPr>
        <w:rPr>
          <w:i/>
          <w:lang w:val="sq-AL"/>
        </w:rPr>
      </w:pPr>
      <w:r w:rsidRPr="008F1B50">
        <w:rPr>
          <w:b/>
          <w:bCs/>
          <w:lang w:val="it-IT"/>
        </w:rPr>
        <w:t>Objektivi I</w:t>
      </w:r>
      <w:r w:rsidR="006C2691" w:rsidRPr="008F1B50">
        <w:rPr>
          <w:lang w:val="sq-AL"/>
        </w:rPr>
        <w:t xml:space="preserve"> </w:t>
      </w:r>
      <w:r w:rsidR="00A06706" w:rsidRPr="008F1B50">
        <w:rPr>
          <w:b/>
        </w:rPr>
        <w:t>“</w:t>
      </w:r>
      <w:r w:rsidR="000F11D2" w:rsidRPr="008F1B50">
        <w:rPr>
          <w:i/>
          <w:lang w:val="sq-AL"/>
        </w:rPr>
        <w:t>Forcimi i kuadrit të brendshëm rregullator në aspekte të veçanta të etikës dhe integritetit”</w:t>
      </w:r>
    </w:p>
    <w:p w:rsidR="000F11D2" w:rsidRPr="008F1B50" w:rsidRDefault="006956B2" w:rsidP="000F11D2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b/>
          <w:sz w:val="24"/>
          <w:szCs w:val="24"/>
          <w:lang w:val="sq-AL"/>
        </w:rPr>
        <w:t>Objektivi II</w:t>
      </w:r>
      <w:r w:rsidR="006C2691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F61B8" w:rsidRPr="008F1B50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0F11D2" w:rsidRPr="008F1B50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integritetit”</w:t>
      </w:r>
    </w:p>
    <w:p w:rsidR="001D27BC" w:rsidRPr="008F1B50" w:rsidRDefault="006956B2" w:rsidP="000F11D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1D27BC"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EF48D6"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0F11D2" w:rsidRPr="008F1B50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="000F11D2" w:rsidRPr="008F1B50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</w:t>
      </w:r>
      <w:r w:rsidR="000F11D2" w:rsidRPr="008F1B5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“</w:t>
      </w:r>
    </w:p>
    <w:p w:rsidR="000F11D2" w:rsidRPr="008F1B50" w:rsidRDefault="000F11D2" w:rsidP="000F11D2">
      <w:pPr>
        <w:pStyle w:val="NormalWeb"/>
        <w:numPr>
          <w:ilvl w:val="0"/>
          <w:numId w:val="35"/>
        </w:numPr>
        <w:spacing w:after="0"/>
        <w:rPr>
          <w:lang w:val="sq-AL"/>
        </w:rPr>
      </w:pPr>
      <w:r w:rsidRPr="008F1B50">
        <w:rPr>
          <w:b/>
          <w:lang w:val="sq-AL"/>
        </w:rPr>
        <w:t xml:space="preserve">Objektivi IV </w:t>
      </w:r>
      <w:r w:rsidRPr="008F1B50">
        <w:rPr>
          <w:i/>
          <w:lang w:val="sq-AL"/>
        </w:rPr>
        <w:t>Menaxhimi i riskut të integritetit në fusha të veçanta të përgjegjësisë së bashkisë</w:t>
      </w:r>
      <w:r w:rsidRPr="008F1B50">
        <w:rPr>
          <w:lang w:val="sq-AL"/>
        </w:rPr>
        <w:t xml:space="preserve"> </w:t>
      </w:r>
    </w:p>
    <w:p w:rsidR="000F11D2" w:rsidRPr="008F1B50" w:rsidRDefault="000F11D2" w:rsidP="00851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D27BC" w:rsidRPr="008F1B50" w:rsidRDefault="000019C0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F1B50">
        <w:rPr>
          <w:rFonts w:ascii="Times New Roman" w:hAnsi="Times New Roman" w:cs="Times New Roman"/>
          <w:lang w:val="sq-AL"/>
        </w:rPr>
        <w:t>Plani i Integritetit</w:t>
      </w:r>
      <w:r w:rsidR="00614796" w:rsidRPr="008F1B50">
        <w:rPr>
          <w:rFonts w:ascii="Times New Roman" w:hAnsi="Times New Roman" w:cs="Times New Roman"/>
          <w:lang w:val="sq-AL"/>
        </w:rPr>
        <w:t>,</w:t>
      </w:r>
      <w:r w:rsidRPr="008F1B50">
        <w:rPr>
          <w:rFonts w:ascii="Times New Roman" w:hAnsi="Times New Roman" w:cs="Times New Roman"/>
          <w:lang w:val="sq-AL"/>
        </w:rPr>
        <w:t xml:space="preserve"> është konceptuar i shtrirë në një periudhë </w:t>
      </w:r>
      <w:r w:rsidR="008D51F9" w:rsidRPr="008F1B50">
        <w:rPr>
          <w:rFonts w:ascii="Times New Roman" w:hAnsi="Times New Roman" w:cs="Times New Roman"/>
          <w:lang w:val="sq-AL"/>
        </w:rPr>
        <w:t>3-</w:t>
      </w:r>
      <w:r w:rsidRPr="008F1B50">
        <w:rPr>
          <w:rFonts w:ascii="Times New Roman" w:hAnsi="Times New Roman" w:cs="Times New Roman"/>
          <w:lang w:val="sq-AL"/>
        </w:rPr>
        <w:t>v</w:t>
      </w:r>
      <w:r w:rsidR="009741ED" w:rsidRPr="008F1B50">
        <w:rPr>
          <w:rFonts w:ascii="Times New Roman" w:hAnsi="Times New Roman" w:cs="Times New Roman"/>
          <w:lang w:val="sq-AL"/>
        </w:rPr>
        <w:t>jeçare dhe konkretisht 2022-2025</w:t>
      </w:r>
      <w:r w:rsidRPr="008F1B50">
        <w:rPr>
          <w:rFonts w:ascii="Times New Roman" w:hAnsi="Times New Roman" w:cs="Times New Roman"/>
          <w:lang w:val="sq-AL"/>
        </w:rPr>
        <w:t>.</w:t>
      </w:r>
    </w:p>
    <w:p w:rsidR="004C6D07" w:rsidRPr="008F1B50" w:rsidRDefault="004C6D07" w:rsidP="004C6D07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F1B50">
        <w:rPr>
          <w:rFonts w:ascii="Times New Roman" w:hAnsi="Times New Roman" w:cs="Times New Roman"/>
          <w:lang w:val="sq-AL"/>
        </w:rPr>
        <w:t xml:space="preserve">Për bashkinë </w:t>
      </w:r>
      <w:r w:rsidR="008028AC" w:rsidRPr="008F1B50">
        <w:rPr>
          <w:rFonts w:ascii="Times New Roman" w:hAnsi="Times New Roman" w:cs="Times New Roman"/>
          <w:lang w:val="sq-AL"/>
        </w:rPr>
        <w:t>Has</w:t>
      </w:r>
      <w:r w:rsidR="008157AC" w:rsidRPr="008F1B50">
        <w:rPr>
          <w:rFonts w:ascii="Times New Roman" w:hAnsi="Times New Roman" w:cs="Times New Roman"/>
          <w:lang w:val="sq-AL"/>
        </w:rPr>
        <w:t xml:space="preserve"> </w:t>
      </w:r>
      <w:r w:rsidRPr="008F1B50">
        <w:rPr>
          <w:rFonts w:ascii="Times New Roman" w:hAnsi="Times New Roman" w:cs="Times New Roman"/>
          <w:lang w:val="sq-AL"/>
        </w:rPr>
        <w:t xml:space="preserve">Plani i Integritetit për periudhën Janar-Dhjetor 2023, referuar në planin e veprimit janë planifikuar </w:t>
      </w:r>
      <w:r w:rsidR="000F11D2" w:rsidRPr="008F1B50">
        <w:rPr>
          <w:rFonts w:ascii="Times New Roman" w:hAnsi="Times New Roman" w:cs="Times New Roman"/>
          <w:lang w:val="sq-AL"/>
        </w:rPr>
        <w:t>për tu realizuar 40</w:t>
      </w:r>
      <w:r w:rsidR="008E14D7" w:rsidRPr="008F1B50">
        <w:rPr>
          <w:rFonts w:ascii="Times New Roman" w:hAnsi="Times New Roman" w:cs="Times New Roman"/>
          <w:lang w:val="sq-AL"/>
        </w:rPr>
        <w:t xml:space="preserve"> </w:t>
      </w:r>
      <w:r w:rsidRPr="008F1B50">
        <w:rPr>
          <w:rFonts w:ascii="Times New Roman" w:hAnsi="Times New Roman" w:cs="Times New Roman"/>
          <w:lang w:val="sq-AL"/>
        </w:rPr>
        <w:t xml:space="preserve"> aktivitete/masa pë</w:t>
      </w:r>
      <w:r w:rsidR="006E657C" w:rsidRPr="008F1B50">
        <w:rPr>
          <w:rFonts w:ascii="Times New Roman" w:hAnsi="Times New Roman" w:cs="Times New Roman"/>
          <w:lang w:val="sq-AL"/>
        </w:rPr>
        <w:t>r tu realizuar.</w:t>
      </w:r>
    </w:p>
    <w:p w:rsidR="004C6D07" w:rsidRPr="008F1B50" w:rsidRDefault="004C6D07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6956B2" w:rsidRPr="008F1B50" w:rsidRDefault="006956B2" w:rsidP="001D27BC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EF48D6" w:rsidRPr="008F1B50" w:rsidRDefault="00163F40" w:rsidP="00EF48D6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8F1B50">
        <w:rPr>
          <w:rFonts w:ascii="Times New Roman" w:hAnsi="Times New Roman" w:cs="Times New Roman"/>
          <w:b/>
        </w:rPr>
        <w:t>Situata</w:t>
      </w:r>
      <w:proofErr w:type="spellEnd"/>
      <w:r w:rsidRPr="008F1B50">
        <w:rPr>
          <w:rFonts w:ascii="Times New Roman" w:hAnsi="Times New Roman" w:cs="Times New Roman"/>
          <w:b/>
        </w:rPr>
        <w:t xml:space="preserve"> e </w:t>
      </w:r>
      <w:proofErr w:type="spellStart"/>
      <w:r w:rsidR="00D74318" w:rsidRPr="008F1B50">
        <w:rPr>
          <w:rFonts w:ascii="Times New Roman" w:hAnsi="Times New Roman" w:cs="Times New Roman"/>
          <w:b/>
        </w:rPr>
        <w:t>monitorimit</w:t>
      </w:r>
      <w:proofErr w:type="spellEnd"/>
      <w:r w:rsidR="00D74318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t</w:t>
      </w:r>
      <w:r w:rsidR="003E3044" w:rsidRPr="008F1B50">
        <w:rPr>
          <w:rFonts w:ascii="Times New Roman" w:hAnsi="Times New Roman" w:cs="Times New Roman"/>
          <w:b/>
        </w:rPr>
        <w:t>ë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Planit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t</w:t>
      </w:r>
      <w:r w:rsidR="003E3044" w:rsidRPr="008F1B50">
        <w:rPr>
          <w:rFonts w:ascii="Times New Roman" w:hAnsi="Times New Roman" w:cs="Times New Roman"/>
          <w:b/>
        </w:rPr>
        <w:t>ë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Integritetit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Bashki</w:t>
      </w:r>
      <w:r w:rsidR="00D07CA7" w:rsidRPr="008F1B50">
        <w:rPr>
          <w:rFonts w:ascii="Times New Roman" w:hAnsi="Times New Roman" w:cs="Times New Roman"/>
          <w:b/>
        </w:rPr>
        <w:t>a</w:t>
      </w:r>
      <w:proofErr w:type="spellEnd"/>
      <w:r w:rsidR="00D07CA7" w:rsidRPr="008F1B50">
        <w:rPr>
          <w:rFonts w:ascii="Times New Roman" w:hAnsi="Times New Roman" w:cs="Times New Roman"/>
          <w:b/>
        </w:rPr>
        <w:t xml:space="preserve"> </w:t>
      </w:r>
      <w:r w:rsidR="007C2966" w:rsidRPr="008F1B50">
        <w:rPr>
          <w:rFonts w:ascii="Times New Roman" w:hAnsi="Times New Roman" w:cs="Times New Roman"/>
          <w:b/>
        </w:rPr>
        <w:t>Has</w:t>
      </w:r>
      <w:r w:rsidR="008D0FBF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p</w:t>
      </w:r>
      <w:r w:rsidR="003E3044" w:rsidRPr="008F1B50">
        <w:rPr>
          <w:rFonts w:ascii="Times New Roman" w:hAnsi="Times New Roman" w:cs="Times New Roman"/>
          <w:b/>
        </w:rPr>
        <w:t>ë</w:t>
      </w:r>
      <w:r w:rsidR="00AC5D61" w:rsidRPr="008F1B50">
        <w:rPr>
          <w:rFonts w:ascii="Times New Roman" w:hAnsi="Times New Roman" w:cs="Times New Roman"/>
          <w:b/>
        </w:rPr>
        <w:t>r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AC5D61" w:rsidRPr="008F1B50">
        <w:rPr>
          <w:rFonts w:ascii="Times New Roman" w:hAnsi="Times New Roman" w:cs="Times New Roman"/>
          <w:b/>
        </w:rPr>
        <w:t>periudh</w:t>
      </w:r>
      <w:r w:rsidR="003E3044" w:rsidRPr="008F1B50">
        <w:rPr>
          <w:rFonts w:ascii="Times New Roman" w:hAnsi="Times New Roman" w:cs="Times New Roman"/>
          <w:b/>
        </w:rPr>
        <w:t>ë</w:t>
      </w:r>
      <w:r w:rsidR="00AC5D61" w:rsidRPr="008F1B50">
        <w:rPr>
          <w:rFonts w:ascii="Times New Roman" w:hAnsi="Times New Roman" w:cs="Times New Roman"/>
          <w:b/>
        </w:rPr>
        <w:t>n</w:t>
      </w:r>
      <w:proofErr w:type="spellEnd"/>
      <w:r w:rsidR="00AC5D61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8F1B50">
        <w:rPr>
          <w:rFonts w:ascii="Times New Roman" w:hAnsi="Times New Roman" w:cs="Times New Roman"/>
          <w:b/>
        </w:rPr>
        <w:t>janar</w:t>
      </w:r>
      <w:proofErr w:type="spellEnd"/>
      <w:r w:rsidR="00D74318" w:rsidRPr="008F1B50">
        <w:rPr>
          <w:rFonts w:ascii="Times New Roman" w:hAnsi="Times New Roman" w:cs="Times New Roman"/>
          <w:b/>
        </w:rPr>
        <w:t xml:space="preserve"> </w:t>
      </w:r>
      <w:r w:rsidR="00EF48D6" w:rsidRPr="008F1B50">
        <w:rPr>
          <w:rFonts w:ascii="Times New Roman" w:hAnsi="Times New Roman" w:cs="Times New Roman"/>
          <w:b/>
        </w:rPr>
        <w:t>–</w:t>
      </w:r>
      <w:r w:rsidR="00D74318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D74318" w:rsidRPr="008F1B50">
        <w:rPr>
          <w:rFonts w:ascii="Times New Roman" w:hAnsi="Times New Roman" w:cs="Times New Roman"/>
          <w:b/>
        </w:rPr>
        <w:t>dhjetor</w:t>
      </w:r>
      <w:proofErr w:type="spellEnd"/>
      <w:r w:rsidR="00EF48D6" w:rsidRPr="008F1B50">
        <w:rPr>
          <w:rFonts w:ascii="Times New Roman" w:hAnsi="Times New Roman" w:cs="Times New Roman"/>
          <w:b/>
        </w:rPr>
        <w:t xml:space="preserve"> </w:t>
      </w:r>
      <w:r w:rsidR="0045459A" w:rsidRPr="008F1B50">
        <w:rPr>
          <w:rFonts w:ascii="Times New Roman" w:hAnsi="Times New Roman" w:cs="Times New Roman"/>
          <w:b/>
        </w:rPr>
        <w:t>202</w:t>
      </w:r>
      <w:r w:rsidR="00D74318" w:rsidRPr="008F1B50">
        <w:rPr>
          <w:rFonts w:ascii="Times New Roman" w:hAnsi="Times New Roman" w:cs="Times New Roman"/>
          <w:b/>
        </w:rPr>
        <w:t>3</w:t>
      </w:r>
      <w:r w:rsidR="00614796" w:rsidRPr="008F1B50">
        <w:rPr>
          <w:rFonts w:ascii="Times New Roman" w:hAnsi="Times New Roman" w:cs="Times New Roman"/>
          <w:b/>
        </w:rPr>
        <w:t>,</w:t>
      </w:r>
      <w:r w:rsidR="00EF48D6" w:rsidRPr="008F1B50">
        <w:rPr>
          <w:rFonts w:ascii="Times New Roman" w:hAnsi="Times New Roman" w:cs="Times New Roman"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</w:rPr>
        <w:t>rezulton</w:t>
      </w:r>
      <w:proofErr w:type="spellEnd"/>
      <w:r w:rsidR="00EF48D6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</w:rPr>
        <w:t>si</w:t>
      </w:r>
      <w:proofErr w:type="spellEnd"/>
      <w:r w:rsidR="00EF48D6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</w:rPr>
        <w:t>më</w:t>
      </w:r>
      <w:proofErr w:type="spellEnd"/>
      <w:r w:rsidR="00EF48D6" w:rsidRPr="008F1B50">
        <w:rPr>
          <w:rFonts w:ascii="Times New Roman" w:hAnsi="Times New Roman" w:cs="Times New Roman"/>
          <w:b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</w:rPr>
        <w:t>poshtë</w:t>
      </w:r>
      <w:proofErr w:type="spellEnd"/>
      <w:r w:rsidR="00EF48D6" w:rsidRPr="008F1B50">
        <w:rPr>
          <w:rFonts w:ascii="Times New Roman" w:hAnsi="Times New Roman" w:cs="Times New Roman"/>
        </w:rPr>
        <w:t>:</w:t>
      </w:r>
    </w:p>
    <w:p w:rsidR="006956B2" w:rsidRPr="008F1B50" w:rsidRDefault="006956B2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8E1" w:rsidRPr="008F1B50" w:rsidRDefault="00031C48" w:rsidP="00031C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mo</w:t>
      </w:r>
      <w:r w:rsidR="004C6D07" w:rsidRPr="008F1B50">
        <w:rPr>
          <w:rFonts w:ascii="Times New Roman" w:hAnsi="Times New Roman" w:cs="Times New Roman"/>
          <w:sz w:val="24"/>
          <w:szCs w:val="24"/>
        </w:rPr>
        <w:t>nitorimi</w:t>
      </w:r>
      <w:proofErr w:type="spellEnd"/>
      <w:r w:rsidR="004C6D0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8F1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6D0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D07" w:rsidRPr="008F1B50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4C6D0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se</w:t>
      </w:r>
      <w:r w:rsidR="001525A4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totalin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AE4F2A" w:rsidRPr="008F1B50">
        <w:rPr>
          <w:rFonts w:ascii="Times New Roman" w:hAnsi="Times New Roman" w:cs="Times New Roman"/>
          <w:sz w:val="24"/>
          <w:szCs w:val="24"/>
        </w:rPr>
        <w:t>41</w:t>
      </w:r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masash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aktivitetesh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parashikuara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EF48D6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  <w:sz w:val="24"/>
          <w:szCs w:val="24"/>
        </w:rPr>
        <w:t>realizuar</w:t>
      </w:r>
      <w:proofErr w:type="spellEnd"/>
      <w:r w:rsidR="00EF48D6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6C71FC" w:rsidRPr="008F1B50">
        <w:rPr>
          <w:rFonts w:ascii="Times New Roman" w:hAnsi="Times New Roman" w:cs="Times New Roman"/>
          <w:sz w:val="24"/>
          <w:szCs w:val="24"/>
        </w:rPr>
        <w:t>18</w:t>
      </w:r>
      <w:r w:rsidR="000566FE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C71FC" w:rsidRPr="008F1B50">
        <w:rPr>
          <w:rFonts w:ascii="Times New Roman" w:hAnsi="Times New Roman" w:cs="Times New Roman"/>
          <w:sz w:val="24"/>
          <w:szCs w:val="24"/>
        </w:rPr>
        <w:t xml:space="preserve"> 44</w:t>
      </w:r>
      <w:r w:rsidR="00AE4F2A" w:rsidRPr="008F1B50">
        <w:rPr>
          <w:rFonts w:ascii="Times New Roman" w:hAnsi="Times New Roman" w:cs="Times New Roman"/>
          <w:sz w:val="24"/>
          <w:szCs w:val="24"/>
        </w:rPr>
        <w:t>%</w:t>
      </w:r>
      <w:r w:rsidRPr="008F1B5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proces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48D6" w:rsidRPr="008F1B50">
        <w:rPr>
          <w:rFonts w:ascii="Times New Roman" w:hAnsi="Times New Roman" w:cs="Times New Roman"/>
          <w:b/>
          <w:sz w:val="24"/>
          <w:szCs w:val="24"/>
        </w:rPr>
        <w:t>realizimi</w:t>
      </w:r>
      <w:proofErr w:type="spellEnd"/>
      <w:r w:rsidR="006C71FC" w:rsidRPr="008F1B50">
        <w:rPr>
          <w:rFonts w:ascii="Times New Roman" w:hAnsi="Times New Roman" w:cs="Times New Roman"/>
          <w:b/>
          <w:sz w:val="24"/>
          <w:szCs w:val="24"/>
        </w:rPr>
        <w:t xml:space="preserve"> 13 </w:t>
      </w:r>
      <w:r w:rsidR="00BA418C" w:rsidRPr="008F1B50">
        <w:rPr>
          <w:rFonts w:ascii="Times New Roman" w:hAnsi="Times New Roman" w:cs="Times New Roman"/>
          <w:sz w:val="24"/>
          <w:szCs w:val="24"/>
        </w:rPr>
        <w:t>masa</w:t>
      </w:r>
      <w:r w:rsidRPr="008F1B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8F1B5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C71FC" w:rsidRPr="008F1B50">
        <w:rPr>
          <w:rFonts w:ascii="Times New Roman" w:hAnsi="Times New Roman" w:cs="Times New Roman"/>
          <w:sz w:val="24"/>
          <w:szCs w:val="24"/>
        </w:rPr>
        <w:t xml:space="preserve"> 32 </w:t>
      </w:r>
      <w:r w:rsidR="00AE4F2A" w:rsidRPr="008F1B50">
        <w:rPr>
          <w:rFonts w:ascii="Times New Roman" w:hAnsi="Times New Roman" w:cs="Times New Roman"/>
          <w:sz w:val="24"/>
          <w:szCs w:val="24"/>
        </w:rPr>
        <w:t>%</w:t>
      </w:r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pa</w:t>
      </w:r>
      <w:r w:rsidR="00EF48D6" w:rsidRPr="008F1B50">
        <w:rPr>
          <w:rFonts w:ascii="Times New Roman" w:hAnsi="Times New Roman" w:cs="Times New Roman"/>
          <w:b/>
          <w:sz w:val="24"/>
          <w:szCs w:val="24"/>
        </w:rPr>
        <w:t>realizuara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AE4F2A" w:rsidRPr="008F1B50">
        <w:rPr>
          <w:rFonts w:ascii="Times New Roman" w:hAnsi="Times New Roman" w:cs="Times New Roman"/>
          <w:sz w:val="24"/>
          <w:szCs w:val="24"/>
        </w:rPr>
        <w:t xml:space="preserve">10 </w:t>
      </w:r>
      <w:r w:rsidRPr="008F1B50">
        <w:rPr>
          <w:rFonts w:ascii="Times New Roman" w:hAnsi="Times New Roman" w:cs="Times New Roman"/>
          <w:sz w:val="24"/>
          <w:szCs w:val="24"/>
        </w:rPr>
        <w:t>masa/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8F1B50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6C71FC" w:rsidRPr="008F1B50">
        <w:rPr>
          <w:rFonts w:ascii="Times New Roman" w:hAnsi="Times New Roman" w:cs="Times New Roman"/>
          <w:sz w:val="24"/>
          <w:szCs w:val="24"/>
        </w:rPr>
        <w:t xml:space="preserve"> 24</w:t>
      </w:r>
      <w:r w:rsidR="00AE4F2A" w:rsidRPr="008F1B50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sipa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tabel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r w:rsidR="00AE4F2A" w:rsidRPr="008F1B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grafikut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m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posht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>:</w:t>
      </w:r>
      <w:r w:rsidR="00CD14CC" w:rsidRPr="008F1B50">
        <w:rPr>
          <w:rFonts w:ascii="Times New Roman" w:hAnsi="Times New Roman" w:cs="Times New Roman"/>
          <w:sz w:val="24"/>
          <w:szCs w:val="24"/>
        </w:rPr>
        <w:t xml:space="preserve">    </w:t>
      </w:r>
      <w:r w:rsidRPr="008F1B50">
        <w:rPr>
          <w:rFonts w:ascii="Times New Roman" w:hAnsi="Times New Roman" w:cs="Times New Roman"/>
          <w:sz w:val="24"/>
          <w:szCs w:val="24"/>
        </w:rPr>
        <w:t>.</w:t>
      </w:r>
    </w:p>
    <w:p w:rsidR="00EF48D6" w:rsidRPr="008F1B50" w:rsidRDefault="00EF48D6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2268E1" w:rsidRPr="008F1B50" w:rsidTr="008E6BA1">
        <w:trPr>
          <w:trHeight w:val="226"/>
        </w:trPr>
        <w:tc>
          <w:tcPr>
            <w:tcW w:w="1807" w:type="dxa"/>
            <w:vMerge w:val="restart"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2268E1" w:rsidRPr="008F1B50" w:rsidRDefault="002268E1" w:rsidP="008E6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Bashkia</w:t>
            </w:r>
            <w:proofErr w:type="spellEnd"/>
          </w:p>
          <w:p w:rsidR="002268E1" w:rsidRPr="008F1B50" w:rsidRDefault="000F11D2" w:rsidP="0015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</w:p>
        </w:tc>
        <w:tc>
          <w:tcPr>
            <w:tcW w:w="1475" w:type="dxa"/>
            <w:vMerge w:val="restart"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2268E1" w:rsidRPr="008F1B50" w:rsidTr="008E6BA1">
        <w:trPr>
          <w:trHeight w:val="918"/>
        </w:trPr>
        <w:tc>
          <w:tcPr>
            <w:tcW w:w="1807" w:type="dxa"/>
            <w:vMerge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2268E1" w:rsidRPr="008F1B50" w:rsidRDefault="002268E1" w:rsidP="002268E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për vitin 2023</w:t>
            </w:r>
          </w:p>
        </w:tc>
        <w:tc>
          <w:tcPr>
            <w:tcW w:w="1489" w:type="dxa"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2268E1" w:rsidRPr="008F1B50" w:rsidRDefault="002268E1" w:rsidP="006F2D26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482" w:type="dxa"/>
            <w:vAlign w:val="center"/>
          </w:tcPr>
          <w:p w:rsidR="002268E1" w:rsidRPr="008F1B50" w:rsidRDefault="002268E1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parealizuara</w:t>
            </w:r>
          </w:p>
        </w:tc>
      </w:tr>
      <w:tr w:rsidR="002268E1" w:rsidRPr="008F1B50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2268E1" w:rsidRPr="008F1B50" w:rsidRDefault="000556FC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Realizimi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total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objektivave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2C4A96"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PI</w:t>
            </w:r>
          </w:p>
        </w:tc>
        <w:tc>
          <w:tcPr>
            <w:tcW w:w="1504" w:type="dxa"/>
            <w:vAlign w:val="center"/>
          </w:tcPr>
          <w:p w:rsidR="002268E1" w:rsidRPr="008F1B50" w:rsidRDefault="00F2267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89" w:type="dxa"/>
            <w:vAlign w:val="center"/>
          </w:tcPr>
          <w:p w:rsidR="002268E1" w:rsidRPr="008F1B50" w:rsidRDefault="00AE4F2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4" w:type="dxa"/>
            <w:vAlign w:val="center"/>
          </w:tcPr>
          <w:p w:rsidR="002268E1" w:rsidRPr="008F1B50" w:rsidRDefault="00AE4F2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2" w:type="dxa"/>
            <w:vAlign w:val="center"/>
          </w:tcPr>
          <w:p w:rsidR="002268E1" w:rsidRPr="008F1B50" w:rsidRDefault="00F2267A" w:rsidP="008E6BA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68E1" w:rsidRPr="008F1B50" w:rsidRDefault="002268E1" w:rsidP="00031C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1C48" w:rsidRPr="008F1B50" w:rsidRDefault="00031C48" w:rsidP="001D27BC">
      <w:pPr>
        <w:pStyle w:val="Default"/>
        <w:jc w:val="both"/>
        <w:rPr>
          <w:rFonts w:ascii="Times New Roman" w:hAnsi="Times New Roman" w:cs="Times New Roman"/>
        </w:rPr>
      </w:pPr>
    </w:p>
    <w:p w:rsidR="00595FF3" w:rsidRPr="008F1B50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8F1B50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614796" w:rsidRPr="008F1B50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Pr="008F1B50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614796" w:rsidRPr="008F1B50" w:rsidRDefault="00614796" w:rsidP="00595FF3">
      <w:pPr>
        <w:rPr>
          <w:rFonts w:ascii="Times New Roman" w:hAnsi="Times New Roman" w:cs="Times New Roman"/>
          <w:sz w:val="24"/>
          <w:szCs w:val="24"/>
        </w:rPr>
      </w:pPr>
    </w:p>
    <w:p w:rsidR="00595FF3" w:rsidRPr="008F1B50" w:rsidRDefault="00F2267A" w:rsidP="00595FF3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26C95" w:rsidRPr="008F1B50">
        <w:rPr>
          <w:rFonts w:ascii="Times New Roman" w:hAnsi="Times New Roman" w:cs="Times New Roman"/>
          <w:sz w:val="24"/>
          <w:szCs w:val="24"/>
        </w:rPr>
        <w:t xml:space="preserve">STATUSI </w:t>
      </w:r>
      <w:r w:rsidR="00595FF3" w:rsidRPr="008F1B50">
        <w:rPr>
          <w:rFonts w:ascii="Times New Roman" w:hAnsi="Times New Roman" w:cs="Times New Roman"/>
          <w:sz w:val="24"/>
          <w:szCs w:val="24"/>
        </w:rPr>
        <w:t>I ZBATIMIT TË MASAVE</w:t>
      </w:r>
    </w:p>
    <w:p w:rsidR="00595FF3" w:rsidRPr="008F1B50" w:rsidRDefault="00595FF3" w:rsidP="00595FF3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42599E" wp14:editId="1474C191">
            <wp:extent cx="5943600" cy="347091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993" w:rsidRPr="008F1B50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0993" w:rsidRPr="008F1B50" w:rsidRDefault="00130993" w:rsidP="00DD7C8B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3976" w:rsidRPr="008F1B50" w:rsidRDefault="00233324" w:rsidP="000556FC">
      <w:pPr>
        <w:tabs>
          <w:tab w:val="left" w:pos="4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sipër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g</w:t>
      </w:r>
      <w:r w:rsidR="00654C8F" w:rsidRPr="008F1B50">
        <w:rPr>
          <w:rFonts w:ascii="Times New Roman" w:hAnsi="Times New Roman" w:cs="Times New Roman"/>
          <w:sz w:val="24"/>
          <w:szCs w:val="24"/>
        </w:rPr>
        <w:t>jatë</w:t>
      </w:r>
      <w:proofErr w:type="spellEnd"/>
      <w:r w:rsidR="00654C8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C8F" w:rsidRPr="008F1B5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654C8F" w:rsidRPr="008F1B50">
        <w:rPr>
          <w:rFonts w:ascii="Times New Roman" w:hAnsi="Times New Roman" w:cs="Times New Roman"/>
          <w:sz w:val="24"/>
          <w:szCs w:val="24"/>
        </w:rPr>
        <w:t xml:space="preserve"> 2023,</w:t>
      </w:r>
      <w:r w:rsidR="003926C8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3926C8" w:rsidRPr="008F1B50">
        <w:rPr>
          <w:rFonts w:ascii="Times New Roman" w:hAnsi="Times New Roman" w:cs="Times New Roman"/>
          <w:sz w:val="24"/>
          <w:szCs w:val="24"/>
          <w:lang w:val="sq-AL"/>
        </w:rPr>
        <w:t>b</w:t>
      </w:r>
      <w:r w:rsidR="00654C8F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ashkia  </w:t>
      </w:r>
      <w:r w:rsidR="000F11D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Has </w:t>
      </w:r>
      <w:r w:rsidR="00A0670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4C8F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ka 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hartuar </w:t>
      </w:r>
      <w:r w:rsidR="00654C8F" w:rsidRPr="008F1B50">
        <w:rPr>
          <w:rFonts w:ascii="Times New Roman" w:hAnsi="Times New Roman" w:cs="Times New Roman"/>
          <w:sz w:val="24"/>
          <w:szCs w:val="24"/>
          <w:lang w:val="sq-AL"/>
        </w:rPr>
        <w:t>dhe miratuar disa dokumente strategjike për aspekt</w:t>
      </w:r>
      <w:r w:rsidR="00EF48D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e të veçanta të integritetit, </w:t>
      </w:r>
      <w:r w:rsidR="005061DF" w:rsidRPr="008F1B50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E2171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061DF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simin e kuadrit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brendsh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m institucional, zhvillimin e burimeve njer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zore, rritjen e reziztenc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95FF3" w:rsidRPr="008F1B5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institucionale ndaj risqeve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integritetit si dhe n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drejtim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rritjes s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nivelit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besueshm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publik</w:t>
      </w:r>
      <w:r w:rsidR="00B26C95" w:rsidRPr="008F1B50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t p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rket p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rmir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simit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imazhit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transparenc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s.</w:t>
      </w:r>
      <w:r w:rsidR="005D09FF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54C8F" w:rsidRPr="008F1B50" w:rsidRDefault="008A1756" w:rsidP="006C26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Qasja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8F1B50">
        <w:rPr>
          <w:rFonts w:ascii="Times New Roman" w:hAnsi="Times New Roman" w:cs="Times New Roman"/>
          <w:b/>
          <w:sz w:val="24"/>
          <w:szCs w:val="24"/>
        </w:rPr>
        <w:t>ë</w:t>
      </w:r>
      <w:r w:rsidRPr="008F1B50">
        <w:rPr>
          <w:rFonts w:ascii="Times New Roman" w:hAnsi="Times New Roman" w:cs="Times New Roman"/>
          <w:b/>
          <w:sz w:val="24"/>
          <w:szCs w:val="24"/>
        </w:rPr>
        <w:t>suese</w:t>
      </w:r>
      <w:proofErr w:type="spellEnd"/>
    </w:p>
    <w:p w:rsidR="008A1756" w:rsidRPr="008F1B50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zbatimit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D638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638F" w:rsidRPr="008F1B50">
        <w:rPr>
          <w:rFonts w:ascii="Times New Roman" w:hAnsi="Times New Roman" w:cs="Times New Roman"/>
          <w:sz w:val="24"/>
          <w:szCs w:val="24"/>
        </w:rPr>
        <w:t>pl</w:t>
      </w:r>
      <w:r w:rsidR="008A1756" w:rsidRPr="008F1B50">
        <w:rPr>
          <w:rFonts w:ascii="Times New Roman" w:hAnsi="Times New Roman" w:cs="Times New Roman"/>
          <w:sz w:val="24"/>
          <w:szCs w:val="24"/>
        </w:rPr>
        <w:t>anit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bashkis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5168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8A1756" w:rsidRPr="008F1B50">
        <w:rPr>
          <w:rFonts w:ascii="Times New Roman" w:hAnsi="Times New Roman" w:cs="Times New Roman"/>
          <w:sz w:val="24"/>
          <w:szCs w:val="24"/>
        </w:rPr>
        <w:t>rmban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nj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analiz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8A1756" w:rsidRPr="008F1B50">
        <w:rPr>
          <w:rFonts w:ascii="Times New Roman" w:hAnsi="Times New Roman" w:cs="Times New Roman"/>
          <w:sz w:val="24"/>
          <w:szCs w:val="24"/>
        </w:rPr>
        <w:t>rgjithshme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zbatueshm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8A1756" w:rsidRPr="008F1B50">
        <w:rPr>
          <w:rFonts w:ascii="Times New Roman" w:hAnsi="Times New Roman" w:cs="Times New Roman"/>
          <w:sz w:val="24"/>
          <w:szCs w:val="24"/>
        </w:rPr>
        <w:t>ris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progresit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8F1B50">
        <w:rPr>
          <w:rFonts w:ascii="Times New Roman" w:hAnsi="Times New Roman" w:cs="Times New Roman"/>
          <w:sz w:val="24"/>
          <w:szCs w:val="24"/>
        </w:rPr>
        <w:t>,</w:t>
      </w:r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8A1756" w:rsidRPr="008F1B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riskut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fusha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përgjegjësisë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performanc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8A1756" w:rsidRPr="008F1B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756" w:rsidRPr="008F1B50">
        <w:rPr>
          <w:rFonts w:ascii="Times New Roman" w:hAnsi="Times New Roman" w:cs="Times New Roman"/>
          <w:sz w:val="24"/>
          <w:szCs w:val="24"/>
        </w:rPr>
        <w:t>institucionale</w:t>
      </w:r>
      <w:proofErr w:type="spellEnd"/>
      <w:r w:rsidR="008A1756" w:rsidRPr="008F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525A4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5A4" w:rsidRPr="008F1B50">
        <w:rPr>
          <w:rFonts w:ascii="Times New Roman" w:hAnsi="Times New Roman" w:cs="Times New Roman"/>
          <w:sz w:val="24"/>
          <w:szCs w:val="24"/>
        </w:rPr>
        <w:t>rezi</w:t>
      </w:r>
      <w:r w:rsidR="00CD14CC" w:rsidRPr="008F1B50">
        <w:rPr>
          <w:rFonts w:ascii="Times New Roman" w:hAnsi="Times New Roman" w:cs="Times New Roman"/>
          <w:sz w:val="24"/>
          <w:szCs w:val="24"/>
        </w:rPr>
        <w:t>stuar</w:t>
      </w:r>
      <w:proofErr w:type="spellEnd"/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8F1B50">
        <w:rPr>
          <w:rFonts w:ascii="Times New Roman" w:hAnsi="Times New Roman" w:cs="Times New Roman"/>
          <w:sz w:val="24"/>
          <w:szCs w:val="24"/>
        </w:rPr>
        <w:t>shkeljeve</w:t>
      </w:r>
      <w:proofErr w:type="spellEnd"/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D14CC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4CC" w:rsidRPr="008F1B50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CD14CC" w:rsidRPr="008F1B50">
        <w:rPr>
          <w:rFonts w:ascii="Times New Roman" w:hAnsi="Times New Roman" w:cs="Times New Roman"/>
          <w:sz w:val="24"/>
          <w:szCs w:val="24"/>
        </w:rPr>
        <w:t>.</w:t>
      </w:r>
    </w:p>
    <w:p w:rsidR="008A1756" w:rsidRPr="008F1B50" w:rsidRDefault="008A1756" w:rsidP="00712AA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lastRenderedPageBreak/>
        <w:t>Metodologjia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vler</w:t>
      </w:r>
      <w:r w:rsidR="008E6BA1" w:rsidRPr="008F1B50">
        <w:rPr>
          <w:rFonts w:ascii="Times New Roman" w:hAnsi="Times New Roman" w:cs="Times New Roman"/>
          <w:b/>
          <w:sz w:val="24"/>
          <w:szCs w:val="24"/>
        </w:rPr>
        <w:t>ë</w:t>
      </w:r>
      <w:r w:rsidRPr="008F1B50">
        <w:rPr>
          <w:rFonts w:ascii="Times New Roman" w:hAnsi="Times New Roman" w:cs="Times New Roman"/>
          <w:b/>
          <w:sz w:val="24"/>
          <w:szCs w:val="24"/>
        </w:rPr>
        <w:t>simit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>.</w:t>
      </w:r>
    </w:p>
    <w:p w:rsidR="008A1756" w:rsidRPr="008F1B50" w:rsidRDefault="008A1756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sht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baz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kontributit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n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drejtorit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strukturat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bashkis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>,</w:t>
      </w:r>
      <w:r w:rsidR="00654C8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baz</w:t>
      </w:r>
      <w:r w:rsidR="005E434F" w:rsidRPr="008F1B50">
        <w:rPr>
          <w:rFonts w:ascii="Times New Roman" w:hAnsi="Times New Roman" w:cs="Times New Roman"/>
          <w:sz w:val="24"/>
          <w:szCs w:val="24"/>
        </w:rPr>
        <w:t>uar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n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p</w:t>
      </w:r>
      <w:r w:rsidRPr="008F1B50">
        <w:rPr>
          <w:rFonts w:ascii="Times New Roman" w:hAnsi="Times New Roman" w:cs="Times New Roman"/>
          <w:sz w:val="24"/>
          <w:szCs w:val="24"/>
        </w:rPr>
        <w:t>arashikuara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5E434F" w:rsidRPr="008F1B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="005E434F" w:rsidRPr="008F1B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233324" w:rsidRPr="008F1B50">
        <w:rPr>
          <w:rFonts w:ascii="Times New Roman" w:hAnsi="Times New Roman" w:cs="Times New Roman"/>
          <w:sz w:val="24"/>
          <w:szCs w:val="24"/>
        </w:rPr>
        <w:t>,</w:t>
      </w:r>
      <w:r w:rsidR="00F31C7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n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8F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="00F31C77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veprimit</w:t>
      </w:r>
      <w:proofErr w:type="spellEnd"/>
      <w:r w:rsidR="00F31C77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="00F31C7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31C7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C77" w:rsidRPr="008F1B50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ecuria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deritanishme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E434F" w:rsidRPr="008F1B50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5E434F" w:rsidRPr="008F1B50">
        <w:rPr>
          <w:rFonts w:ascii="Times New Roman" w:hAnsi="Times New Roman" w:cs="Times New Roman"/>
          <w:sz w:val="24"/>
          <w:szCs w:val="24"/>
        </w:rPr>
        <w:t>.</w:t>
      </w:r>
    </w:p>
    <w:p w:rsidR="00654C8F" w:rsidRPr="008F1B50" w:rsidRDefault="00654C8F" w:rsidP="006C26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Mbledhja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analiza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t</w:t>
      </w:r>
      <w:r w:rsidR="009202BC" w:rsidRPr="008F1B5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dh</w:t>
      </w:r>
      <w:r w:rsidR="009202BC" w:rsidRPr="008F1B50">
        <w:rPr>
          <w:rFonts w:ascii="Times New Roman" w:hAnsi="Times New Roman" w:cs="Times New Roman"/>
          <w:b/>
          <w:sz w:val="24"/>
          <w:szCs w:val="24"/>
        </w:rPr>
        <w:t>ë</w:t>
      </w:r>
      <w:r w:rsidRPr="008F1B50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>.</w:t>
      </w:r>
    </w:p>
    <w:p w:rsidR="00654C8F" w:rsidRPr="008F1B50" w:rsidRDefault="00654C8F" w:rsidP="00654C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dhënat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raporti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grumbulluar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Koordina</w:t>
      </w:r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>tori</w:t>
      </w:r>
      <w:proofErr w:type="spellEnd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>Integritetit</w:t>
      </w:r>
      <w:proofErr w:type="spellEnd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3324" w:rsidRPr="008F1B50">
        <w:rPr>
          <w:rFonts w:ascii="Times New Roman" w:eastAsia="Times New Roman" w:hAnsi="Times New Roman" w:cs="Times New Roman"/>
          <w:sz w:val="24"/>
          <w:szCs w:val="24"/>
        </w:rPr>
        <w:t>bashkisë</w:t>
      </w:r>
      <w:proofErr w:type="spellEnd"/>
      <w:r w:rsidR="00635168"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përmbushje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rolit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struktura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posaçme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përgjegjëse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mbledhjen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analizën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ecurinë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raportit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</w:rPr>
        <w:t>monitorimit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324" w:rsidRPr="008F1B50" w:rsidRDefault="00233324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271F0" w:rsidRPr="008F1B50" w:rsidRDefault="005E434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F1B50">
        <w:rPr>
          <w:rFonts w:ascii="Times New Roman" w:hAnsi="Times New Roman" w:cs="Times New Roman"/>
          <w:b/>
          <w:sz w:val="24"/>
          <w:szCs w:val="24"/>
          <w:lang w:val="it-IT"/>
        </w:rPr>
        <w:t>Gjetjet e Raportit</w:t>
      </w:r>
    </w:p>
    <w:p w:rsidR="001830EF" w:rsidRPr="008F1B50" w:rsidRDefault="001830E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5B23" w:rsidRPr="008F1B50" w:rsidRDefault="00654C8F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proofErr w:type="spellStart"/>
      <w:r w:rsidRPr="008F1B50">
        <w:rPr>
          <w:rFonts w:ascii="Times New Roman" w:hAnsi="Times New Roman" w:cs="Times New Roman"/>
          <w:b/>
          <w:bCs/>
          <w:sz w:val="24"/>
          <w:szCs w:val="24"/>
        </w:rPr>
        <w:t>Objektivi</w:t>
      </w:r>
      <w:proofErr w:type="spellEnd"/>
      <w:r w:rsidRPr="008F1B50">
        <w:rPr>
          <w:rFonts w:ascii="Times New Roman" w:hAnsi="Times New Roman" w:cs="Times New Roman"/>
          <w:b/>
          <w:bCs/>
          <w:sz w:val="24"/>
          <w:szCs w:val="24"/>
        </w:rPr>
        <w:t xml:space="preserve"> I “</w:t>
      </w:r>
      <w:r w:rsidR="000F11D2" w:rsidRPr="008F1B50">
        <w:rPr>
          <w:rFonts w:ascii="Times New Roman" w:hAnsi="Times New Roman" w:cs="Times New Roman"/>
          <w:i/>
          <w:sz w:val="24"/>
          <w:szCs w:val="24"/>
          <w:lang w:val="sq-AL"/>
        </w:rPr>
        <w:t>Forcimi i kuadrit të brendshëm rregullator në aspekte të veçanta të etikës dhe integritetit</w:t>
      </w:r>
      <w:r w:rsidR="00635168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”</w:t>
      </w:r>
    </w:p>
    <w:p w:rsidR="00664CF9" w:rsidRPr="008F1B50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</w:p>
    <w:p w:rsidR="00CD14CC" w:rsidRPr="008F1B50" w:rsidRDefault="000F11D2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  <w:r w:rsidRPr="008F1B50">
        <w:rPr>
          <w:rFonts w:ascii="Times New Roman" w:hAnsi="Times New Roman" w:cs="Times New Roman"/>
          <w:lang w:val="sq-AL"/>
        </w:rPr>
        <w:t>Ky objektiv synon forcimin e kuadrit të brendshëm rregullator nëpërmjet rishikimit të dokumenteve të brendshme aktuale apo miratimit të dokumenteve të r</w:t>
      </w:r>
      <w:proofErr w:type="spellStart"/>
      <w:r w:rsidRPr="008F1B50">
        <w:rPr>
          <w:rFonts w:ascii="Times New Roman" w:hAnsi="Times New Roman" w:cs="Times New Roman"/>
        </w:rPr>
        <w:t>eja</w:t>
      </w:r>
      <w:proofErr w:type="spellEnd"/>
      <w:r w:rsidRPr="008F1B50">
        <w:rPr>
          <w:rFonts w:ascii="Times New Roman" w:hAnsi="Times New Roman" w:cs="Times New Roman"/>
          <w:lang w:val="sq-AL"/>
        </w:rPr>
        <w:t>, për adresimin e aspekteve të veçanta të etikës dhe integritetit.</w:t>
      </w:r>
      <w:r w:rsidR="008028AC" w:rsidRPr="008F1B50">
        <w:rPr>
          <w:rFonts w:ascii="Times New Roman" w:hAnsi="Times New Roman" w:cs="Times New Roman"/>
          <w:lang w:val="sq-AL"/>
        </w:rPr>
        <w:t xml:space="preserve"> Rishikimi i kuadrit rregullator është i nevojshëm për të siguruar një kuadër rregullator efektiv, duke shtuar dispozita të caktuara, kryesisht ato që lidhen me aspektet dhe çështjet e integritetit</w:t>
      </w:r>
      <w:r w:rsidRPr="008F1B50">
        <w:rPr>
          <w:rFonts w:ascii="Times New Roman" w:hAnsi="Times New Roman" w:cs="Times New Roman"/>
          <w:lang w:val="sq-AL"/>
        </w:rPr>
        <w:t>.</w:t>
      </w:r>
    </w:p>
    <w:p w:rsidR="000F11D2" w:rsidRPr="008F1B50" w:rsidRDefault="000F11D2" w:rsidP="00654C8F">
      <w:pPr>
        <w:pStyle w:val="Default"/>
        <w:jc w:val="both"/>
        <w:rPr>
          <w:rFonts w:ascii="Times New Roman" w:hAnsi="Times New Roman" w:cs="Times New Roman"/>
          <w:lang w:val="sq-AL"/>
        </w:rPr>
      </w:pPr>
    </w:p>
    <w:p w:rsidR="008E6BA1" w:rsidRPr="008F1B50" w:rsidRDefault="00950D5E" w:rsidP="00B11063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Ky objektiv </w:t>
      </w:r>
      <w:r w:rsidR="00B11063" w:rsidRPr="008F1B50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1106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r vitin 2023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përmban</w:t>
      </w:r>
      <w:r w:rsidR="000F11D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15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masa/aktivitete specifike të planifikuara për tu zbatuar nga njësitë e përfshira, </w:t>
      </w:r>
      <w:r w:rsidR="001525A4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nga të cilat janë re</w:t>
      </w:r>
      <w:r w:rsidR="00F2267A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alizuar 10 </w:t>
      </w:r>
      <w:r w:rsidR="00CD14CC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masa/aktivitete ose </w:t>
      </w:r>
      <w:r w:rsidR="00F2267A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67%</w:t>
      </w:r>
      <w:r w:rsidR="001525A4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janë në proces </w:t>
      </w:r>
      <w:r w:rsidR="00F2267A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realizimi 3 masa/aktivitete ose 20%</w:t>
      </w:r>
      <w:r w:rsidR="008441DD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dhe nuk </w:t>
      </w:r>
      <w:r w:rsidR="00F2267A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janë realizuar 2 masa/aktivitete ose 13%</w:t>
      </w:r>
      <w:r w:rsidR="000566FE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masa/aktivitete të parealizuara</w:t>
      </w:r>
      <w:r w:rsidR="00DC6BDF" w:rsidRPr="008F1B50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.10</w:t>
      </w:r>
    </w:p>
    <w:p w:rsidR="006E657C" w:rsidRPr="008F1B50" w:rsidRDefault="00664CF9" w:rsidP="006E657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s raportuese </w:t>
      </w:r>
      <w:r w:rsidR="001525A4" w:rsidRPr="008F1B50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realizuar masat</w:t>
      </w:r>
      <w:r w:rsidR="004D55DF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/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1525A4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BF7A4A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BF7A4A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BF7A4A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objektiv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sipas tabel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dhe grafikut</w:t>
      </w:r>
      <w:r w:rsidR="004D6D39" w:rsidRPr="008F1B5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si m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posht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51E5A" w:rsidRPr="008F1B50">
        <w:rPr>
          <w:rFonts w:ascii="Times New Roman" w:hAnsi="Times New Roman" w:cs="Times New Roman"/>
          <w:sz w:val="24"/>
          <w:szCs w:val="24"/>
          <w:lang w:val="sq-AL"/>
        </w:rPr>
        <w:t>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482"/>
      </w:tblGrid>
      <w:tr w:rsidR="00664CF9" w:rsidRPr="008F1B50" w:rsidTr="00DA4782">
        <w:trPr>
          <w:trHeight w:val="226"/>
        </w:trPr>
        <w:tc>
          <w:tcPr>
            <w:tcW w:w="1807" w:type="dxa"/>
            <w:vMerge w:val="restart"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664CF9" w:rsidRPr="008F1B50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64CF9" w:rsidRPr="008F1B50" w:rsidRDefault="00664CF9" w:rsidP="00DA4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75" w:type="dxa"/>
            <w:vMerge w:val="restart"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5979" w:type="dxa"/>
            <w:gridSpan w:val="4"/>
            <w:vAlign w:val="center"/>
          </w:tcPr>
          <w:p w:rsidR="00664CF9" w:rsidRPr="008F1B50" w:rsidRDefault="00F37AD6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664CF9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664CF9" w:rsidRPr="008F1B50" w:rsidTr="00DA4782">
        <w:trPr>
          <w:trHeight w:val="918"/>
        </w:trPr>
        <w:tc>
          <w:tcPr>
            <w:tcW w:w="1807" w:type="dxa"/>
            <w:vMerge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</w:t>
            </w:r>
            <w:r w:rsidR="00F37AD6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pë</w:t>
            </w:r>
            <w:r w:rsidR="00B11063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 vitin 2023</w:t>
            </w:r>
          </w:p>
        </w:tc>
        <w:tc>
          <w:tcPr>
            <w:tcW w:w="1489" w:type="dxa"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664CF9" w:rsidRPr="008F1B50" w:rsidRDefault="00664CF9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6F2D26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</w:t>
            </w:r>
          </w:p>
          <w:p w:rsidR="006F2D26" w:rsidRPr="008F1B50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</w:t>
            </w:r>
          </w:p>
        </w:tc>
        <w:tc>
          <w:tcPr>
            <w:tcW w:w="1482" w:type="dxa"/>
            <w:vAlign w:val="center"/>
          </w:tcPr>
          <w:p w:rsidR="00664CF9" w:rsidRPr="008F1B50" w:rsidRDefault="00664CF9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B055B5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parealizuara</w:t>
            </w:r>
          </w:p>
        </w:tc>
      </w:tr>
      <w:tr w:rsidR="00DA4782" w:rsidRPr="008F1B50" w:rsidTr="008E6BA1">
        <w:trPr>
          <w:trHeight w:val="805"/>
        </w:trPr>
        <w:tc>
          <w:tcPr>
            <w:tcW w:w="3282" w:type="dxa"/>
            <w:gridSpan w:val="2"/>
            <w:vAlign w:val="center"/>
          </w:tcPr>
          <w:p w:rsidR="00DA4782" w:rsidRPr="008F1B50" w:rsidRDefault="000F11D2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Forcimi i kuadrit të brendshëm rregullator në aspekte të veçanta të etikës dhe integritetit</w:t>
            </w:r>
          </w:p>
        </w:tc>
        <w:tc>
          <w:tcPr>
            <w:tcW w:w="1504" w:type="dxa"/>
            <w:vAlign w:val="center"/>
          </w:tcPr>
          <w:p w:rsidR="00DA4782" w:rsidRPr="008F1B50" w:rsidRDefault="00CA7048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9" w:type="dxa"/>
            <w:vAlign w:val="center"/>
          </w:tcPr>
          <w:p w:rsidR="00DA4782" w:rsidRPr="008F1B50" w:rsidRDefault="00DC6BD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4" w:type="dxa"/>
            <w:vAlign w:val="center"/>
          </w:tcPr>
          <w:p w:rsidR="00DA4782" w:rsidRPr="008F1B50" w:rsidRDefault="00DC6BD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vAlign w:val="center"/>
          </w:tcPr>
          <w:p w:rsidR="00DA4782" w:rsidRPr="008F1B50" w:rsidRDefault="00DC6BDF" w:rsidP="00DA4782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64CF9" w:rsidRPr="008F1B50" w:rsidRDefault="00664CF9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8F1B50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E2E" w:rsidRPr="008F1B50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5A4" w:rsidRPr="008F1B50" w:rsidRDefault="000556FC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                          </w:t>
      </w:r>
    </w:p>
    <w:p w:rsidR="001525A4" w:rsidRPr="008F1B50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8F1B50" w:rsidRDefault="001525A4" w:rsidP="000556FC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0556FC" w:rsidRPr="008F1B50" w:rsidRDefault="000556FC" w:rsidP="000556FC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14400" y="120967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3470910"/>
            <wp:effectExtent l="0" t="0" r="0" b="1524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851E5A" w:rsidRPr="008F1B5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51E2E" w:rsidRPr="008F1B50" w:rsidRDefault="00651E2E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6FC" w:rsidRPr="008F1B50" w:rsidRDefault="000556FC" w:rsidP="00664CF9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5DF" w:rsidRPr="008F1B50" w:rsidRDefault="00DF1309" w:rsidP="000556FC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6C8" w:rsidRPr="008F1B50">
        <w:rPr>
          <w:rFonts w:ascii="Times New Roman" w:hAnsi="Times New Roman" w:cs="Times New Roman"/>
          <w:sz w:val="24"/>
          <w:szCs w:val="24"/>
        </w:rPr>
        <w:t>ë</w:t>
      </w:r>
      <w:r w:rsidR="005D09FF" w:rsidRPr="008F1B50">
        <w:rPr>
          <w:rFonts w:ascii="Times New Roman" w:hAnsi="Times New Roman" w:cs="Times New Roman"/>
          <w:sz w:val="24"/>
          <w:szCs w:val="24"/>
        </w:rPr>
        <w:t>sht</w:t>
      </w:r>
      <w:r w:rsidR="003926C8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n</w:t>
      </w:r>
      <w:r w:rsidR="003926C8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mas</w:t>
      </w:r>
      <w:r w:rsidR="003926C8" w:rsidRPr="008F1B50">
        <w:rPr>
          <w:rFonts w:ascii="Times New Roman" w:hAnsi="Times New Roman" w:cs="Times New Roman"/>
          <w:sz w:val="24"/>
          <w:szCs w:val="24"/>
        </w:rPr>
        <w:t>ë</w:t>
      </w:r>
      <w:r w:rsidR="00DC6BDF" w:rsidRPr="008F1B5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C6BDF" w:rsidRPr="008F1B50">
        <w:rPr>
          <w:rFonts w:ascii="Times New Roman" w:hAnsi="Times New Roman" w:cs="Times New Roman"/>
          <w:sz w:val="24"/>
          <w:szCs w:val="24"/>
        </w:rPr>
        <w:t xml:space="preserve"> 67% </w:t>
      </w:r>
      <w:r w:rsidR="00E80620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rezulto</w:t>
      </w:r>
      <w:r w:rsidR="00DC6BDF" w:rsidRPr="008F1B50">
        <w:rPr>
          <w:rFonts w:ascii="Times New Roman" w:hAnsi="Times New Roman" w:cs="Times New Roman"/>
          <w:sz w:val="24"/>
          <w:szCs w:val="24"/>
        </w:rPr>
        <w:t>j</w:t>
      </w:r>
      <w:r w:rsidR="005D09FF" w:rsidRPr="008F1B50">
        <w:rPr>
          <w:rFonts w:ascii="Times New Roman" w:hAnsi="Times New Roman" w:cs="Times New Roman"/>
          <w:sz w:val="24"/>
          <w:szCs w:val="24"/>
        </w:rPr>
        <w:t>n</w:t>
      </w:r>
      <w:r w:rsidR="00DC6BDF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C6BD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BDF"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9FF"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5D09FF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C6BDF" w:rsidRPr="008F1B50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45D" w:rsidRPr="008F1B50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="00FF445D" w:rsidRPr="008F1B50">
        <w:rPr>
          <w:rFonts w:ascii="Times New Roman" w:hAnsi="Times New Roman" w:cs="Times New Roman"/>
          <w:sz w:val="24"/>
          <w:szCs w:val="24"/>
        </w:rPr>
        <w:t>:</w:t>
      </w:r>
    </w:p>
    <w:p w:rsidR="00FF445D" w:rsidRPr="008F1B50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BDF" w:rsidRPr="008F1B50" w:rsidRDefault="00DC6BDF" w:rsidP="00DC6BD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Rishikimi i Rregullores së Brendshme në përputhje me strukturën në fuqi, si dhe duke përfshirë detyrat për funksionet e përcaktuara nga legjislacioni horizontal.</w:t>
      </w:r>
    </w:p>
    <w:p w:rsidR="00DC6BDF" w:rsidRPr="008F1B50" w:rsidRDefault="00DC6BD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Përcaktimi i linjave hierarkike dhe rregullave të qarta mbi raportimin dhe llogaridhënien në Rregulloren e Brendshme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C6BDF" w:rsidRPr="008F1B50" w:rsidRDefault="00DC6BD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Harmonizim i Kodit të Etikës në përputhje me Ligjin Nr.9131/2003, VKM nr. 714/2004 , si dhe kuadrin rregullator horizontal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DC6BDF" w:rsidRPr="008F1B50" w:rsidRDefault="00DC6BD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Rishikimi i Rregullores "Për parandalimin e Konfliktit të Interesit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”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ushtrimin e funksioneve publike në Bashkinë Has, në përputhje me ndryshimet e legjislacionit horizontal dhe strukturën e miratuar në fuqi</w:t>
      </w:r>
    </w:p>
    <w:p w:rsidR="00DC6BDF" w:rsidRPr="008F1B50" w:rsidRDefault="00DC6BD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Kryerja e një analize me qëllim identifikimin e proceseve të punës 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 bashkisë që kanë përparësi për hartimin e gjurmëve të auditit.  (proceset e punës kryesore).</w:t>
      </w:r>
    </w:p>
    <w:p w:rsidR="00DC6BDF" w:rsidRPr="008F1B50" w:rsidRDefault="00DC6BDF" w:rsidP="00FF445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Hartimi dhe miratimi i gjurmëve të auditit për proceset me rëndësi kritike të bashkisë.</w:t>
      </w:r>
    </w:p>
    <w:p w:rsidR="00DC6BDF" w:rsidRPr="008F1B50" w:rsidRDefault="00DC6BDF" w:rsidP="00D4579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 xml:space="preserve">Informimi i stafit në lidhje me këto </w:t>
      </w:r>
    </w:p>
    <w:p w:rsidR="00DC6BDF" w:rsidRPr="008F1B50" w:rsidRDefault="00DC6BDF" w:rsidP="00D4579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Hartimi i një PSV-je për trajtimin e ankesave dhe kërkesave të qytetarëve në lidhje me administrimin e  pronave dhe publikimi i saj në Programin e Transparencës</w:t>
      </w:r>
    </w:p>
    <w:p w:rsidR="00DC6BDF" w:rsidRPr="008F1B50" w:rsidRDefault="00DC6BDF" w:rsidP="00D4579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Miratimi i modelit të njësuar të dokumenteve administrative në Bashkinë Has sipas modelit të njësuar në Republikën e Shqipërisë dhe në përputhje me Rregulloren e njësuar të DPA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-s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</w:p>
    <w:p w:rsidR="00DC6BDF" w:rsidRPr="008F1B50" w:rsidRDefault="00DC6BDF" w:rsidP="00D4579D">
      <w:pPr>
        <w:pStyle w:val="ListParagraph"/>
        <w:numPr>
          <w:ilvl w:val="0"/>
          <w:numId w:val="26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Njohja e punonjësve të Bashkisë me urdhrin e modelit të dokumentit administrativ pas miratimit, si dhe çdo vit sipas përcaktimeve të Rregullores së njësuar</w:t>
      </w:r>
    </w:p>
    <w:p w:rsidR="00FF445D" w:rsidRPr="008F1B50" w:rsidRDefault="00FF445D" w:rsidP="008E1626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044" w:rsidRPr="008F1B50" w:rsidRDefault="009109F7" w:rsidP="0045459A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 “</w:t>
      </w:r>
      <w:r w:rsidR="000F11D2" w:rsidRPr="008F1B50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Menaxhimi dhe zhvillimi i burimeve njerëzore në bashki, për identifikimin dhe parandalimin e risqeve të integritetit</w:t>
      </w:r>
      <w:r w:rsidR="00852C6A" w:rsidRPr="008F1B5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8F1B50" w:rsidRDefault="006E657C" w:rsidP="00683F3D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51E5A" w:rsidRPr="008F1B50" w:rsidRDefault="000F11D2" w:rsidP="00851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Ky objektiv synon të forcojë mekanizmat që lidhen me garantimin e integritetit duke përmirësuar menaxhimin dhe kapacitetet e burimeve njerëzore të bashkisë. Përmirësimi i proceseve të menaxhimit të burimeve njerëzore në institucion, do të sigurojë kapacitete dhe aftësi të nevojshme për të zbatuar dhe konsoliduar mekanizmat garantues të integritetit në institucion, me qëllim rritjen e profesionalizimit të personelit dhe zhvillimin në karrierë të zyrtarëve në përputhje me performancën në punë</w:t>
      </w:r>
      <w:r w:rsidR="00851E5A" w:rsidRPr="008F1B5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D6EA0" w:rsidRPr="008F1B50" w:rsidRDefault="007D6EA0" w:rsidP="00854EF7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8F1B50" w:rsidRDefault="007D6EA0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Gjat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periudh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 raportuese lidhur me k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objektiv jan</w:t>
      </w:r>
      <w:r w:rsidR="003E3044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planifikuar p</w:t>
      </w:r>
      <w:r w:rsidR="003926C8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72434" w:rsidRPr="008F1B50">
        <w:rPr>
          <w:rFonts w:ascii="Times New Roman" w:hAnsi="Times New Roman" w:cs="Times New Roman"/>
          <w:sz w:val="24"/>
          <w:szCs w:val="24"/>
          <w:lang w:val="sq-AL"/>
        </w:rPr>
        <w:t>r vitin 2023 p</w:t>
      </w:r>
      <w:r w:rsidR="003926C8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>r tu realizuar 4</w:t>
      </w:r>
      <w:r w:rsidR="009109F7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6D53" w:rsidRPr="008F1B50">
        <w:rPr>
          <w:rFonts w:ascii="Times New Roman" w:hAnsi="Times New Roman" w:cs="Times New Roman"/>
          <w:sz w:val="24"/>
          <w:szCs w:val="24"/>
          <w:lang w:val="sq-AL"/>
        </w:rPr>
        <w:t>masat/</w:t>
      </w:r>
      <w:r w:rsidR="009109F7" w:rsidRPr="008F1B50">
        <w:rPr>
          <w:rFonts w:ascii="Times New Roman" w:hAnsi="Times New Roman" w:cs="Times New Roman"/>
          <w:sz w:val="24"/>
          <w:szCs w:val="24"/>
          <w:lang w:val="sq-AL"/>
        </w:rPr>
        <w:t>aktivitete</w:t>
      </w:r>
      <w:r w:rsidR="006E657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="000556F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E15AAE" w:rsidRP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09F7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cilat</w:t>
      </w:r>
      <w:r w:rsidR="006E657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janë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>/aktivitet ose 25%, jan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 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proces realizimi </w:t>
      </w:r>
      <w:r w:rsidR="0019597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9619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3 masa/aktivitete ose 75%, </w:t>
      </w:r>
      <w:r w:rsidR="00A80D08" w:rsidRPr="008F1B50">
        <w:rPr>
          <w:rFonts w:ascii="Times New Roman" w:hAnsi="Times New Roman" w:cs="Times New Roman"/>
          <w:sz w:val="24"/>
          <w:szCs w:val="24"/>
          <w:lang w:val="sq-AL"/>
        </w:rPr>
        <w:t>sipas tabelës dhe grafikut si më poshtë:</w:t>
      </w:r>
      <w:r w:rsidR="00972434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9100E5" w:rsidRPr="008F1B50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100E5" w:rsidRPr="008F1B50" w:rsidRDefault="009100E5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8F1B50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2434" w:rsidRPr="008F1B50" w:rsidRDefault="00972434" w:rsidP="007D6EA0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7D6EA0" w:rsidRPr="008F1B50" w:rsidTr="00D46A01">
        <w:trPr>
          <w:trHeight w:val="226"/>
        </w:trPr>
        <w:tc>
          <w:tcPr>
            <w:tcW w:w="1807" w:type="dxa"/>
            <w:vMerge w:val="restart"/>
            <w:vAlign w:val="center"/>
          </w:tcPr>
          <w:p w:rsidR="007D6EA0" w:rsidRPr="008F1B50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7D6EA0" w:rsidRPr="008F1B50" w:rsidRDefault="007D6EA0" w:rsidP="00D46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75" w:type="dxa"/>
            <w:vMerge w:val="restart"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7D6EA0" w:rsidRPr="008F1B50" w:rsidRDefault="00F37AD6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</w:t>
            </w:r>
            <w:r w:rsidR="007D6EA0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Masave dhe Aktiviteteve</w:t>
            </w:r>
          </w:p>
        </w:tc>
      </w:tr>
      <w:tr w:rsidR="00A538F5" w:rsidRPr="008F1B50" w:rsidTr="00D46A01">
        <w:trPr>
          <w:trHeight w:val="918"/>
        </w:trPr>
        <w:tc>
          <w:tcPr>
            <w:tcW w:w="1807" w:type="dxa"/>
            <w:vMerge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</w:t>
            </w:r>
            <w:r w:rsidR="003E3044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ë</w:t>
            </w:r>
            <w:r w:rsidR="009202BC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parashikuara per vitin 2023</w:t>
            </w:r>
          </w:p>
        </w:tc>
        <w:tc>
          <w:tcPr>
            <w:tcW w:w="1489" w:type="dxa"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  <w:r w:rsidR="00AA4788"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plotësisht të</w:t>
            </w: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realizuara</w:t>
            </w:r>
          </w:p>
        </w:tc>
        <w:tc>
          <w:tcPr>
            <w:tcW w:w="1504" w:type="dxa"/>
            <w:vAlign w:val="center"/>
          </w:tcPr>
          <w:p w:rsidR="007D6EA0" w:rsidRPr="008F1B50" w:rsidRDefault="007D6EA0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F2D26" w:rsidRPr="008F1B50" w:rsidRDefault="006F2D26" w:rsidP="006F2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7D6EA0" w:rsidRPr="008F1B50" w:rsidRDefault="007D6EA0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D46A01" w:rsidRPr="008F1B50" w:rsidTr="00D46A01">
        <w:trPr>
          <w:trHeight w:val="980"/>
        </w:trPr>
        <w:tc>
          <w:tcPr>
            <w:tcW w:w="3282" w:type="dxa"/>
            <w:gridSpan w:val="2"/>
            <w:vAlign w:val="center"/>
          </w:tcPr>
          <w:p w:rsidR="00D46A01" w:rsidRPr="008F1B50" w:rsidRDefault="00CA7048" w:rsidP="00651E2E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Menaxhimi dhe zhvillimi i burimeve njerëzore në bashki, për identifikimin dhe parandalimin e risqeve të integritetit</w:t>
            </w:r>
          </w:p>
        </w:tc>
        <w:tc>
          <w:tcPr>
            <w:tcW w:w="1504" w:type="dxa"/>
            <w:vAlign w:val="center"/>
          </w:tcPr>
          <w:p w:rsidR="00D46A01" w:rsidRPr="008F1B50" w:rsidRDefault="0049619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:rsidR="00D46A01" w:rsidRPr="008F1B50" w:rsidRDefault="0049619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D46A01" w:rsidRPr="008F1B50" w:rsidRDefault="0049619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vAlign w:val="center"/>
          </w:tcPr>
          <w:p w:rsidR="00D46A01" w:rsidRPr="008F1B50" w:rsidRDefault="00496192" w:rsidP="00D46A01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088E" w:rsidRPr="008F1B50" w:rsidRDefault="007B522B" w:rsidP="006C2691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51E5A" w:rsidRPr="008F1B50" w:rsidRDefault="00A80D08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</w:p>
    <w:p w:rsidR="009109F7" w:rsidRPr="008F1B50" w:rsidRDefault="00851E5A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4CAE53" wp14:editId="7AC87BDE">
            <wp:extent cx="5943600" cy="3470910"/>
            <wp:effectExtent l="0" t="0" r="0" b="1524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A80D08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</w:t>
      </w:r>
    </w:p>
    <w:p w:rsidR="009109F7" w:rsidRPr="008F1B50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496192" w:rsidRPr="008F1B50" w:rsidRDefault="00496192" w:rsidP="00496192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objektiv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25%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rezultojnë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>:</w:t>
      </w:r>
    </w:p>
    <w:p w:rsidR="00BB2902" w:rsidRPr="008F1B50" w:rsidRDefault="00BB2902" w:rsidP="00BB2902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Zhvillimi i trajnimeve të thelluara mbi parandalimin e KI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-s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ë, Deklarimin e Pasurisë, Sinjalizimin për autoritetet pergjegjëse të ngarkuara nga titullari, punonjësit e përfshirë në komisione të ndryshme dhe anëtarët e Këshillit Bashkiak. (në bashkëpunim me ILDKPKI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-n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ë/ASPA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-n 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etj.) Parashikimi i tyre në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lanin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jetor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rajnimeve.</w:t>
      </w:r>
    </w:p>
    <w:p w:rsidR="00BB2902" w:rsidRPr="008F1B50" w:rsidRDefault="00BB2902" w:rsidP="00496192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III</w:t>
      </w:r>
      <w:r w:rsidR="00082FBC"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CA7048" w:rsidRPr="008F1B50">
        <w:rPr>
          <w:rFonts w:ascii="Times New Roman" w:hAnsi="Times New Roman" w:cs="Times New Roman"/>
          <w:i/>
          <w:sz w:val="24"/>
          <w:szCs w:val="24"/>
          <w:lang w:val="sq-AL"/>
        </w:rPr>
        <w:t>R</w:t>
      </w:r>
      <w:r w:rsidR="00CA7048" w:rsidRPr="008F1B50">
        <w:rPr>
          <w:rFonts w:ascii="Times New Roman" w:eastAsiaTheme="minorEastAsia" w:hAnsi="Times New Roman" w:cs="Times New Roman"/>
          <w:i/>
          <w:iCs/>
          <w:sz w:val="24"/>
          <w:szCs w:val="24"/>
          <w:lang w:val="sq-AL"/>
        </w:rPr>
        <w:t>ritja e transparencës në ndarjen e të dhënave me publikun</w:t>
      </w:r>
      <w:r w:rsidR="00CA7048" w:rsidRPr="008F1B50">
        <w:rPr>
          <w:rFonts w:ascii="Times New Roman" w:hAnsi="Times New Roman" w:cs="Times New Roman"/>
          <w:i/>
          <w:sz w:val="24"/>
          <w:szCs w:val="24"/>
          <w:lang w:val="sq-AL"/>
        </w:rPr>
        <w:t xml:space="preserve">  </w:t>
      </w:r>
      <w:r w:rsidRPr="008F1B5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6E657C" w:rsidRPr="008F1B50" w:rsidRDefault="006E657C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8F1B50" w:rsidRDefault="00BB2902" w:rsidP="006E657C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Ky objektiv synon 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>të forcoj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ë mekanizmat e pjesëmarrjes s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shoqëris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>ë civile dhe grupe të veçanta të interesit</w:t>
      </w:r>
      <w:r w:rsidR="00CA7048" w:rsidRPr="008F1B50">
        <w:rPr>
          <w:rFonts w:ascii="Times New Roman" w:hAnsi="Times New Roman" w:cs="Times New Roman"/>
          <w:sz w:val="24"/>
          <w:szCs w:val="24"/>
        </w:rPr>
        <w:t>,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gjatë hartimit dhe konsultimit të dokumenteve të</w:t>
      </w:r>
      <w:r w:rsidR="008028AC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politikave të ndryshme vendore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>, si dhe do të përmirësojë në mënyrë të vazhdueshme Programin e saj të Transparencës dhe faqen zyrtare të internetit</w:t>
      </w:r>
      <w:r w:rsidR="006E657C" w:rsidRPr="008F1B5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për vitin 2023 pë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>r tu realizuar 14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masat/aktivitete nga  të cilat janë </w:t>
      </w:r>
      <w:r w:rsidR="00CA7048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realizuar </w:t>
      </w:r>
      <w:r w:rsidR="00795B51" w:rsidRPr="008F1B50">
        <w:rPr>
          <w:rFonts w:ascii="Times New Roman" w:hAnsi="Times New Roman" w:cs="Times New Roman"/>
          <w:sz w:val="24"/>
          <w:szCs w:val="24"/>
          <w:lang w:val="sq-AL"/>
        </w:rPr>
        <w:t>6 masa/aktivitete ose 43</w:t>
      </w:r>
      <w:r w:rsidR="00BB2902" w:rsidRPr="008F1B50">
        <w:rPr>
          <w:rFonts w:ascii="Times New Roman" w:hAnsi="Times New Roman" w:cs="Times New Roman"/>
          <w:sz w:val="24"/>
          <w:szCs w:val="24"/>
          <w:lang w:val="sq-AL"/>
        </w:rPr>
        <w:t>%, jan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290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B290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proces realizimi </w:t>
      </w:r>
      <w:r w:rsidR="00057B49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5 masa/aktivitete ose 36 </w:t>
      </w:r>
      <w:r w:rsidR="00BB2902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 w:rsidR="00D336C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dhe nuk jan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336C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real</w:t>
      </w:r>
      <w:r w:rsidR="00057B49" w:rsidRPr="008F1B50">
        <w:rPr>
          <w:rFonts w:ascii="Times New Roman" w:hAnsi="Times New Roman" w:cs="Times New Roman"/>
          <w:sz w:val="24"/>
          <w:szCs w:val="24"/>
          <w:lang w:val="sq-AL"/>
        </w:rPr>
        <w:t>izuar 3 masa/aktivitete ose 21</w:t>
      </w:r>
      <w:r w:rsidR="00D336C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sipas tabelës dhe grafikut si më poshtë: </w:t>
      </w: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E657C" w:rsidRPr="008F1B50" w:rsidRDefault="006E657C" w:rsidP="006E657C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6E657C" w:rsidRPr="008F1B50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6E657C" w:rsidRPr="008F1B50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6E657C" w:rsidRPr="008F1B50" w:rsidRDefault="006E657C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75" w:type="dxa"/>
            <w:vMerge w:val="restart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6E657C" w:rsidRPr="008F1B50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6E657C" w:rsidRPr="008F1B50" w:rsidRDefault="006E657C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6E657C" w:rsidRPr="008F1B50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6E657C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R</w:t>
            </w:r>
            <w:r w:rsidRPr="008F1B5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sq-AL"/>
              </w:rPr>
              <w:t>ritja e transparencës në ndarjen e të dhënave me publikun</w:t>
            </w:r>
            <w:r w:rsidRPr="008F1B50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 xml:space="preserve">  </w:t>
            </w:r>
          </w:p>
        </w:tc>
        <w:tc>
          <w:tcPr>
            <w:tcW w:w="1504" w:type="dxa"/>
            <w:vAlign w:val="center"/>
          </w:tcPr>
          <w:p w:rsidR="006E657C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9" w:type="dxa"/>
            <w:vAlign w:val="center"/>
          </w:tcPr>
          <w:p w:rsidR="006E657C" w:rsidRPr="008F1B50" w:rsidRDefault="00AE4F2A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vAlign w:val="center"/>
          </w:tcPr>
          <w:p w:rsidR="006E657C" w:rsidRPr="008F1B50" w:rsidRDefault="00AE4F2A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vAlign w:val="center"/>
          </w:tcPr>
          <w:p w:rsidR="006E657C" w:rsidRPr="008F1B50" w:rsidRDefault="00D336C6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109F7" w:rsidRPr="008F1B50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A80D08" w:rsidRPr="008F1B50" w:rsidRDefault="009109F7" w:rsidP="00A80D08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336C6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  <w:r w:rsidR="00A80D08" w:rsidRPr="008F1B50">
        <w:rPr>
          <w:rFonts w:ascii="Times New Roman" w:hAnsi="Times New Roman" w:cs="Times New Roman"/>
          <w:sz w:val="24"/>
          <w:szCs w:val="24"/>
          <w:lang w:val="sq-AL"/>
        </w:rPr>
        <w:t>REALIZIMI I MASAVE DHE AKTIVITETEVE</w:t>
      </w:r>
    </w:p>
    <w:p w:rsidR="00A80D08" w:rsidRPr="008F1B50" w:rsidRDefault="00A80D08" w:rsidP="00A80D08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DC762" wp14:editId="3826F017">
            <wp:extent cx="5943600" cy="347091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D336C6" w:rsidRPr="008F1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D53" w:rsidRPr="008F1B50" w:rsidRDefault="00F96D53" w:rsidP="005D088E">
      <w:pPr>
        <w:tabs>
          <w:tab w:val="left" w:pos="5344"/>
        </w:tabs>
        <w:rPr>
          <w:rFonts w:ascii="Times New Roman" w:hAnsi="Times New Roman" w:cs="Times New Roman"/>
          <w:sz w:val="24"/>
          <w:szCs w:val="24"/>
        </w:rPr>
      </w:pPr>
    </w:p>
    <w:p w:rsidR="003E1C3A" w:rsidRPr="008F1B50" w:rsidRDefault="003E1C3A" w:rsidP="00C6229F">
      <w:pPr>
        <w:tabs>
          <w:tab w:val="left" w:pos="2268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4D6D39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D6D39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D39" w:rsidRPr="008F1B50">
        <w:rPr>
          <w:rFonts w:ascii="Times New Roman" w:hAnsi="Times New Roman" w:cs="Times New Roman"/>
          <w:sz w:val="24"/>
          <w:szCs w:val="24"/>
        </w:rPr>
        <w:t>realizyuar</w:t>
      </w:r>
      <w:proofErr w:type="spellEnd"/>
      <w:r w:rsidR="004D6D39" w:rsidRPr="008F1B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</w:t>
      </w:r>
      <w:r w:rsidR="009202BC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posht</w:t>
      </w:r>
      <w:r w:rsidR="009202BC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>:</w:t>
      </w:r>
    </w:p>
    <w:p w:rsidR="003E1C3A" w:rsidRPr="008F1B50" w:rsidRDefault="003E1C3A" w:rsidP="003E1C3A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CE0" w:rsidRPr="008F1B50" w:rsidRDefault="00000CE0" w:rsidP="00000CE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Publikimi i informacionit të plotë në lidhje me Paketën Fiskale në Programin e Transparencës.</w:t>
      </w:r>
    </w:p>
    <w:p w:rsidR="00000CE0" w:rsidRPr="008F1B50" w:rsidRDefault="00000CE0" w:rsidP="00000CE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Respektimi i detyrimit ligjor për pjesëmarrjen e publikut në mbledhjet e Këshillit Bashkiak.</w:t>
      </w:r>
    </w:p>
    <w:p w:rsidR="00000CE0" w:rsidRPr="008F1B50" w:rsidRDefault="00000CE0" w:rsidP="00000CE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Respektim i detyrimit ligjor për njoftim dhe konsultim m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publikun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projekt-akteve.</w:t>
      </w:r>
    </w:p>
    <w:p w:rsidR="00000CE0" w:rsidRPr="008F1B50" w:rsidRDefault="00000CE0" w:rsidP="00000CE0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 xml:space="preserve">Respektim të detyrimit ligjor mbi transparencën e akteve të miratuara nëpërmjet njoftimit dhe publikimit të tyre në seksionin përkatës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eb</w:t>
      </w:r>
    </w:p>
    <w:p w:rsidR="00C6229F" w:rsidRPr="008F1B50" w:rsidRDefault="00C6229F" w:rsidP="00C6229F">
      <w:pPr>
        <w:rPr>
          <w:rFonts w:ascii="Times New Roman" w:hAnsi="Times New Roman" w:cs="Times New Roman"/>
          <w:sz w:val="24"/>
          <w:szCs w:val="24"/>
        </w:rPr>
      </w:pPr>
    </w:p>
    <w:p w:rsidR="00CA7048" w:rsidRPr="008F1B50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b/>
          <w:bCs/>
          <w:sz w:val="24"/>
          <w:szCs w:val="24"/>
          <w:lang w:val="sq-AL"/>
        </w:rPr>
        <w:t>Objektivi IV “</w:t>
      </w:r>
      <w:r w:rsidRPr="008F1B50">
        <w:rPr>
          <w:rFonts w:ascii="Times New Roman" w:hAnsi="Times New Roman" w:cs="Times New Roman"/>
          <w:i/>
          <w:sz w:val="24"/>
          <w:szCs w:val="24"/>
          <w:lang w:val="sq-AL"/>
        </w:rPr>
        <w:t>Menaxhimi i riskut të integritetit në fusha të veçanta të përgjegjësisë së bashkisë</w:t>
      </w:r>
      <w:r w:rsidRPr="008F1B50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CA7048" w:rsidRPr="008F1B50" w:rsidRDefault="00CA7048" w:rsidP="00CA704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Ky objektiv synon menaxhimin e riskut të integritetit në fushat kryesore të përgjegjësisë së bashkisë, duke u fokusuar në proceset e punës të vlerësuara si më të ekspozuarat ndaj rrezikut të korrupsionit. Në tërësinë e tij, menaxhim</w:t>
      </w:r>
      <w:r w:rsidR="00000CE0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i i integritetit i Bashkisë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paraqet sfida të cilat hasen më së shumti në fusha të veçanta të përgjegjësisë, të tilla si: fusha e menaxhimit financiar, auditimi, menaxhimi i pronave të bashkisë, shërbime publike, arkivimi si edhe planifikimi i territorit.</w:t>
      </w:r>
    </w:p>
    <w:p w:rsidR="00CA7048" w:rsidRPr="008F1B50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Gjatë periudhës raportuese lidhur me këtë objektiv janë planifikuar për vitin 2023 për tu realizuar 8 masat/aktivitete nga  të cilat janë</w:t>
      </w:r>
      <w:r w:rsidR="00000CE0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realizuar 1 mas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00CE0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/aktivitete ose </w:t>
      </w:r>
      <w:r w:rsidR="00091915" w:rsidRPr="008F1B50">
        <w:rPr>
          <w:rFonts w:ascii="Times New Roman" w:hAnsi="Times New Roman" w:cs="Times New Roman"/>
          <w:sz w:val="24"/>
          <w:szCs w:val="24"/>
          <w:lang w:val="sq-AL"/>
        </w:rPr>
        <w:t>, jan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915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915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proces realizimi 2 masa/aktivitete ose 25 % dhe nuk jan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91915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realizuar 5 masa/aktivitete ose 63%,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sipas tabelës dhe grafikut si më poshtë: </w:t>
      </w:r>
    </w:p>
    <w:p w:rsidR="00CA7048" w:rsidRPr="008F1B50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4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475"/>
        <w:gridCol w:w="1504"/>
        <w:gridCol w:w="1489"/>
        <w:gridCol w:w="1504"/>
        <w:gridCol w:w="1636"/>
      </w:tblGrid>
      <w:tr w:rsidR="00CA7048" w:rsidRPr="008F1B50" w:rsidTr="008F2F0B">
        <w:trPr>
          <w:trHeight w:val="226"/>
        </w:trPr>
        <w:tc>
          <w:tcPr>
            <w:tcW w:w="1807" w:type="dxa"/>
            <w:vMerge w:val="restart"/>
            <w:vAlign w:val="center"/>
          </w:tcPr>
          <w:p w:rsidR="00CA7048" w:rsidRPr="008F1B50" w:rsidRDefault="00CA7048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Objektivi</w:t>
            </w:r>
            <w:proofErr w:type="spellEnd"/>
          </w:p>
          <w:p w:rsidR="00CA7048" w:rsidRPr="008F1B50" w:rsidRDefault="00CA7048" w:rsidP="008F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75" w:type="dxa"/>
            <w:vMerge w:val="restart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Masa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Aktivitete</w:t>
            </w:r>
            <w:proofErr w:type="spellEnd"/>
          </w:p>
        </w:tc>
        <w:tc>
          <w:tcPr>
            <w:tcW w:w="6133" w:type="dxa"/>
            <w:gridSpan w:val="4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Realizimi i Masave dhe Aktiviteteve</w:t>
            </w:r>
          </w:p>
        </w:tc>
      </w:tr>
      <w:tr w:rsidR="00CA7048" w:rsidRPr="008F1B50" w:rsidTr="008F2F0B">
        <w:trPr>
          <w:trHeight w:val="918"/>
        </w:trPr>
        <w:tc>
          <w:tcPr>
            <w:tcW w:w="1807" w:type="dxa"/>
            <w:vMerge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75" w:type="dxa"/>
            <w:vMerge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04" w:type="dxa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të parashikuara per vitin 2023</w:t>
            </w:r>
          </w:p>
        </w:tc>
        <w:tc>
          <w:tcPr>
            <w:tcW w:w="1489" w:type="dxa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plotësisht të realizuara</w:t>
            </w:r>
          </w:p>
        </w:tc>
        <w:tc>
          <w:tcPr>
            <w:tcW w:w="1504" w:type="dxa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Masa dhe aktivitete </w:t>
            </w:r>
          </w:p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në proces</w:t>
            </w:r>
          </w:p>
        </w:tc>
        <w:tc>
          <w:tcPr>
            <w:tcW w:w="1636" w:type="dxa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Masa dhe aktivitete te parealizuara</w:t>
            </w:r>
          </w:p>
        </w:tc>
      </w:tr>
      <w:tr w:rsidR="00CA7048" w:rsidRPr="008F1B50" w:rsidTr="008F2F0B">
        <w:trPr>
          <w:trHeight w:val="980"/>
        </w:trPr>
        <w:tc>
          <w:tcPr>
            <w:tcW w:w="3282" w:type="dxa"/>
            <w:gridSpan w:val="2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i/>
                <w:sz w:val="24"/>
                <w:szCs w:val="24"/>
                <w:lang w:val="sq-AL"/>
              </w:rPr>
              <w:t>Menaxhimi i riskut të integritetit në fusha të veçanta të përgjegjësisë së bashkisë</w:t>
            </w:r>
          </w:p>
        </w:tc>
        <w:tc>
          <w:tcPr>
            <w:tcW w:w="1504" w:type="dxa"/>
            <w:vAlign w:val="center"/>
          </w:tcPr>
          <w:p w:rsidR="00CA7048" w:rsidRPr="008F1B50" w:rsidRDefault="00CA7048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  <w:vAlign w:val="center"/>
          </w:tcPr>
          <w:p w:rsidR="00CA7048" w:rsidRPr="008F1B50" w:rsidRDefault="0009191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4" w:type="dxa"/>
            <w:vAlign w:val="center"/>
          </w:tcPr>
          <w:p w:rsidR="00CA7048" w:rsidRPr="008F1B50" w:rsidRDefault="0009191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CA7048" w:rsidRPr="008F1B50" w:rsidRDefault="00091915" w:rsidP="008F2F0B">
            <w:pPr>
              <w:autoSpaceDE w:val="0"/>
              <w:autoSpaceDN w:val="0"/>
              <w:adjustRightInd w:val="0"/>
              <w:spacing w:after="86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22D0" w:rsidRDefault="00ED22D0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7048" w:rsidRPr="008F1B50" w:rsidRDefault="00CA7048" w:rsidP="00CA7048">
      <w:pPr>
        <w:tabs>
          <w:tab w:val="left" w:pos="5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lastRenderedPageBreak/>
        <w:t>REALIZIMI I MASAVE DHE AKTIVITETEVE</w:t>
      </w:r>
      <w:r w:rsidRPr="008F1B5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6229F" w:rsidRPr="008F1B50" w:rsidRDefault="00CA7048" w:rsidP="00C6229F">
      <w:pPr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7A6E25" wp14:editId="02E07B21">
            <wp:extent cx="5943600" cy="3470910"/>
            <wp:effectExtent l="0" t="0" r="0" b="1524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229F" w:rsidRPr="008F1B50" w:rsidRDefault="00C6229F" w:rsidP="00C6229F">
      <w:pPr>
        <w:rPr>
          <w:rFonts w:ascii="Times New Roman" w:hAnsi="Times New Roman" w:cs="Times New Roman"/>
          <w:sz w:val="24"/>
          <w:szCs w:val="24"/>
        </w:rPr>
      </w:pPr>
    </w:p>
    <w:p w:rsidR="00CA7048" w:rsidRPr="008F1B50" w:rsidRDefault="00CA7048" w:rsidP="00CA7048">
      <w:pPr>
        <w:tabs>
          <w:tab w:val="left" w:pos="5344"/>
        </w:tabs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periudhë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Janar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Dhjetor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objekt</w:t>
      </w:r>
      <w:r w:rsidR="00091915" w:rsidRPr="008F1B5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091915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15" w:rsidRPr="008F1B50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091915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15"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="00091915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15"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91915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915" w:rsidRPr="008F1B50">
        <w:rPr>
          <w:rFonts w:ascii="Times New Roman" w:hAnsi="Times New Roman" w:cs="Times New Roman"/>
          <w:sz w:val="24"/>
          <w:szCs w:val="24"/>
        </w:rPr>
        <w:t>masën</w:t>
      </w:r>
      <w:proofErr w:type="spellEnd"/>
      <w:r w:rsidR="00091915" w:rsidRPr="008F1B50">
        <w:rPr>
          <w:rFonts w:ascii="Times New Roman" w:hAnsi="Times New Roman" w:cs="Times New Roman"/>
          <w:sz w:val="24"/>
          <w:szCs w:val="24"/>
        </w:rPr>
        <w:t xml:space="preserve"> 12%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aktiviteti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>:</w:t>
      </w:r>
    </w:p>
    <w:p w:rsidR="00CA7048" w:rsidRPr="008F1B50" w:rsidRDefault="00CA7048" w:rsidP="00CA7048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048" w:rsidRPr="008F1B50" w:rsidRDefault="00C42211" w:rsidP="00C42211">
      <w:pPr>
        <w:pStyle w:val="ListParagraph"/>
        <w:numPr>
          <w:ilvl w:val="0"/>
          <w:numId w:val="44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Ngritja e Njësisë Përgjegjëse për </w:t>
      </w:r>
      <w:r w:rsidRPr="008F1B50">
        <w:rPr>
          <w:rFonts w:ascii="Times New Roman" w:hAnsi="Times New Roman" w:cs="Times New Roman"/>
          <w:sz w:val="24"/>
          <w:szCs w:val="24"/>
        </w:rPr>
        <w:t>S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injalizimin dhe </w:t>
      </w:r>
      <w:r w:rsidRPr="008F1B50">
        <w:rPr>
          <w:rFonts w:ascii="Times New Roman" w:hAnsi="Times New Roman" w:cs="Times New Roman"/>
          <w:sz w:val="24"/>
          <w:szCs w:val="24"/>
        </w:rPr>
        <w:t>M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brojtjen e </w:t>
      </w:r>
      <w:r w:rsidRPr="008F1B50">
        <w:rPr>
          <w:rFonts w:ascii="Times New Roman" w:hAnsi="Times New Roman" w:cs="Times New Roman"/>
          <w:sz w:val="24"/>
          <w:szCs w:val="24"/>
        </w:rPr>
        <w:t>S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injalizuesve, si një detyrë shtesë e përcaktuar me Urdhër të Titullarit, në përputhje me kuadrin rregullator në fuqi( 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caktuar nj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 me k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detyr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ED22D0" w:rsidRDefault="00ED22D0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D22D0" w:rsidRPr="008F1B50" w:rsidRDefault="00ED22D0" w:rsidP="002F6DCA">
      <w:pPr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" w:name="_GoBack"/>
      <w:bookmarkEnd w:id="1"/>
    </w:p>
    <w:p w:rsidR="00525D70" w:rsidRPr="008F1B50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Gjetje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t</w:t>
      </w:r>
      <w:r w:rsidR="00E15AAE" w:rsidRPr="008F1B50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tjera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>:</w:t>
      </w:r>
    </w:p>
    <w:p w:rsidR="00525D70" w:rsidRPr="008F1B50" w:rsidRDefault="00525D70" w:rsidP="00525D70">
      <w:p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D70" w:rsidRPr="008F1B50" w:rsidRDefault="00525D70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E15AAE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vijohet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puna</w:t>
      </w:r>
      <w:proofErr w:type="spellEnd"/>
      <w:r w:rsidR="006A39CB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hAnsi="Times New Roman" w:cs="Times New Roman"/>
          <w:sz w:val="24"/>
          <w:szCs w:val="24"/>
        </w:rPr>
        <w:t>p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r w:rsidR="00FB17A7" w:rsidRPr="008F1B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FB17A7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="00FB17A7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FB17A7" w:rsidRPr="008F1B50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FB17A7" w:rsidRPr="008F1B50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FB17A7" w:rsidRPr="008F1B50">
        <w:rPr>
          <w:rFonts w:ascii="Times New Roman" w:hAnsi="Times New Roman" w:cs="Times New Roman"/>
          <w:sz w:val="24"/>
          <w:szCs w:val="24"/>
        </w:rPr>
        <w:t>aktiviteve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në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fushën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menaxhimit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të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burimeve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njerëzore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rritjes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</w:t>
      </w:r>
      <w:r w:rsid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ë</w:t>
      </w:r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dhe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ngritjes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së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kapaciteteve</w:t>
      </w:r>
      <w:proofErr w:type="spellEnd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39CB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teknike</w:t>
      </w:r>
      <w:proofErr w:type="spellEnd"/>
      <w:r w:rsidR="00FB17A7" w:rsidRPr="008F1B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7A7" w:rsidRPr="008F1B50" w:rsidRDefault="00FB17A7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Hartim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PSV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-s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ë mbi zbërthimin në kontekstin e bashkisë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ë metodologjisë për përcaktimin e vlerës së taksueshme të pasurisë së paluajtshme “ndërtesa”, e bazës së taksës për kategori specifike, si dhe të kritereve dhe rregullave për vlerësimin alternativ të detyrimit të taksës.</w:t>
      </w:r>
    </w:p>
    <w:p w:rsidR="00FB17A7" w:rsidRPr="008F1B50" w:rsidRDefault="00FB17A7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Lidhja e marrëveshjeve të bashkëpunimit me institucionet qëndrore (ZVRPP, ALUIZ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I, OSHE etj) për të siguruar të dhënat që përdore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për përcaktimin e bazës së taksës mbi ndërtesa.</w:t>
      </w:r>
    </w:p>
    <w:p w:rsidR="00FB17A7" w:rsidRPr="008F1B50" w:rsidRDefault="00FB17A7" w:rsidP="00FB17A7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Informimi i publikut nëpërmjet mediave sociale, medias lokale, njoftimeve publike ose çdo forme tjetër komunikimi të përshtatshme në kontekstin e bashkisë, në lidhje me: 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procedurat dhe kriteret për llogaritjen e taksës së ndërtesës, të drejtat e taksapaguesve për korrigjim dhe apelim, mënyrën e pagesës, si dhe masat që zbatohen në rast mospagimi të taksës.</w:t>
      </w:r>
    </w:p>
    <w:p w:rsidR="00C42211" w:rsidRPr="008F1B50" w:rsidRDefault="00C42211" w:rsidP="00C4221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Publikimi i raporteve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ontrollit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ren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shëm dhe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ashtëm në Programin e Transparencës.</w:t>
      </w:r>
    </w:p>
    <w:p w:rsidR="00FB17A7" w:rsidRPr="008F1B50" w:rsidRDefault="00C42211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miratohet urdhri për caktimin e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oordinatorit për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rejtën e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nformimit</w:t>
      </w:r>
    </w:p>
    <w:p w:rsidR="00C42211" w:rsidRPr="008F1B50" w:rsidRDefault="00C42211" w:rsidP="00E15AAE">
      <w:pPr>
        <w:pStyle w:val="ListParagraph"/>
        <w:numPr>
          <w:ilvl w:val="0"/>
          <w:numId w:val="29"/>
        </w:numPr>
        <w:tabs>
          <w:tab w:val="left" w:pos="4200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Analizë e nevojave për burime njerëzore, financiare dhe teknike në Sektorin e Shërbimeve Publike dhe Komunale me qëllim mundësimin e ofrimit të shërbimeve publike brenda standardeve minimale kombëtare.</w:t>
      </w:r>
    </w:p>
    <w:p w:rsidR="00C42211" w:rsidRPr="008F1B50" w:rsidRDefault="00C42211" w:rsidP="00C4221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Analizë e burim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ve financiare të bashkisë në kuadër të përmirësimit të shërbimeve në fushën e arsimit, duke vlerësuar mundësitë e investimit për ngritjen  e një çerdheje</w:t>
      </w:r>
    </w:p>
    <w:p w:rsidR="00C42211" w:rsidRPr="008F1B50" w:rsidRDefault="00C42211" w:rsidP="00C4221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Sigurimi i pajisjeve laboratorike dhe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mjeteve të teknologjisë së informacionit në shkollat në administrim (qoftë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edhe</w:t>
      </w:r>
      <w:proofErr w:type="spellEnd"/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në kapacitete minimale).</w:t>
      </w:r>
    </w:p>
    <w:p w:rsidR="00C42211" w:rsidRPr="008F1B50" w:rsidRDefault="00C42211" w:rsidP="00C42211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Vijimi i procesit të digjitalizimit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ondit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rkivor të </w:t>
      </w:r>
      <w:r w:rsidRPr="008F1B50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8F1B50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ashkisë.</w:t>
      </w:r>
    </w:p>
    <w:p w:rsidR="00C42211" w:rsidRPr="008F1B50" w:rsidRDefault="00C42211" w:rsidP="00522FCB">
      <w:pPr>
        <w:rPr>
          <w:rFonts w:ascii="Times New Roman" w:hAnsi="Times New Roman" w:cs="Times New Roman"/>
          <w:b/>
          <w:sz w:val="24"/>
          <w:szCs w:val="24"/>
        </w:rPr>
      </w:pPr>
    </w:p>
    <w:p w:rsidR="00522FCB" w:rsidRPr="008F1B50" w:rsidRDefault="00522FCB" w:rsidP="00522F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Konkluzione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b/>
          <w:sz w:val="24"/>
          <w:szCs w:val="24"/>
        </w:rPr>
        <w:t>Rekomandime</w:t>
      </w:r>
      <w:proofErr w:type="spellEnd"/>
    </w:p>
    <w:p w:rsidR="00522FCB" w:rsidRPr="008F1B50" w:rsidRDefault="00522FCB" w:rsidP="00522F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rmbyllje</w:t>
      </w:r>
      <w:proofErr w:type="spellEnd"/>
      <w:r w:rsidR="00056B72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raporti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monitorimi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</w:t>
      </w:r>
      <w:r w:rsidR="00056B72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gjetjeve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q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ofron</w:t>
      </w:r>
      <w:proofErr w:type="spellEnd"/>
      <w:r w:rsidR="00056B72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nave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analitike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analiz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r w:rsidRPr="008F1B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</w:t>
      </w:r>
      <w:r w:rsidR="008E6BA1" w:rsidRP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073F57" w:rsidRPr="008F1B50">
        <w:rPr>
          <w:rFonts w:ascii="Times New Roman" w:hAnsi="Times New Roman" w:cs="Times New Roman"/>
          <w:sz w:val="24"/>
          <w:szCs w:val="24"/>
        </w:rPr>
        <w:t>,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rezulton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195976" w:rsidRPr="008F1B50" w:rsidRDefault="00195976" w:rsidP="0019597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8F1B50">
        <w:rPr>
          <w:rFonts w:ascii="Times New Roman" w:hAnsi="Times New Roman" w:cs="Times New Roman"/>
          <w:sz w:val="24"/>
          <w:szCs w:val="24"/>
        </w:rPr>
        <w:t>Bashkia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CA7048" w:rsidRPr="008F1B50">
        <w:rPr>
          <w:rFonts w:ascii="Times New Roman" w:hAnsi="Times New Roman" w:cs="Times New Roman"/>
          <w:sz w:val="24"/>
          <w:szCs w:val="24"/>
        </w:rPr>
        <w:t>Has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vijuar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planit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realizuar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6229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8F1B50">
        <w:rPr>
          <w:rFonts w:ascii="Times New Roman" w:hAnsi="Times New Roman" w:cs="Times New Roman"/>
          <w:sz w:val="24"/>
          <w:szCs w:val="24"/>
        </w:rPr>
        <w:t>integritetin</w:t>
      </w:r>
      <w:proofErr w:type="spellEnd"/>
      <w:r w:rsidR="00C6229F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29F"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6229F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</w:rPr>
        <w:t xml:space="preserve"> (41-60)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përket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realizimit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objektivave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arritur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realizimi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1B50">
        <w:rPr>
          <w:rFonts w:ascii="Times New Roman" w:hAnsi="Times New Roman" w:cs="Times New Roman"/>
          <w:sz w:val="24"/>
          <w:szCs w:val="24"/>
        </w:rPr>
        <w:t>objektivin</w:t>
      </w:r>
      <w:proofErr w:type="spellEnd"/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C6229F" w:rsidRPr="008F1B50">
        <w:rPr>
          <w:rFonts w:ascii="Times New Roman" w:hAnsi="Times New Roman" w:cs="Times New Roman"/>
          <w:sz w:val="24"/>
          <w:szCs w:val="24"/>
        </w:rPr>
        <w:t>e pare</w:t>
      </w:r>
      <w:r w:rsidR="00AE4F2A" w:rsidRPr="008F1B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forcimin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kuadrit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t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brendsh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r w:rsidR="00AE4F2A" w:rsidRPr="008F1B5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rregullator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n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aspekte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t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vecanta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t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etik</w:t>
      </w:r>
      <w:r w:rsidR="008F1B50">
        <w:rPr>
          <w:rFonts w:ascii="Times New Roman" w:hAnsi="Times New Roman" w:cs="Times New Roman"/>
          <w:sz w:val="24"/>
          <w:szCs w:val="24"/>
        </w:rPr>
        <w:t>ë</w:t>
      </w:r>
      <w:r w:rsidR="00AE4F2A" w:rsidRPr="008F1B5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F2A" w:rsidRPr="008F1B50">
        <w:rPr>
          <w:rFonts w:ascii="Times New Roman" w:hAnsi="Times New Roman" w:cs="Times New Roman"/>
          <w:sz w:val="24"/>
          <w:szCs w:val="24"/>
        </w:rPr>
        <w:t>integritetit</w:t>
      </w:r>
      <w:proofErr w:type="spellEnd"/>
      <w:r w:rsidR="00AE4F2A" w:rsidRPr="008F1B50">
        <w:rPr>
          <w:rFonts w:ascii="Times New Roman" w:hAnsi="Times New Roman" w:cs="Times New Roman"/>
          <w:sz w:val="24"/>
          <w:szCs w:val="24"/>
        </w:rPr>
        <w:t xml:space="preserve"> me </w:t>
      </w:r>
      <w:r w:rsidR="008228C3" w:rsidRPr="008F1B50">
        <w:rPr>
          <w:rFonts w:ascii="Times New Roman" w:hAnsi="Times New Roman" w:cs="Times New Roman"/>
          <w:sz w:val="24"/>
          <w:szCs w:val="24"/>
        </w:rPr>
        <w:t>67%</w:t>
      </w:r>
      <w:r w:rsidR="00C6229F"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</w:rPr>
        <w:t xml:space="preserve"> </w:t>
      </w:r>
      <w:r w:rsidR="000566FE" w:rsidRPr="008F1B50">
        <w:rPr>
          <w:rFonts w:ascii="Times New Roman" w:hAnsi="Times New Roman" w:cs="Times New Roman"/>
          <w:sz w:val="24"/>
          <w:szCs w:val="24"/>
        </w:rPr>
        <w:t xml:space="preserve">( 61-80) %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duke sjellë një impakt 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pozitiv në përmirësimin p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rsa i p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rket etik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s dhe integritetit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punonj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sve, p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rsai p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rket realizimit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objektivit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III Vler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sojm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se bashkia mundet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ndryshim n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planin e zbatimit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masave/aktiviteteve p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r k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objektiv.</w:t>
      </w:r>
    </w:p>
    <w:p w:rsidR="007D0EDA" w:rsidRPr="008F1B50" w:rsidRDefault="007D0EDA" w:rsidP="001959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D0EDA" w:rsidRPr="008F1B50" w:rsidRDefault="007D0EDA" w:rsidP="007D0E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7D0EDA" w:rsidRPr="008F1B50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Të vijohet me z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>batimin dhe raportimin e masave/ aktiviteteve t</w:t>
      </w:r>
      <w:r w:rsidR="008F1B5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228C3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raportuara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që vijojnë të jenë në proces apo janë të parealizuara, sipas fushave të etikës, burimeve njerëzore dhe fushave të veçanta të përgjegjësisë </w:t>
      </w:r>
    </w:p>
    <w:p w:rsidR="007D0EDA" w:rsidRPr="008F1B50" w:rsidRDefault="007D0EDA" w:rsidP="007D0E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Të fokusohet vëmendja në realizimin e masave/aktiviteteve</w:t>
      </w:r>
      <w:r w:rsidR="006F6D80" w:rsidRPr="008F1B5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8F1B50">
        <w:rPr>
          <w:rFonts w:ascii="Times New Roman" w:hAnsi="Times New Roman" w:cs="Times New Roman"/>
          <w:sz w:val="24"/>
          <w:szCs w:val="24"/>
          <w:lang w:val="sq-AL"/>
        </w:rPr>
        <w:t>sipas fushave të ndyshme funksionale  në nivel bashkie</w:t>
      </w:r>
    </w:p>
    <w:p w:rsidR="005B3A8F" w:rsidRPr="008F1B50" w:rsidRDefault="007D0EDA" w:rsidP="00E21714">
      <w:pPr>
        <w:pStyle w:val="ListParagraph"/>
        <w:numPr>
          <w:ilvl w:val="0"/>
          <w:numId w:val="9"/>
        </w:num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F1B50">
        <w:rPr>
          <w:rFonts w:ascii="Times New Roman" w:hAnsi="Times New Roman" w:cs="Times New Roman"/>
          <w:sz w:val="24"/>
          <w:szCs w:val="24"/>
          <w:lang w:val="sq-AL"/>
        </w:rPr>
        <w:t>Përmirësimi i kapaciteteve në strukturat/institucionet përkatëse për zbatimin dhe raportimin sipas metodologjisë së monitorimit të PI</w:t>
      </w:r>
      <w:r w:rsidR="00862948" w:rsidRPr="008F1B50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556FC" w:rsidRPr="008F1B50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8F1B50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556FC" w:rsidRPr="008F1B50" w:rsidRDefault="000556FC" w:rsidP="000556FC">
      <w:pPr>
        <w:tabs>
          <w:tab w:val="left" w:pos="3798"/>
        </w:tabs>
        <w:autoSpaceDE w:val="0"/>
        <w:autoSpaceDN w:val="0"/>
        <w:adjustRightInd w:val="0"/>
        <w:spacing w:after="86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0556FC" w:rsidRPr="008F1B5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6C" w:rsidRDefault="00F7336C" w:rsidP="00A11F33">
      <w:pPr>
        <w:spacing w:after="0" w:line="240" w:lineRule="auto"/>
      </w:pPr>
      <w:r>
        <w:separator/>
      </w:r>
    </w:p>
  </w:endnote>
  <w:endnote w:type="continuationSeparator" w:id="0">
    <w:p w:rsidR="00F7336C" w:rsidRDefault="00F7336C" w:rsidP="00A1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6C" w:rsidRDefault="00F7336C" w:rsidP="00A11F33">
      <w:pPr>
        <w:spacing w:after="0" w:line="240" w:lineRule="auto"/>
      </w:pPr>
      <w:r>
        <w:separator/>
      </w:r>
    </w:p>
  </w:footnote>
  <w:footnote w:type="continuationSeparator" w:id="0">
    <w:p w:rsidR="00F7336C" w:rsidRDefault="00F7336C" w:rsidP="00A1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D2E" w:rsidRPr="007E0D2E" w:rsidRDefault="007E0D2E" w:rsidP="007E0D2E">
    <w:pPr>
      <w:pStyle w:val="Header"/>
      <w:tabs>
        <w:tab w:val="clear" w:pos="4513"/>
        <w:tab w:val="clear" w:pos="9026"/>
        <w:tab w:val="left" w:pos="6090"/>
      </w:tabs>
      <w:rPr>
        <w:color w:val="ED7D31" w:themeColor="accent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27E2"/>
      </v:shape>
    </w:pict>
  </w:numPicBullet>
  <w:abstractNum w:abstractNumId="0" w15:restartNumberingAfterBreak="0">
    <w:nsid w:val="8CC6C2A4"/>
    <w:multiLevelType w:val="hybridMultilevel"/>
    <w:tmpl w:val="5ED7B04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20AC"/>
    <w:multiLevelType w:val="multilevel"/>
    <w:tmpl w:val="88C2E0F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65" w:hanging="360"/>
      </w:pPr>
      <w:rPr>
        <w:rFonts w:ascii="Times New Roman" w:hAnsi="Times New Roman" w:cs="Times New Roman" w:hint="default"/>
        <w:i/>
        <w:sz w:val="24"/>
        <w:szCs w:val="24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Theme="minorHAnsi" w:hAnsiTheme="minorHAnsi" w:cstheme="minorHAnsi"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asciiTheme="minorHAnsi" w:hAnsiTheme="minorHAnsi" w:cstheme="minorHAnsi"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asciiTheme="minorHAnsi" w:hAnsiTheme="minorHAnsi" w:cstheme="minorHAnsi"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asciiTheme="minorHAnsi" w:hAnsiTheme="minorHAnsi" w:cstheme="minorHAnsi"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asciiTheme="minorHAnsi" w:hAnsiTheme="minorHAnsi" w:cstheme="minorHAnsi"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asciiTheme="minorHAnsi" w:hAnsiTheme="minorHAnsi" w:cstheme="minorHAnsi"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i/>
        <w:sz w:val="22"/>
      </w:rPr>
    </w:lvl>
  </w:abstractNum>
  <w:abstractNum w:abstractNumId="2" w15:restartNumberingAfterBreak="0">
    <w:nsid w:val="01152AEA"/>
    <w:multiLevelType w:val="hybridMultilevel"/>
    <w:tmpl w:val="294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C1AD1"/>
    <w:multiLevelType w:val="hybridMultilevel"/>
    <w:tmpl w:val="F9E68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61CB"/>
    <w:multiLevelType w:val="hybridMultilevel"/>
    <w:tmpl w:val="EAB0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2784"/>
    <w:multiLevelType w:val="multilevel"/>
    <w:tmpl w:val="B81A3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10303E12"/>
    <w:multiLevelType w:val="hybridMultilevel"/>
    <w:tmpl w:val="D18E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60968"/>
    <w:multiLevelType w:val="multilevel"/>
    <w:tmpl w:val="FF6A1E98"/>
    <w:lvl w:ilvl="0">
      <w:start w:val="2"/>
      <w:numFmt w:val="decimal"/>
      <w:lvlText w:val="%1"/>
      <w:lvlJc w:val="left"/>
      <w:pPr>
        <w:ind w:left="360" w:hanging="360"/>
      </w:pPr>
      <w:rPr>
        <w:rFonts w:eastAsia="MS Mincho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  <w:i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  <w:i/>
        <w:color w:val="auto"/>
      </w:rPr>
    </w:lvl>
  </w:abstractNum>
  <w:abstractNum w:abstractNumId="8" w15:restartNumberingAfterBreak="0">
    <w:nsid w:val="15E63C6C"/>
    <w:multiLevelType w:val="hybridMultilevel"/>
    <w:tmpl w:val="1FEAB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913CA"/>
    <w:multiLevelType w:val="hybridMultilevel"/>
    <w:tmpl w:val="B9A0D0BC"/>
    <w:lvl w:ilvl="0" w:tplc="977AC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C49D6"/>
    <w:multiLevelType w:val="hybridMultilevel"/>
    <w:tmpl w:val="D29AE0A2"/>
    <w:lvl w:ilvl="0" w:tplc="0409000D">
      <w:start w:val="1"/>
      <w:numFmt w:val="bullet"/>
      <w:lvlText w:val="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1" w15:restartNumberingAfterBreak="0">
    <w:nsid w:val="21976815"/>
    <w:multiLevelType w:val="hybridMultilevel"/>
    <w:tmpl w:val="15E07A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54C6"/>
    <w:multiLevelType w:val="hybridMultilevel"/>
    <w:tmpl w:val="CC22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19F4"/>
    <w:multiLevelType w:val="hybridMultilevel"/>
    <w:tmpl w:val="E6806E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12CC"/>
    <w:multiLevelType w:val="hybridMultilevel"/>
    <w:tmpl w:val="421690D8"/>
    <w:lvl w:ilvl="0" w:tplc="60889F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40240"/>
    <w:multiLevelType w:val="hybridMultilevel"/>
    <w:tmpl w:val="F1145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33BC7"/>
    <w:multiLevelType w:val="multilevel"/>
    <w:tmpl w:val="268ADF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1765CC"/>
    <w:multiLevelType w:val="hybridMultilevel"/>
    <w:tmpl w:val="7C32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5F60"/>
    <w:multiLevelType w:val="hybridMultilevel"/>
    <w:tmpl w:val="4A8C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A51A5"/>
    <w:multiLevelType w:val="hybridMultilevel"/>
    <w:tmpl w:val="19681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1339"/>
    <w:multiLevelType w:val="hybridMultilevel"/>
    <w:tmpl w:val="5B400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A211F"/>
    <w:multiLevelType w:val="hybridMultilevel"/>
    <w:tmpl w:val="6DF27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91295"/>
    <w:multiLevelType w:val="hybridMultilevel"/>
    <w:tmpl w:val="F97E1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E4398"/>
    <w:multiLevelType w:val="hybridMultilevel"/>
    <w:tmpl w:val="A8F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E6F88"/>
    <w:multiLevelType w:val="hybridMultilevel"/>
    <w:tmpl w:val="33B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118FE"/>
    <w:multiLevelType w:val="hybridMultilevel"/>
    <w:tmpl w:val="FEDA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57B"/>
    <w:multiLevelType w:val="hybridMultilevel"/>
    <w:tmpl w:val="5C2C7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ED37F3"/>
    <w:multiLevelType w:val="hybridMultilevel"/>
    <w:tmpl w:val="49CEB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113A3"/>
    <w:multiLevelType w:val="hybridMultilevel"/>
    <w:tmpl w:val="CADCCC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0A4AA9"/>
    <w:multiLevelType w:val="hybridMultilevel"/>
    <w:tmpl w:val="14348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F0934"/>
    <w:multiLevelType w:val="hybridMultilevel"/>
    <w:tmpl w:val="051A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36AF3"/>
    <w:multiLevelType w:val="hybridMultilevel"/>
    <w:tmpl w:val="5DCA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800A4"/>
    <w:multiLevelType w:val="hybridMultilevel"/>
    <w:tmpl w:val="8842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A2526"/>
    <w:multiLevelType w:val="hybridMultilevel"/>
    <w:tmpl w:val="ABF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94893"/>
    <w:multiLevelType w:val="hybridMultilevel"/>
    <w:tmpl w:val="9438D226"/>
    <w:lvl w:ilvl="0" w:tplc="A608FA8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E4A0A"/>
    <w:multiLevelType w:val="hybridMultilevel"/>
    <w:tmpl w:val="EB82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C1E68"/>
    <w:multiLevelType w:val="hybridMultilevel"/>
    <w:tmpl w:val="466A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477B"/>
    <w:multiLevelType w:val="hybridMultilevel"/>
    <w:tmpl w:val="F0B0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B4E5E"/>
    <w:multiLevelType w:val="hybridMultilevel"/>
    <w:tmpl w:val="437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270F1"/>
    <w:multiLevelType w:val="hybridMultilevel"/>
    <w:tmpl w:val="5CB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44B2B"/>
    <w:multiLevelType w:val="hybridMultilevel"/>
    <w:tmpl w:val="ECBA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12C09"/>
    <w:multiLevelType w:val="hybridMultilevel"/>
    <w:tmpl w:val="2D88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92C4A"/>
    <w:multiLevelType w:val="hybridMultilevel"/>
    <w:tmpl w:val="5BBC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03BBF"/>
    <w:multiLevelType w:val="hybridMultilevel"/>
    <w:tmpl w:val="369A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5"/>
  </w:num>
  <w:num w:numId="4">
    <w:abstractNumId w:val="19"/>
  </w:num>
  <w:num w:numId="5">
    <w:abstractNumId w:val="9"/>
  </w:num>
  <w:num w:numId="6">
    <w:abstractNumId w:val="40"/>
  </w:num>
  <w:num w:numId="7">
    <w:abstractNumId w:val="22"/>
  </w:num>
  <w:num w:numId="8">
    <w:abstractNumId w:val="10"/>
  </w:num>
  <w:num w:numId="9">
    <w:abstractNumId w:val="13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9"/>
  </w:num>
  <w:num w:numId="13">
    <w:abstractNumId w:val="32"/>
  </w:num>
  <w:num w:numId="14">
    <w:abstractNumId w:val="37"/>
  </w:num>
  <w:num w:numId="15">
    <w:abstractNumId w:val="2"/>
  </w:num>
  <w:num w:numId="16">
    <w:abstractNumId w:val="4"/>
  </w:num>
  <w:num w:numId="17">
    <w:abstractNumId w:val="42"/>
  </w:num>
  <w:num w:numId="18">
    <w:abstractNumId w:val="28"/>
  </w:num>
  <w:num w:numId="19">
    <w:abstractNumId w:val="36"/>
  </w:num>
  <w:num w:numId="20">
    <w:abstractNumId w:val="33"/>
  </w:num>
  <w:num w:numId="21">
    <w:abstractNumId w:val="14"/>
  </w:num>
  <w:num w:numId="22">
    <w:abstractNumId w:val="18"/>
  </w:num>
  <w:num w:numId="23">
    <w:abstractNumId w:val="3"/>
  </w:num>
  <w:num w:numId="24">
    <w:abstractNumId w:val="12"/>
  </w:num>
  <w:num w:numId="25">
    <w:abstractNumId w:val="38"/>
  </w:num>
  <w:num w:numId="26">
    <w:abstractNumId w:val="27"/>
  </w:num>
  <w:num w:numId="27">
    <w:abstractNumId w:val="35"/>
  </w:num>
  <w:num w:numId="28">
    <w:abstractNumId w:val="41"/>
  </w:num>
  <w:num w:numId="29">
    <w:abstractNumId w:val="11"/>
  </w:num>
  <w:num w:numId="30">
    <w:abstractNumId w:val="25"/>
  </w:num>
  <w:num w:numId="31">
    <w:abstractNumId w:val="5"/>
  </w:num>
  <w:num w:numId="32">
    <w:abstractNumId w:val="16"/>
  </w:num>
  <w:num w:numId="33">
    <w:abstractNumId w:val="7"/>
  </w:num>
  <w:num w:numId="34">
    <w:abstractNumId w:val="1"/>
  </w:num>
  <w:num w:numId="35">
    <w:abstractNumId w:val="21"/>
  </w:num>
  <w:num w:numId="36">
    <w:abstractNumId w:val="8"/>
  </w:num>
  <w:num w:numId="37">
    <w:abstractNumId w:val="6"/>
  </w:num>
  <w:num w:numId="38">
    <w:abstractNumId w:val="23"/>
  </w:num>
  <w:num w:numId="39">
    <w:abstractNumId w:val="29"/>
  </w:num>
  <w:num w:numId="40">
    <w:abstractNumId w:val="24"/>
  </w:num>
  <w:num w:numId="41">
    <w:abstractNumId w:val="20"/>
  </w:num>
  <w:num w:numId="42">
    <w:abstractNumId w:val="17"/>
  </w:num>
  <w:num w:numId="43">
    <w:abstractNumId w:val="4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2C"/>
    <w:rsid w:val="00000128"/>
    <w:rsid w:val="00000CE0"/>
    <w:rsid w:val="000019C0"/>
    <w:rsid w:val="00007D51"/>
    <w:rsid w:val="0001179B"/>
    <w:rsid w:val="00022B9E"/>
    <w:rsid w:val="00030472"/>
    <w:rsid w:val="00031C48"/>
    <w:rsid w:val="00034B37"/>
    <w:rsid w:val="00044850"/>
    <w:rsid w:val="000514C5"/>
    <w:rsid w:val="000545DD"/>
    <w:rsid w:val="000556FC"/>
    <w:rsid w:val="00055DD3"/>
    <w:rsid w:val="0005666C"/>
    <w:rsid w:val="000566FE"/>
    <w:rsid w:val="00056B72"/>
    <w:rsid w:val="00057B49"/>
    <w:rsid w:val="00063646"/>
    <w:rsid w:val="00067963"/>
    <w:rsid w:val="00073F57"/>
    <w:rsid w:val="0008067F"/>
    <w:rsid w:val="00082FBC"/>
    <w:rsid w:val="00091915"/>
    <w:rsid w:val="000A12CE"/>
    <w:rsid w:val="000A383A"/>
    <w:rsid w:val="000A6FDF"/>
    <w:rsid w:val="000D4363"/>
    <w:rsid w:val="000D4657"/>
    <w:rsid w:val="000F11D2"/>
    <w:rsid w:val="000F4552"/>
    <w:rsid w:val="00100619"/>
    <w:rsid w:val="00107122"/>
    <w:rsid w:val="0011334D"/>
    <w:rsid w:val="001164A9"/>
    <w:rsid w:val="001208A4"/>
    <w:rsid w:val="001305E1"/>
    <w:rsid w:val="00130993"/>
    <w:rsid w:val="00133A0B"/>
    <w:rsid w:val="0013456E"/>
    <w:rsid w:val="00136099"/>
    <w:rsid w:val="001525A4"/>
    <w:rsid w:val="00163F40"/>
    <w:rsid w:val="001758F3"/>
    <w:rsid w:val="001824B7"/>
    <w:rsid w:val="00183035"/>
    <w:rsid w:val="001830EF"/>
    <w:rsid w:val="0018338C"/>
    <w:rsid w:val="0018611F"/>
    <w:rsid w:val="00194153"/>
    <w:rsid w:val="00195976"/>
    <w:rsid w:val="00197ECD"/>
    <w:rsid w:val="001A08ED"/>
    <w:rsid w:val="001A4BA3"/>
    <w:rsid w:val="001B0CA9"/>
    <w:rsid w:val="001B692A"/>
    <w:rsid w:val="001D27BC"/>
    <w:rsid w:val="001E2B2A"/>
    <w:rsid w:val="001E36B1"/>
    <w:rsid w:val="001E5ADD"/>
    <w:rsid w:val="001F39B0"/>
    <w:rsid w:val="001F7C07"/>
    <w:rsid w:val="00214E95"/>
    <w:rsid w:val="002227CB"/>
    <w:rsid w:val="002268E1"/>
    <w:rsid w:val="002271F0"/>
    <w:rsid w:val="00230D2A"/>
    <w:rsid w:val="00233324"/>
    <w:rsid w:val="00246106"/>
    <w:rsid w:val="00260F14"/>
    <w:rsid w:val="0026167E"/>
    <w:rsid w:val="0027590C"/>
    <w:rsid w:val="00284AA5"/>
    <w:rsid w:val="00286519"/>
    <w:rsid w:val="00290FB7"/>
    <w:rsid w:val="002920B3"/>
    <w:rsid w:val="002949DA"/>
    <w:rsid w:val="002A4226"/>
    <w:rsid w:val="002A51D9"/>
    <w:rsid w:val="002A6A70"/>
    <w:rsid w:val="002C4A96"/>
    <w:rsid w:val="002E0EE6"/>
    <w:rsid w:val="002E1E4B"/>
    <w:rsid w:val="002E699E"/>
    <w:rsid w:val="002F08A1"/>
    <w:rsid w:val="002F0F69"/>
    <w:rsid w:val="002F3581"/>
    <w:rsid w:val="002F6DCA"/>
    <w:rsid w:val="00311B8A"/>
    <w:rsid w:val="00323976"/>
    <w:rsid w:val="003249BF"/>
    <w:rsid w:val="00342F2E"/>
    <w:rsid w:val="003549EF"/>
    <w:rsid w:val="00355B31"/>
    <w:rsid w:val="00357504"/>
    <w:rsid w:val="00370FEB"/>
    <w:rsid w:val="00374583"/>
    <w:rsid w:val="003926C8"/>
    <w:rsid w:val="003B3366"/>
    <w:rsid w:val="003C07AC"/>
    <w:rsid w:val="003C199F"/>
    <w:rsid w:val="003D22FD"/>
    <w:rsid w:val="003D2C4F"/>
    <w:rsid w:val="003E0125"/>
    <w:rsid w:val="003E1C3A"/>
    <w:rsid w:val="003E3044"/>
    <w:rsid w:val="003E6B9F"/>
    <w:rsid w:val="003F0732"/>
    <w:rsid w:val="003F1BB4"/>
    <w:rsid w:val="003F305D"/>
    <w:rsid w:val="00432534"/>
    <w:rsid w:val="00437B18"/>
    <w:rsid w:val="00443643"/>
    <w:rsid w:val="00443B64"/>
    <w:rsid w:val="0045459A"/>
    <w:rsid w:val="00461565"/>
    <w:rsid w:val="00470A2B"/>
    <w:rsid w:val="00472F31"/>
    <w:rsid w:val="00480920"/>
    <w:rsid w:val="0048432C"/>
    <w:rsid w:val="004924C7"/>
    <w:rsid w:val="00493E22"/>
    <w:rsid w:val="00496192"/>
    <w:rsid w:val="004C67CD"/>
    <w:rsid w:val="004C6D07"/>
    <w:rsid w:val="004C7C63"/>
    <w:rsid w:val="004D55DF"/>
    <w:rsid w:val="004D6D39"/>
    <w:rsid w:val="004D6EEA"/>
    <w:rsid w:val="004E264D"/>
    <w:rsid w:val="004E6995"/>
    <w:rsid w:val="004F1264"/>
    <w:rsid w:val="004F57B0"/>
    <w:rsid w:val="004F6C22"/>
    <w:rsid w:val="00503C1E"/>
    <w:rsid w:val="005057DD"/>
    <w:rsid w:val="005061DF"/>
    <w:rsid w:val="00515DD7"/>
    <w:rsid w:val="00515E8F"/>
    <w:rsid w:val="00522FCB"/>
    <w:rsid w:val="00523E01"/>
    <w:rsid w:val="00525D70"/>
    <w:rsid w:val="00542429"/>
    <w:rsid w:val="00557B8C"/>
    <w:rsid w:val="00570394"/>
    <w:rsid w:val="0058409D"/>
    <w:rsid w:val="00587C8A"/>
    <w:rsid w:val="00595FF3"/>
    <w:rsid w:val="005B3A8F"/>
    <w:rsid w:val="005C5B9E"/>
    <w:rsid w:val="005D088E"/>
    <w:rsid w:val="005D09FF"/>
    <w:rsid w:val="005E1615"/>
    <w:rsid w:val="005E434F"/>
    <w:rsid w:val="005F59B1"/>
    <w:rsid w:val="00605F70"/>
    <w:rsid w:val="006069CF"/>
    <w:rsid w:val="0061340B"/>
    <w:rsid w:val="00614796"/>
    <w:rsid w:val="00614FD5"/>
    <w:rsid w:val="00622855"/>
    <w:rsid w:val="00625302"/>
    <w:rsid w:val="00635168"/>
    <w:rsid w:val="006370FC"/>
    <w:rsid w:val="00651E2E"/>
    <w:rsid w:val="00654C8F"/>
    <w:rsid w:val="00662322"/>
    <w:rsid w:val="00663AA5"/>
    <w:rsid w:val="00664933"/>
    <w:rsid w:val="00664CF9"/>
    <w:rsid w:val="00672E50"/>
    <w:rsid w:val="00683F3D"/>
    <w:rsid w:val="006956B2"/>
    <w:rsid w:val="006A39CB"/>
    <w:rsid w:val="006A3BC7"/>
    <w:rsid w:val="006A7A22"/>
    <w:rsid w:val="006B0123"/>
    <w:rsid w:val="006B1562"/>
    <w:rsid w:val="006B4A03"/>
    <w:rsid w:val="006C1A2F"/>
    <w:rsid w:val="006C2691"/>
    <w:rsid w:val="006C481F"/>
    <w:rsid w:val="006C5C70"/>
    <w:rsid w:val="006C7118"/>
    <w:rsid w:val="006C71FC"/>
    <w:rsid w:val="006D13CD"/>
    <w:rsid w:val="006D38AB"/>
    <w:rsid w:val="006D45A9"/>
    <w:rsid w:val="006E657C"/>
    <w:rsid w:val="006E7765"/>
    <w:rsid w:val="006F14C0"/>
    <w:rsid w:val="006F2090"/>
    <w:rsid w:val="006F2D26"/>
    <w:rsid w:val="006F6D80"/>
    <w:rsid w:val="00702699"/>
    <w:rsid w:val="0070516C"/>
    <w:rsid w:val="00706CDB"/>
    <w:rsid w:val="00712AA9"/>
    <w:rsid w:val="00713AA9"/>
    <w:rsid w:val="00725EA1"/>
    <w:rsid w:val="00730409"/>
    <w:rsid w:val="00735A1B"/>
    <w:rsid w:val="0074052C"/>
    <w:rsid w:val="007534F7"/>
    <w:rsid w:val="007577EA"/>
    <w:rsid w:val="007601B0"/>
    <w:rsid w:val="007624D3"/>
    <w:rsid w:val="00763DC7"/>
    <w:rsid w:val="00784633"/>
    <w:rsid w:val="00793CB1"/>
    <w:rsid w:val="0079503A"/>
    <w:rsid w:val="00795B51"/>
    <w:rsid w:val="00797A76"/>
    <w:rsid w:val="007A0F51"/>
    <w:rsid w:val="007A7B4F"/>
    <w:rsid w:val="007B522B"/>
    <w:rsid w:val="007C2966"/>
    <w:rsid w:val="007C328E"/>
    <w:rsid w:val="007C591B"/>
    <w:rsid w:val="007D0EDA"/>
    <w:rsid w:val="007D24FF"/>
    <w:rsid w:val="007D6668"/>
    <w:rsid w:val="007D6EA0"/>
    <w:rsid w:val="007E0D2E"/>
    <w:rsid w:val="007F03E6"/>
    <w:rsid w:val="007F26A7"/>
    <w:rsid w:val="007F566A"/>
    <w:rsid w:val="0080217A"/>
    <w:rsid w:val="008028AC"/>
    <w:rsid w:val="008043B9"/>
    <w:rsid w:val="00813998"/>
    <w:rsid w:val="008157AC"/>
    <w:rsid w:val="00815E41"/>
    <w:rsid w:val="0081638A"/>
    <w:rsid w:val="008167A8"/>
    <w:rsid w:val="008228C3"/>
    <w:rsid w:val="00836D09"/>
    <w:rsid w:val="008441DD"/>
    <w:rsid w:val="00851E5A"/>
    <w:rsid w:val="00852C6A"/>
    <w:rsid w:val="00854EF7"/>
    <w:rsid w:val="00861160"/>
    <w:rsid w:val="00862948"/>
    <w:rsid w:val="008847C2"/>
    <w:rsid w:val="008A1756"/>
    <w:rsid w:val="008B3799"/>
    <w:rsid w:val="008C16B0"/>
    <w:rsid w:val="008D0FBF"/>
    <w:rsid w:val="008D51F9"/>
    <w:rsid w:val="008E14D7"/>
    <w:rsid w:val="008E1626"/>
    <w:rsid w:val="008E6BA1"/>
    <w:rsid w:val="008F1B50"/>
    <w:rsid w:val="00902D62"/>
    <w:rsid w:val="009032A8"/>
    <w:rsid w:val="00905558"/>
    <w:rsid w:val="00907A2E"/>
    <w:rsid w:val="009100E5"/>
    <w:rsid w:val="009109F7"/>
    <w:rsid w:val="00912E9E"/>
    <w:rsid w:val="0091397A"/>
    <w:rsid w:val="009202BC"/>
    <w:rsid w:val="00921157"/>
    <w:rsid w:val="00931010"/>
    <w:rsid w:val="009459D1"/>
    <w:rsid w:val="0094610D"/>
    <w:rsid w:val="00950D5E"/>
    <w:rsid w:val="009535A8"/>
    <w:rsid w:val="00964105"/>
    <w:rsid w:val="00966BE8"/>
    <w:rsid w:val="00966D3E"/>
    <w:rsid w:val="009673AF"/>
    <w:rsid w:val="00972434"/>
    <w:rsid w:val="009741ED"/>
    <w:rsid w:val="00974388"/>
    <w:rsid w:val="00980C36"/>
    <w:rsid w:val="00983CCA"/>
    <w:rsid w:val="009900EA"/>
    <w:rsid w:val="00992123"/>
    <w:rsid w:val="00994159"/>
    <w:rsid w:val="00996DC4"/>
    <w:rsid w:val="009A0E81"/>
    <w:rsid w:val="009A32FD"/>
    <w:rsid w:val="009A5656"/>
    <w:rsid w:val="009C48FA"/>
    <w:rsid w:val="009C5137"/>
    <w:rsid w:val="009C5A9B"/>
    <w:rsid w:val="009D02CE"/>
    <w:rsid w:val="009D5773"/>
    <w:rsid w:val="00A06706"/>
    <w:rsid w:val="00A11F33"/>
    <w:rsid w:val="00A13096"/>
    <w:rsid w:val="00A21A55"/>
    <w:rsid w:val="00A416B3"/>
    <w:rsid w:val="00A5195D"/>
    <w:rsid w:val="00A538F5"/>
    <w:rsid w:val="00A53FBA"/>
    <w:rsid w:val="00A62372"/>
    <w:rsid w:val="00A71B92"/>
    <w:rsid w:val="00A80D08"/>
    <w:rsid w:val="00A83C8F"/>
    <w:rsid w:val="00A918F8"/>
    <w:rsid w:val="00A96C65"/>
    <w:rsid w:val="00AA4788"/>
    <w:rsid w:val="00AA5E4C"/>
    <w:rsid w:val="00AB3DC7"/>
    <w:rsid w:val="00AC0B1E"/>
    <w:rsid w:val="00AC18CE"/>
    <w:rsid w:val="00AC2C42"/>
    <w:rsid w:val="00AC5D61"/>
    <w:rsid w:val="00AC7B0C"/>
    <w:rsid w:val="00AD1EE1"/>
    <w:rsid w:val="00AE25EF"/>
    <w:rsid w:val="00AE4F2A"/>
    <w:rsid w:val="00AF4CFC"/>
    <w:rsid w:val="00B02E93"/>
    <w:rsid w:val="00B055B5"/>
    <w:rsid w:val="00B11063"/>
    <w:rsid w:val="00B2395C"/>
    <w:rsid w:val="00B26C95"/>
    <w:rsid w:val="00B6418E"/>
    <w:rsid w:val="00B676B4"/>
    <w:rsid w:val="00B864AB"/>
    <w:rsid w:val="00BA418C"/>
    <w:rsid w:val="00BB1F7E"/>
    <w:rsid w:val="00BB2902"/>
    <w:rsid w:val="00BB4300"/>
    <w:rsid w:val="00BE10EC"/>
    <w:rsid w:val="00BE7583"/>
    <w:rsid w:val="00BF7A4A"/>
    <w:rsid w:val="00C31F4C"/>
    <w:rsid w:val="00C42211"/>
    <w:rsid w:val="00C50C53"/>
    <w:rsid w:val="00C6229F"/>
    <w:rsid w:val="00C669F5"/>
    <w:rsid w:val="00C7451D"/>
    <w:rsid w:val="00C751EF"/>
    <w:rsid w:val="00C8489C"/>
    <w:rsid w:val="00CA7048"/>
    <w:rsid w:val="00CB339E"/>
    <w:rsid w:val="00CD14CC"/>
    <w:rsid w:val="00D0024B"/>
    <w:rsid w:val="00D07C04"/>
    <w:rsid w:val="00D07CA7"/>
    <w:rsid w:val="00D122F8"/>
    <w:rsid w:val="00D23433"/>
    <w:rsid w:val="00D3128B"/>
    <w:rsid w:val="00D336C6"/>
    <w:rsid w:val="00D45B23"/>
    <w:rsid w:val="00D45D4F"/>
    <w:rsid w:val="00D46A01"/>
    <w:rsid w:val="00D74318"/>
    <w:rsid w:val="00D76DA3"/>
    <w:rsid w:val="00D8272D"/>
    <w:rsid w:val="00D8689F"/>
    <w:rsid w:val="00DA3018"/>
    <w:rsid w:val="00DA4782"/>
    <w:rsid w:val="00DC31BD"/>
    <w:rsid w:val="00DC6BDF"/>
    <w:rsid w:val="00DD7C8B"/>
    <w:rsid w:val="00DE2993"/>
    <w:rsid w:val="00DE6CCE"/>
    <w:rsid w:val="00DE7C6C"/>
    <w:rsid w:val="00DF1309"/>
    <w:rsid w:val="00DF38C5"/>
    <w:rsid w:val="00E0428E"/>
    <w:rsid w:val="00E0572C"/>
    <w:rsid w:val="00E114D7"/>
    <w:rsid w:val="00E15AAE"/>
    <w:rsid w:val="00E17E9D"/>
    <w:rsid w:val="00E21714"/>
    <w:rsid w:val="00E40CF3"/>
    <w:rsid w:val="00E41EEC"/>
    <w:rsid w:val="00E634E1"/>
    <w:rsid w:val="00E7697A"/>
    <w:rsid w:val="00E80620"/>
    <w:rsid w:val="00EA3918"/>
    <w:rsid w:val="00ED22D0"/>
    <w:rsid w:val="00ED3141"/>
    <w:rsid w:val="00ED485E"/>
    <w:rsid w:val="00EE253A"/>
    <w:rsid w:val="00EE2F52"/>
    <w:rsid w:val="00EE4E07"/>
    <w:rsid w:val="00EE7B4B"/>
    <w:rsid w:val="00EF48D6"/>
    <w:rsid w:val="00EF61B8"/>
    <w:rsid w:val="00EF75B9"/>
    <w:rsid w:val="00F130DC"/>
    <w:rsid w:val="00F2267A"/>
    <w:rsid w:val="00F31C77"/>
    <w:rsid w:val="00F32C35"/>
    <w:rsid w:val="00F37AD6"/>
    <w:rsid w:val="00F53498"/>
    <w:rsid w:val="00F53DBF"/>
    <w:rsid w:val="00F55E88"/>
    <w:rsid w:val="00F6054F"/>
    <w:rsid w:val="00F7336C"/>
    <w:rsid w:val="00F82427"/>
    <w:rsid w:val="00F94439"/>
    <w:rsid w:val="00F96D53"/>
    <w:rsid w:val="00FB0FFC"/>
    <w:rsid w:val="00FB17A7"/>
    <w:rsid w:val="00FB7761"/>
    <w:rsid w:val="00FD273C"/>
    <w:rsid w:val="00FD638F"/>
    <w:rsid w:val="00FD7F6D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B04247"/>
  <w15:chartTrackingRefBased/>
  <w15:docId w15:val="{39A2B3DA-557E-4000-B5EF-505260F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EA"/>
  </w:style>
  <w:style w:type="paragraph" w:styleId="Heading1">
    <w:name w:val="heading 1"/>
    <w:basedOn w:val="Normal"/>
    <w:next w:val="Normal"/>
    <w:link w:val="Heading1Char"/>
    <w:uiPriority w:val="9"/>
    <w:qFormat/>
    <w:rsid w:val="00ED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57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572C"/>
    <w:pPr>
      <w:autoSpaceDE w:val="0"/>
      <w:autoSpaceDN w:val="0"/>
      <w:adjustRightInd w:val="0"/>
      <w:spacing w:after="0" w:line="240" w:lineRule="auto"/>
    </w:pPr>
    <w:rPr>
      <w:rFonts w:ascii="Swis721 Cn BT" w:hAnsi="Swis721 Cn BT" w:cs="Swis721 Cn BT"/>
      <w:color w:val="000000"/>
      <w:sz w:val="24"/>
      <w:szCs w:val="24"/>
    </w:rPr>
  </w:style>
  <w:style w:type="paragraph" w:styleId="ListParagraph">
    <w:name w:val="List Paragraph"/>
    <w:aliases w:val="Akapit z listą BS,List Paragraph1,Bullet1,List Paragraph (numbered (a)),Normal 1,List Paragraph 1,Bullets,NumberedParas,Lapis Bulleted List,List 100s,Citation List,Graphic,List Paragraph Char Char,Table of contents numbered,Resume Title,L"/>
    <w:basedOn w:val="Normal"/>
    <w:link w:val="ListParagraphChar"/>
    <w:uiPriority w:val="34"/>
    <w:qFormat/>
    <w:rsid w:val="001D27BC"/>
    <w:pPr>
      <w:ind w:left="720"/>
      <w:contextualSpacing/>
    </w:pPr>
  </w:style>
  <w:style w:type="table" w:styleId="TableGrid">
    <w:name w:val="Table Grid"/>
    <w:basedOn w:val="TableNormal"/>
    <w:uiPriority w:val="39"/>
    <w:rsid w:val="001D2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1 Char,Bullet1 Char,List Paragraph (numbered (a)) Char,Normal 1 Char,List Paragraph 1 Char,Bullets Char,NumberedParas Char,Lapis Bulleted List Char,List 100s Char,Citation List Char,Graphic Char"/>
    <w:basedOn w:val="DefaultParagraphFont"/>
    <w:link w:val="ListParagraph"/>
    <w:uiPriority w:val="34"/>
    <w:qFormat/>
    <w:locked/>
    <w:rsid w:val="00F6054F"/>
  </w:style>
  <w:style w:type="character" w:styleId="Hyperlink">
    <w:name w:val="Hyperlink"/>
    <w:basedOn w:val="DefaultParagraphFont"/>
    <w:uiPriority w:val="99"/>
    <w:unhideWhenUsed/>
    <w:rsid w:val="00C31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5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F33"/>
  </w:style>
  <w:style w:type="paragraph" w:styleId="Footer">
    <w:name w:val="footer"/>
    <w:basedOn w:val="Normal"/>
    <w:link w:val="FooterChar"/>
    <w:uiPriority w:val="99"/>
    <w:unhideWhenUsed/>
    <w:rsid w:val="00A11F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F33"/>
  </w:style>
  <w:style w:type="character" w:customStyle="1" w:styleId="Heading3Char">
    <w:name w:val="Heading 3 Char"/>
    <w:basedOn w:val="DefaultParagraphFont"/>
    <w:link w:val="Heading3"/>
    <w:uiPriority w:val="9"/>
    <w:rsid w:val="004F57B0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4C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D22D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D22D0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ED22D0"/>
    <w:pPr>
      <w:spacing w:before="120" w:after="0"/>
      <w:ind w:left="220"/>
    </w:pPr>
    <w:rPr>
      <w:rFonts w:cstheme="minorHAnsi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D22D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</c:v>
                </c:pt>
                <c:pt idx="1">
                  <c:v>18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72-4F29-B09E-900A92414B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3F-441E-863E-B59AED795E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C9-4BB4-A471-1778457A47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B3-47E8-982A-80F4D340D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sasia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total</c:v>
                </c:pt>
                <c:pt idx="1">
                  <c:v>realizuar</c:v>
                </c:pt>
                <c:pt idx="2">
                  <c:v>ne proces</c:v>
                </c:pt>
                <c:pt idx="3">
                  <c:v>pa realizaur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4-4AC3-8451-BD86C11A40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26196192"/>
        <c:axId val="26197024"/>
        <c:axId val="0"/>
      </c:bar3DChart>
      <c:catAx>
        <c:axId val="26196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7024"/>
        <c:crosses val="autoZero"/>
        <c:auto val="1"/>
        <c:lblAlgn val="ctr"/>
        <c:lblOffset val="100"/>
        <c:noMultiLvlLbl val="0"/>
      </c:catAx>
      <c:valAx>
        <c:axId val="26197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619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37CD-76D2-48F2-A782-67FB53FB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Majlinda</dc:creator>
  <cp:keywords/>
  <dc:description/>
  <cp:lastModifiedBy>LENOVO</cp:lastModifiedBy>
  <cp:revision>3</cp:revision>
  <dcterms:created xsi:type="dcterms:W3CDTF">2024-06-20T12:55:00Z</dcterms:created>
  <dcterms:modified xsi:type="dcterms:W3CDTF">2024-07-09T07:45:00Z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566819557</vt:i4>
  </property>
</Properties>
</file>