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625C3" w14:textId="77777777" w:rsidR="00C9677C" w:rsidRPr="004A4555" w:rsidRDefault="00C9677C" w:rsidP="00C9214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lang w:val="sq-AL"/>
        </w:rPr>
      </w:pPr>
      <w:bookmarkStart w:id="0" w:name="_GoBack"/>
      <w:bookmarkEnd w:id="0"/>
      <w:r w:rsidRPr="004A4555">
        <w:rPr>
          <w:b/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19625E4" wp14:editId="419625E5">
            <wp:simplePos x="0" y="0"/>
            <wp:positionH relativeFrom="column">
              <wp:posOffset>-963295</wp:posOffset>
            </wp:positionH>
            <wp:positionV relativeFrom="paragraph">
              <wp:posOffset>-912495</wp:posOffset>
            </wp:positionV>
            <wp:extent cx="7560945" cy="1352550"/>
            <wp:effectExtent l="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625C4" w14:textId="77777777" w:rsidR="00C9677C" w:rsidRPr="004A4555" w:rsidRDefault="00C9677C" w:rsidP="00C9214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lang w:val="sq-AL"/>
        </w:rPr>
      </w:pPr>
    </w:p>
    <w:p w14:paraId="419625C5" w14:textId="77777777" w:rsidR="00C9677C" w:rsidRPr="004A4555" w:rsidRDefault="00C9677C" w:rsidP="00C9214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lang w:val="sq-AL"/>
        </w:rPr>
      </w:pPr>
    </w:p>
    <w:p w14:paraId="419625C6" w14:textId="77777777" w:rsidR="00C9677C" w:rsidRPr="004A4555" w:rsidRDefault="00C9677C" w:rsidP="00C9214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lang w:val="sq-AL"/>
        </w:rPr>
      </w:pPr>
    </w:p>
    <w:p w14:paraId="419625C7" w14:textId="77777777" w:rsidR="00C9677C" w:rsidRPr="004A4555" w:rsidRDefault="00C9677C" w:rsidP="00C9214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lang w:val="sq-AL"/>
        </w:rPr>
      </w:pPr>
    </w:p>
    <w:p w14:paraId="419625C8" w14:textId="77777777" w:rsidR="00C9677C" w:rsidRDefault="0003291F" w:rsidP="0003291F">
      <w:pPr>
        <w:suppressAutoHyphens/>
        <w:ind w:firstLine="720"/>
        <w:rPr>
          <w:b/>
          <w:noProof/>
          <w:spacing w:val="-3"/>
          <w:sz w:val="28"/>
          <w:szCs w:val="28"/>
          <w:lang w:val="sq-AL"/>
        </w:rPr>
      </w:pPr>
      <w:r>
        <w:rPr>
          <w:b/>
          <w:noProof/>
          <w:spacing w:val="-3"/>
          <w:sz w:val="28"/>
          <w:szCs w:val="28"/>
          <w:lang w:val="sq-AL"/>
        </w:rPr>
        <w:t xml:space="preserve">                              </w:t>
      </w:r>
      <w:r w:rsidR="00C9677C" w:rsidRPr="004A4555">
        <w:rPr>
          <w:b/>
          <w:noProof/>
          <w:spacing w:val="-3"/>
          <w:sz w:val="28"/>
          <w:szCs w:val="28"/>
          <w:lang w:val="sq-AL"/>
        </w:rPr>
        <w:t>P R O J E K T V E N D I M</w:t>
      </w:r>
    </w:p>
    <w:p w14:paraId="0C6A177D" w14:textId="77777777" w:rsidR="00251E3D" w:rsidRPr="004A4555" w:rsidRDefault="00251E3D" w:rsidP="0003291F">
      <w:pPr>
        <w:suppressAutoHyphens/>
        <w:ind w:firstLine="720"/>
        <w:rPr>
          <w:b/>
          <w:noProof/>
          <w:spacing w:val="-3"/>
          <w:sz w:val="28"/>
          <w:szCs w:val="28"/>
          <w:lang w:val="sq-AL"/>
        </w:rPr>
      </w:pPr>
    </w:p>
    <w:p w14:paraId="419625C9" w14:textId="77777777" w:rsidR="00C9677C" w:rsidRPr="004A4555" w:rsidRDefault="00C9677C" w:rsidP="00C9677C">
      <w:pPr>
        <w:suppressAutoHyphens/>
        <w:jc w:val="center"/>
        <w:rPr>
          <w:b/>
          <w:noProof/>
          <w:spacing w:val="-3"/>
          <w:sz w:val="28"/>
          <w:szCs w:val="28"/>
          <w:lang w:val="sq-AL"/>
        </w:rPr>
      </w:pPr>
    </w:p>
    <w:p w14:paraId="419625CA" w14:textId="77777777" w:rsidR="00C9677C" w:rsidRPr="004A4555" w:rsidRDefault="0003291F" w:rsidP="0003291F">
      <w:pPr>
        <w:suppressAutoHyphens/>
        <w:rPr>
          <w:b/>
          <w:noProof/>
          <w:spacing w:val="-3"/>
          <w:sz w:val="28"/>
          <w:szCs w:val="28"/>
          <w:lang w:val="sq-AL"/>
        </w:rPr>
      </w:pPr>
      <w:r>
        <w:rPr>
          <w:b/>
          <w:noProof/>
          <w:spacing w:val="-3"/>
          <w:sz w:val="28"/>
          <w:szCs w:val="28"/>
          <w:lang w:val="sq-AL"/>
        </w:rPr>
        <w:t xml:space="preserve">                                          </w:t>
      </w:r>
      <w:r w:rsidR="00C9677C" w:rsidRPr="004A4555">
        <w:rPr>
          <w:b/>
          <w:noProof/>
          <w:spacing w:val="-3"/>
          <w:sz w:val="28"/>
          <w:szCs w:val="28"/>
          <w:lang w:val="sq-AL"/>
        </w:rPr>
        <w:t>Nr.______, datë ________</w:t>
      </w:r>
    </w:p>
    <w:p w14:paraId="419625CB" w14:textId="77777777" w:rsidR="00C9677C" w:rsidRPr="004A4555" w:rsidRDefault="00C9677C" w:rsidP="00C9677C">
      <w:pPr>
        <w:suppressAutoHyphens/>
        <w:jc w:val="center"/>
        <w:rPr>
          <w:b/>
          <w:noProof/>
          <w:spacing w:val="-3"/>
          <w:sz w:val="28"/>
          <w:szCs w:val="28"/>
          <w:lang w:val="sq-AL"/>
        </w:rPr>
      </w:pPr>
    </w:p>
    <w:p w14:paraId="419625CC" w14:textId="77777777" w:rsidR="00FE1AF4" w:rsidRPr="004A4555" w:rsidRDefault="00C92148" w:rsidP="00C92148">
      <w:pPr>
        <w:pStyle w:val="NormalWeb"/>
        <w:spacing w:line="288" w:lineRule="auto"/>
        <w:jc w:val="center"/>
        <w:rPr>
          <w:noProof/>
          <w:color w:val="000000"/>
          <w:sz w:val="28"/>
          <w:szCs w:val="28"/>
          <w:lang w:val="sq-AL"/>
        </w:rPr>
      </w:pPr>
      <w:r w:rsidRPr="004A4555">
        <w:rPr>
          <w:b/>
          <w:noProof/>
          <w:color w:val="000000"/>
          <w:sz w:val="28"/>
          <w:szCs w:val="28"/>
          <w:lang w:val="sq-AL"/>
        </w:rPr>
        <w:t>PËR</w:t>
      </w:r>
    </w:p>
    <w:p w14:paraId="419625CD" w14:textId="77777777" w:rsidR="00C906D5" w:rsidRPr="00251E3D" w:rsidRDefault="000D6D74" w:rsidP="00C9214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8"/>
          <w:szCs w:val="28"/>
          <w:u w:val="single"/>
          <w:lang w:val="sq-AL"/>
        </w:rPr>
      </w:pP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DISA NDRYSHIME </w:t>
      </w:r>
      <w:r w:rsidR="00555565"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DHE SHTESA 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N</w:t>
      </w:r>
      <w:r w:rsidR="006F4C41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VENDIMIN NR. 350, DAT</w:t>
      </w:r>
      <w:r w:rsidR="006F4C41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="002E5347"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19.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4.2017, T</w:t>
      </w:r>
      <w:r w:rsidR="006F4C41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K</w:t>
      </w:r>
      <w:r w:rsidR="006F4C41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SHILLIT T</w:t>
      </w:r>
      <w:r w:rsidR="006F4C41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MINISTRAVE, “P</w:t>
      </w:r>
      <w:r w:rsidR="006F4C41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R T</w:t>
      </w:r>
      <w:r w:rsidR="00FC20C0"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RAJTIMIN ME PAGË DHE 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>S</w:t>
      </w:r>
      <w:r w:rsidR="00FC20C0" w:rsidRPr="00251E3D">
        <w:rPr>
          <w:b/>
          <w:noProof/>
          <w:color w:val="000000"/>
          <w:sz w:val="28"/>
          <w:szCs w:val="28"/>
          <w:u w:val="single"/>
          <w:lang w:val="sq-AL"/>
        </w:rPr>
        <w:t>HTES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>A</w:t>
      </w:r>
      <w:r w:rsidR="00FC20C0"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MBI PAGË</w:t>
      </w:r>
      <w:r w:rsidR="00F97754"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T</w:t>
      </w:r>
      <w:r w:rsidR="00F97754" w:rsidRPr="00251E3D">
        <w:rPr>
          <w:b/>
          <w:noProof/>
          <w:color w:val="000000"/>
          <w:sz w:val="28"/>
          <w:szCs w:val="28"/>
          <w:u w:val="single"/>
          <w:lang w:val="sq-AL"/>
        </w:rPr>
        <w:t>Ë PUNONJËS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VE</w:t>
      </w:r>
      <w:r w:rsidR="00F97754"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T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>Ë S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H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RBIMIT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T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 xml:space="preserve"> MBROJTJES NGA ZJARRI DHE 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>S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HP</w:t>
      </w:r>
      <w:r w:rsidR="00C906D5" w:rsidRPr="00251E3D">
        <w:rPr>
          <w:b/>
          <w:noProof/>
          <w:color w:val="000000"/>
          <w:sz w:val="28"/>
          <w:szCs w:val="28"/>
          <w:u w:val="single"/>
          <w:lang w:val="sq-AL"/>
        </w:rPr>
        <w:t>Ë</w:t>
      </w:r>
      <w:r w:rsidRPr="00251E3D">
        <w:rPr>
          <w:b/>
          <w:noProof/>
          <w:color w:val="000000"/>
          <w:sz w:val="28"/>
          <w:szCs w:val="28"/>
          <w:u w:val="single"/>
          <w:lang w:val="sq-AL"/>
        </w:rPr>
        <w:t>TIMIN”</w:t>
      </w:r>
    </w:p>
    <w:p w14:paraId="419625CE" w14:textId="77777777" w:rsidR="00FE1AF4" w:rsidRPr="004A4555" w:rsidRDefault="00FE1AF4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lang w:val="sq-AL"/>
        </w:rPr>
      </w:pPr>
    </w:p>
    <w:p w14:paraId="419625CF" w14:textId="77777777" w:rsidR="00FE1AF4" w:rsidRPr="004A4555" w:rsidRDefault="00FE1AF4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</w:p>
    <w:p w14:paraId="419625D0" w14:textId="0C2663D4" w:rsidR="00C906D5" w:rsidRPr="004A4555" w:rsidRDefault="00C906D5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  <w:r w:rsidRPr="004A4555">
        <w:rPr>
          <w:noProof/>
          <w:color w:val="000000"/>
          <w:sz w:val="28"/>
          <w:szCs w:val="28"/>
          <w:lang w:val="sq-AL"/>
        </w:rPr>
        <w:t xml:space="preserve">Në mbështetje të nenit 100 të Kushtetutës, </w:t>
      </w:r>
      <w:r w:rsidR="003B1C23" w:rsidRPr="004A4555">
        <w:rPr>
          <w:noProof/>
          <w:color w:val="000000"/>
          <w:sz w:val="28"/>
          <w:szCs w:val="28"/>
          <w:lang w:val="sq-AL"/>
        </w:rPr>
        <w:t xml:space="preserve">të </w:t>
      </w:r>
      <w:r w:rsidR="00015924" w:rsidRPr="004A4555">
        <w:rPr>
          <w:noProof/>
          <w:color w:val="000000"/>
          <w:sz w:val="28"/>
          <w:szCs w:val="28"/>
          <w:lang w:val="sq-AL"/>
        </w:rPr>
        <w:t>pik</w:t>
      </w:r>
      <w:r w:rsidR="006439E4" w:rsidRPr="004A4555">
        <w:rPr>
          <w:noProof/>
          <w:color w:val="000000"/>
          <w:sz w:val="28"/>
          <w:szCs w:val="28"/>
          <w:lang w:val="sq-AL"/>
        </w:rPr>
        <w:t>ë</w:t>
      </w:r>
      <w:r w:rsidR="00015924" w:rsidRPr="004A4555">
        <w:rPr>
          <w:noProof/>
          <w:color w:val="000000"/>
          <w:sz w:val="28"/>
          <w:szCs w:val="28"/>
          <w:lang w:val="sq-AL"/>
        </w:rPr>
        <w:t>s 2, t</w:t>
      </w:r>
      <w:r w:rsidR="006439E4" w:rsidRPr="004A4555">
        <w:rPr>
          <w:noProof/>
          <w:color w:val="000000"/>
          <w:sz w:val="28"/>
          <w:szCs w:val="28"/>
          <w:lang w:val="sq-AL"/>
        </w:rPr>
        <w:t>ë</w:t>
      </w:r>
      <w:r w:rsidR="00015924" w:rsidRPr="004A4555">
        <w:rPr>
          <w:noProof/>
          <w:color w:val="000000"/>
          <w:sz w:val="28"/>
          <w:szCs w:val="28"/>
          <w:lang w:val="sq-AL"/>
        </w:rPr>
        <w:t xml:space="preserve"> </w:t>
      </w:r>
      <w:r w:rsidR="003B1C23" w:rsidRPr="004A4555">
        <w:rPr>
          <w:noProof/>
          <w:color w:val="000000"/>
          <w:sz w:val="28"/>
          <w:szCs w:val="28"/>
          <w:lang w:val="sq-AL"/>
        </w:rPr>
        <w:t>nenit</w:t>
      </w:r>
      <w:r w:rsidR="00015924" w:rsidRPr="004A4555">
        <w:rPr>
          <w:noProof/>
          <w:color w:val="000000"/>
          <w:sz w:val="28"/>
          <w:szCs w:val="28"/>
          <w:lang w:val="sq-AL"/>
        </w:rPr>
        <w:t xml:space="preserve"> 4</w:t>
      </w:r>
      <w:r w:rsidR="002E5347">
        <w:rPr>
          <w:noProof/>
          <w:color w:val="000000"/>
          <w:sz w:val="28"/>
          <w:szCs w:val="28"/>
          <w:lang w:val="sq-AL"/>
        </w:rPr>
        <w:t>, të ligjit nr.10405, datë 24.</w:t>
      </w:r>
      <w:r w:rsidR="003B1C23" w:rsidRPr="004A4555">
        <w:rPr>
          <w:noProof/>
          <w:color w:val="000000"/>
          <w:sz w:val="28"/>
          <w:szCs w:val="28"/>
          <w:lang w:val="sq-AL"/>
        </w:rPr>
        <w:t xml:space="preserve">3.2011, “Për kompetencat për caktimin e pagave dhe të shpërblimeve”, </w:t>
      </w:r>
      <w:r w:rsidR="007D30A1">
        <w:rPr>
          <w:noProof/>
          <w:color w:val="000000"/>
          <w:sz w:val="28"/>
          <w:szCs w:val="28"/>
          <w:lang w:val="sq-AL"/>
        </w:rPr>
        <w:t xml:space="preserve">si </w:t>
      </w:r>
      <w:r w:rsidR="004A4555" w:rsidRPr="004A4555">
        <w:rPr>
          <w:noProof/>
          <w:color w:val="000000"/>
          <w:sz w:val="28"/>
          <w:szCs w:val="28"/>
          <w:lang w:val="sq-AL"/>
        </w:rPr>
        <w:t xml:space="preserve">dhe </w:t>
      </w:r>
      <w:r w:rsidR="00251E3D">
        <w:rPr>
          <w:noProof/>
          <w:color w:val="000000"/>
          <w:sz w:val="28"/>
          <w:szCs w:val="28"/>
          <w:lang w:val="sq-AL"/>
        </w:rPr>
        <w:t>të pikave 1, shkronja “a” dhe</w:t>
      </w:r>
      <w:r w:rsidR="007D30A1">
        <w:rPr>
          <w:noProof/>
          <w:color w:val="000000"/>
          <w:sz w:val="28"/>
          <w:szCs w:val="28"/>
          <w:lang w:val="sq-AL"/>
        </w:rPr>
        <w:t xml:space="preserve"> </w:t>
      </w:r>
      <w:r w:rsidR="00565BBD" w:rsidRPr="004A4555">
        <w:rPr>
          <w:noProof/>
          <w:color w:val="000000"/>
          <w:sz w:val="28"/>
          <w:szCs w:val="28"/>
          <w:lang w:val="sq-AL"/>
        </w:rPr>
        <w:t>2</w:t>
      </w:r>
      <w:r w:rsidR="004A4555" w:rsidRPr="004A4555">
        <w:rPr>
          <w:noProof/>
          <w:color w:val="000000"/>
          <w:sz w:val="28"/>
          <w:szCs w:val="28"/>
          <w:lang w:val="sq-AL"/>
        </w:rPr>
        <w:t>,</w:t>
      </w:r>
      <w:r w:rsidR="00565BBD" w:rsidRPr="004A4555">
        <w:rPr>
          <w:noProof/>
          <w:color w:val="000000"/>
          <w:sz w:val="28"/>
          <w:szCs w:val="28"/>
          <w:lang w:val="sq-AL"/>
        </w:rPr>
        <w:t xml:space="preserve"> </w:t>
      </w:r>
      <w:r w:rsidR="002E5347">
        <w:rPr>
          <w:noProof/>
          <w:color w:val="000000"/>
          <w:sz w:val="28"/>
          <w:szCs w:val="28"/>
          <w:lang w:val="sq-AL"/>
        </w:rPr>
        <w:t>të nenit 31, të ligjit nr.</w:t>
      </w:r>
      <w:r w:rsidR="00251E3D">
        <w:rPr>
          <w:noProof/>
          <w:color w:val="000000"/>
          <w:sz w:val="28"/>
          <w:szCs w:val="28"/>
          <w:lang w:val="sq-AL"/>
        </w:rPr>
        <w:t>152/2015, “</w:t>
      </w:r>
      <w:r w:rsidR="00B46CEB" w:rsidRPr="00B46CEB">
        <w:rPr>
          <w:noProof/>
          <w:color w:val="000000"/>
          <w:sz w:val="28"/>
          <w:szCs w:val="28"/>
          <w:lang w:val="sq-AL"/>
        </w:rPr>
        <w:t>Për Shërbimin e Mbr</w:t>
      </w:r>
      <w:r w:rsidR="00B46CEB">
        <w:rPr>
          <w:noProof/>
          <w:color w:val="000000"/>
          <w:sz w:val="28"/>
          <w:szCs w:val="28"/>
          <w:lang w:val="sq-AL"/>
        </w:rPr>
        <w:t>ojtjes nga Zjarri dhe Shpëtimin</w:t>
      </w:r>
      <w:r w:rsidR="00251E3D">
        <w:rPr>
          <w:noProof/>
          <w:color w:val="000000"/>
          <w:sz w:val="28"/>
          <w:szCs w:val="28"/>
          <w:lang w:val="sq-AL"/>
        </w:rPr>
        <w:t>”</w:t>
      </w:r>
      <w:r w:rsidR="00B46CEB" w:rsidRPr="00B46CEB">
        <w:rPr>
          <w:noProof/>
          <w:color w:val="000000"/>
          <w:sz w:val="28"/>
          <w:szCs w:val="28"/>
          <w:lang w:val="sq-AL"/>
        </w:rPr>
        <w:t>, me propozimin e Kryemi</w:t>
      </w:r>
      <w:r w:rsidR="002E5347">
        <w:rPr>
          <w:noProof/>
          <w:color w:val="000000"/>
          <w:sz w:val="28"/>
          <w:szCs w:val="28"/>
          <w:lang w:val="sq-AL"/>
        </w:rPr>
        <w:t>nistrit, Këshilli i Ministrave</w:t>
      </w:r>
    </w:p>
    <w:p w14:paraId="419625D1" w14:textId="77777777" w:rsidR="00FE1AF4" w:rsidRPr="004A4555" w:rsidRDefault="00FE1AF4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</w:p>
    <w:p w14:paraId="419625D2" w14:textId="77777777" w:rsidR="00C906D5" w:rsidRDefault="00C906D5" w:rsidP="0089349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8"/>
          <w:szCs w:val="28"/>
          <w:lang w:val="sq-AL"/>
        </w:rPr>
      </w:pPr>
      <w:r w:rsidRPr="004A4555">
        <w:rPr>
          <w:b/>
          <w:noProof/>
          <w:color w:val="000000"/>
          <w:sz w:val="28"/>
          <w:szCs w:val="28"/>
          <w:lang w:val="sq-AL"/>
        </w:rPr>
        <w:t>V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E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N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D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O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S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I:</w:t>
      </w:r>
    </w:p>
    <w:p w14:paraId="419625D4" w14:textId="77777777" w:rsidR="00FE1AF4" w:rsidRPr="004A4555" w:rsidRDefault="00FE1AF4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</w:p>
    <w:p w14:paraId="419625D5" w14:textId="3048459F" w:rsidR="00572775" w:rsidRDefault="00D45C82" w:rsidP="002E5347">
      <w:pPr>
        <w:pStyle w:val="NormalWeb"/>
        <w:numPr>
          <w:ilvl w:val="0"/>
          <w:numId w:val="12"/>
        </w:numPr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  <w:r>
        <w:rPr>
          <w:noProof/>
          <w:color w:val="000000"/>
          <w:sz w:val="28"/>
          <w:szCs w:val="28"/>
          <w:lang w:val="sq-AL"/>
        </w:rPr>
        <w:t>N</w:t>
      </w:r>
      <w:r w:rsidR="00237E5D">
        <w:rPr>
          <w:noProof/>
          <w:color w:val="000000"/>
          <w:sz w:val="28"/>
          <w:szCs w:val="28"/>
          <w:lang w:val="sq-AL"/>
        </w:rPr>
        <w:t>ë</w:t>
      </w:r>
      <w:r>
        <w:rPr>
          <w:noProof/>
          <w:color w:val="000000"/>
          <w:sz w:val="28"/>
          <w:szCs w:val="28"/>
          <w:lang w:val="sq-AL"/>
        </w:rPr>
        <w:t xml:space="preserve"> vendimin nr.350, dat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 w:rsidR="002E5347">
        <w:rPr>
          <w:noProof/>
          <w:color w:val="000000"/>
          <w:sz w:val="28"/>
          <w:szCs w:val="28"/>
          <w:lang w:val="sq-AL"/>
        </w:rPr>
        <w:t xml:space="preserve"> 19.</w:t>
      </w:r>
      <w:r w:rsidR="0003291F">
        <w:rPr>
          <w:noProof/>
          <w:color w:val="000000"/>
          <w:sz w:val="28"/>
          <w:szCs w:val="28"/>
          <w:lang w:val="sq-AL"/>
        </w:rPr>
        <w:t>0</w:t>
      </w:r>
      <w:r>
        <w:rPr>
          <w:noProof/>
          <w:color w:val="000000"/>
          <w:sz w:val="28"/>
          <w:szCs w:val="28"/>
          <w:lang w:val="sq-AL"/>
        </w:rPr>
        <w:t>4.2017, t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>
        <w:rPr>
          <w:noProof/>
          <w:color w:val="000000"/>
          <w:sz w:val="28"/>
          <w:szCs w:val="28"/>
          <w:lang w:val="sq-AL"/>
        </w:rPr>
        <w:t xml:space="preserve"> K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>
        <w:rPr>
          <w:noProof/>
          <w:color w:val="000000"/>
          <w:sz w:val="28"/>
          <w:szCs w:val="28"/>
          <w:lang w:val="sq-AL"/>
        </w:rPr>
        <w:t>shillit t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>
        <w:rPr>
          <w:noProof/>
          <w:color w:val="000000"/>
          <w:sz w:val="28"/>
          <w:szCs w:val="28"/>
          <w:lang w:val="sq-AL"/>
        </w:rPr>
        <w:t xml:space="preserve"> Ministrave</w:t>
      </w:r>
      <w:r w:rsidR="00251E3D">
        <w:rPr>
          <w:noProof/>
          <w:color w:val="000000"/>
          <w:sz w:val="28"/>
          <w:szCs w:val="28"/>
          <w:lang w:val="sq-AL"/>
        </w:rPr>
        <w:t>,</w:t>
      </w:r>
      <w:r>
        <w:rPr>
          <w:noProof/>
          <w:color w:val="000000"/>
          <w:sz w:val="28"/>
          <w:szCs w:val="28"/>
          <w:lang w:val="sq-AL"/>
        </w:rPr>
        <w:t xml:space="preserve"> </w:t>
      </w:r>
      <w:r w:rsidR="0003291F">
        <w:rPr>
          <w:noProof/>
          <w:color w:val="000000"/>
          <w:sz w:val="28"/>
          <w:szCs w:val="28"/>
          <w:lang w:val="sq-AL"/>
        </w:rPr>
        <w:t>“Për trajtimin me pagë dhe shtesa mbi pagë të punonjësve të Shërbimit të</w:t>
      </w:r>
      <w:r w:rsidR="00BE4DB3">
        <w:rPr>
          <w:noProof/>
          <w:color w:val="000000"/>
          <w:sz w:val="28"/>
          <w:szCs w:val="28"/>
          <w:lang w:val="sq-AL"/>
        </w:rPr>
        <w:t xml:space="preserve"> Mbrojtjes nga Zjarri dhe Shpë</w:t>
      </w:r>
      <w:r w:rsidR="00A776E1">
        <w:rPr>
          <w:noProof/>
          <w:color w:val="000000"/>
          <w:sz w:val="28"/>
          <w:szCs w:val="28"/>
          <w:lang w:val="sq-AL"/>
        </w:rPr>
        <w:t>timin</w:t>
      </w:r>
      <w:r w:rsidR="0003291F" w:rsidRPr="0003291F">
        <w:rPr>
          <w:noProof/>
          <w:color w:val="000000"/>
          <w:sz w:val="28"/>
          <w:szCs w:val="28"/>
          <w:lang w:val="sq-AL"/>
        </w:rPr>
        <w:t xml:space="preserve">” </w:t>
      </w:r>
      <w:r>
        <w:rPr>
          <w:noProof/>
          <w:color w:val="000000"/>
          <w:sz w:val="28"/>
          <w:szCs w:val="28"/>
          <w:lang w:val="sq-AL"/>
        </w:rPr>
        <w:t>b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>
        <w:rPr>
          <w:noProof/>
          <w:color w:val="000000"/>
          <w:sz w:val="28"/>
          <w:szCs w:val="28"/>
          <w:lang w:val="sq-AL"/>
        </w:rPr>
        <w:t>hen k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>
        <w:rPr>
          <w:noProof/>
          <w:color w:val="000000"/>
          <w:sz w:val="28"/>
          <w:szCs w:val="28"/>
          <w:lang w:val="sq-AL"/>
        </w:rPr>
        <w:t>to ndryshime</w:t>
      </w:r>
      <w:r w:rsidR="00251E3D" w:rsidRPr="00251E3D">
        <w:rPr>
          <w:noProof/>
          <w:color w:val="000000"/>
          <w:sz w:val="28"/>
          <w:szCs w:val="28"/>
          <w:lang w:val="sq-AL"/>
        </w:rPr>
        <w:t xml:space="preserve"> </w:t>
      </w:r>
      <w:r w:rsidR="00251E3D">
        <w:rPr>
          <w:noProof/>
          <w:color w:val="000000"/>
          <w:sz w:val="28"/>
          <w:szCs w:val="28"/>
          <w:lang w:val="sq-AL"/>
        </w:rPr>
        <w:t>dhe shtesa</w:t>
      </w:r>
      <w:r>
        <w:rPr>
          <w:noProof/>
          <w:color w:val="000000"/>
          <w:sz w:val="28"/>
          <w:szCs w:val="28"/>
          <w:lang w:val="sq-AL"/>
        </w:rPr>
        <w:t>:</w:t>
      </w:r>
      <w:r w:rsidR="00412E27" w:rsidRPr="004A4555">
        <w:rPr>
          <w:noProof/>
          <w:color w:val="000000"/>
          <w:sz w:val="28"/>
          <w:szCs w:val="28"/>
          <w:lang w:val="sq-AL"/>
        </w:rPr>
        <w:t xml:space="preserve"> </w:t>
      </w:r>
    </w:p>
    <w:p w14:paraId="419625D6" w14:textId="77777777" w:rsidR="0003291F" w:rsidRDefault="0003291F" w:rsidP="0003291F">
      <w:pPr>
        <w:pStyle w:val="NormalWeb"/>
        <w:spacing w:before="0" w:beforeAutospacing="0" w:after="0" w:afterAutospacing="0" w:line="288" w:lineRule="auto"/>
        <w:ind w:left="720"/>
        <w:jc w:val="both"/>
        <w:rPr>
          <w:noProof/>
          <w:color w:val="000000"/>
          <w:sz w:val="28"/>
          <w:szCs w:val="28"/>
          <w:lang w:val="sq-AL"/>
        </w:rPr>
      </w:pPr>
    </w:p>
    <w:p w14:paraId="419625D7" w14:textId="603A56BB" w:rsidR="00F151A7" w:rsidRDefault="0003291F" w:rsidP="0003291F">
      <w:pPr>
        <w:pStyle w:val="NormalWeb"/>
        <w:numPr>
          <w:ilvl w:val="0"/>
          <w:numId w:val="10"/>
        </w:numPr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  <w:r>
        <w:rPr>
          <w:noProof/>
          <w:color w:val="000000"/>
          <w:sz w:val="28"/>
          <w:szCs w:val="28"/>
          <w:lang w:val="sq-AL"/>
        </w:rPr>
        <w:t>Lidhja nr. 1, “Struktura dhe nivelet e pagave për punonjësit e Shërbimit të Mbrojtjes nga Zjarri dhe Shpëtimi</w:t>
      </w:r>
      <w:r w:rsidR="00BE4DB3">
        <w:rPr>
          <w:noProof/>
          <w:color w:val="000000"/>
          <w:sz w:val="28"/>
          <w:szCs w:val="28"/>
          <w:lang w:val="sq-AL"/>
        </w:rPr>
        <w:t>n</w:t>
      </w:r>
      <w:r>
        <w:rPr>
          <w:noProof/>
          <w:color w:val="000000"/>
          <w:sz w:val="28"/>
          <w:szCs w:val="28"/>
          <w:lang w:val="sq-AL"/>
        </w:rPr>
        <w:t xml:space="preserve">”, zëvendësohet me lidhjen me të njëjtin numër dhe titull, që i bashkëlidhet këtij vendimi dhe </w:t>
      </w:r>
      <w:r w:rsidR="000416A1">
        <w:rPr>
          <w:noProof/>
          <w:color w:val="000000"/>
          <w:sz w:val="28"/>
          <w:szCs w:val="28"/>
          <w:lang w:val="sq-AL"/>
        </w:rPr>
        <w:t>ë</w:t>
      </w:r>
      <w:r w:rsidR="00F40DA6">
        <w:rPr>
          <w:noProof/>
          <w:color w:val="000000"/>
          <w:sz w:val="28"/>
          <w:szCs w:val="28"/>
          <w:lang w:val="sq-AL"/>
        </w:rPr>
        <w:t>sht</w:t>
      </w:r>
      <w:r w:rsidR="000416A1">
        <w:rPr>
          <w:noProof/>
          <w:color w:val="000000"/>
          <w:sz w:val="28"/>
          <w:szCs w:val="28"/>
          <w:lang w:val="sq-AL"/>
        </w:rPr>
        <w:t>ë</w:t>
      </w:r>
      <w:r w:rsidR="00F40DA6">
        <w:rPr>
          <w:noProof/>
          <w:color w:val="000000"/>
          <w:sz w:val="28"/>
          <w:szCs w:val="28"/>
          <w:lang w:val="sq-AL"/>
        </w:rPr>
        <w:t xml:space="preserve"> </w:t>
      </w:r>
      <w:r>
        <w:rPr>
          <w:noProof/>
          <w:color w:val="000000"/>
          <w:sz w:val="28"/>
          <w:szCs w:val="28"/>
          <w:lang w:val="sq-AL"/>
        </w:rPr>
        <w:t>pjesë përbërëse e tij.</w:t>
      </w:r>
    </w:p>
    <w:p w14:paraId="419625D8" w14:textId="77777777" w:rsidR="00313A2A" w:rsidRDefault="00313A2A" w:rsidP="007000AA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</w:p>
    <w:p w14:paraId="419625D9" w14:textId="53FE7FE0" w:rsidR="00313A2A" w:rsidRDefault="00BB1B3D" w:rsidP="00971647">
      <w:pPr>
        <w:pStyle w:val="NormalWeb"/>
        <w:numPr>
          <w:ilvl w:val="0"/>
          <w:numId w:val="10"/>
        </w:numPr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  <w:r>
        <w:rPr>
          <w:noProof/>
          <w:color w:val="000000"/>
          <w:sz w:val="28"/>
          <w:szCs w:val="28"/>
          <w:lang w:val="sq-AL"/>
        </w:rPr>
        <w:t>N</w:t>
      </w:r>
      <w:r w:rsidR="008E1FD9">
        <w:rPr>
          <w:noProof/>
          <w:color w:val="000000"/>
          <w:sz w:val="28"/>
          <w:szCs w:val="28"/>
          <w:lang w:val="sq-AL"/>
        </w:rPr>
        <w:t>ë fjalin</w:t>
      </w:r>
      <w:r w:rsidR="000416A1">
        <w:rPr>
          <w:noProof/>
          <w:color w:val="000000"/>
          <w:sz w:val="28"/>
          <w:szCs w:val="28"/>
          <w:lang w:val="sq-AL"/>
        </w:rPr>
        <w:t>ë</w:t>
      </w:r>
      <w:r w:rsidRPr="00D45C82">
        <w:rPr>
          <w:noProof/>
          <w:color w:val="000000"/>
          <w:sz w:val="28"/>
          <w:szCs w:val="28"/>
          <w:lang w:val="sq-AL"/>
        </w:rPr>
        <w:t xml:space="preserve"> e fundit</w:t>
      </w:r>
      <w:r>
        <w:rPr>
          <w:noProof/>
          <w:color w:val="000000"/>
          <w:sz w:val="28"/>
          <w:szCs w:val="28"/>
          <w:lang w:val="sq-AL"/>
        </w:rPr>
        <w:t>,</w:t>
      </w:r>
      <w:r w:rsidRPr="00D45C82">
        <w:rPr>
          <w:noProof/>
          <w:color w:val="000000"/>
          <w:sz w:val="28"/>
          <w:szCs w:val="28"/>
          <w:lang w:val="sq-AL"/>
        </w:rPr>
        <w:t xml:space="preserve"> </w:t>
      </w:r>
      <w:r>
        <w:rPr>
          <w:noProof/>
          <w:color w:val="000000"/>
          <w:sz w:val="28"/>
          <w:szCs w:val="28"/>
          <w:lang w:val="sq-AL"/>
        </w:rPr>
        <w:t>t</w:t>
      </w:r>
      <w:r w:rsidR="00FE4722" w:rsidRPr="00D45C82">
        <w:rPr>
          <w:noProof/>
          <w:color w:val="000000"/>
          <w:sz w:val="28"/>
          <w:szCs w:val="28"/>
          <w:lang w:val="sq-AL"/>
        </w:rPr>
        <w:t>ë pikë</w:t>
      </w:r>
      <w:r>
        <w:rPr>
          <w:noProof/>
          <w:color w:val="000000"/>
          <w:sz w:val="28"/>
          <w:szCs w:val="28"/>
          <w:lang w:val="sq-AL"/>
        </w:rPr>
        <w:t>s</w:t>
      </w:r>
      <w:r w:rsidR="00FE4722" w:rsidRPr="00D45C82">
        <w:rPr>
          <w:noProof/>
          <w:color w:val="000000"/>
          <w:sz w:val="28"/>
          <w:szCs w:val="28"/>
          <w:lang w:val="sq-AL"/>
        </w:rPr>
        <w:t xml:space="preserve"> 3,</w:t>
      </w:r>
      <w:r w:rsidR="00FE4722">
        <w:rPr>
          <w:noProof/>
          <w:color w:val="000000"/>
          <w:sz w:val="28"/>
          <w:szCs w:val="28"/>
          <w:lang w:val="sq-AL"/>
        </w:rPr>
        <w:t xml:space="preserve"> </w:t>
      </w:r>
      <w:r w:rsidR="00FE4722" w:rsidRPr="00D45C82">
        <w:rPr>
          <w:noProof/>
          <w:color w:val="000000"/>
          <w:sz w:val="28"/>
          <w:szCs w:val="28"/>
          <w:lang w:val="sq-AL"/>
        </w:rPr>
        <w:t xml:space="preserve">pas </w:t>
      </w:r>
      <w:r w:rsidR="002E5347">
        <w:rPr>
          <w:noProof/>
          <w:color w:val="000000"/>
          <w:sz w:val="28"/>
          <w:szCs w:val="28"/>
          <w:lang w:val="sq-AL"/>
        </w:rPr>
        <w:t>fjal</w:t>
      </w:r>
      <w:r w:rsidR="00CC0CE1">
        <w:rPr>
          <w:noProof/>
          <w:color w:val="000000"/>
          <w:sz w:val="28"/>
          <w:szCs w:val="28"/>
          <w:lang w:val="sq-AL"/>
        </w:rPr>
        <w:t>ë</w:t>
      </w:r>
      <w:r w:rsidR="002E5347">
        <w:rPr>
          <w:noProof/>
          <w:color w:val="000000"/>
          <w:sz w:val="28"/>
          <w:szCs w:val="28"/>
          <w:lang w:val="sq-AL"/>
        </w:rPr>
        <w:t>ve</w:t>
      </w:r>
      <w:r w:rsidR="00FE4722" w:rsidRPr="00D45C82">
        <w:rPr>
          <w:noProof/>
          <w:color w:val="000000"/>
          <w:sz w:val="28"/>
          <w:szCs w:val="28"/>
          <w:lang w:val="sq-AL"/>
        </w:rPr>
        <w:t xml:space="preserve"> “… </w:t>
      </w:r>
      <w:r w:rsidR="00313A2A" w:rsidRPr="00313A2A">
        <w:rPr>
          <w:noProof/>
          <w:color w:val="000000"/>
          <w:sz w:val="28"/>
          <w:szCs w:val="28"/>
          <w:lang w:val="sq-AL"/>
        </w:rPr>
        <w:t xml:space="preserve">Shërbimit për Çështjet e Brendshme dhe Ankesat, </w:t>
      </w:r>
      <w:r w:rsidR="002E5347">
        <w:rPr>
          <w:noProof/>
          <w:color w:val="000000"/>
          <w:sz w:val="28"/>
          <w:szCs w:val="28"/>
          <w:lang w:val="sq-AL"/>
        </w:rPr>
        <w:t>…” shtohen</w:t>
      </w:r>
      <w:r w:rsidR="00FE4722" w:rsidRPr="00D45C82">
        <w:rPr>
          <w:noProof/>
          <w:color w:val="000000"/>
          <w:sz w:val="28"/>
          <w:szCs w:val="28"/>
          <w:lang w:val="sq-AL"/>
        </w:rPr>
        <w:t xml:space="preserve"> “… Policisë së Shtetit…”. </w:t>
      </w:r>
    </w:p>
    <w:p w14:paraId="419625DA" w14:textId="77777777" w:rsidR="005F7274" w:rsidRPr="004A4555" w:rsidRDefault="005F7274" w:rsidP="005F7274">
      <w:pPr>
        <w:pStyle w:val="NormalWeb"/>
        <w:spacing w:before="0" w:beforeAutospacing="0" w:after="0" w:afterAutospacing="0" w:line="288" w:lineRule="auto"/>
        <w:ind w:left="720"/>
        <w:jc w:val="both"/>
        <w:rPr>
          <w:noProof/>
          <w:color w:val="000000"/>
          <w:sz w:val="28"/>
          <w:szCs w:val="28"/>
          <w:lang w:val="sq-AL"/>
        </w:rPr>
      </w:pPr>
    </w:p>
    <w:p w14:paraId="419625DB" w14:textId="77777777" w:rsidR="002E5347" w:rsidRDefault="00C906D5" w:rsidP="002E5347">
      <w:pPr>
        <w:pStyle w:val="NormalWeb"/>
        <w:numPr>
          <w:ilvl w:val="0"/>
          <w:numId w:val="12"/>
        </w:numPr>
        <w:spacing w:before="0" w:beforeAutospacing="0" w:after="24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  <w:r w:rsidRPr="004A4555">
        <w:rPr>
          <w:noProof/>
          <w:color w:val="000000"/>
          <w:sz w:val="28"/>
          <w:szCs w:val="28"/>
          <w:lang w:val="sq-AL"/>
        </w:rPr>
        <w:t xml:space="preserve">Efektet financiare, që rrjedhin nga zbatimi i këtij vendimi, </w:t>
      </w:r>
      <w:r w:rsidR="008247DF">
        <w:rPr>
          <w:noProof/>
          <w:color w:val="000000"/>
          <w:sz w:val="28"/>
          <w:szCs w:val="28"/>
          <w:lang w:val="sq-AL"/>
        </w:rPr>
        <w:t>p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 w:rsidR="008247DF">
        <w:rPr>
          <w:noProof/>
          <w:color w:val="000000"/>
          <w:sz w:val="28"/>
          <w:szCs w:val="28"/>
          <w:lang w:val="sq-AL"/>
        </w:rPr>
        <w:t>r vitin 2022</w:t>
      </w:r>
      <w:r w:rsidR="00127E71">
        <w:rPr>
          <w:noProof/>
          <w:color w:val="000000"/>
          <w:sz w:val="28"/>
          <w:szCs w:val="28"/>
          <w:lang w:val="sq-AL"/>
        </w:rPr>
        <w:t xml:space="preserve"> p</w:t>
      </w:r>
      <w:r w:rsidR="00824624" w:rsidRPr="004A4555">
        <w:rPr>
          <w:noProof/>
          <w:color w:val="000000"/>
          <w:sz w:val="28"/>
          <w:szCs w:val="28"/>
          <w:lang w:val="sq-AL"/>
        </w:rPr>
        <w:t>ë</w:t>
      </w:r>
      <w:r w:rsidR="00127E71">
        <w:rPr>
          <w:noProof/>
          <w:color w:val="000000"/>
          <w:sz w:val="28"/>
          <w:szCs w:val="28"/>
          <w:lang w:val="sq-AL"/>
        </w:rPr>
        <w:t>rballohen nga fondet e miratuara n</w:t>
      </w:r>
      <w:r w:rsidR="00824624" w:rsidRPr="004A4555">
        <w:rPr>
          <w:noProof/>
          <w:color w:val="000000"/>
          <w:sz w:val="28"/>
          <w:szCs w:val="28"/>
          <w:lang w:val="sq-AL"/>
        </w:rPr>
        <w:t xml:space="preserve">ë </w:t>
      </w:r>
      <w:r w:rsidR="00127E71">
        <w:rPr>
          <w:noProof/>
          <w:color w:val="000000"/>
          <w:sz w:val="28"/>
          <w:szCs w:val="28"/>
          <w:lang w:val="sq-AL"/>
        </w:rPr>
        <w:t>buxhetin e vitit 2022 p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 w:rsidR="00127E71">
        <w:rPr>
          <w:noProof/>
          <w:color w:val="000000"/>
          <w:sz w:val="28"/>
          <w:szCs w:val="28"/>
          <w:lang w:val="sq-AL"/>
        </w:rPr>
        <w:t xml:space="preserve">r </w:t>
      </w:r>
      <w:r w:rsidR="008247DF">
        <w:rPr>
          <w:noProof/>
          <w:color w:val="000000"/>
          <w:sz w:val="28"/>
          <w:szCs w:val="28"/>
          <w:lang w:val="sq-AL"/>
        </w:rPr>
        <w:t>Sh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 w:rsidR="008247DF">
        <w:rPr>
          <w:noProof/>
          <w:color w:val="000000"/>
          <w:sz w:val="28"/>
          <w:szCs w:val="28"/>
          <w:lang w:val="sq-AL"/>
        </w:rPr>
        <w:t>rbimin e Mbrojtjes nga Zjarri dhe Shp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 w:rsidR="008247DF">
        <w:rPr>
          <w:noProof/>
          <w:color w:val="000000"/>
          <w:sz w:val="28"/>
          <w:szCs w:val="28"/>
          <w:lang w:val="sq-AL"/>
        </w:rPr>
        <w:t>timin, n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 w:rsidR="008247DF">
        <w:rPr>
          <w:noProof/>
          <w:color w:val="000000"/>
          <w:sz w:val="28"/>
          <w:szCs w:val="28"/>
          <w:lang w:val="sq-AL"/>
        </w:rPr>
        <w:t xml:space="preserve"> nivel qendror dhe n</w:t>
      </w:r>
      <w:r w:rsidR="006F4C41">
        <w:rPr>
          <w:noProof/>
          <w:color w:val="000000"/>
          <w:sz w:val="28"/>
          <w:szCs w:val="28"/>
          <w:lang w:val="sq-AL"/>
        </w:rPr>
        <w:t>ë</w:t>
      </w:r>
      <w:r w:rsidR="008247DF">
        <w:rPr>
          <w:noProof/>
          <w:color w:val="000000"/>
          <w:sz w:val="28"/>
          <w:szCs w:val="28"/>
          <w:lang w:val="sq-AL"/>
        </w:rPr>
        <w:t xml:space="preserve"> nivel vendor.</w:t>
      </w:r>
    </w:p>
    <w:p w14:paraId="419625DC" w14:textId="77777777" w:rsidR="00C906D5" w:rsidRPr="002E5347" w:rsidRDefault="008247DF" w:rsidP="002E5347">
      <w:pPr>
        <w:pStyle w:val="NormalWeb"/>
        <w:numPr>
          <w:ilvl w:val="0"/>
          <w:numId w:val="12"/>
        </w:numPr>
        <w:spacing w:before="0" w:beforeAutospacing="0" w:after="24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  <w:r w:rsidRPr="002E5347">
        <w:rPr>
          <w:noProof/>
          <w:color w:val="000000"/>
          <w:sz w:val="28"/>
          <w:szCs w:val="28"/>
          <w:lang w:val="sq-AL"/>
        </w:rPr>
        <w:t>P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r zbatimin e k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tij vendimi n</w:t>
      </w:r>
      <w:r w:rsidR="002E5347">
        <w:rPr>
          <w:noProof/>
          <w:color w:val="000000"/>
          <w:sz w:val="28"/>
          <w:szCs w:val="28"/>
          <w:lang w:val="sq-AL"/>
        </w:rPr>
        <w:t>garkohen M</w:t>
      </w:r>
      <w:r w:rsidR="00C906D5" w:rsidRPr="002E5347">
        <w:rPr>
          <w:noProof/>
          <w:color w:val="000000"/>
          <w:sz w:val="28"/>
          <w:szCs w:val="28"/>
          <w:lang w:val="sq-AL"/>
        </w:rPr>
        <w:t>inistria e Brendshme</w:t>
      </w:r>
      <w:r w:rsidRPr="002E5347">
        <w:rPr>
          <w:noProof/>
          <w:color w:val="000000"/>
          <w:sz w:val="28"/>
          <w:szCs w:val="28"/>
          <w:lang w:val="sq-AL"/>
        </w:rPr>
        <w:t>,</w:t>
      </w:r>
      <w:r w:rsidR="00F17A60" w:rsidRPr="002E5347">
        <w:rPr>
          <w:noProof/>
          <w:color w:val="000000"/>
          <w:sz w:val="28"/>
          <w:szCs w:val="28"/>
          <w:lang w:val="sq-AL"/>
        </w:rPr>
        <w:t xml:space="preserve"> </w:t>
      </w:r>
      <w:r w:rsidRPr="002E5347">
        <w:rPr>
          <w:noProof/>
          <w:color w:val="000000"/>
          <w:sz w:val="28"/>
          <w:szCs w:val="28"/>
          <w:lang w:val="sq-AL"/>
        </w:rPr>
        <w:t>Sh</w:t>
      </w:r>
      <w:r w:rsidR="00930416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rbimi i Mbrojtjes nga Zjarri dhe Shp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timin, n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 xml:space="preserve"> nivel qendror</w:t>
      </w:r>
      <w:r w:rsidR="002E5347">
        <w:rPr>
          <w:noProof/>
          <w:color w:val="000000"/>
          <w:sz w:val="28"/>
          <w:szCs w:val="28"/>
          <w:lang w:val="sq-AL"/>
        </w:rPr>
        <w:t>,</w:t>
      </w:r>
      <w:r w:rsidR="00930416" w:rsidRPr="002E5347">
        <w:rPr>
          <w:noProof/>
          <w:color w:val="000000"/>
          <w:sz w:val="28"/>
          <w:szCs w:val="28"/>
          <w:lang w:val="sq-AL"/>
        </w:rPr>
        <w:t xml:space="preserve"> </w:t>
      </w:r>
      <w:r w:rsidRPr="002E5347">
        <w:rPr>
          <w:noProof/>
          <w:color w:val="000000"/>
          <w:sz w:val="28"/>
          <w:szCs w:val="28"/>
          <w:lang w:val="sq-AL"/>
        </w:rPr>
        <w:t>si dhe nj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sit</w:t>
      </w:r>
      <w:r w:rsidR="00930416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 xml:space="preserve"> e vet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qeverisjes vendore q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 xml:space="preserve"> kan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 xml:space="preserve"> strukturat p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rkat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se t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 xml:space="preserve"> k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>tij sh</w:t>
      </w:r>
      <w:r w:rsidR="006F4C41" w:rsidRPr="002E5347">
        <w:rPr>
          <w:noProof/>
          <w:color w:val="000000"/>
          <w:sz w:val="28"/>
          <w:szCs w:val="28"/>
          <w:lang w:val="sq-AL"/>
        </w:rPr>
        <w:t>ë</w:t>
      </w:r>
      <w:r w:rsidRPr="002E5347">
        <w:rPr>
          <w:noProof/>
          <w:color w:val="000000"/>
          <w:sz w:val="28"/>
          <w:szCs w:val="28"/>
          <w:lang w:val="sq-AL"/>
        </w:rPr>
        <w:t xml:space="preserve">rbimi. </w:t>
      </w:r>
    </w:p>
    <w:p w14:paraId="419625DD" w14:textId="2AACC1FD" w:rsidR="00C906D5" w:rsidRPr="004A4555" w:rsidRDefault="00C906D5" w:rsidP="006268C7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  <w:r w:rsidRPr="004A4555">
        <w:rPr>
          <w:noProof/>
          <w:color w:val="000000"/>
          <w:sz w:val="28"/>
          <w:szCs w:val="28"/>
          <w:lang w:val="sq-AL"/>
        </w:rPr>
        <w:t xml:space="preserve">Ky vendim hyn në fuqi </w:t>
      </w:r>
      <w:r w:rsidR="002A6AD2" w:rsidRPr="004A4555">
        <w:rPr>
          <w:noProof/>
          <w:color w:val="000000"/>
          <w:sz w:val="28"/>
          <w:szCs w:val="28"/>
          <w:lang w:val="sq-AL"/>
        </w:rPr>
        <w:t xml:space="preserve">pas botimit në </w:t>
      </w:r>
      <w:r w:rsidR="005F7274" w:rsidRPr="004A4555">
        <w:rPr>
          <w:noProof/>
          <w:color w:val="000000"/>
          <w:sz w:val="28"/>
          <w:szCs w:val="28"/>
          <w:lang w:val="sq-AL"/>
        </w:rPr>
        <w:t>“</w:t>
      </w:r>
      <w:r w:rsidR="002A6AD2" w:rsidRPr="004A4555">
        <w:rPr>
          <w:noProof/>
          <w:color w:val="000000"/>
          <w:sz w:val="28"/>
          <w:szCs w:val="28"/>
          <w:lang w:val="sq-AL"/>
        </w:rPr>
        <w:t xml:space="preserve">Fletoren </w:t>
      </w:r>
      <w:r w:rsidR="005F7274" w:rsidRPr="004A4555">
        <w:rPr>
          <w:noProof/>
          <w:color w:val="000000"/>
          <w:sz w:val="28"/>
          <w:szCs w:val="28"/>
          <w:lang w:val="sq-AL"/>
        </w:rPr>
        <w:t>z</w:t>
      </w:r>
      <w:r w:rsidR="002A6AD2" w:rsidRPr="004A4555">
        <w:rPr>
          <w:noProof/>
          <w:color w:val="000000"/>
          <w:sz w:val="28"/>
          <w:szCs w:val="28"/>
          <w:lang w:val="sq-AL"/>
        </w:rPr>
        <w:t>yrtare</w:t>
      </w:r>
      <w:r w:rsidR="005F7274" w:rsidRPr="004A4555">
        <w:rPr>
          <w:noProof/>
          <w:color w:val="000000"/>
          <w:sz w:val="28"/>
          <w:szCs w:val="28"/>
          <w:lang w:val="sq-AL"/>
        </w:rPr>
        <w:t>”</w:t>
      </w:r>
      <w:r w:rsidR="006268C7" w:rsidRPr="004A4555">
        <w:rPr>
          <w:noProof/>
          <w:color w:val="000000"/>
          <w:sz w:val="28"/>
          <w:szCs w:val="28"/>
          <w:lang w:val="sq-AL"/>
        </w:rPr>
        <w:t xml:space="preserve"> d</w:t>
      </w:r>
      <w:r w:rsidR="002C5279" w:rsidRPr="004A4555">
        <w:rPr>
          <w:noProof/>
          <w:color w:val="000000"/>
          <w:sz w:val="28"/>
          <w:szCs w:val="28"/>
          <w:lang w:val="sq-AL"/>
        </w:rPr>
        <w:t>he</w:t>
      </w:r>
      <w:r w:rsidR="008F28AC" w:rsidRPr="004A4555">
        <w:rPr>
          <w:noProof/>
          <w:color w:val="000000"/>
          <w:sz w:val="28"/>
          <w:szCs w:val="28"/>
          <w:lang w:val="sq-AL"/>
        </w:rPr>
        <w:t xml:space="preserve"> i shtrin efektet </w:t>
      </w:r>
      <w:r w:rsidR="00AC0708">
        <w:rPr>
          <w:noProof/>
          <w:color w:val="000000"/>
          <w:sz w:val="28"/>
          <w:szCs w:val="28"/>
          <w:lang w:val="sq-AL"/>
        </w:rPr>
        <w:t xml:space="preserve">financiare nga data 1 </w:t>
      </w:r>
      <w:r w:rsidR="008E1FD9">
        <w:rPr>
          <w:noProof/>
          <w:color w:val="000000"/>
          <w:sz w:val="28"/>
          <w:szCs w:val="28"/>
          <w:lang w:val="sq-AL"/>
        </w:rPr>
        <w:t>s</w:t>
      </w:r>
      <w:r w:rsidR="0003291F">
        <w:rPr>
          <w:noProof/>
          <w:color w:val="000000"/>
          <w:sz w:val="28"/>
          <w:szCs w:val="28"/>
          <w:lang w:val="sq-AL"/>
        </w:rPr>
        <w:t>htator</w:t>
      </w:r>
      <w:r w:rsidR="00AC0708">
        <w:rPr>
          <w:noProof/>
          <w:color w:val="000000"/>
          <w:sz w:val="28"/>
          <w:szCs w:val="28"/>
          <w:lang w:val="sq-AL"/>
        </w:rPr>
        <w:t xml:space="preserve"> 2022</w:t>
      </w:r>
      <w:r w:rsidRPr="004A4555">
        <w:rPr>
          <w:noProof/>
          <w:color w:val="000000"/>
          <w:sz w:val="28"/>
          <w:szCs w:val="28"/>
          <w:lang w:val="sq-AL"/>
        </w:rPr>
        <w:t>.</w:t>
      </w:r>
    </w:p>
    <w:p w14:paraId="419625DE" w14:textId="77777777" w:rsidR="00FE1AF4" w:rsidRPr="004A4555" w:rsidRDefault="00FE1AF4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</w:p>
    <w:p w14:paraId="419625DF" w14:textId="77777777" w:rsidR="00FE1AF4" w:rsidRPr="004A4555" w:rsidRDefault="00FE1AF4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</w:p>
    <w:p w14:paraId="419625E0" w14:textId="77777777" w:rsidR="00785D88" w:rsidRPr="004A4555" w:rsidRDefault="00785D88" w:rsidP="00A35E00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8"/>
          <w:szCs w:val="28"/>
          <w:lang w:val="sq-AL"/>
        </w:rPr>
      </w:pPr>
    </w:p>
    <w:p w14:paraId="419625E1" w14:textId="77777777" w:rsidR="00C906D5" w:rsidRDefault="00C906D5" w:rsidP="004B591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8"/>
          <w:szCs w:val="28"/>
          <w:lang w:val="sq-AL"/>
        </w:rPr>
      </w:pPr>
      <w:r w:rsidRPr="004A4555">
        <w:rPr>
          <w:b/>
          <w:noProof/>
          <w:color w:val="000000"/>
          <w:sz w:val="28"/>
          <w:szCs w:val="28"/>
          <w:lang w:val="sq-AL"/>
        </w:rPr>
        <w:t>K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R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Y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E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M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I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N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I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S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T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R</w:t>
      </w:r>
      <w:r w:rsidR="005F7274" w:rsidRPr="004A4555">
        <w:rPr>
          <w:b/>
          <w:noProof/>
          <w:color w:val="000000"/>
          <w:sz w:val="28"/>
          <w:szCs w:val="28"/>
          <w:lang w:val="sq-AL"/>
        </w:rPr>
        <w:t xml:space="preserve"> </w:t>
      </w:r>
      <w:r w:rsidRPr="004A4555">
        <w:rPr>
          <w:b/>
          <w:noProof/>
          <w:color w:val="000000"/>
          <w:sz w:val="28"/>
          <w:szCs w:val="28"/>
          <w:lang w:val="sq-AL"/>
        </w:rPr>
        <w:t>I</w:t>
      </w:r>
    </w:p>
    <w:p w14:paraId="409ABFDB" w14:textId="77777777" w:rsidR="008E1FD9" w:rsidRPr="004A4555" w:rsidRDefault="008E1FD9" w:rsidP="004B591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8"/>
          <w:szCs w:val="28"/>
          <w:lang w:val="sq-AL"/>
        </w:rPr>
      </w:pPr>
    </w:p>
    <w:p w14:paraId="419625E2" w14:textId="77777777" w:rsidR="00785D88" w:rsidRPr="004A4555" w:rsidRDefault="00785D88" w:rsidP="004B591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8"/>
          <w:szCs w:val="28"/>
          <w:lang w:val="sq-AL"/>
        </w:rPr>
      </w:pPr>
    </w:p>
    <w:p w14:paraId="419625E3" w14:textId="77777777" w:rsidR="00C906D5" w:rsidRPr="004A4555" w:rsidRDefault="000F2DEA" w:rsidP="004B5918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8"/>
          <w:szCs w:val="28"/>
          <w:lang w:val="sq-AL"/>
        </w:rPr>
      </w:pPr>
      <w:r w:rsidRPr="004A4555">
        <w:rPr>
          <w:b/>
          <w:noProof/>
          <w:color w:val="000000"/>
          <w:sz w:val="28"/>
          <w:szCs w:val="28"/>
          <w:lang w:val="sq-AL"/>
        </w:rPr>
        <w:t>EDI RAMA</w:t>
      </w:r>
    </w:p>
    <w:sectPr w:rsidR="00C906D5" w:rsidRPr="004A455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25E8" w14:textId="77777777" w:rsidR="003827D3" w:rsidRDefault="003827D3">
      <w:r>
        <w:separator/>
      </w:r>
    </w:p>
  </w:endnote>
  <w:endnote w:type="continuationSeparator" w:id="0">
    <w:p w14:paraId="419625E9" w14:textId="77777777" w:rsidR="003827D3" w:rsidRDefault="0038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25E6" w14:textId="77777777" w:rsidR="003827D3" w:rsidRDefault="003827D3">
      <w:r>
        <w:separator/>
      </w:r>
    </w:p>
  </w:footnote>
  <w:footnote w:type="continuationSeparator" w:id="0">
    <w:p w14:paraId="419625E7" w14:textId="77777777" w:rsidR="003827D3" w:rsidRDefault="0038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25EA" w14:textId="77777777" w:rsidR="00340DA7" w:rsidRDefault="00340DA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F01"/>
      </v:shape>
    </w:pict>
  </w:numPicBullet>
  <w:abstractNum w:abstractNumId="0" w15:restartNumberingAfterBreak="0">
    <w:nsid w:val="04766342"/>
    <w:multiLevelType w:val="hybridMultilevel"/>
    <w:tmpl w:val="D7A44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A1E7E"/>
    <w:multiLevelType w:val="hybridMultilevel"/>
    <w:tmpl w:val="03C0388E"/>
    <w:lvl w:ilvl="0" w:tplc="0988FC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C250B"/>
    <w:multiLevelType w:val="hybridMultilevel"/>
    <w:tmpl w:val="57A8582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0319B"/>
    <w:multiLevelType w:val="hybridMultilevel"/>
    <w:tmpl w:val="82AEC0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2140"/>
    <w:multiLevelType w:val="hybridMultilevel"/>
    <w:tmpl w:val="20549CE0"/>
    <w:lvl w:ilvl="0" w:tplc="08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C0A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09680B"/>
    <w:multiLevelType w:val="hybridMultilevel"/>
    <w:tmpl w:val="2D36C8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C767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4B0F32"/>
    <w:multiLevelType w:val="hybridMultilevel"/>
    <w:tmpl w:val="30DCE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F1747"/>
    <w:multiLevelType w:val="hybridMultilevel"/>
    <w:tmpl w:val="82EC3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4B2"/>
    <w:multiLevelType w:val="hybridMultilevel"/>
    <w:tmpl w:val="B6DE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E3D58"/>
    <w:multiLevelType w:val="hybridMultilevel"/>
    <w:tmpl w:val="11E4A1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73"/>
    <w:rsid w:val="00003D63"/>
    <w:rsid w:val="00015924"/>
    <w:rsid w:val="0003291F"/>
    <w:rsid w:val="000416A1"/>
    <w:rsid w:val="00065D85"/>
    <w:rsid w:val="000A47EE"/>
    <w:rsid w:val="000B20FE"/>
    <w:rsid w:val="000D43D1"/>
    <w:rsid w:val="000D44D8"/>
    <w:rsid w:val="000D6D74"/>
    <w:rsid w:val="000E311A"/>
    <w:rsid w:val="000F2DEA"/>
    <w:rsid w:val="0010311A"/>
    <w:rsid w:val="00111797"/>
    <w:rsid w:val="001132F2"/>
    <w:rsid w:val="00123E2A"/>
    <w:rsid w:val="00127E71"/>
    <w:rsid w:val="001611E0"/>
    <w:rsid w:val="00165579"/>
    <w:rsid w:val="00171B33"/>
    <w:rsid w:val="0017284E"/>
    <w:rsid w:val="00196B2E"/>
    <w:rsid w:val="001B3936"/>
    <w:rsid w:val="001B3CFC"/>
    <w:rsid w:val="001B57E1"/>
    <w:rsid w:val="001B7F6E"/>
    <w:rsid w:val="001D019E"/>
    <w:rsid w:val="001D28F0"/>
    <w:rsid w:val="001E0C16"/>
    <w:rsid w:val="001E1626"/>
    <w:rsid w:val="001E40DA"/>
    <w:rsid w:val="001F7FDB"/>
    <w:rsid w:val="00237E5D"/>
    <w:rsid w:val="00247F2D"/>
    <w:rsid w:val="00251E3D"/>
    <w:rsid w:val="002520E4"/>
    <w:rsid w:val="00270555"/>
    <w:rsid w:val="0027067F"/>
    <w:rsid w:val="0028088F"/>
    <w:rsid w:val="002A6AD2"/>
    <w:rsid w:val="002C48CD"/>
    <w:rsid w:val="002C5279"/>
    <w:rsid w:val="002C7B93"/>
    <w:rsid w:val="002D1F08"/>
    <w:rsid w:val="002D5D41"/>
    <w:rsid w:val="002E5347"/>
    <w:rsid w:val="00313A2A"/>
    <w:rsid w:val="00327F54"/>
    <w:rsid w:val="00340DA7"/>
    <w:rsid w:val="003539BC"/>
    <w:rsid w:val="003827D3"/>
    <w:rsid w:val="0039002A"/>
    <w:rsid w:val="00395DA1"/>
    <w:rsid w:val="003B1C23"/>
    <w:rsid w:val="003C6D48"/>
    <w:rsid w:val="003D1180"/>
    <w:rsid w:val="003D2631"/>
    <w:rsid w:val="003D40A2"/>
    <w:rsid w:val="003E1D79"/>
    <w:rsid w:val="003E57EC"/>
    <w:rsid w:val="00412E27"/>
    <w:rsid w:val="00416523"/>
    <w:rsid w:val="00467719"/>
    <w:rsid w:val="004A4555"/>
    <w:rsid w:val="004B5918"/>
    <w:rsid w:val="004D4283"/>
    <w:rsid w:val="004D7712"/>
    <w:rsid w:val="004F476F"/>
    <w:rsid w:val="005041A9"/>
    <w:rsid w:val="00523D35"/>
    <w:rsid w:val="005307FD"/>
    <w:rsid w:val="00540CB7"/>
    <w:rsid w:val="00555565"/>
    <w:rsid w:val="00565BBD"/>
    <w:rsid w:val="00572775"/>
    <w:rsid w:val="00585AD4"/>
    <w:rsid w:val="00593990"/>
    <w:rsid w:val="005B542F"/>
    <w:rsid w:val="005F7274"/>
    <w:rsid w:val="0060268F"/>
    <w:rsid w:val="00615C96"/>
    <w:rsid w:val="006268C7"/>
    <w:rsid w:val="00633B8A"/>
    <w:rsid w:val="00636C8F"/>
    <w:rsid w:val="006439E4"/>
    <w:rsid w:val="00687569"/>
    <w:rsid w:val="006B6C6D"/>
    <w:rsid w:val="006C0A04"/>
    <w:rsid w:val="006D03CB"/>
    <w:rsid w:val="006D2A4A"/>
    <w:rsid w:val="006D64FB"/>
    <w:rsid w:val="006D6C1B"/>
    <w:rsid w:val="006F4C41"/>
    <w:rsid w:val="007000AA"/>
    <w:rsid w:val="00722C05"/>
    <w:rsid w:val="007272B7"/>
    <w:rsid w:val="00760484"/>
    <w:rsid w:val="00761768"/>
    <w:rsid w:val="00785D88"/>
    <w:rsid w:val="007A2E19"/>
    <w:rsid w:val="007A43F7"/>
    <w:rsid w:val="007A49B7"/>
    <w:rsid w:val="007D30A1"/>
    <w:rsid w:val="007F5B09"/>
    <w:rsid w:val="00805D96"/>
    <w:rsid w:val="00821D7F"/>
    <w:rsid w:val="00824624"/>
    <w:rsid w:val="008247DF"/>
    <w:rsid w:val="0083562D"/>
    <w:rsid w:val="00845871"/>
    <w:rsid w:val="00856C3D"/>
    <w:rsid w:val="00875310"/>
    <w:rsid w:val="00880905"/>
    <w:rsid w:val="008875F1"/>
    <w:rsid w:val="0089349D"/>
    <w:rsid w:val="008E073C"/>
    <w:rsid w:val="008E1FD9"/>
    <w:rsid w:val="008F28AC"/>
    <w:rsid w:val="00930416"/>
    <w:rsid w:val="00934AA1"/>
    <w:rsid w:val="00965237"/>
    <w:rsid w:val="00971647"/>
    <w:rsid w:val="009863D3"/>
    <w:rsid w:val="009A1828"/>
    <w:rsid w:val="009B218B"/>
    <w:rsid w:val="009C3C95"/>
    <w:rsid w:val="009E5DEE"/>
    <w:rsid w:val="00A35E00"/>
    <w:rsid w:val="00A710BE"/>
    <w:rsid w:val="00A776E1"/>
    <w:rsid w:val="00A92A48"/>
    <w:rsid w:val="00A93518"/>
    <w:rsid w:val="00AC0708"/>
    <w:rsid w:val="00AC1C69"/>
    <w:rsid w:val="00AF0AD5"/>
    <w:rsid w:val="00AF60D8"/>
    <w:rsid w:val="00B120AE"/>
    <w:rsid w:val="00B204FA"/>
    <w:rsid w:val="00B31620"/>
    <w:rsid w:val="00B45115"/>
    <w:rsid w:val="00B46CEB"/>
    <w:rsid w:val="00B723BA"/>
    <w:rsid w:val="00B8479B"/>
    <w:rsid w:val="00B9256E"/>
    <w:rsid w:val="00B95714"/>
    <w:rsid w:val="00BA1A98"/>
    <w:rsid w:val="00BA4B0B"/>
    <w:rsid w:val="00BB1B3D"/>
    <w:rsid w:val="00BD020A"/>
    <w:rsid w:val="00BE372E"/>
    <w:rsid w:val="00BE3ACB"/>
    <w:rsid w:val="00BE4DB3"/>
    <w:rsid w:val="00C24DE6"/>
    <w:rsid w:val="00C26A39"/>
    <w:rsid w:val="00C42CAE"/>
    <w:rsid w:val="00C472C9"/>
    <w:rsid w:val="00C56715"/>
    <w:rsid w:val="00C906D5"/>
    <w:rsid w:val="00C92148"/>
    <w:rsid w:val="00C93F04"/>
    <w:rsid w:val="00C95DE5"/>
    <w:rsid w:val="00C9677C"/>
    <w:rsid w:val="00CA2191"/>
    <w:rsid w:val="00CB171C"/>
    <w:rsid w:val="00CC0CE1"/>
    <w:rsid w:val="00CE133B"/>
    <w:rsid w:val="00CF64A4"/>
    <w:rsid w:val="00D3709D"/>
    <w:rsid w:val="00D45AD7"/>
    <w:rsid w:val="00D45C82"/>
    <w:rsid w:val="00D82CC5"/>
    <w:rsid w:val="00D84796"/>
    <w:rsid w:val="00DB2B5F"/>
    <w:rsid w:val="00DB4413"/>
    <w:rsid w:val="00DC70FF"/>
    <w:rsid w:val="00DE7CC3"/>
    <w:rsid w:val="00E14721"/>
    <w:rsid w:val="00E226EF"/>
    <w:rsid w:val="00E47117"/>
    <w:rsid w:val="00E60088"/>
    <w:rsid w:val="00E60230"/>
    <w:rsid w:val="00E63AC8"/>
    <w:rsid w:val="00E84DB8"/>
    <w:rsid w:val="00E90B1B"/>
    <w:rsid w:val="00E91A95"/>
    <w:rsid w:val="00EA1804"/>
    <w:rsid w:val="00EA1A73"/>
    <w:rsid w:val="00EC0BCA"/>
    <w:rsid w:val="00ED755E"/>
    <w:rsid w:val="00F00CAB"/>
    <w:rsid w:val="00F0136A"/>
    <w:rsid w:val="00F151A7"/>
    <w:rsid w:val="00F17A60"/>
    <w:rsid w:val="00F40DA6"/>
    <w:rsid w:val="00F54D17"/>
    <w:rsid w:val="00F60E93"/>
    <w:rsid w:val="00F6236B"/>
    <w:rsid w:val="00F8533C"/>
    <w:rsid w:val="00F97754"/>
    <w:rsid w:val="00FC20C0"/>
    <w:rsid w:val="00FE1AF4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9625C3"/>
  <w15:docId w15:val="{0D98CF9E-C6BE-4BF8-9583-490FD53B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6D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FE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15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D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D9C00A2D01B12E47A6514837D1AEB06D" ma:contentTypeVersion="" ma:contentTypeDescription="" ma:contentTypeScope="" ma:versionID="936175ebd1ec7f44d1d51f45fef8e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0x00C06447C255475540B181403A445B542B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541C6D-58B3-4BC0-BB71-BF47C2867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17AF1-D93A-40BF-AF92-6278130584F5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creator>Irena Ymeraj</dc:creator>
  <cp:lastModifiedBy>Dorela Kararaj</cp:lastModifiedBy>
  <cp:revision>2</cp:revision>
  <cp:lastPrinted>2022-09-16T11:51:00Z</cp:lastPrinted>
  <dcterms:created xsi:type="dcterms:W3CDTF">2022-09-23T12:58:00Z</dcterms:created>
  <dcterms:modified xsi:type="dcterms:W3CDTF">2022-09-23T12:58:00Z</dcterms:modified>
</cp:coreProperties>
</file>