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margin" w:tblpY="175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5070"/>
        <w:gridCol w:w="4645"/>
      </w:tblGrid>
      <w:tr w:rsidR="000D5974" w:rsidRPr="000D5974" w:rsidTr="000D5974">
        <w:tc>
          <w:tcPr>
            <w:tcW w:w="971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D5974" w:rsidRPr="000D5974" w:rsidRDefault="000D5974" w:rsidP="00B17990">
            <w:pPr>
              <w:spacing w:line="276" w:lineRule="auto"/>
              <w:rPr>
                <w:b/>
                <w:szCs w:val="24"/>
                <w:lang w:val="sq-AL"/>
              </w:rPr>
            </w:pPr>
            <w:r w:rsidRPr="000D5974">
              <w:rPr>
                <w:b/>
                <w:szCs w:val="24"/>
                <w:lang w:val="sq-AL"/>
              </w:rPr>
              <w:t>RAPORTI I VLERËSIMIT TË NDIKIMIT</w:t>
            </w:r>
          </w:p>
        </w:tc>
      </w:tr>
      <w:tr w:rsidR="00C84F64" w:rsidRPr="0014686B" w:rsidTr="007B6556">
        <w:tc>
          <w:tcPr>
            <w:tcW w:w="5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CA40EE" w:rsidRPr="00325A1F" w:rsidRDefault="00CA40EE" w:rsidP="007B6556">
            <w:pPr>
              <w:spacing w:line="276" w:lineRule="auto"/>
              <w:rPr>
                <w:b/>
                <w:szCs w:val="24"/>
                <w:lang w:val="sq-AL"/>
              </w:rPr>
            </w:pPr>
            <w:r w:rsidRPr="00325A1F">
              <w:rPr>
                <w:b/>
                <w:szCs w:val="24"/>
                <w:lang w:val="sq-AL"/>
              </w:rPr>
              <w:t xml:space="preserve">EMËRTIMI I PROPOZIMIT TË POLITIKËS </w:t>
            </w:r>
          </w:p>
        </w:tc>
        <w:tc>
          <w:tcPr>
            <w:tcW w:w="46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A40EE" w:rsidRPr="00325A1F" w:rsidRDefault="00CA40EE" w:rsidP="00096BFA">
            <w:pPr>
              <w:spacing w:line="276" w:lineRule="auto"/>
              <w:rPr>
                <w:b/>
                <w:szCs w:val="24"/>
                <w:lang w:val="sq-AL"/>
              </w:rPr>
            </w:pPr>
            <w:r w:rsidRPr="00325A1F">
              <w:rPr>
                <w:szCs w:val="24"/>
                <w:lang w:val="sq-AL"/>
              </w:rPr>
              <w:t>Projekt</w:t>
            </w:r>
            <w:r w:rsidR="00096BFA">
              <w:rPr>
                <w:rStyle w:val="IASOIChar"/>
                <w:rFonts w:ascii="Times New Roman" w:hAnsi="Times New Roman"/>
                <w:b w:val="0"/>
                <w:sz w:val="24"/>
                <w:szCs w:val="24"/>
              </w:rPr>
              <w:fldChar w:fldCharType="begin">
                <w:ffData>
                  <w:name w:val=""/>
                  <w:enabled/>
                  <w:calcOnExit w:val="0"/>
                  <w:ddList>
                    <w:listEntry w:val="ligj"/>
                    <w:listEntry w:val="akt/ligj/vendim"/>
                    <w:listEntry w:val="akt"/>
                    <w:listEntry w:val="vendim"/>
                  </w:ddList>
                </w:ffData>
              </w:fldChar>
            </w:r>
            <w:r w:rsidR="00096BFA" w:rsidRPr="0014686B">
              <w:rPr>
                <w:rStyle w:val="IASOIChar"/>
                <w:rFonts w:ascii="Times New Roman" w:hAnsi="Times New Roman"/>
                <w:b w:val="0"/>
                <w:sz w:val="24"/>
                <w:szCs w:val="24"/>
                <w:lang w:val="fr-FR"/>
              </w:rPr>
              <w:instrText xml:space="preserve"> FORMDROPDOWN </w:instrText>
            </w:r>
            <w:r w:rsidR="0076597A">
              <w:rPr>
                <w:rStyle w:val="IASOIChar"/>
                <w:rFonts w:ascii="Times New Roman" w:hAnsi="Times New Roman"/>
                <w:b w:val="0"/>
                <w:sz w:val="24"/>
                <w:szCs w:val="24"/>
              </w:rPr>
            </w:r>
            <w:r w:rsidR="0076597A">
              <w:rPr>
                <w:rStyle w:val="IASOIChar"/>
                <w:rFonts w:ascii="Times New Roman" w:hAnsi="Times New Roman"/>
                <w:b w:val="0"/>
                <w:sz w:val="24"/>
                <w:szCs w:val="24"/>
              </w:rPr>
              <w:fldChar w:fldCharType="separate"/>
            </w:r>
            <w:r w:rsidR="00096BFA">
              <w:rPr>
                <w:rStyle w:val="IASOIChar"/>
                <w:rFonts w:ascii="Times New Roman" w:hAnsi="Times New Roman"/>
                <w:b w:val="0"/>
                <w:sz w:val="24"/>
                <w:szCs w:val="24"/>
              </w:rPr>
              <w:fldChar w:fldCharType="end"/>
            </w:r>
            <w:r w:rsidR="002A33A0" w:rsidRPr="00325A1F">
              <w:rPr>
                <w:szCs w:val="24"/>
                <w:lang w:val="sq-AL"/>
              </w:rPr>
              <w:t xml:space="preserve"> </w:t>
            </w:r>
            <w:r w:rsidR="000F5100" w:rsidRPr="00325A1F">
              <w:rPr>
                <w:szCs w:val="24"/>
                <w:lang w:val="sq-AL"/>
              </w:rPr>
              <w:t xml:space="preserve"> </w:t>
            </w:r>
            <w:r w:rsidR="00096BFA">
              <w:rPr>
                <w:szCs w:val="24"/>
                <w:lang w:val="sq-AL"/>
              </w:rPr>
              <w:t>“P</w:t>
            </w:r>
            <w:r w:rsidRPr="00325A1F">
              <w:rPr>
                <w:szCs w:val="24"/>
                <w:lang w:val="sq-AL"/>
              </w:rPr>
              <w:t>ër</w:t>
            </w:r>
            <w:r w:rsidR="00096BFA">
              <w:rPr>
                <w:szCs w:val="24"/>
                <w:lang w:val="sq-AL"/>
              </w:rPr>
              <w:t xml:space="preserve"> m</w:t>
            </w:r>
            <w:r w:rsidR="00096BFA" w:rsidRPr="0014686B">
              <w:rPr>
                <w:szCs w:val="24"/>
                <w:lang w:val="fr-FR"/>
              </w:rPr>
              <w:t>brojtjen e të dhënave personale”</w:t>
            </w:r>
            <w:r w:rsidRPr="00325A1F">
              <w:rPr>
                <w:szCs w:val="24"/>
                <w:lang w:val="sq-AL"/>
              </w:rPr>
              <w:t xml:space="preserve"> </w:t>
            </w:r>
          </w:p>
        </w:tc>
      </w:tr>
      <w:tr w:rsidR="00C84F64" w:rsidRPr="00325A1F" w:rsidTr="007B6556">
        <w:tc>
          <w:tcPr>
            <w:tcW w:w="5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CA40EE" w:rsidRPr="00325A1F" w:rsidRDefault="00CA40EE" w:rsidP="007B6556">
            <w:pPr>
              <w:spacing w:line="276" w:lineRule="auto"/>
              <w:rPr>
                <w:b/>
                <w:szCs w:val="24"/>
                <w:lang w:val="sq-AL"/>
              </w:rPr>
            </w:pPr>
            <w:r w:rsidRPr="00325A1F">
              <w:rPr>
                <w:b/>
                <w:szCs w:val="24"/>
                <w:lang w:val="sq-AL"/>
              </w:rPr>
              <w:t xml:space="preserve">MINISTRIA UDHËHEQËSE  </w:t>
            </w:r>
          </w:p>
        </w:tc>
        <w:tc>
          <w:tcPr>
            <w:tcW w:w="46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A40EE" w:rsidRPr="00325A1F" w:rsidRDefault="00444DC8" w:rsidP="00096BFA">
            <w:pPr>
              <w:spacing w:line="276" w:lineRule="auto"/>
              <w:rPr>
                <w:szCs w:val="24"/>
                <w:lang w:val="sq-AL"/>
              </w:rPr>
            </w:pPr>
            <w:r>
              <w:rPr>
                <w:szCs w:val="24"/>
                <w:lang w:val="sq-AL"/>
              </w:rPr>
              <w:t xml:space="preserve">Ministria </w:t>
            </w:r>
            <w:r w:rsidR="002A66D3" w:rsidRPr="00325A1F">
              <w:rPr>
                <w:szCs w:val="24"/>
                <w:lang w:val="sq-AL"/>
              </w:rPr>
              <w:t xml:space="preserve"> </w:t>
            </w:r>
            <w:r w:rsidR="00096BFA">
              <w:rPr>
                <w:rStyle w:val="IASOIChar"/>
                <w:rFonts w:ascii="Times New Roman" w:hAnsi="Times New Roman"/>
                <w:b w:val="0"/>
                <w:sz w:val="24"/>
                <w:szCs w:val="24"/>
              </w:rPr>
              <w:fldChar w:fldCharType="begin">
                <w:ffData>
                  <w:name w:val="MInistria"/>
                  <w:enabled/>
                  <w:calcOnExit w:val="0"/>
                  <w:ddList>
                    <w:listEntry w:val="e Drejtësisë"/>
                    <w:listEntry w:val="..."/>
                    <w:listEntry w:val="e Arsimit, Rinisë dhe Sporteve"/>
                    <w:listEntry w:val="e Brendshme"/>
                    <w:listEntry w:val="e Bujqësisë dhe Zhvillimit Rural"/>
                    <w:listEntry w:val="e Energjisë dhe Infrastrukturës"/>
                    <w:listEntry w:val="e Financave dhe Ekonomisë"/>
                    <w:listEntry w:val="e Kulturës"/>
                    <w:listEntry w:val="e Mbrojtjes"/>
                    <w:listEntry w:val="e Mjedisit dhe Turizmit"/>
                    <w:listEntry w:val="e Shëndesisë dhe Mbrojtjes Sociale"/>
                    <w:listEntry w:val="e Shtetit për Diasporën"/>
                    <w:listEntry w:val="e Shtetit për Mbrojtjen e Sipërmarrjes"/>
                    <w:listEntry w:val="e Shtetit për Marrëdhëniet me Parlamentin"/>
                    <w:listEntry w:val="për Evropën dhe Punët e Jashtme"/>
                  </w:ddList>
                </w:ffData>
              </w:fldChar>
            </w:r>
            <w:bookmarkStart w:id="0" w:name="MInistria"/>
            <w:r w:rsidR="00096BFA">
              <w:rPr>
                <w:rStyle w:val="IASOIChar"/>
                <w:rFonts w:ascii="Times New Roman" w:hAnsi="Times New Roman"/>
                <w:b w:val="0"/>
                <w:sz w:val="24"/>
                <w:szCs w:val="24"/>
              </w:rPr>
              <w:instrText xml:space="preserve"> FORMDROPDOWN </w:instrText>
            </w:r>
            <w:r w:rsidR="0076597A">
              <w:rPr>
                <w:rStyle w:val="IASOIChar"/>
                <w:rFonts w:ascii="Times New Roman" w:hAnsi="Times New Roman"/>
                <w:b w:val="0"/>
                <w:sz w:val="24"/>
                <w:szCs w:val="24"/>
              </w:rPr>
            </w:r>
            <w:r w:rsidR="0076597A">
              <w:rPr>
                <w:rStyle w:val="IASOIChar"/>
                <w:rFonts w:ascii="Times New Roman" w:hAnsi="Times New Roman"/>
                <w:b w:val="0"/>
                <w:sz w:val="24"/>
                <w:szCs w:val="24"/>
              </w:rPr>
              <w:fldChar w:fldCharType="separate"/>
            </w:r>
            <w:r w:rsidR="00096BFA">
              <w:rPr>
                <w:rStyle w:val="IASOIChar"/>
                <w:rFonts w:ascii="Times New Roman" w:hAnsi="Times New Roman"/>
                <w:b w:val="0"/>
                <w:sz w:val="24"/>
                <w:szCs w:val="24"/>
              </w:rPr>
              <w:fldChar w:fldCharType="end"/>
            </w:r>
            <w:bookmarkEnd w:id="0"/>
            <w:r w:rsidR="00CA40EE" w:rsidRPr="00325A1F">
              <w:rPr>
                <w:szCs w:val="24"/>
                <w:lang w:val="sq-AL"/>
              </w:rPr>
              <w:t xml:space="preserve"> </w:t>
            </w:r>
          </w:p>
        </w:tc>
      </w:tr>
      <w:tr w:rsidR="00C84F64" w:rsidRPr="00325A1F" w:rsidTr="007B6556">
        <w:tc>
          <w:tcPr>
            <w:tcW w:w="5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CA40EE" w:rsidRPr="00325A1F" w:rsidRDefault="00CA40EE" w:rsidP="007B6556">
            <w:pPr>
              <w:spacing w:line="276" w:lineRule="auto"/>
              <w:rPr>
                <w:b/>
                <w:szCs w:val="24"/>
                <w:lang w:val="sq-AL"/>
              </w:rPr>
            </w:pPr>
            <w:r w:rsidRPr="00325A1F">
              <w:rPr>
                <w:b/>
                <w:szCs w:val="24"/>
                <w:lang w:val="sq-AL"/>
              </w:rPr>
              <w:t>FAZA E POLITIKËS/VLERËSIMIT TË NDIKIMIT</w:t>
            </w:r>
          </w:p>
        </w:tc>
        <w:tc>
          <w:tcPr>
            <w:tcW w:w="46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A40EE" w:rsidRPr="00325A1F" w:rsidRDefault="0076597A" w:rsidP="007B6556">
            <w:pPr>
              <w:spacing w:line="276" w:lineRule="auto"/>
              <w:rPr>
                <w:szCs w:val="24"/>
                <w:lang w:val="sq-AL"/>
              </w:rPr>
            </w:pPr>
            <w:sdt>
              <w:sdtPr>
                <w:rPr>
                  <w:rStyle w:val="BodyTextChar"/>
                  <w:rFonts w:ascii="Times New Roman" w:hAnsi="Times New Roman"/>
                  <w:sz w:val="24"/>
                  <w:szCs w:val="24"/>
                </w:rPr>
                <w:id w:val="1396398853"/>
                <w:lock w:val="sdtLocked"/>
                <w:placeholder>
                  <w:docPart w:val="467F15D558F0444BB35BCB17F1E0E252"/>
                </w:placeholder>
                <w:dropDownList>
                  <w:listItem w:displayText="Zhvillim/Konsultim/Finale" w:value="Zhvillim/Konsultim/Finale"/>
                  <w:listItem w:displayText="Zhvillim" w:value="Zhvillim"/>
                  <w:listItem w:displayText="Konsultim" w:value="Konsultim"/>
                  <w:listItem w:displayText="Finale" w:value="Finale"/>
                </w:dropDownList>
              </w:sdtPr>
              <w:sdtEndPr>
                <w:rPr>
                  <w:rStyle w:val="DefaultParagraphFont"/>
                  <w:color w:val="auto"/>
                  <w:lang w:val="sq-AL"/>
                </w:rPr>
              </w:sdtEndPr>
              <w:sdtContent>
                <w:r w:rsidR="00096BFA">
                  <w:rPr>
                    <w:rStyle w:val="BodyTextChar"/>
                    <w:rFonts w:ascii="Times New Roman" w:hAnsi="Times New Roman"/>
                    <w:sz w:val="24"/>
                    <w:szCs w:val="24"/>
                  </w:rPr>
                  <w:t>Zhvillim</w:t>
                </w:r>
              </w:sdtContent>
            </w:sdt>
          </w:p>
        </w:tc>
      </w:tr>
      <w:tr w:rsidR="00C84F64" w:rsidRPr="00325A1F" w:rsidTr="007B6556">
        <w:tc>
          <w:tcPr>
            <w:tcW w:w="5070" w:type="dxa"/>
            <w:tcBorders>
              <w:left w:val="single" w:sz="4" w:space="0" w:color="000000"/>
              <w:bottom w:val="single" w:sz="4" w:space="0" w:color="000000"/>
              <w:right w:val="single" w:sz="4" w:space="0" w:color="000000"/>
            </w:tcBorders>
            <w:shd w:val="clear" w:color="auto" w:fill="D9D9D9" w:themeFill="background1" w:themeFillShade="D9"/>
            <w:vAlign w:val="center"/>
          </w:tcPr>
          <w:p w:rsidR="00CA40EE" w:rsidRPr="00325A1F" w:rsidRDefault="00CA40EE" w:rsidP="007B6556">
            <w:pPr>
              <w:spacing w:line="276" w:lineRule="auto"/>
              <w:rPr>
                <w:b/>
                <w:szCs w:val="24"/>
                <w:lang w:val="sq-AL"/>
              </w:rPr>
            </w:pPr>
            <w:r w:rsidRPr="00325A1F">
              <w:rPr>
                <w:b/>
                <w:szCs w:val="24"/>
                <w:lang w:val="sq-AL"/>
              </w:rPr>
              <w:t>BURIMI I PROPOZIMIT TË POLITIKËS</w:t>
            </w:r>
          </w:p>
        </w:tc>
        <w:tc>
          <w:tcPr>
            <w:tcW w:w="46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A40EE" w:rsidRPr="00325A1F" w:rsidRDefault="00096BFA" w:rsidP="007B6556">
            <w:pPr>
              <w:spacing w:line="276" w:lineRule="auto"/>
              <w:jc w:val="both"/>
              <w:rPr>
                <w:szCs w:val="24"/>
                <w:lang w:val="sq-AL"/>
              </w:rPr>
            </w:pPr>
            <w:r>
              <w:rPr>
                <w:rStyle w:val="IASOIChar"/>
                <w:rFonts w:ascii="Times New Roman" w:hAnsi="Times New Roman"/>
                <w:b w:val="0"/>
                <w:sz w:val="24"/>
                <w:szCs w:val="24"/>
              </w:rPr>
              <w:fldChar w:fldCharType="begin">
                <w:ffData>
                  <w:name w:val=""/>
                  <w:enabled/>
                  <w:calcOnExit w:val="0"/>
                  <w:ddList>
                    <w:listEntry w:val="Transpozim  i BE-së"/>
                    <w:listEntry w:val="I brendshëm/transpozim i  BE-së/ndërkombëtar"/>
                    <w:listEntry w:val="I brendshëm"/>
                    <w:listEntry w:val="Ndërkombëtar"/>
                  </w:ddList>
                </w:ffData>
              </w:fldChar>
            </w:r>
            <w:r>
              <w:rPr>
                <w:rStyle w:val="IASOIChar"/>
                <w:rFonts w:ascii="Times New Roman" w:hAnsi="Times New Roman"/>
                <w:b w:val="0"/>
                <w:sz w:val="24"/>
                <w:szCs w:val="24"/>
              </w:rPr>
              <w:instrText xml:space="preserve"> FORMDROPDOWN </w:instrText>
            </w:r>
            <w:r w:rsidR="0076597A">
              <w:rPr>
                <w:rStyle w:val="IASOIChar"/>
                <w:rFonts w:ascii="Times New Roman" w:hAnsi="Times New Roman"/>
                <w:b w:val="0"/>
                <w:sz w:val="24"/>
                <w:szCs w:val="24"/>
              </w:rPr>
            </w:r>
            <w:r w:rsidR="0076597A">
              <w:rPr>
                <w:rStyle w:val="IASOIChar"/>
                <w:rFonts w:ascii="Times New Roman" w:hAnsi="Times New Roman"/>
                <w:b w:val="0"/>
                <w:sz w:val="24"/>
                <w:szCs w:val="24"/>
              </w:rPr>
              <w:fldChar w:fldCharType="separate"/>
            </w:r>
            <w:r>
              <w:rPr>
                <w:rStyle w:val="IASOIChar"/>
                <w:rFonts w:ascii="Times New Roman" w:hAnsi="Times New Roman"/>
                <w:b w:val="0"/>
                <w:sz w:val="24"/>
                <w:szCs w:val="24"/>
              </w:rPr>
              <w:fldChar w:fldCharType="end"/>
            </w:r>
          </w:p>
        </w:tc>
      </w:tr>
      <w:tr w:rsidR="00C84F64" w:rsidRPr="00325A1F" w:rsidTr="007B6556">
        <w:trPr>
          <w:trHeight w:val="557"/>
        </w:trPr>
        <w:tc>
          <w:tcPr>
            <w:tcW w:w="5070" w:type="dxa"/>
            <w:tcBorders>
              <w:left w:val="single" w:sz="4" w:space="0" w:color="000000"/>
              <w:bottom w:val="single" w:sz="4" w:space="0" w:color="000000"/>
              <w:right w:val="single" w:sz="4" w:space="0" w:color="000000"/>
            </w:tcBorders>
            <w:shd w:val="clear" w:color="auto" w:fill="D9D9D9" w:themeFill="background1" w:themeFillShade="D9"/>
            <w:vAlign w:val="center"/>
          </w:tcPr>
          <w:p w:rsidR="00CA40EE" w:rsidRPr="00325A1F" w:rsidRDefault="00CA40EE" w:rsidP="007B6556">
            <w:pPr>
              <w:spacing w:line="276" w:lineRule="auto"/>
              <w:rPr>
                <w:b/>
                <w:szCs w:val="24"/>
                <w:lang w:val="sq-AL"/>
              </w:rPr>
            </w:pPr>
            <w:r w:rsidRPr="00325A1F">
              <w:rPr>
                <w:b/>
                <w:szCs w:val="24"/>
                <w:lang w:val="sq-AL"/>
              </w:rPr>
              <w:t xml:space="preserve">DIREKTIVË/RREGULLORE E BE-së </w:t>
            </w:r>
          </w:p>
        </w:tc>
        <w:tc>
          <w:tcPr>
            <w:tcW w:w="46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96BFA" w:rsidRPr="00D531D7" w:rsidRDefault="00096BFA" w:rsidP="00096BFA">
            <w:pPr>
              <w:tabs>
                <w:tab w:val="left" w:pos="10080"/>
              </w:tabs>
              <w:spacing w:line="276" w:lineRule="auto"/>
              <w:jc w:val="both"/>
              <w:rPr>
                <w:szCs w:val="24"/>
                <w:lang w:val="sq-AL"/>
              </w:rPr>
            </w:pPr>
            <w:r>
              <w:rPr>
                <w:rStyle w:val="IASOIChar"/>
                <w:rFonts w:ascii="Times New Roman" w:hAnsi="Times New Roman"/>
                <w:b w:val="0"/>
                <w:sz w:val="24"/>
                <w:szCs w:val="24"/>
              </w:rPr>
              <w:fldChar w:fldCharType="begin">
                <w:ffData>
                  <w:name w:val=""/>
                  <w:enabled/>
                  <w:calcOnExit w:val="0"/>
                  <w:ddList>
                    <w:listEntry w:val="Rregullorja"/>
                    <w:listEntry w:val="Direktiva"/>
                    <w:listEntry w:val="Direktiva / Jo e zbatueshme"/>
                    <w:listEntry w:val="Jo e zbatueshme"/>
                  </w:ddList>
                </w:ffData>
              </w:fldChar>
            </w:r>
            <w:r w:rsidRPr="004973B3">
              <w:rPr>
                <w:rStyle w:val="IASOIChar"/>
                <w:rFonts w:ascii="Times New Roman" w:hAnsi="Times New Roman"/>
                <w:b w:val="0"/>
                <w:sz w:val="24"/>
                <w:szCs w:val="24"/>
                <w:lang w:val="sq-AL"/>
              </w:rPr>
              <w:instrText xml:space="preserve"> FORMDROPDOWN </w:instrText>
            </w:r>
            <w:r w:rsidR="0076597A">
              <w:rPr>
                <w:rStyle w:val="IASOIChar"/>
                <w:rFonts w:ascii="Times New Roman" w:hAnsi="Times New Roman"/>
                <w:b w:val="0"/>
                <w:sz w:val="24"/>
                <w:szCs w:val="24"/>
              </w:rPr>
            </w:r>
            <w:r w:rsidR="0076597A">
              <w:rPr>
                <w:rStyle w:val="IASOIChar"/>
                <w:rFonts w:ascii="Times New Roman" w:hAnsi="Times New Roman"/>
                <w:b w:val="0"/>
                <w:sz w:val="24"/>
                <w:szCs w:val="24"/>
              </w:rPr>
              <w:fldChar w:fldCharType="separate"/>
            </w:r>
            <w:r>
              <w:rPr>
                <w:rStyle w:val="IASOIChar"/>
                <w:rFonts w:ascii="Times New Roman" w:hAnsi="Times New Roman"/>
                <w:b w:val="0"/>
                <w:sz w:val="24"/>
                <w:szCs w:val="24"/>
              </w:rPr>
              <w:fldChar w:fldCharType="end"/>
            </w:r>
            <w:r w:rsidR="00584C71" w:rsidRPr="004973B3">
              <w:rPr>
                <w:rStyle w:val="IASOIChar"/>
                <w:rFonts w:ascii="Times New Roman" w:hAnsi="Times New Roman"/>
                <w:b w:val="0"/>
                <w:sz w:val="24"/>
                <w:szCs w:val="24"/>
                <w:lang w:val="sq-AL"/>
              </w:rPr>
              <w:t xml:space="preserve">   </w:t>
            </w:r>
            <w:r w:rsidRPr="00D531D7">
              <w:rPr>
                <w:szCs w:val="24"/>
                <w:lang w:val="sq-AL"/>
              </w:rPr>
              <w:t xml:space="preserve"> e (BE) 2016/679 “</w:t>
            </w:r>
            <w:r w:rsidRPr="00D531D7">
              <w:rPr>
                <w:i/>
                <w:szCs w:val="24"/>
                <w:lang w:val="sq-AL"/>
              </w:rPr>
              <w:t>Për mbrojtjen e personave fizikë lidhur me përpunimin e të dhënave personale dhe për lëvizjen e lirë të këtyre të dhënave</w:t>
            </w:r>
            <w:r w:rsidRPr="00D531D7">
              <w:rPr>
                <w:szCs w:val="24"/>
                <w:lang w:val="sq-AL"/>
              </w:rPr>
              <w:t>” (në vijim “</w:t>
            </w:r>
            <w:r w:rsidRPr="00D531D7">
              <w:rPr>
                <w:i/>
                <w:szCs w:val="24"/>
                <w:lang w:val="sq-AL"/>
              </w:rPr>
              <w:t>GDPR</w:t>
            </w:r>
            <w:r w:rsidRPr="00D531D7">
              <w:rPr>
                <w:szCs w:val="24"/>
                <w:lang w:val="sq-AL"/>
              </w:rPr>
              <w:t>”)</w:t>
            </w:r>
            <w:r w:rsidRPr="00D531D7">
              <w:rPr>
                <w:rStyle w:val="FootnoteReference"/>
                <w:szCs w:val="24"/>
                <w:lang w:val="sq-AL"/>
              </w:rPr>
              <w:footnoteReference w:id="2"/>
            </w:r>
            <w:r w:rsidRPr="00D531D7">
              <w:rPr>
                <w:szCs w:val="24"/>
                <w:lang w:val="sq-AL"/>
              </w:rPr>
              <w:t xml:space="preserve"> </w:t>
            </w:r>
          </w:p>
          <w:p w:rsidR="00096BFA" w:rsidRDefault="00096BFA" w:rsidP="007B6556">
            <w:pPr>
              <w:spacing w:line="276" w:lineRule="auto"/>
              <w:rPr>
                <w:szCs w:val="24"/>
                <w:lang w:val="sq-AL"/>
              </w:rPr>
            </w:pPr>
          </w:p>
          <w:p w:rsidR="00096BFA" w:rsidRDefault="00096BFA" w:rsidP="007B6556">
            <w:pPr>
              <w:spacing w:line="276" w:lineRule="auto"/>
              <w:rPr>
                <w:szCs w:val="24"/>
                <w:lang w:val="sq-AL"/>
              </w:rPr>
            </w:pPr>
            <w:r>
              <w:rPr>
                <w:szCs w:val="24"/>
                <w:lang w:val="sq-AL"/>
              </w:rPr>
              <w:t>dhe</w:t>
            </w:r>
          </w:p>
          <w:p w:rsidR="00096BFA" w:rsidRDefault="00096BFA" w:rsidP="007B6556">
            <w:pPr>
              <w:spacing w:line="276" w:lineRule="auto"/>
              <w:rPr>
                <w:szCs w:val="24"/>
                <w:lang w:val="sq-AL"/>
              </w:rPr>
            </w:pPr>
          </w:p>
          <w:p w:rsidR="00B51927" w:rsidRPr="004973B3" w:rsidRDefault="00096BFA" w:rsidP="007B6556">
            <w:pPr>
              <w:spacing w:line="276" w:lineRule="auto"/>
              <w:rPr>
                <w:rStyle w:val="IASOIChar"/>
                <w:rFonts w:ascii="Times New Roman" w:hAnsi="Times New Roman"/>
                <w:b w:val="0"/>
                <w:sz w:val="24"/>
                <w:szCs w:val="24"/>
                <w:lang w:val="sq-AL"/>
              </w:rPr>
            </w:pPr>
            <w:r w:rsidRPr="00D531D7">
              <w:rPr>
                <w:szCs w:val="24"/>
                <w:lang w:val="sq-AL"/>
              </w:rPr>
              <w:t>Direktiva (BE) 2016/680 e Parlamentit Evropian dhe e Këshillit e 27 prillit 2016 “</w:t>
            </w:r>
            <w:r w:rsidRPr="00D531D7">
              <w:rPr>
                <w:i/>
                <w:szCs w:val="24"/>
                <w:lang w:val="sq-AL"/>
              </w:rPr>
              <w:t>Për mbrojtjen e personave fizikë në lidhje me përpunimin e të dhënave personale nga autoritetet kompetente me qëllim parandalimin, hetimin, zbulimin, ndjekjen penale të veprave penale apo ekzekutimin e dënimeve penale dhe për lëvizjen e lirë të këtyre të dhënave</w:t>
            </w:r>
            <w:r w:rsidRPr="00D531D7">
              <w:rPr>
                <w:i/>
                <w:iCs/>
                <w:color w:val="0070C0"/>
                <w:szCs w:val="24"/>
                <w:lang w:val="sq-AL"/>
              </w:rPr>
              <w:t xml:space="preserve"> </w:t>
            </w:r>
            <w:r w:rsidRPr="00D531D7">
              <w:rPr>
                <w:i/>
                <w:szCs w:val="24"/>
                <w:lang w:val="sq-AL"/>
              </w:rPr>
              <w:t xml:space="preserve">dhe shfuqizimin e Vendimit Kornizë të Këshillit 2008/977/JHA” </w:t>
            </w:r>
            <w:r w:rsidRPr="00D531D7">
              <w:rPr>
                <w:szCs w:val="24"/>
                <w:lang w:val="sq-AL"/>
              </w:rPr>
              <w:t>(në vijim “</w:t>
            </w:r>
            <w:r w:rsidRPr="00D531D7">
              <w:rPr>
                <w:i/>
                <w:szCs w:val="24"/>
                <w:lang w:val="sq-AL"/>
              </w:rPr>
              <w:t>Direktiva e Policisë</w:t>
            </w:r>
            <w:r w:rsidRPr="00D531D7">
              <w:rPr>
                <w:szCs w:val="24"/>
                <w:lang w:val="sq-AL"/>
              </w:rPr>
              <w:t>”)</w:t>
            </w:r>
            <w:r w:rsidRPr="00D531D7">
              <w:rPr>
                <w:rStyle w:val="FootnoteReference"/>
                <w:i/>
                <w:szCs w:val="24"/>
                <w:lang w:val="sq-AL"/>
              </w:rPr>
              <w:footnoteReference w:id="3"/>
            </w:r>
          </w:p>
          <w:p w:rsidR="00584C71" w:rsidRPr="00325A1F" w:rsidRDefault="002E753B" w:rsidP="002E753B">
            <w:pPr>
              <w:spacing w:line="276" w:lineRule="auto"/>
              <w:rPr>
                <w:b/>
                <w:szCs w:val="24"/>
                <w:lang w:val="sq-AL"/>
              </w:rPr>
            </w:pPr>
            <w:r>
              <w:rPr>
                <w:szCs w:val="24"/>
              </w:rPr>
              <w:fldChar w:fldCharType="begin">
                <w:ffData>
                  <w:name w:val=""/>
                  <w:enabled/>
                  <w:calcOnExit w:val="0"/>
                  <w:textInput>
                    <w:maxLength w:val="5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r w:rsidR="00584C71" w:rsidRPr="00325A1F">
              <w:rPr>
                <w:rStyle w:val="IASOIChar"/>
                <w:rFonts w:ascii="Times New Roman" w:hAnsi="Times New Roman"/>
                <w:b w:val="0"/>
                <w:sz w:val="24"/>
                <w:szCs w:val="24"/>
              </w:rPr>
              <w:t xml:space="preserve">  </w:t>
            </w:r>
          </w:p>
        </w:tc>
      </w:tr>
      <w:tr w:rsidR="00C84F64" w:rsidRPr="00325A1F" w:rsidTr="007B6556">
        <w:trPr>
          <w:trHeight w:val="980"/>
        </w:trPr>
        <w:tc>
          <w:tcPr>
            <w:tcW w:w="5070" w:type="dxa"/>
            <w:tcBorders>
              <w:top w:val="single" w:sz="4" w:space="0" w:color="000000"/>
              <w:left w:val="single" w:sz="4" w:space="0" w:color="000000"/>
              <w:right w:val="single" w:sz="4" w:space="0" w:color="000000"/>
            </w:tcBorders>
            <w:shd w:val="clear" w:color="auto" w:fill="D9D9D9" w:themeFill="background1" w:themeFillShade="D9"/>
            <w:vAlign w:val="center"/>
          </w:tcPr>
          <w:p w:rsidR="00CA40EE" w:rsidRPr="00325A1F" w:rsidRDefault="00CA40EE" w:rsidP="007B6556">
            <w:pPr>
              <w:spacing w:line="276" w:lineRule="auto"/>
              <w:rPr>
                <w:b/>
                <w:szCs w:val="24"/>
                <w:lang w:val="sq-AL"/>
              </w:rPr>
            </w:pPr>
            <w:r w:rsidRPr="00325A1F">
              <w:rPr>
                <w:b/>
                <w:szCs w:val="24"/>
                <w:lang w:val="sq-AL"/>
              </w:rPr>
              <w:t>PUBLIKIMET DHE STRATEGJITË E LIDHURA</w:t>
            </w:r>
          </w:p>
        </w:tc>
        <w:tc>
          <w:tcPr>
            <w:tcW w:w="46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96BFA" w:rsidRPr="00D531D7" w:rsidRDefault="00096BFA" w:rsidP="00096BFA">
            <w:pPr>
              <w:pStyle w:val="FootnoteText"/>
              <w:rPr>
                <w:rFonts w:eastAsia="Times New Roman"/>
                <w:sz w:val="24"/>
                <w:szCs w:val="24"/>
                <w:lang w:val="sq-AL" w:eastAsia="en-US"/>
              </w:rPr>
            </w:pPr>
            <w:r w:rsidRPr="00D531D7">
              <w:rPr>
                <w:rFonts w:eastAsia="Times New Roman"/>
                <w:sz w:val="24"/>
                <w:szCs w:val="24"/>
                <w:lang w:val="sq-AL" w:eastAsia="en-US"/>
              </w:rPr>
              <w:t>Plani Kombëtar i Integrimit Evropian  PKIE 202</w:t>
            </w:r>
            <w:r>
              <w:rPr>
                <w:rFonts w:eastAsia="Times New Roman"/>
                <w:sz w:val="24"/>
                <w:szCs w:val="24"/>
                <w:lang w:val="sq-AL" w:eastAsia="en-US"/>
              </w:rPr>
              <w:t>2</w:t>
            </w:r>
            <w:r w:rsidRPr="00D531D7">
              <w:rPr>
                <w:rFonts w:eastAsia="Times New Roman"/>
                <w:sz w:val="24"/>
                <w:szCs w:val="24"/>
                <w:lang w:val="sq-AL" w:eastAsia="en-US"/>
              </w:rPr>
              <w:t>-202</w:t>
            </w:r>
            <w:r>
              <w:rPr>
                <w:rFonts w:eastAsia="Times New Roman"/>
                <w:sz w:val="24"/>
                <w:szCs w:val="24"/>
                <w:lang w:val="sq-AL" w:eastAsia="en-US"/>
              </w:rPr>
              <w:t>4</w:t>
            </w:r>
            <w:r w:rsidRPr="00D531D7">
              <w:rPr>
                <w:rStyle w:val="FootnoteReference"/>
                <w:rFonts w:eastAsia="Times New Roman"/>
                <w:sz w:val="24"/>
                <w:szCs w:val="24"/>
                <w:lang w:val="sq-AL" w:eastAsia="en-US"/>
              </w:rPr>
              <w:footnoteReference w:id="4"/>
            </w:r>
          </w:p>
          <w:p w:rsidR="00CA40EE" w:rsidRPr="00325A1F" w:rsidRDefault="00CA40EE" w:rsidP="00B17990">
            <w:pPr>
              <w:spacing w:line="276" w:lineRule="auto"/>
              <w:jc w:val="both"/>
              <w:rPr>
                <w:szCs w:val="24"/>
                <w:lang w:val="sq-AL"/>
              </w:rPr>
            </w:pPr>
          </w:p>
        </w:tc>
      </w:tr>
      <w:tr w:rsidR="00C84F64" w:rsidRPr="00325A1F" w:rsidTr="007B6556">
        <w:tc>
          <w:tcPr>
            <w:tcW w:w="5070" w:type="dxa"/>
            <w:tcBorders>
              <w:left w:val="single" w:sz="4" w:space="0" w:color="000000"/>
              <w:bottom w:val="single" w:sz="4" w:space="0" w:color="000000"/>
              <w:right w:val="single" w:sz="4" w:space="0" w:color="000000"/>
            </w:tcBorders>
            <w:shd w:val="clear" w:color="auto" w:fill="D9D9D9" w:themeFill="background1" w:themeFillShade="D9"/>
            <w:vAlign w:val="center"/>
          </w:tcPr>
          <w:p w:rsidR="00CA40EE" w:rsidRPr="00325A1F" w:rsidRDefault="00CA40EE" w:rsidP="007B6556">
            <w:pPr>
              <w:spacing w:line="276" w:lineRule="auto"/>
              <w:rPr>
                <w:b/>
                <w:szCs w:val="24"/>
                <w:lang w:val="sq-AL"/>
              </w:rPr>
            </w:pPr>
            <w:r w:rsidRPr="00325A1F">
              <w:rPr>
                <w:b/>
                <w:szCs w:val="24"/>
                <w:lang w:val="sq-AL"/>
              </w:rPr>
              <w:t>DATA E KONSULTIMIT PUBLIK</w:t>
            </w:r>
          </w:p>
        </w:tc>
        <w:tc>
          <w:tcPr>
            <w:tcW w:w="46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A40EE" w:rsidRPr="00325A1F" w:rsidRDefault="0076597A" w:rsidP="00D7478D">
            <w:pPr>
              <w:spacing w:line="276" w:lineRule="auto"/>
              <w:rPr>
                <w:szCs w:val="24"/>
                <w:lang w:val="sq-AL"/>
              </w:rPr>
            </w:pPr>
            <w:sdt>
              <w:sdtPr>
                <w:rPr>
                  <w:szCs w:val="24"/>
                  <w:lang w:val="en-US"/>
                </w:rPr>
                <w:alias w:val="Data/Asnjë konsultim publik"/>
                <w:tag w:val="Data/Asnjë konsultim publik"/>
                <w:id w:val="2012326733"/>
                <w:placeholder>
                  <w:docPart w:val="FD861CBE38474042B6487F314DCD3331"/>
                </w:placeholder>
                <w:date w:fullDate="2022-06-15T00:00:00Z">
                  <w:dateFormat w:val="dd/MM/yyyy"/>
                  <w:lid w:val="en-US"/>
                  <w:storeMappedDataAs w:val="dateTime"/>
                  <w:calendar w:val="gregorian"/>
                </w:date>
              </w:sdtPr>
              <w:sdtEndPr/>
              <w:sdtContent>
                <w:r w:rsidR="00096BFA">
                  <w:rPr>
                    <w:szCs w:val="24"/>
                    <w:lang w:val="en-US"/>
                  </w:rPr>
                  <w:t>15/06/2022</w:t>
                </w:r>
              </w:sdtContent>
            </w:sdt>
          </w:p>
        </w:tc>
      </w:tr>
      <w:tr w:rsidR="00C84F64" w:rsidRPr="00325A1F" w:rsidTr="007B6556">
        <w:tc>
          <w:tcPr>
            <w:tcW w:w="5070" w:type="dxa"/>
            <w:tcBorders>
              <w:left w:val="single" w:sz="4" w:space="0" w:color="000000"/>
              <w:bottom w:val="single" w:sz="4" w:space="0" w:color="000000"/>
              <w:right w:val="single" w:sz="4" w:space="0" w:color="000000"/>
            </w:tcBorders>
            <w:shd w:val="clear" w:color="auto" w:fill="D9D9D9" w:themeFill="background1" w:themeFillShade="D9"/>
            <w:vAlign w:val="center"/>
          </w:tcPr>
          <w:p w:rsidR="00CA40EE" w:rsidRPr="00325A1F" w:rsidRDefault="00CA40EE" w:rsidP="007B6556">
            <w:pPr>
              <w:spacing w:line="276" w:lineRule="auto"/>
              <w:rPr>
                <w:b/>
                <w:szCs w:val="24"/>
                <w:lang w:val="sq-AL"/>
              </w:rPr>
            </w:pPr>
            <w:r w:rsidRPr="00325A1F">
              <w:rPr>
                <w:b/>
                <w:szCs w:val="24"/>
                <w:lang w:val="sq-AL"/>
              </w:rPr>
              <w:t xml:space="preserve">DATA E VLERËSIMIT TË NDIKIMIT </w:t>
            </w:r>
          </w:p>
        </w:tc>
        <w:tc>
          <w:tcPr>
            <w:tcW w:w="46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A40EE" w:rsidRPr="00325A1F" w:rsidRDefault="0076597A" w:rsidP="003B5CBC">
            <w:pPr>
              <w:spacing w:line="276" w:lineRule="auto"/>
              <w:jc w:val="both"/>
              <w:rPr>
                <w:szCs w:val="24"/>
                <w:lang w:val="sq-AL"/>
              </w:rPr>
            </w:pPr>
            <w:sdt>
              <w:sdtPr>
                <w:rPr>
                  <w:szCs w:val="24"/>
                  <w:lang w:val="en-US"/>
                </w:rPr>
                <w:alias w:val="përfundimi  vlerësimit të ndikimit/versioni i fundit i vlerësimit të ndikimit"/>
                <w:tag w:val="Data e përfundimit të vlerësimit të ndikimit/Data kur është përgatitur versioni i fundit të vlerësimit të ndikimit"/>
                <w:id w:val="339123984"/>
                <w:placeholder>
                  <w:docPart w:val="902FE64B29424F659DBB099D6CE88D80"/>
                </w:placeholder>
                <w:showingPlcHdr/>
                <w:date>
                  <w:dateFormat w:val="dd/MM/yyyy"/>
                  <w:lid w:val="en-US"/>
                  <w:storeMappedDataAs w:val="dateTime"/>
                  <w:calendar w:val="gregorian"/>
                </w:date>
              </w:sdtPr>
              <w:sdtEndPr/>
              <w:sdtContent>
                <w:r w:rsidR="003B5CBC" w:rsidRPr="003B5CBC">
                  <w:rPr>
                    <w:rStyle w:val="PlaceholderText"/>
                    <w:rFonts w:eastAsiaTheme="majorEastAsia"/>
                  </w:rPr>
                  <w:t xml:space="preserve">Data e </w:t>
                </w:r>
                <w:r w:rsidR="003B5CBC" w:rsidRPr="003B5CBC">
                  <w:rPr>
                    <w:rStyle w:val="PlaceholderText"/>
                  </w:rPr>
                  <w:t>vlerës</w:t>
                </w:r>
                <w:r w:rsidR="003B5CBC" w:rsidRPr="003B5CBC">
                  <w:rPr>
                    <w:rStyle w:val="PlaceholderText"/>
                    <w:rFonts w:eastAsiaTheme="majorEastAsia"/>
                  </w:rPr>
                  <w:t>imit të ndikimit</w:t>
                </w:r>
              </w:sdtContent>
            </w:sdt>
          </w:p>
        </w:tc>
      </w:tr>
      <w:tr w:rsidR="00C84F64" w:rsidRPr="00325A1F" w:rsidTr="007B6556">
        <w:tc>
          <w:tcPr>
            <w:tcW w:w="5070" w:type="dxa"/>
            <w:tcBorders>
              <w:left w:val="single" w:sz="4" w:space="0" w:color="000000"/>
              <w:bottom w:val="single" w:sz="4" w:space="0" w:color="000000"/>
              <w:right w:val="single" w:sz="4" w:space="0" w:color="000000"/>
            </w:tcBorders>
            <w:shd w:val="clear" w:color="auto" w:fill="D9D9D9" w:themeFill="background1" w:themeFillShade="D9"/>
            <w:vAlign w:val="center"/>
          </w:tcPr>
          <w:p w:rsidR="00CA40EE" w:rsidRPr="00325A1F" w:rsidRDefault="00CA40EE" w:rsidP="007B6556">
            <w:pPr>
              <w:spacing w:line="276" w:lineRule="auto"/>
              <w:rPr>
                <w:b/>
                <w:szCs w:val="24"/>
                <w:lang w:val="sq-AL"/>
              </w:rPr>
            </w:pPr>
            <w:r w:rsidRPr="00325A1F">
              <w:rPr>
                <w:b/>
                <w:szCs w:val="24"/>
                <w:lang w:val="sq-AL"/>
              </w:rPr>
              <w:t xml:space="preserve">A E KA SHQYRTUAR KRYEMINISTRIA VLERËSIMIN E NDIKIMIT? </w:t>
            </w:r>
          </w:p>
          <w:p w:rsidR="00CA40EE" w:rsidRPr="00325A1F" w:rsidRDefault="00CA40EE" w:rsidP="007B6556">
            <w:pPr>
              <w:spacing w:line="276" w:lineRule="auto"/>
              <w:rPr>
                <w:b/>
                <w:szCs w:val="24"/>
                <w:lang w:val="sq-AL"/>
              </w:rPr>
            </w:pPr>
            <w:r w:rsidRPr="00325A1F">
              <w:rPr>
                <w:b/>
                <w:szCs w:val="24"/>
                <w:lang w:val="sq-AL"/>
              </w:rPr>
              <w:t>NËSE PO, JEPNI DATËN E SHQYRTIMIT</w:t>
            </w:r>
          </w:p>
        </w:tc>
        <w:tc>
          <w:tcPr>
            <w:tcW w:w="46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B131C" w:rsidRPr="00325A1F" w:rsidRDefault="0014686B" w:rsidP="007B6556">
            <w:pPr>
              <w:spacing w:line="276" w:lineRule="auto"/>
              <w:rPr>
                <w:rStyle w:val="IASOIChar"/>
                <w:rFonts w:ascii="Times New Roman" w:hAnsi="Times New Roman"/>
                <w:b w:val="0"/>
                <w:sz w:val="24"/>
                <w:szCs w:val="24"/>
              </w:rPr>
            </w:pPr>
            <w:r>
              <w:rPr>
                <w:rStyle w:val="IASOIChar"/>
                <w:rFonts w:ascii="Times New Roman" w:hAnsi="Times New Roman"/>
                <w:b w:val="0"/>
                <w:sz w:val="24"/>
                <w:szCs w:val="24"/>
              </w:rPr>
              <w:fldChar w:fldCharType="begin">
                <w:ffData>
                  <w:name w:val="ShqyrtuarKM"/>
                  <w:enabled/>
                  <w:calcOnExit w:val="0"/>
                  <w:ddList>
                    <w:listEntry w:val="Po"/>
                    <w:listEntry w:val="Jo"/>
                    <w:listEntry w:val="Po/Jo"/>
                  </w:ddList>
                </w:ffData>
              </w:fldChar>
            </w:r>
            <w:bookmarkStart w:id="1" w:name="ShqyrtuarKM"/>
            <w:r>
              <w:rPr>
                <w:rStyle w:val="IASOIChar"/>
                <w:rFonts w:ascii="Times New Roman" w:hAnsi="Times New Roman"/>
                <w:b w:val="0"/>
                <w:sz w:val="24"/>
                <w:szCs w:val="24"/>
              </w:rPr>
              <w:instrText xml:space="preserve"> FORMDROPDOWN </w:instrText>
            </w:r>
            <w:r w:rsidR="0076597A">
              <w:rPr>
                <w:rStyle w:val="IASOIChar"/>
                <w:rFonts w:ascii="Times New Roman" w:hAnsi="Times New Roman"/>
                <w:b w:val="0"/>
                <w:sz w:val="24"/>
                <w:szCs w:val="24"/>
              </w:rPr>
            </w:r>
            <w:r w:rsidR="0076597A">
              <w:rPr>
                <w:rStyle w:val="IASOIChar"/>
                <w:rFonts w:ascii="Times New Roman" w:hAnsi="Times New Roman"/>
                <w:b w:val="0"/>
                <w:sz w:val="24"/>
                <w:szCs w:val="24"/>
              </w:rPr>
              <w:fldChar w:fldCharType="separate"/>
            </w:r>
            <w:r>
              <w:rPr>
                <w:rStyle w:val="IASOIChar"/>
                <w:rFonts w:ascii="Times New Roman" w:hAnsi="Times New Roman"/>
                <w:b w:val="0"/>
                <w:sz w:val="24"/>
                <w:szCs w:val="24"/>
              </w:rPr>
              <w:fldChar w:fldCharType="end"/>
            </w:r>
            <w:bookmarkEnd w:id="1"/>
          </w:p>
          <w:p w:rsidR="008326DB" w:rsidRPr="00325A1F" w:rsidRDefault="0076597A" w:rsidP="003B5CBC">
            <w:pPr>
              <w:tabs>
                <w:tab w:val="left" w:pos="795"/>
              </w:tabs>
              <w:spacing w:line="276" w:lineRule="auto"/>
              <w:jc w:val="both"/>
              <w:rPr>
                <w:szCs w:val="24"/>
                <w:lang w:val="sq-AL"/>
              </w:rPr>
            </w:pPr>
            <w:sdt>
              <w:sdtPr>
                <w:rPr>
                  <w:szCs w:val="24"/>
                  <w:lang w:val="en-US"/>
                </w:rPr>
                <w:alias w:val="Data e shqyrtimit nga Kryeministria"/>
                <w:tag w:val="Data e shqyrtimit nga Kryeministria"/>
                <w:id w:val="-1285451"/>
                <w:placeholder>
                  <w:docPart w:val="1AD1A34C84384DA5B2C88EB652FCD115"/>
                </w:placeholder>
                <w:showingPlcHdr/>
                <w:date>
                  <w:dateFormat w:val="dd/MM/yyyy"/>
                  <w:lid w:val="en-US"/>
                  <w:storeMappedDataAs w:val="dateTime"/>
                  <w:calendar w:val="gregorian"/>
                </w:date>
              </w:sdtPr>
              <w:sdtEndPr/>
              <w:sdtContent>
                <w:r w:rsidR="003B5CBC" w:rsidRPr="003B5CBC">
                  <w:rPr>
                    <w:rStyle w:val="PlaceholderText"/>
                    <w:rFonts w:eastAsiaTheme="majorEastAsia"/>
                  </w:rPr>
                  <w:t>Data e shqyrtimit</w:t>
                </w:r>
              </w:sdtContent>
            </w:sdt>
          </w:p>
        </w:tc>
      </w:tr>
      <w:tr w:rsidR="00C84F64" w:rsidRPr="00325A1F" w:rsidTr="007B6556">
        <w:tc>
          <w:tcPr>
            <w:tcW w:w="5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CA40EE" w:rsidRPr="00325A1F" w:rsidRDefault="00CA40EE" w:rsidP="007B6556">
            <w:pPr>
              <w:spacing w:line="276" w:lineRule="auto"/>
              <w:rPr>
                <w:b/>
                <w:szCs w:val="24"/>
                <w:lang w:val="sq-AL"/>
              </w:rPr>
            </w:pPr>
            <w:r w:rsidRPr="00325A1F">
              <w:rPr>
                <w:b/>
                <w:szCs w:val="24"/>
                <w:lang w:val="sq-AL"/>
              </w:rPr>
              <w:t>NUMRI I VLERËSIMIT TË NDIKIMIT</w:t>
            </w:r>
          </w:p>
        </w:tc>
        <w:tc>
          <w:tcPr>
            <w:tcW w:w="46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A40EE" w:rsidRPr="00325A1F" w:rsidRDefault="00444DC8" w:rsidP="00D7478D">
            <w:pPr>
              <w:spacing w:line="276" w:lineRule="auto"/>
              <w:rPr>
                <w:szCs w:val="24"/>
                <w:lang w:val="sq-AL"/>
              </w:rPr>
            </w:pPr>
            <w:r>
              <w:rPr>
                <w:szCs w:val="24"/>
              </w:rPr>
              <w:fldChar w:fldCharType="begin">
                <w:ffData>
                  <w:name w:val=""/>
                  <w:enabled/>
                  <w:calcOnExit/>
                  <w:textInput>
                    <w:type w:val="number"/>
                    <w:default w:val="Viti"/>
                    <w:maxLength w:val="4"/>
                  </w:textInput>
                </w:ffData>
              </w:fldChar>
            </w:r>
            <w:r>
              <w:rPr>
                <w:szCs w:val="24"/>
              </w:rPr>
              <w:instrText xml:space="preserve"> FORMTEXT </w:instrText>
            </w:r>
            <w:r>
              <w:rPr>
                <w:szCs w:val="24"/>
              </w:rPr>
            </w:r>
            <w:r>
              <w:rPr>
                <w:szCs w:val="24"/>
              </w:rPr>
              <w:fldChar w:fldCharType="separate"/>
            </w:r>
            <w:r>
              <w:rPr>
                <w:noProof/>
                <w:szCs w:val="24"/>
              </w:rPr>
              <w:t>Viti</w:t>
            </w:r>
            <w:r>
              <w:rPr>
                <w:szCs w:val="24"/>
              </w:rPr>
              <w:fldChar w:fldCharType="end"/>
            </w:r>
            <w:r w:rsidR="00FF0F21" w:rsidRPr="00325A1F">
              <w:rPr>
                <w:szCs w:val="24"/>
                <w:lang w:val="sq-AL"/>
              </w:rPr>
              <w:t xml:space="preserve">– </w:t>
            </w:r>
            <w:r w:rsidR="00B51927">
              <w:rPr>
                <w:szCs w:val="24"/>
              </w:rPr>
              <w:fldChar w:fldCharType="begin">
                <w:ffData>
                  <w:name w:val=""/>
                  <w:enabled/>
                  <w:calcOnExit w:val="0"/>
                  <w:textInput>
                    <w:default w:val="ML"/>
                    <w:maxLength w:val="4"/>
                  </w:textInput>
                </w:ffData>
              </w:fldChar>
            </w:r>
            <w:r w:rsidR="00B51927">
              <w:rPr>
                <w:szCs w:val="24"/>
              </w:rPr>
              <w:instrText xml:space="preserve"> FORMTEXT </w:instrText>
            </w:r>
            <w:r w:rsidR="00B51927">
              <w:rPr>
                <w:szCs w:val="24"/>
              </w:rPr>
            </w:r>
            <w:r w:rsidR="00B51927">
              <w:rPr>
                <w:szCs w:val="24"/>
              </w:rPr>
              <w:fldChar w:fldCharType="separate"/>
            </w:r>
            <w:r w:rsidR="00B51927">
              <w:rPr>
                <w:noProof/>
                <w:szCs w:val="24"/>
              </w:rPr>
              <w:t>ML</w:t>
            </w:r>
            <w:r w:rsidR="00B51927">
              <w:rPr>
                <w:szCs w:val="24"/>
              </w:rPr>
              <w:fldChar w:fldCharType="end"/>
            </w:r>
            <w:r w:rsidR="00B51927" w:rsidRPr="00325A1F">
              <w:rPr>
                <w:rStyle w:val="IASOIChar"/>
                <w:rFonts w:ascii="Times New Roman" w:hAnsi="Times New Roman"/>
                <w:b w:val="0"/>
                <w:sz w:val="24"/>
                <w:szCs w:val="24"/>
              </w:rPr>
              <w:t xml:space="preserve">  </w:t>
            </w:r>
            <w:r w:rsidR="00FF0F21" w:rsidRPr="00325A1F">
              <w:rPr>
                <w:szCs w:val="24"/>
                <w:lang w:val="sq-AL"/>
              </w:rPr>
              <w:t xml:space="preserve">–  </w:t>
            </w:r>
            <w:r w:rsidR="00B51927">
              <w:rPr>
                <w:szCs w:val="24"/>
                <w:lang w:val="sq-AL"/>
              </w:rPr>
              <w:t xml:space="preserve">Nr. </w:t>
            </w:r>
            <w:r w:rsidR="00B51927">
              <w:rPr>
                <w:szCs w:val="24"/>
              </w:rPr>
              <w:fldChar w:fldCharType="begin">
                <w:ffData>
                  <w:name w:val=""/>
                  <w:enabled/>
                  <w:calcOnExit w:val="0"/>
                  <w:textInput>
                    <w:default w:val="VN"/>
                    <w:maxLength w:val="70"/>
                  </w:textInput>
                </w:ffData>
              </w:fldChar>
            </w:r>
            <w:r w:rsidR="00B51927">
              <w:rPr>
                <w:szCs w:val="24"/>
              </w:rPr>
              <w:instrText xml:space="preserve"> FORMTEXT </w:instrText>
            </w:r>
            <w:r w:rsidR="00B51927">
              <w:rPr>
                <w:szCs w:val="24"/>
              </w:rPr>
            </w:r>
            <w:r w:rsidR="00B51927">
              <w:rPr>
                <w:szCs w:val="24"/>
              </w:rPr>
              <w:fldChar w:fldCharType="separate"/>
            </w:r>
            <w:r w:rsidR="00B51927">
              <w:rPr>
                <w:noProof/>
                <w:szCs w:val="24"/>
              </w:rPr>
              <w:t>VN</w:t>
            </w:r>
            <w:r w:rsidR="00B51927">
              <w:rPr>
                <w:szCs w:val="24"/>
              </w:rPr>
              <w:fldChar w:fldCharType="end"/>
            </w:r>
            <w:r w:rsidR="00B51927" w:rsidRPr="00325A1F">
              <w:rPr>
                <w:rStyle w:val="IASOIChar"/>
                <w:rFonts w:ascii="Times New Roman" w:hAnsi="Times New Roman"/>
                <w:b w:val="0"/>
                <w:sz w:val="24"/>
                <w:szCs w:val="24"/>
              </w:rPr>
              <w:t xml:space="preserve">  </w:t>
            </w:r>
          </w:p>
        </w:tc>
      </w:tr>
      <w:tr w:rsidR="00C84F64" w:rsidRPr="00325A1F" w:rsidTr="007B6556">
        <w:tc>
          <w:tcPr>
            <w:tcW w:w="5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CA40EE" w:rsidRPr="00325A1F" w:rsidRDefault="00CA40EE" w:rsidP="007B6556">
            <w:pPr>
              <w:spacing w:line="276" w:lineRule="auto"/>
              <w:rPr>
                <w:b/>
                <w:szCs w:val="24"/>
                <w:lang w:val="sq-AL"/>
              </w:rPr>
            </w:pPr>
            <w:r w:rsidRPr="00325A1F">
              <w:rPr>
                <w:b/>
                <w:szCs w:val="24"/>
                <w:lang w:val="sq-AL"/>
              </w:rPr>
              <w:t xml:space="preserve">TE DHËNA KONTAKTI </w:t>
            </w:r>
          </w:p>
          <w:p w:rsidR="00CA40EE" w:rsidRPr="00325A1F" w:rsidRDefault="00CA40EE" w:rsidP="007B6556">
            <w:pPr>
              <w:spacing w:line="276" w:lineRule="auto"/>
              <w:rPr>
                <w:b/>
                <w:szCs w:val="24"/>
                <w:lang w:val="sq-AL"/>
              </w:rPr>
            </w:pPr>
            <w:r w:rsidRPr="00325A1F">
              <w:rPr>
                <w:b/>
                <w:szCs w:val="24"/>
                <w:lang w:val="sq-AL"/>
              </w:rPr>
              <w:t>(EMRI, E-MAIL, NUMRI I TELEFONIT TË PERSONIT TË KONTAKTIT)</w:t>
            </w:r>
          </w:p>
        </w:tc>
        <w:sdt>
          <w:sdtPr>
            <w:rPr>
              <w:szCs w:val="24"/>
              <w:lang w:val="sq-AL"/>
            </w:rPr>
            <w:id w:val="1361013490"/>
            <w:placeholder>
              <w:docPart w:val="DefaultPlaceholder_1081868574"/>
            </w:placeholder>
          </w:sdtPr>
          <w:sdtEndPr/>
          <w:sdtContent>
            <w:tc>
              <w:tcPr>
                <w:tcW w:w="46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96BFA" w:rsidRPr="00D531D7" w:rsidRDefault="00096BFA" w:rsidP="00096BFA">
                <w:pPr>
                  <w:tabs>
                    <w:tab w:val="left" w:pos="10080"/>
                  </w:tabs>
                  <w:spacing w:line="276" w:lineRule="auto"/>
                  <w:rPr>
                    <w:szCs w:val="24"/>
                    <w:lang w:val="sq-AL"/>
                  </w:rPr>
                </w:pPr>
                <w:r w:rsidRPr="00D531D7">
                  <w:rPr>
                    <w:szCs w:val="24"/>
                    <w:lang w:val="sq-AL"/>
                  </w:rPr>
                  <w:t xml:space="preserve">Besa Velaj (Tauzi) </w:t>
                </w:r>
              </w:p>
              <w:p w:rsidR="00096BFA" w:rsidRPr="0014686B" w:rsidRDefault="0076597A" w:rsidP="00096BFA">
                <w:pPr>
                  <w:tabs>
                    <w:tab w:val="left" w:pos="10080"/>
                  </w:tabs>
                  <w:spacing w:line="276" w:lineRule="auto"/>
                  <w:rPr>
                    <w:szCs w:val="24"/>
                    <w:lang w:val="fr-FR"/>
                  </w:rPr>
                </w:pPr>
                <w:hyperlink r:id="rId8" w:history="1">
                  <w:r w:rsidR="00096BFA" w:rsidRPr="0014686B">
                    <w:rPr>
                      <w:rStyle w:val="Hyperlink"/>
                      <w:szCs w:val="24"/>
                      <w:lang w:val="fr-FR"/>
                    </w:rPr>
                    <w:t>besa.velaj@idp.al</w:t>
                  </w:r>
                </w:hyperlink>
              </w:p>
              <w:p w:rsidR="00096BFA" w:rsidRPr="0014686B" w:rsidRDefault="00096BFA" w:rsidP="00096BFA">
                <w:pPr>
                  <w:tabs>
                    <w:tab w:val="left" w:pos="10080"/>
                  </w:tabs>
                  <w:spacing w:line="276" w:lineRule="auto"/>
                  <w:rPr>
                    <w:szCs w:val="24"/>
                    <w:lang w:val="fr-FR"/>
                  </w:rPr>
                </w:pPr>
                <w:r w:rsidRPr="0014686B">
                  <w:rPr>
                    <w:szCs w:val="24"/>
                    <w:lang w:val="fr-FR"/>
                  </w:rPr>
                  <w:t>+</w:t>
                </w:r>
                <w:r w:rsidRPr="00D531D7">
                  <w:rPr>
                    <w:szCs w:val="24"/>
                  </w:rPr>
                  <w:fldChar w:fldCharType="begin"/>
                </w:r>
                <w:r w:rsidRPr="0014686B">
                  <w:rPr>
                    <w:szCs w:val="24"/>
                    <w:lang w:val="fr-FR"/>
                  </w:rPr>
                  <w:instrText xml:space="preserve"> QUOTE </w:instrText>
                </w:r>
                <m:oMath>
                  <m:r>
                    <m:rPr>
                      <m:sty m:val="p"/>
                    </m:rPr>
                    <w:rPr>
                      <w:rFonts w:ascii="Cambria Math" w:hAnsi="Cambria Math"/>
                      <w:szCs w:val="24"/>
                      <w:lang w:val="fr-BE"/>
                    </w:rPr>
                    <m:t>+</m:t>
                  </m:r>
                </m:oMath>
                <w:r w:rsidRPr="0014686B">
                  <w:rPr>
                    <w:szCs w:val="24"/>
                    <w:lang w:val="fr-FR"/>
                  </w:rPr>
                  <w:instrText xml:space="preserve"> </w:instrText>
                </w:r>
                <w:r w:rsidRPr="00D531D7">
                  <w:rPr>
                    <w:szCs w:val="24"/>
                  </w:rPr>
                  <w:fldChar w:fldCharType="end"/>
                </w:r>
                <w:r w:rsidRPr="0014686B">
                  <w:rPr>
                    <w:szCs w:val="24"/>
                    <w:lang w:val="fr-FR"/>
                  </w:rPr>
                  <w:t>35542237200</w:t>
                </w:r>
              </w:p>
              <w:p w:rsidR="00096BFA" w:rsidRPr="0014686B" w:rsidRDefault="00096BFA" w:rsidP="00096BFA">
                <w:pPr>
                  <w:tabs>
                    <w:tab w:val="left" w:pos="10080"/>
                  </w:tabs>
                  <w:spacing w:line="276" w:lineRule="auto"/>
                  <w:rPr>
                    <w:szCs w:val="24"/>
                    <w:lang w:val="fr-FR"/>
                  </w:rPr>
                </w:pPr>
              </w:p>
              <w:p w:rsidR="00096BFA" w:rsidRPr="0014686B" w:rsidRDefault="00096BFA" w:rsidP="00096BFA">
                <w:pPr>
                  <w:tabs>
                    <w:tab w:val="left" w:pos="10080"/>
                  </w:tabs>
                  <w:spacing w:line="276" w:lineRule="auto"/>
                  <w:rPr>
                    <w:szCs w:val="24"/>
                    <w:lang w:val="fr-FR"/>
                  </w:rPr>
                </w:pPr>
                <w:r w:rsidRPr="0014686B">
                  <w:rPr>
                    <w:szCs w:val="24"/>
                    <w:lang w:val="fr-FR"/>
                  </w:rPr>
                  <w:t xml:space="preserve">Blerta Xhako </w:t>
                </w:r>
              </w:p>
              <w:p w:rsidR="00096BFA" w:rsidRPr="0014686B" w:rsidRDefault="0076597A" w:rsidP="00096BFA">
                <w:pPr>
                  <w:tabs>
                    <w:tab w:val="left" w:pos="10080"/>
                  </w:tabs>
                  <w:spacing w:line="276" w:lineRule="auto"/>
                  <w:rPr>
                    <w:szCs w:val="24"/>
                    <w:lang w:val="fr-FR"/>
                  </w:rPr>
                </w:pPr>
                <w:hyperlink r:id="rId9" w:history="1">
                  <w:r w:rsidR="00096BFA" w:rsidRPr="0014686B">
                    <w:rPr>
                      <w:rStyle w:val="Hyperlink"/>
                      <w:szCs w:val="24"/>
                      <w:lang w:val="fr-FR"/>
                    </w:rPr>
                    <w:t>blerta.xhako@idp.al</w:t>
                  </w:r>
                </w:hyperlink>
              </w:p>
              <w:p w:rsidR="00096BFA" w:rsidRDefault="00096BFA" w:rsidP="00096BFA">
                <w:pPr>
                  <w:spacing w:line="276" w:lineRule="auto"/>
                  <w:jc w:val="both"/>
                  <w:rPr>
                    <w:szCs w:val="24"/>
                  </w:rPr>
                </w:pPr>
                <w:r w:rsidRPr="00D531D7">
                  <w:rPr>
                    <w:szCs w:val="24"/>
                  </w:rPr>
                  <w:t>+</w:t>
                </w:r>
                <w:r w:rsidRPr="00D531D7">
                  <w:rPr>
                    <w:szCs w:val="24"/>
                  </w:rPr>
                  <w:fldChar w:fldCharType="begin"/>
                </w:r>
                <w:r w:rsidRPr="00D531D7">
                  <w:rPr>
                    <w:szCs w:val="24"/>
                  </w:rPr>
                  <w:instrText xml:space="preserve"> QUOTE </w:instrText>
                </w:r>
                <m:oMath>
                  <m:r>
                    <m:rPr>
                      <m:sty m:val="p"/>
                    </m:rPr>
                    <w:rPr>
                      <w:rFonts w:ascii="Cambria Math" w:hAnsi="Cambria Math"/>
                      <w:szCs w:val="24"/>
                      <w:lang w:val="en-US"/>
                    </w:rPr>
                    <m:t>+</m:t>
                  </m:r>
                </m:oMath>
                <w:r w:rsidRPr="00D531D7">
                  <w:rPr>
                    <w:szCs w:val="24"/>
                  </w:rPr>
                  <w:instrText xml:space="preserve"> </w:instrText>
                </w:r>
                <w:r w:rsidRPr="00D531D7">
                  <w:rPr>
                    <w:szCs w:val="24"/>
                  </w:rPr>
                  <w:fldChar w:fldCharType="end"/>
                </w:r>
                <w:r w:rsidRPr="00D531D7">
                  <w:rPr>
                    <w:szCs w:val="24"/>
                  </w:rPr>
                  <w:t>35542237200</w:t>
                </w:r>
              </w:p>
              <w:p w:rsidR="00096BFA" w:rsidRDefault="00096BFA" w:rsidP="00096BFA">
                <w:pPr>
                  <w:spacing w:line="276" w:lineRule="auto"/>
                  <w:jc w:val="both"/>
                  <w:rPr>
                    <w:szCs w:val="24"/>
                  </w:rPr>
                </w:pPr>
              </w:p>
              <w:p w:rsidR="00096BFA" w:rsidRDefault="00096BFA" w:rsidP="00096BFA">
                <w:pPr>
                  <w:spacing w:line="276" w:lineRule="auto"/>
                  <w:jc w:val="both"/>
                  <w:rPr>
                    <w:szCs w:val="24"/>
                  </w:rPr>
                </w:pPr>
                <w:r>
                  <w:rPr>
                    <w:szCs w:val="24"/>
                  </w:rPr>
                  <w:t>Roland Stafa</w:t>
                </w:r>
              </w:p>
              <w:p w:rsidR="00096BFA" w:rsidRDefault="0076597A" w:rsidP="00096BFA">
                <w:pPr>
                  <w:spacing w:line="276" w:lineRule="auto"/>
                  <w:jc w:val="both"/>
                  <w:rPr>
                    <w:szCs w:val="24"/>
                  </w:rPr>
                </w:pPr>
                <w:hyperlink r:id="rId10" w:history="1">
                  <w:r w:rsidR="00096BFA" w:rsidRPr="00811A5D">
                    <w:rPr>
                      <w:rStyle w:val="Hyperlink"/>
                      <w:szCs w:val="24"/>
                    </w:rPr>
                    <w:t>Roland.Stafa@drejtesia.gov.al</w:t>
                  </w:r>
                </w:hyperlink>
                <w:r w:rsidR="00096BFA">
                  <w:rPr>
                    <w:szCs w:val="24"/>
                  </w:rPr>
                  <w:t xml:space="preserve"> </w:t>
                </w:r>
              </w:p>
              <w:p w:rsidR="00CA40EE" w:rsidRPr="00325A1F" w:rsidRDefault="00096BFA" w:rsidP="00096BFA">
                <w:pPr>
                  <w:spacing w:line="276" w:lineRule="auto"/>
                  <w:jc w:val="both"/>
                  <w:rPr>
                    <w:szCs w:val="24"/>
                    <w:lang w:val="sq-AL"/>
                  </w:rPr>
                </w:pPr>
                <w:r>
                  <w:rPr>
                    <w:szCs w:val="24"/>
                  </w:rPr>
                  <w:t>+355676466807</w:t>
                </w:r>
              </w:p>
            </w:tc>
          </w:sdtContent>
        </w:sdt>
      </w:tr>
      <w:tr w:rsidR="00CA40EE" w:rsidRPr="00325A1F" w:rsidTr="007B6556">
        <w:trPr>
          <w:trHeight w:val="162"/>
        </w:trPr>
        <w:tc>
          <w:tcPr>
            <w:tcW w:w="9715" w:type="dxa"/>
            <w:gridSpan w:val="2"/>
            <w:tcBorders>
              <w:top w:val="single" w:sz="4" w:space="0" w:color="000000"/>
              <w:left w:val="single" w:sz="4" w:space="0" w:color="000000"/>
              <w:bottom w:val="single" w:sz="4" w:space="0" w:color="000000"/>
              <w:right w:val="single" w:sz="4" w:space="0" w:color="000000"/>
            </w:tcBorders>
          </w:tcPr>
          <w:p w:rsidR="00CA40EE" w:rsidRPr="00325A1F" w:rsidRDefault="00CA40EE" w:rsidP="007B6556">
            <w:pPr>
              <w:spacing w:line="276" w:lineRule="auto"/>
              <w:jc w:val="both"/>
              <w:rPr>
                <w:b/>
                <w:szCs w:val="24"/>
                <w:lang w:val="sq-AL"/>
              </w:rPr>
            </w:pPr>
          </w:p>
        </w:tc>
      </w:tr>
      <w:tr w:rsidR="00CA40EE" w:rsidRPr="00325A1F" w:rsidTr="007B6556">
        <w:trPr>
          <w:trHeight w:val="353"/>
        </w:trPr>
        <w:tc>
          <w:tcPr>
            <w:tcW w:w="971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A40EE" w:rsidRPr="00325A1F" w:rsidRDefault="00CA40EE" w:rsidP="00C133FC">
            <w:pPr>
              <w:spacing w:line="276" w:lineRule="auto"/>
              <w:jc w:val="both"/>
              <w:rPr>
                <w:b/>
                <w:szCs w:val="24"/>
                <w:lang w:val="sq-AL"/>
              </w:rPr>
            </w:pPr>
            <w:r w:rsidRPr="00325A1F">
              <w:rPr>
                <w:b/>
                <w:szCs w:val="24"/>
                <w:lang w:val="sq-AL"/>
              </w:rPr>
              <w:t xml:space="preserve">PJESA 1: PËRMBLEDHJE EKZEKUTIVE </w:t>
            </w:r>
            <w:r w:rsidR="00C133FC">
              <w:rPr>
                <w:b/>
                <w:szCs w:val="24"/>
                <w:lang w:val="sq-AL"/>
              </w:rPr>
              <w:t>(maksimumi 2 faqe)</w:t>
            </w:r>
          </w:p>
        </w:tc>
      </w:tr>
      <w:tr w:rsidR="00CA40EE" w:rsidRPr="0014686B" w:rsidTr="007B6556">
        <w:trPr>
          <w:trHeight w:val="552"/>
        </w:trPr>
        <w:tc>
          <w:tcPr>
            <w:tcW w:w="9715" w:type="dxa"/>
            <w:gridSpan w:val="2"/>
            <w:tcBorders>
              <w:top w:val="single" w:sz="4" w:space="0" w:color="000000"/>
              <w:left w:val="single" w:sz="4" w:space="0" w:color="000000"/>
              <w:bottom w:val="single" w:sz="4" w:space="0" w:color="000000"/>
              <w:right w:val="single" w:sz="4" w:space="0" w:color="000000"/>
            </w:tcBorders>
          </w:tcPr>
          <w:p w:rsidR="00CA40EE" w:rsidRPr="00325A1F" w:rsidRDefault="00CA40EE" w:rsidP="007B6556">
            <w:pPr>
              <w:spacing w:line="276" w:lineRule="auto"/>
              <w:jc w:val="both"/>
              <w:rPr>
                <w:b/>
                <w:szCs w:val="24"/>
                <w:lang w:val="sq-AL"/>
              </w:rPr>
            </w:pPr>
            <w:r w:rsidRPr="00325A1F">
              <w:rPr>
                <w:b/>
                <w:szCs w:val="24"/>
                <w:lang w:val="sq-AL"/>
              </w:rPr>
              <w:t>PËRKUFIZIMI I PROBLEMIT</w:t>
            </w:r>
          </w:p>
          <w:p w:rsidR="00071110" w:rsidRPr="000D5974" w:rsidRDefault="001E0D36" w:rsidP="00027038">
            <w:pPr>
              <w:spacing w:line="276" w:lineRule="auto"/>
              <w:jc w:val="both"/>
              <w:rPr>
                <w:i/>
                <w:szCs w:val="24"/>
                <w:lang w:val="sq-AL"/>
              </w:rPr>
            </w:pPr>
            <w:r>
              <w:rPr>
                <w:i/>
                <w:szCs w:val="24"/>
              </w:rPr>
              <w:fldChar w:fldCharType="begin">
                <w:ffData>
                  <w:name w:val="PerkufizimProblemi"/>
                  <w:enabled w:val="0"/>
                  <w:calcOnExit w:val="0"/>
                  <w:textInput>
                    <w:default w:val="Cili është problemi në shqyrtim dhe cilat janë shkaqet e tij? Jepni arsyet e nevojës së ndërhyrjes së qeverisë. (jo më shumë se 10 rreshta) "/>
                    <w:maxLength w:val="780"/>
                  </w:textInput>
                </w:ffData>
              </w:fldChar>
            </w:r>
            <w:bookmarkStart w:id="2" w:name="PerkufizimProblemi"/>
            <w:r w:rsidRPr="000D5974">
              <w:rPr>
                <w:i/>
                <w:szCs w:val="24"/>
                <w:lang w:val="sq-AL"/>
              </w:rPr>
              <w:instrText xml:space="preserve"> FORMTEXT </w:instrText>
            </w:r>
            <w:r>
              <w:rPr>
                <w:i/>
                <w:szCs w:val="24"/>
              </w:rPr>
            </w:r>
            <w:r>
              <w:rPr>
                <w:i/>
                <w:szCs w:val="24"/>
              </w:rPr>
              <w:fldChar w:fldCharType="separate"/>
            </w:r>
            <w:r w:rsidRPr="000D5974">
              <w:rPr>
                <w:i/>
                <w:noProof/>
                <w:szCs w:val="24"/>
                <w:lang w:val="sq-AL"/>
              </w:rPr>
              <w:t xml:space="preserve">Cili është problemi në shqyrtim dhe cilat janë shkaqet e tij? Jepni arsyet e nevojës së ndërhyrjes së qeverisë. (jo më shumë se 10 rreshta) </w:t>
            </w:r>
            <w:r>
              <w:rPr>
                <w:i/>
                <w:szCs w:val="24"/>
              </w:rPr>
              <w:fldChar w:fldCharType="end"/>
            </w:r>
            <w:bookmarkEnd w:id="2"/>
          </w:p>
          <w:p w:rsidR="00570467" w:rsidRPr="0014686B" w:rsidRDefault="00570467" w:rsidP="00570467">
            <w:pPr>
              <w:jc w:val="both"/>
              <w:rPr>
                <w:lang w:val="sq-AL"/>
              </w:rPr>
            </w:pPr>
            <w:r>
              <w:rPr>
                <w:lang w:val="sq-AL"/>
              </w:rPr>
              <w:t>Problemi në shqyrtim lidhet me nevojën për</w:t>
            </w:r>
            <w:r w:rsidR="002F158D">
              <w:rPr>
                <w:lang w:val="sq-AL"/>
              </w:rPr>
              <w:t xml:space="preserve"> hartimin e një ligji të ri për</w:t>
            </w:r>
            <w:r>
              <w:rPr>
                <w:lang w:val="sq-AL"/>
              </w:rPr>
              <w:t xml:space="preserve"> përafrimin e legjislacionit kombëtar në fushën e mbrojtjes së të dhënave personale. Shkaku i lindjes së këtij problemi është se </w:t>
            </w:r>
            <w:r w:rsidRPr="0014686B">
              <w:rPr>
                <w:lang w:val="sq-AL"/>
              </w:rPr>
              <w:t xml:space="preserve">legjislacioni </w:t>
            </w:r>
            <w:bookmarkStart w:id="3" w:name="_GoBack"/>
            <w:bookmarkEnd w:id="3"/>
            <w:r w:rsidRPr="0014686B">
              <w:rPr>
                <w:lang w:val="sq-AL"/>
              </w:rPr>
              <w:t>kombëtar është i përafruar në mënyrë të plotë me Direktivën 95/46/EC të BE,</w:t>
            </w:r>
            <w:r w:rsidR="002F158D" w:rsidRPr="0014686B">
              <w:rPr>
                <w:lang w:val="sq-AL"/>
              </w:rPr>
              <w:t xml:space="preserve"> por</w:t>
            </w:r>
            <w:r w:rsidRPr="0014686B">
              <w:rPr>
                <w:lang w:val="sq-AL"/>
              </w:rPr>
              <w:t xml:space="preserve"> kjo direktivë tashmë është shfuqizuar pasi l</w:t>
            </w:r>
            <w:r>
              <w:rPr>
                <w:lang w:val="sq-AL"/>
              </w:rPr>
              <w:t xml:space="preserve">egjislacioni i BE në këtë fushë është reformuar me miratimin e GDPR dhe Direktivës së Policisë, ndërsa ligji aktual </w:t>
            </w:r>
            <w:r w:rsidRPr="0014686B">
              <w:rPr>
                <w:lang w:val="sq-AL"/>
              </w:rPr>
              <w:t>nr.9887, datë 10.03.2008</w:t>
            </w:r>
            <w:r w:rsidRPr="0014686B">
              <w:rPr>
                <w:i/>
                <w:lang w:val="sq-AL"/>
              </w:rPr>
              <w:t>"Për mbrojtjen e të dhënave personale",</w:t>
            </w:r>
            <w:r w:rsidRPr="0014686B">
              <w:rPr>
                <w:lang w:val="sq-AL"/>
              </w:rPr>
              <w:t xml:space="preserve"> i ndryshuar, nuk është përafruar ende me këto akte. Arsyet e ndërhyrjes së qeverisë lidhen me detyrimin për përafrimin e legjislacionit të BE</w:t>
            </w:r>
            <w:r w:rsidR="006C740A" w:rsidRPr="0014686B">
              <w:rPr>
                <w:lang w:val="sq-AL"/>
              </w:rPr>
              <w:t xml:space="preserve">, garantimin e një mbrojtje më të mirë </w:t>
            </w:r>
            <w:r w:rsidR="002F158D" w:rsidRPr="0014686B">
              <w:rPr>
                <w:lang w:val="sq-AL"/>
              </w:rPr>
              <w:t>të të dhënave personale dhe vendosjen e standardeve të njëjta me ato të BE me qëllim përpunimin dhe shkëmbimin e sigurt të të dhënave.</w:t>
            </w:r>
          </w:p>
          <w:p w:rsidR="001E0D36" w:rsidRPr="000D5974" w:rsidRDefault="001E0D36" w:rsidP="001E0D36">
            <w:pPr>
              <w:rPr>
                <w:lang w:val="sq-AL"/>
              </w:rPr>
            </w:pPr>
          </w:p>
        </w:tc>
      </w:tr>
      <w:tr w:rsidR="00CA40EE" w:rsidRPr="00325A1F" w:rsidTr="007B6556">
        <w:trPr>
          <w:trHeight w:val="543"/>
        </w:trPr>
        <w:tc>
          <w:tcPr>
            <w:tcW w:w="9715" w:type="dxa"/>
            <w:gridSpan w:val="2"/>
            <w:tcBorders>
              <w:top w:val="single" w:sz="4" w:space="0" w:color="000000"/>
              <w:left w:val="single" w:sz="4" w:space="0" w:color="000000"/>
              <w:bottom w:val="single" w:sz="4" w:space="0" w:color="000000"/>
              <w:right w:val="single" w:sz="4" w:space="0" w:color="000000"/>
            </w:tcBorders>
          </w:tcPr>
          <w:p w:rsidR="00CA40EE" w:rsidRPr="00325A1F" w:rsidRDefault="00CA40EE" w:rsidP="007B6556">
            <w:pPr>
              <w:spacing w:line="276" w:lineRule="auto"/>
              <w:jc w:val="both"/>
              <w:rPr>
                <w:b/>
                <w:i/>
                <w:szCs w:val="24"/>
                <w:lang w:val="sq-AL"/>
              </w:rPr>
            </w:pPr>
            <w:r w:rsidRPr="00325A1F">
              <w:rPr>
                <w:b/>
                <w:szCs w:val="24"/>
                <w:lang w:val="sq-AL"/>
              </w:rPr>
              <w:t>OBJEKTIVAT</w:t>
            </w:r>
          </w:p>
          <w:p w:rsidR="008576E4" w:rsidRPr="0014686B" w:rsidRDefault="006E7CFB" w:rsidP="00C05B46">
            <w:pPr>
              <w:spacing w:line="276" w:lineRule="auto"/>
              <w:jc w:val="both"/>
              <w:rPr>
                <w:i/>
                <w:szCs w:val="24"/>
                <w:lang w:val="sq-AL"/>
              </w:rPr>
            </w:pPr>
            <w:r>
              <w:rPr>
                <w:i/>
                <w:szCs w:val="24"/>
              </w:rPr>
              <w:fldChar w:fldCharType="begin">
                <w:ffData>
                  <w:name w:val="Objektivat"/>
                  <w:enabled w:val="0"/>
                  <w:calcOnExit w:val="0"/>
                  <w:textInput>
                    <w:default w:val="Cilat janë objektivat dhe rezultatet e synuara të propozimit? (jo më shumë se 7  rreshta)"/>
                    <w:maxLength w:val="546"/>
                  </w:textInput>
                </w:ffData>
              </w:fldChar>
            </w:r>
            <w:bookmarkStart w:id="4" w:name="Objektivat"/>
            <w:r w:rsidRPr="0014686B">
              <w:rPr>
                <w:i/>
                <w:szCs w:val="24"/>
                <w:lang w:val="sq-AL"/>
              </w:rPr>
              <w:instrText xml:space="preserve"> FORMTEXT </w:instrText>
            </w:r>
            <w:r>
              <w:rPr>
                <w:i/>
                <w:szCs w:val="24"/>
              </w:rPr>
            </w:r>
            <w:r>
              <w:rPr>
                <w:i/>
                <w:szCs w:val="24"/>
              </w:rPr>
              <w:fldChar w:fldCharType="separate"/>
            </w:r>
            <w:r w:rsidRPr="0014686B">
              <w:rPr>
                <w:i/>
                <w:noProof/>
                <w:szCs w:val="24"/>
                <w:lang w:val="sq-AL"/>
              </w:rPr>
              <w:t>Cilat janë objektivat dhe rezultatet e synuara të propozimit? (jo më shumë se 7  rreshta)</w:t>
            </w:r>
            <w:r>
              <w:rPr>
                <w:i/>
                <w:szCs w:val="24"/>
              </w:rPr>
              <w:fldChar w:fldCharType="end"/>
            </w:r>
            <w:bookmarkEnd w:id="4"/>
          </w:p>
          <w:p w:rsidR="002F158D" w:rsidRPr="002F158D" w:rsidRDefault="002F158D" w:rsidP="002F158D">
            <w:pPr>
              <w:spacing w:line="276" w:lineRule="auto"/>
              <w:jc w:val="both"/>
              <w:rPr>
                <w:i/>
                <w:szCs w:val="24"/>
                <w:lang w:val="x-none"/>
              </w:rPr>
            </w:pPr>
            <w:r w:rsidRPr="002F158D">
              <w:rPr>
                <w:i/>
                <w:szCs w:val="24"/>
                <w:lang w:val="x-none"/>
              </w:rPr>
              <w:t>Objektivat kryesore që synohen të arrihen nëpërmjet miratimit të kësaj politike janë:</w:t>
            </w:r>
          </w:p>
          <w:p w:rsidR="001E0D36" w:rsidRPr="004A3381" w:rsidRDefault="004A3381" w:rsidP="00687F55">
            <w:pPr>
              <w:spacing w:line="276" w:lineRule="auto"/>
              <w:ind w:left="60"/>
              <w:jc w:val="both"/>
              <w:rPr>
                <w:szCs w:val="24"/>
                <w:lang w:val="en-US"/>
              </w:rPr>
            </w:pPr>
            <w:r>
              <w:rPr>
                <w:szCs w:val="24"/>
                <w:lang w:val="en-US"/>
              </w:rPr>
              <w:t>Disa nga objektivat kryesore janë z</w:t>
            </w:r>
            <w:r w:rsidR="002F158D" w:rsidRPr="004A3381">
              <w:rPr>
                <w:szCs w:val="24"/>
                <w:lang w:val="en-US"/>
              </w:rPr>
              <w:t xml:space="preserve">batimi i </w:t>
            </w:r>
            <w:r w:rsidR="002F158D" w:rsidRPr="004A3381">
              <w:rPr>
                <w:szCs w:val="24"/>
                <w:lang w:val="x-none"/>
              </w:rPr>
              <w:t xml:space="preserve">standardeve të </w:t>
            </w:r>
            <w:r w:rsidR="002F158D" w:rsidRPr="004A3381">
              <w:rPr>
                <w:szCs w:val="24"/>
                <w:lang w:val="en-US"/>
              </w:rPr>
              <w:t xml:space="preserve">BE </w:t>
            </w:r>
            <w:r>
              <w:rPr>
                <w:szCs w:val="24"/>
                <w:lang w:val="en-US"/>
              </w:rPr>
              <w:t>për</w:t>
            </w:r>
            <w:r w:rsidR="002F158D" w:rsidRPr="004A3381">
              <w:rPr>
                <w:szCs w:val="24"/>
                <w:lang w:val="x-none"/>
              </w:rPr>
              <w:t xml:space="preserve"> mbrojtje</w:t>
            </w:r>
            <w:r>
              <w:rPr>
                <w:szCs w:val="24"/>
                <w:lang w:val="en-US"/>
              </w:rPr>
              <w:t>n</w:t>
            </w:r>
            <w:r w:rsidR="002F158D" w:rsidRPr="004A3381">
              <w:rPr>
                <w:szCs w:val="24"/>
                <w:lang w:val="x-none"/>
              </w:rPr>
              <w:t xml:space="preserve"> </w:t>
            </w:r>
            <w:r>
              <w:rPr>
                <w:szCs w:val="24"/>
                <w:lang w:val="en-US"/>
              </w:rPr>
              <w:t>e</w:t>
            </w:r>
            <w:r w:rsidR="002F158D" w:rsidRPr="004A3381">
              <w:rPr>
                <w:szCs w:val="24"/>
                <w:lang w:val="x-none"/>
              </w:rPr>
              <w:t xml:space="preserve"> të dhënave personale</w:t>
            </w:r>
            <w:r w:rsidR="002F158D" w:rsidRPr="004A3381">
              <w:rPr>
                <w:szCs w:val="24"/>
                <w:lang w:val="en-US"/>
              </w:rPr>
              <w:t xml:space="preserve"> br</w:t>
            </w:r>
            <w:r w:rsidRPr="004A3381">
              <w:rPr>
                <w:szCs w:val="24"/>
                <w:lang w:val="en-US"/>
              </w:rPr>
              <w:t>e</w:t>
            </w:r>
            <w:r w:rsidR="002F158D" w:rsidRPr="004A3381">
              <w:rPr>
                <w:szCs w:val="24"/>
                <w:lang w:val="en-US"/>
              </w:rPr>
              <w:t>nda vitit 202</w:t>
            </w:r>
            <w:r w:rsidRPr="004A3381">
              <w:rPr>
                <w:szCs w:val="24"/>
                <w:lang w:val="en-US"/>
              </w:rPr>
              <w:t>2</w:t>
            </w:r>
            <w:r>
              <w:rPr>
                <w:szCs w:val="24"/>
                <w:lang w:val="en-US"/>
              </w:rPr>
              <w:t xml:space="preserve">, </w:t>
            </w:r>
            <w:r w:rsidR="00687F55">
              <w:rPr>
                <w:szCs w:val="24"/>
                <w:lang w:val="en-US"/>
              </w:rPr>
              <w:t>g</w:t>
            </w:r>
            <w:r w:rsidR="00687F55" w:rsidRPr="00687F55">
              <w:rPr>
                <w:szCs w:val="24"/>
                <w:lang w:val="en-US"/>
              </w:rPr>
              <w:t>arantimi i një niveli të lartë kontrolli të qytetarëve mbi të dhënat e tyre personale</w:t>
            </w:r>
            <w:r>
              <w:rPr>
                <w:szCs w:val="24"/>
                <w:lang w:val="en-US"/>
              </w:rPr>
              <w:t>, m</w:t>
            </w:r>
            <w:r w:rsidR="002F158D" w:rsidRPr="004A3381">
              <w:rPr>
                <w:szCs w:val="24"/>
                <w:lang w:val="en-US"/>
              </w:rPr>
              <w:t>brojtj</w:t>
            </w:r>
            <w:r>
              <w:rPr>
                <w:szCs w:val="24"/>
                <w:lang w:val="en-US"/>
              </w:rPr>
              <w:t>a efektive e</w:t>
            </w:r>
            <w:r w:rsidR="002F158D" w:rsidRPr="004A3381">
              <w:rPr>
                <w:szCs w:val="24"/>
                <w:lang w:val="en-US"/>
              </w:rPr>
              <w:t xml:space="preserve"> të dhënave personale </w:t>
            </w:r>
            <w:r>
              <w:rPr>
                <w:szCs w:val="24"/>
                <w:lang w:val="en-US"/>
              </w:rPr>
              <w:t>përmes</w:t>
            </w:r>
            <w:r w:rsidR="002F158D" w:rsidRPr="004A3381">
              <w:rPr>
                <w:szCs w:val="24"/>
                <w:lang w:val="en-US"/>
              </w:rPr>
              <w:t xml:space="preserve"> </w:t>
            </w:r>
            <w:r w:rsidR="002F158D" w:rsidRPr="004A3381">
              <w:rPr>
                <w:szCs w:val="24"/>
                <w:lang w:val="x-none"/>
              </w:rPr>
              <w:t>rritjes së</w:t>
            </w:r>
            <w:r w:rsidR="002F158D" w:rsidRPr="004A3381">
              <w:rPr>
                <w:szCs w:val="24"/>
                <w:lang w:val="en-US"/>
              </w:rPr>
              <w:t xml:space="preserve"> </w:t>
            </w:r>
            <w:r w:rsidR="002F158D" w:rsidRPr="004A3381">
              <w:rPr>
                <w:szCs w:val="24"/>
                <w:lang w:val="x-none"/>
              </w:rPr>
              <w:t>“përgjegjshmërisë” së kontrolluesve dhe përpunuesve</w:t>
            </w:r>
            <w:r>
              <w:rPr>
                <w:szCs w:val="24"/>
                <w:lang w:val="x-none"/>
              </w:rPr>
              <w:t>,</w:t>
            </w:r>
            <w:r>
              <w:rPr>
                <w:szCs w:val="24"/>
                <w:lang w:val="en-US"/>
              </w:rPr>
              <w:t xml:space="preserve"> </w:t>
            </w:r>
            <w:r w:rsidRPr="004A3381">
              <w:rPr>
                <w:szCs w:val="24"/>
                <w:lang w:val="en-US"/>
              </w:rPr>
              <w:t>forcimi</w:t>
            </w:r>
            <w:r>
              <w:rPr>
                <w:szCs w:val="24"/>
                <w:lang w:val="en-US"/>
              </w:rPr>
              <w:t xml:space="preserve"> i</w:t>
            </w:r>
            <w:r w:rsidRPr="004A3381">
              <w:rPr>
                <w:szCs w:val="24"/>
                <w:lang w:val="en-US"/>
              </w:rPr>
              <w:t xml:space="preserve"> roli</w:t>
            </w:r>
            <w:r>
              <w:rPr>
                <w:szCs w:val="24"/>
                <w:lang w:val="en-US"/>
              </w:rPr>
              <w:t>t të Zyrës së Komisionerit me për</w:t>
            </w:r>
            <w:r w:rsidR="002F158D" w:rsidRPr="004A3381">
              <w:rPr>
                <w:szCs w:val="24"/>
                <w:lang w:val="en-US"/>
              </w:rPr>
              <w:t xml:space="preserve"> mbikqyrje</w:t>
            </w:r>
            <w:r>
              <w:rPr>
                <w:szCs w:val="24"/>
                <w:lang w:val="en-US"/>
              </w:rPr>
              <w:t>n</w:t>
            </w:r>
            <w:r w:rsidR="002F158D" w:rsidRPr="004A3381">
              <w:rPr>
                <w:szCs w:val="24"/>
                <w:lang w:val="en-US"/>
              </w:rPr>
              <w:t xml:space="preserve"> efektive të zbatimit të legjislacionit</w:t>
            </w:r>
            <w:r>
              <w:rPr>
                <w:szCs w:val="24"/>
                <w:lang w:val="en-US"/>
              </w:rPr>
              <w:t>, si</w:t>
            </w:r>
            <w:r w:rsidR="00687F55">
              <w:rPr>
                <w:szCs w:val="24"/>
                <w:lang w:val="en-US"/>
              </w:rPr>
              <w:t xml:space="preserve"> dhe</w:t>
            </w:r>
            <w:r>
              <w:rPr>
                <w:szCs w:val="24"/>
                <w:lang w:val="en-US"/>
              </w:rPr>
              <w:t xml:space="preserve"> </w:t>
            </w:r>
            <w:r w:rsidR="00687F55">
              <w:rPr>
                <w:szCs w:val="24"/>
                <w:lang w:val="en-US"/>
              </w:rPr>
              <w:t>p</w:t>
            </w:r>
            <w:r w:rsidR="00687F55" w:rsidRPr="00687F55">
              <w:rPr>
                <w:szCs w:val="24"/>
                <w:lang w:val="en-US"/>
              </w:rPr>
              <w:t>ërfshirja e kontrolluesve që operojnë në Shqipëri n</w:t>
            </w:r>
            <w:r w:rsidR="00687F55">
              <w:rPr>
                <w:szCs w:val="24"/>
                <w:lang w:val="en-US"/>
              </w:rPr>
              <w:t>ë</w:t>
            </w:r>
            <w:r w:rsidR="00687F55" w:rsidRPr="00687F55">
              <w:rPr>
                <w:szCs w:val="24"/>
                <w:lang w:val="en-US"/>
              </w:rPr>
              <w:t xml:space="preserve"> tregun digjital evropian</w:t>
            </w:r>
            <w:r w:rsidRPr="004A3381">
              <w:rPr>
                <w:szCs w:val="24"/>
                <w:lang w:val="en-US"/>
              </w:rPr>
              <w:t>.</w:t>
            </w:r>
            <w:r w:rsidR="001E0D36">
              <w:fldChar w:fldCharType="begin">
                <w:ffData>
                  <w:name w:val=""/>
                  <w:enabled/>
                  <w:calcOnExit w:val="0"/>
                  <w:textInput>
                    <w:maxLength w:val="546"/>
                  </w:textInput>
                </w:ffData>
              </w:fldChar>
            </w:r>
            <w:r w:rsidR="001E0D36">
              <w:instrText xml:space="preserve"> FORMTEXT </w:instrText>
            </w:r>
            <w:r w:rsidR="001E0D36">
              <w:fldChar w:fldCharType="separate"/>
            </w:r>
            <w:r w:rsidR="001E0D36">
              <w:rPr>
                <w:noProof/>
              </w:rPr>
              <w:t> </w:t>
            </w:r>
            <w:r w:rsidR="001E0D36">
              <w:rPr>
                <w:noProof/>
              </w:rPr>
              <w:t> </w:t>
            </w:r>
            <w:r w:rsidR="001E0D36">
              <w:rPr>
                <w:noProof/>
              </w:rPr>
              <w:t> </w:t>
            </w:r>
            <w:r w:rsidR="001E0D36">
              <w:rPr>
                <w:noProof/>
              </w:rPr>
              <w:t> </w:t>
            </w:r>
            <w:r w:rsidR="001E0D36">
              <w:rPr>
                <w:noProof/>
              </w:rPr>
              <w:t> </w:t>
            </w:r>
            <w:r w:rsidR="001E0D36">
              <w:fldChar w:fldCharType="end"/>
            </w:r>
          </w:p>
        </w:tc>
      </w:tr>
      <w:tr w:rsidR="00CA40EE" w:rsidRPr="00325A1F" w:rsidTr="007B6556">
        <w:tc>
          <w:tcPr>
            <w:tcW w:w="9715" w:type="dxa"/>
            <w:gridSpan w:val="2"/>
            <w:tcBorders>
              <w:top w:val="single" w:sz="4" w:space="0" w:color="000000"/>
              <w:left w:val="single" w:sz="4" w:space="0" w:color="000000"/>
              <w:bottom w:val="single" w:sz="4" w:space="0" w:color="000000"/>
              <w:right w:val="single" w:sz="4" w:space="0" w:color="000000"/>
            </w:tcBorders>
          </w:tcPr>
          <w:p w:rsidR="00CA40EE" w:rsidRPr="00325A1F" w:rsidRDefault="008576E4" w:rsidP="007B6556">
            <w:pPr>
              <w:spacing w:line="276" w:lineRule="auto"/>
              <w:jc w:val="both"/>
              <w:rPr>
                <w:b/>
                <w:szCs w:val="24"/>
                <w:lang w:val="sq-AL"/>
              </w:rPr>
            </w:pPr>
            <w:r w:rsidRPr="00325A1F">
              <w:rPr>
                <w:b/>
                <w:szCs w:val="24"/>
                <w:lang w:val="sq-AL"/>
              </w:rPr>
              <w:t>OPSIONET E POLITIKAVE</w:t>
            </w:r>
          </w:p>
          <w:p w:rsidR="008576E4" w:rsidRDefault="006E7CFB" w:rsidP="00027038">
            <w:pPr>
              <w:spacing w:line="276" w:lineRule="auto"/>
              <w:jc w:val="both"/>
              <w:rPr>
                <w:i/>
                <w:szCs w:val="24"/>
              </w:rPr>
            </w:pPr>
            <w:r>
              <w:rPr>
                <w:i/>
                <w:szCs w:val="24"/>
              </w:rPr>
              <w:fldChar w:fldCharType="begin">
                <w:ffData>
                  <w:name w:val=""/>
                  <w:enabled w:val="0"/>
                  <w:calcOnExit w:val="0"/>
                  <w:textInput>
                    <w:default w:val="Cilat janë opsionet kryesore të politikave? Duhet të bëni krahasimin e avantazheve/përfitimeve kryesore dhe të dizavantazheve/kostove të opsioneve të mundshme.  (jo më shumë se 7 rreshta)"/>
                    <w:maxLength w:val="546"/>
                  </w:textInput>
                </w:ffData>
              </w:fldChar>
            </w:r>
            <w:r>
              <w:rPr>
                <w:i/>
                <w:szCs w:val="24"/>
              </w:rPr>
              <w:instrText xml:space="preserve"> FORMTEXT </w:instrText>
            </w:r>
            <w:r>
              <w:rPr>
                <w:i/>
                <w:szCs w:val="24"/>
              </w:rPr>
            </w:r>
            <w:r>
              <w:rPr>
                <w:i/>
                <w:szCs w:val="24"/>
              </w:rPr>
              <w:fldChar w:fldCharType="separate"/>
            </w:r>
            <w:r>
              <w:rPr>
                <w:i/>
                <w:noProof/>
                <w:szCs w:val="24"/>
              </w:rPr>
              <w:t>Cilat janë opsionet kryesore të politikave? Duhet të bëni krahasimin e avantazheve/përfitimeve kryesore dhe të dizavantazheve/kostove të opsioneve të mundshme.  (jo më shumë se 7 rreshta)</w:t>
            </w:r>
            <w:r>
              <w:rPr>
                <w:i/>
                <w:szCs w:val="24"/>
              </w:rPr>
              <w:fldChar w:fldCharType="end"/>
            </w:r>
          </w:p>
          <w:p w:rsidR="005F0AD4" w:rsidRDefault="005F0AD4" w:rsidP="005F0AD4">
            <w:pPr>
              <w:tabs>
                <w:tab w:val="left" w:pos="10080"/>
              </w:tabs>
              <w:spacing w:line="276" w:lineRule="auto"/>
              <w:jc w:val="both"/>
              <w:rPr>
                <w:szCs w:val="24"/>
                <w:lang w:val="x-none" w:eastAsia="x-none"/>
              </w:rPr>
            </w:pPr>
            <w:r w:rsidRPr="00B45AF1">
              <w:rPr>
                <w:rFonts w:eastAsiaTheme="majorEastAsia"/>
                <w:b/>
              </w:rPr>
              <w:t xml:space="preserve">Opsioni 0 (status quo): </w:t>
            </w:r>
            <w:r>
              <w:rPr>
                <w:szCs w:val="24"/>
                <w:lang w:val="en-US" w:eastAsia="x-none"/>
              </w:rPr>
              <w:t xml:space="preserve">vijimi me ligjin aktual, nuk përmbush detyrimin për përafrimin me legjislacionin e </w:t>
            </w:r>
            <w:r w:rsidRPr="005F0AD4">
              <w:rPr>
                <w:szCs w:val="24"/>
                <w:lang w:val="en-US" w:eastAsia="x-none"/>
              </w:rPr>
              <w:t>BE</w:t>
            </w:r>
            <w:r>
              <w:rPr>
                <w:szCs w:val="24"/>
                <w:lang w:val="en-US" w:eastAsia="x-none"/>
              </w:rPr>
              <w:t>, si dhe nuk zbatohen standarde e BE-së për mbrojtjen e të dhënave personale</w:t>
            </w:r>
            <w:r w:rsidRPr="00D531D7">
              <w:rPr>
                <w:szCs w:val="24"/>
                <w:lang w:val="x-none" w:eastAsia="x-none"/>
              </w:rPr>
              <w:t xml:space="preserve">.  </w:t>
            </w:r>
          </w:p>
          <w:p w:rsidR="005F0AD4" w:rsidRPr="005F0AD4" w:rsidRDefault="005F0AD4" w:rsidP="005F0AD4">
            <w:pPr>
              <w:tabs>
                <w:tab w:val="left" w:pos="10080"/>
              </w:tabs>
              <w:spacing w:line="276" w:lineRule="auto"/>
              <w:jc w:val="both"/>
              <w:rPr>
                <w:szCs w:val="24"/>
                <w:lang w:eastAsia="x-none"/>
              </w:rPr>
            </w:pPr>
            <w:r w:rsidRPr="005F0AD4">
              <w:rPr>
                <w:b/>
                <w:szCs w:val="24"/>
                <w:lang w:eastAsia="x-none"/>
              </w:rPr>
              <w:t xml:space="preserve">Opsioni 1 (jo rregullator): </w:t>
            </w:r>
            <w:r w:rsidRPr="005F0AD4">
              <w:rPr>
                <w:szCs w:val="24"/>
                <w:lang w:eastAsia="x-none"/>
              </w:rPr>
              <w:t xml:space="preserve">Vetërregullimi ose ndërgjegjësimi i </w:t>
            </w:r>
            <w:r>
              <w:rPr>
                <w:szCs w:val="24"/>
                <w:lang w:eastAsia="x-none"/>
              </w:rPr>
              <w:t>subjekteve të të dhënave, kontrolluesve dhe përpunuesve</w:t>
            </w:r>
            <w:r w:rsidRPr="005F0AD4">
              <w:rPr>
                <w:szCs w:val="24"/>
                <w:lang w:eastAsia="x-none"/>
              </w:rPr>
              <w:t xml:space="preserve"> nuk adreson siç duhet problemin me masat e duhura.</w:t>
            </w:r>
          </w:p>
          <w:p w:rsidR="005F0AD4" w:rsidRDefault="005F0AD4" w:rsidP="005F0AD4">
            <w:pPr>
              <w:spacing w:line="276" w:lineRule="auto"/>
              <w:jc w:val="both"/>
              <w:rPr>
                <w:rFonts w:eastAsiaTheme="majorEastAsia"/>
              </w:rPr>
            </w:pPr>
            <w:r>
              <w:rPr>
                <w:rFonts w:eastAsiaTheme="majorEastAsia"/>
                <w:b/>
              </w:rPr>
              <w:t xml:space="preserve">Opsioni 2 </w:t>
            </w:r>
            <w:r w:rsidRPr="002310B2">
              <w:rPr>
                <w:rFonts w:eastAsiaTheme="majorEastAsia"/>
                <w:b/>
              </w:rPr>
              <w:t>(rregullator)</w:t>
            </w:r>
            <w:r w:rsidRPr="000F7E33">
              <w:rPr>
                <w:rFonts w:eastAsiaTheme="majorEastAsia"/>
                <w:b/>
              </w:rPr>
              <w:t>:</w:t>
            </w:r>
            <w:r w:rsidRPr="000F7E33">
              <w:rPr>
                <w:rFonts w:eastAsiaTheme="majorEastAsia"/>
              </w:rPr>
              <w:t xml:space="preserve"> Ndryshimi i ligjit ekzistues </w:t>
            </w:r>
            <w:r w:rsidR="005E16B3">
              <w:rPr>
                <w:rFonts w:eastAsiaTheme="majorEastAsia"/>
              </w:rPr>
              <w:t>ës</w:t>
            </w:r>
            <w:r>
              <w:rPr>
                <w:rFonts w:eastAsiaTheme="majorEastAsia"/>
              </w:rPr>
              <w:t xml:space="preserve">htë një masë e pamjaftueshme dhe e </w:t>
            </w:r>
            <w:r w:rsidR="005E16B3">
              <w:rPr>
                <w:rFonts w:eastAsiaTheme="majorEastAsia"/>
              </w:rPr>
              <w:t>pa</w:t>
            </w:r>
            <w:r>
              <w:rPr>
                <w:rFonts w:eastAsiaTheme="majorEastAsia"/>
              </w:rPr>
              <w:t>përshtatshme për adresimin e problemit.</w:t>
            </w:r>
          </w:p>
          <w:p w:rsidR="005F0AD4" w:rsidRPr="005F0AD4" w:rsidRDefault="005F0AD4" w:rsidP="005E16B3">
            <w:pPr>
              <w:spacing w:line="276" w:lineRule="auto"/>
              <w:jc w:val="both"/>
              <w:rPr>
                <w:szCs w:val="24"/>
                <w:lang w:val="en-US" w:eastAsia="x-none"/>
              </w:rPr>
            </w:pPr>
            <w:r>
              <w:rPr>
                <w:rFonts w:eastAsiaTheme="majorEastAsia"/>
                <w:b/>
              </w:rPr>
              <w:t>Opsioni 3 (rregullator)</w:t>
            </w:r>
            <w:r w:rsidRPr="000F7E33">
              <w:rPr>
                <w:rFonts w:eastAsiaTheme="majorEastAsia"/>
              </w:rPr>
              <w:t>: Hartimi i një ligji të ri</w:t>
            </w:r>
            <w:r w:rsidR="005E16B3">
              <w:rPr>
                <w:rFonts w:eastAsiaTheme="majorEastAsia"/>
              </w:rPr>
              <w:t xml:space="preserve"> </w:t>
            </w:r>
            <w:r w:rsidR="005E16B3" w:rsidRPr="005E16B3">
              <w:rPr>
                <w:rFonts w:eastAsiaTheme="majorEastAsia"/>
              </w:rPr>
              <w:t xml:space="preserve">garanton </w:t>
            </w:r>
            <w:r w:rsidR="005E16B3">
              <w:rPr>
                <w:rFonts w:eastAsiaTheme="majorEastAsia"/>
              </w:rPr>
              <w:t xml:space="preserve">përafrimin e legjislacionit dhe zbatimin e standardeve të BE, </w:t>
            </w:r>
            <w:r w:rsidR="005E16B3" w:rsidRPr="005E16B3">
              <w:rPr>
                <w:rFonts w:eastAsiaTheme="majorEastAsia"/>
              </w:rPr>
              <w:t>siguron një mbrojtje</w:t>
            </w:r>
            <w:r w:rsidR="005E16B3">
              <w:rPr>
                <w:rFonts w:eastAsiaTheme="majorEastAsia"/>
              </w:rPr>
              <w:t xml:space="preserve"> më efektive</w:t>
            </w:r>
            <w:r w:rsidR="005E16B3" w:rsidRPr="005E16B3">
              <w:rPr>
                <w:rFonts w:eastAsiaTheme="majorEastAsia"/>
              </w:rPr>
              <w:t xml:space="preserve"> të të dhënave personale</w:t>
            </w:r>
            <w:r w:rsidR="005E16B3">
              <w:rPr>
                <w:rFonts w:eastAsiaTheme="majorEastAsia"/>
              </w:rPr>
              <w:t>,</w:t>
            </w:r>
            <w:r w:rsidR="005E16B3" w:rsidRPr="005E16B3">
              <w:rPr>
                <w:rFonts w:eastAsiaTheme="majorEastAsia"/>
              </w:rPr>
              <w:t xml:space="preserve"> krij</w:t>
            </w:r>
            <w:r w:rsidR="005E16B3">
              <w:rPr>
                <w:rFonts w:eastAsiaTheme="majorEastAsia"/>
              </w:rPr>
              <w:t>on</w:t>
            </w:r>
            <w:r w:rsidR="005E16B3" w:rsidRPr="005E16B3">
              <w:rPr>
                <w:rFonts w:eastAsiaTheme="majorEastAsia"/>
              </w:rPr>
              <w:t xml:space="preserve"> një kuad</w:t>
            </w:r>
            <w:r w:rsidR="005E16B3">
              <w:rPr>
                <w:rFonts w:eastAsiaTheme="majorEastAsia"/>
              </w:rPr>
              <w:t>ër</w:t>
            </w:r>
            <w:r w:rsidR="005E16B3" w:rsidRPr="005E16B3">
              <w:rPr>
                <w:rFonts w:eastAsiaTheme="majorEastAsia"/>
              </w:rPr>
              <w:t xml:space="preserve"> të ri ligjor gjithpërfshirës</w:t>
            </w:r>
            <w:r w:rsidR="005E16B3">
              <w:rPr>
                <w:rFonts w:eastAsiaTheme="majorEastAsia"/>
              </w:rPr>
              <w:t xml:space="preserve">, si dhe siguron </w:t>
            </w:r>
            <w:r w:rsidR="005E16B3" w:rsidRPr="005E16B3">
              <w:rPr>
                <w:rFonts w:eastAsiaTheme="majorEastAsia"/>
              </w:rPr>
              <w:t>arritjen e objektivave të synuara.</w:t>
            </w:r>
          </w:p>
          <w:p w:rsidR="001E0D36" w:rsidRPr="00325A1F" w:rsidRDefault="001E0D36" w:rsidP="001E0D36">
            <w:pPr>
              <w:jc w:val="both"/>
              <w:rPr>
                <w:lang w:val="sq-AL"/>
              </w:rPr>
            </w:pPr>
          </w:p>
        </w:tc>
      </w:tr>
      <w:tr w:rsidR="00CA40EE" w:rsidRPr="00325A1F" w:rsidTr="007B6556">
        <w:tc>
          <w:tcPr>
            <w:tcW w:w="9715" w:type="dxa"/>
            <w:gridSpan w:val="2"/>
            <w:tcBorders>
              <w:top w:val="single" w:sz="4" w:space="0" w:color="000000"/>
              <w:left w:val="single" w:sz="4" w:space="0" w:color="000000"/>
              <w:bottom w:val="single" w:sz="4" w:space="0" w:color="000000"/>
              <w:right w:val="single" w:sz="4" w:space="0" w:color="000000"/>
            </w:tcBorders>
          </w:tcPr>
          <w:p w:rsidR="00CA40EE" w:rsidRPr="00325A1F" w:rsidRDefault="00CA40EE" w:rsidP="007B6556">
            <w:pPr>
              <w:spacing w:line="276" w:lineRule="auto"/>
              <w:jc w:val="both"/>
              <w:rPr>
                <w:b/>
                <w:szCs w:val="24"/>
                <w:lang w:val="sq-AL"/>
              </w:rPr>
            </w:pPr>
            <w:r w:rsidRPr="00325A1F">
              <w:rPr>
                <w:b/>
                <w:szCs w:val="24"/>
                <w:lang w:val="sq-AL"/>
              </w:rPr>
              <w:t>ANALIZA E NDIKIMEVE</w:t>
            </w:r>
          </w:p>
          <w:p w:rsidR="004045D6" w:rsidRDefault="006E7CFB" w:rsidP="00027038">
            <w:pPr>
              <w:spacing w:line="276" w:lineRule="auto"/>
              <w:jc w:val="both"/>
              <w:rPr>
                <w:i/>
                <w:szCs w:val="24"/>
              </w:rPr>
            </w:pPr>
            <w:r>
              <w:rPr>
                <w:i/>
                <w:szCs w:val="24"/>
              </w:rPr>
              <w:fldChar w:fldCharType="begin">
                <w:ffData>
                  <w:name w:val=""/>
                  <w:enabled w:val="0"/>
                  <w:calcOnExit w:val="0"/>
                  <w:textInput>
                    <w:default w:val="Cilat janë ndikimet e opsionit të preferuar? Kjo duhet të përshkruajë ndikimet në mënyrë sasiore  (monetare) dhe cilësore (narrative) mbi buxhetin dhe grupet e tjera të prekura. (jo më shumë se 10 rreshta)"/>
                    <w:maxLength w:val="780"/>
                  </w:textInput>
                </w:ffData>
              </w:fldChar>
            </w:r>
            <w:r>
              <w:rPr>
                <w:i/>
                <w:szCs w:val="24"/>
              </w:rPr>
              <w:instrText xml:space="preserve"> FORMTEXT </w:instrText>
            </w:r>
            <w:r>
              <w:rPr>
                <w:i/>
                <w:szCs w:val="24"/>
              </w:rPr>
            </w:r>
            <w:r>
              <w:rPr>
                <w:i/>
                <w:szCs w:val="24"/>
              </w:rPr>
              <w:fldChar w:fldCharType="separate"/>
            </w:r>
            <w:r>
              <w:rPr>
                <w:i/>
                <w:noProof/>
                <w:szCs w:val="24"/>
              </w:rPr>
              <w:t>Cilat janë ndikimet e opsionit të preferuar? Kjo duhet të përshkruajë ndikimet në mënyrë sasiore  (monetare) dhe cilësore (narrative) mbi buxhetin dhe grupet e tjera të prekura. (jo më shumë se 10 rreshta)</w:t>
            </w:r>
            <w:r>
              <w:rPr>
                <w:i/>
                <w:szCs w:val="24"/>
              </w:rPr>
              <w:fldChar w:fldCharType="end"/>
            </w:r>
          </w:p>
          <w:p w:rsidR="001E0D36" w:rsidRPr="005E16B3" w:rsidRDefault="005E16B3" w:rsidP="00687F55">
            <w:pPr>
              <w:spacing w:line="276" w:lineRule="auto"/>
              <w:jc w:val="both"/>
              <w:rPr>
                <w:szCs w:val="24"/>
              </w:rPr>
            </w:pPr>
            <w:r>
              <w:rPr>
                <w:szCs w:val="24"/>
              </w:rPr>
              <w:t xml:space="preserve">Opsioni 3 ndikon tek qytetarët pasi parashikohen më shumë të drejta për subjektin e të dhënave, shkurtohen burokracitë </w:t>
            </w:r>
            <w:r w:rsidRPr="00385F9B">
              <w:rPr>
                <w:szCs w:val="24"/>
              </w:rPr>
              <w:t xml:space="preserve">nëpërmjet rritjes së përdorimit të shërbimeve online </w:t>
            </w:r>
            <w:r w:rsidRPr="00385F9B">
              <w:rPr>
                <w:szCs w:val="24"/>
                <w:lang w:val="en-US"/>
              </w:rPr>
              <w:t xml:space="preserve">si rezultat i </w:t>
            </w:r>
            <w:r w:rsidRPr="00385F9B">
              <w:rPr>
                <w:szCs w:val="24"/>
              </w:rPr>
              <w:t xml:space="preserve">garantimit të </w:t>
            </w:r>
            <w:r w:rsidR="00F175C1">
              <w:rPr>
                <w:szCs w:val="24"/>
              </w:rPr>
              <w:t xml:space="preserve">një </w:t>
            </w:r>
            <w:r w:rsidRPr="00385F9B">
              <w:rPr>
                <w:szCs w:val="24"/>
              </w:rPr>
              <w:t>mbrojtje</w:t>
            </w:r>
            <w:r w:rsidR="00F175C1">
              <w:rPr>
                <w:szCs w:val="24"/>
              </w:rPr>
              <w:t xml:space="preserve"> më të mir</w:t>
            </w:r>
            <w:r w:rsidR="00687F55">
              <w:rPr>
                <w:szCs w:val="24"/>
              </w:rPr>
              <w:t>ë</w:t>
            </w:r>
            <w:r w:rsidR="00F175C1">
              <w:rPr>
                <w:szCs w:val="24"/>
              </w:rPr>
              <w:t xml:space="preserve"> t</w:t>
            </w:r>
            <w:r w:rsidRPr="00385F9B">
              <w:rPr>
                <w:szCs w:val="24"/>
              </w:rPr>
              <w:t>ë të dhënave personale në mjedisin digjital</w:t>
            </w:r>
            <w:r w:rsidR="00F175C1">
              <w:rPr>
                <w:szCs w:val="24"/>
              </w:rPr>
              <w:t>, garantohet një mjedis online më i sigurt për të miturit</w:t>
            </w:r>
            <w:r w:rsidRPr="00385F9B">
              <w:rPr>
                <w:szCs w:val="24"/>
              </w:rPr>
              <w:t>.</w:t>
            </w:r>
            <w:r w:rsidR="00F175C1">
              <w:rPr>
                <w:szCs w:val="24"/>
              </w:rPr>
              <w:t xml:space="preserve"> Ky opsion sjell </w:t>
            </w:r>
            <w:r w:rsidR="00F175C1">
              <w:t xml:space="preserve"> r</w:t>
            </w:r>
            <w:r w:rsidR="00F175C1" w:rsidRPr="00F175C1">
              <w:rPr>
                <w:szCs w:val="24"/>
              </w:rPr>
              <w:t xml:space="preserve">ritjen e “përgjegjshmërisë” </w:t>
            </w:r>
            <w:r w:rsidR="00F175C1">
              <w:rPr>
                <w:szCs w:val="24"/>
              </w:rPr>
              <w:t xml:space="preserve">gjatë </w:t>
            </w:r>
            <w:r w:rsidR="00F175C1" w:rsidRPr="00F175C1">
              <w:rPr>
                <w:szCs w:val="24"/>
              </w:rPr>
              <w:t>për</w:t>
            </w:r>
            <w:r w:rsidR="00F175C1">
              <w:rPr>
                <w:szCs w:val="24"/>
              </w:rPr>
              <w:t>punimit të të dhënave personale përmes futjes së</w:t>
            </w:r>
            <w:r w:rsidR="00F175C1" w:rsidRPr="00F175C1">
              <w:rPr>
                <w:szCs w:val="24"/>
              </w:rPr>
              <w:t xml:space="preserve"> detyrime</w:t>
            </w:r>
            <w:r w:rsidR="00F175C1">
              <w:rPr>
                <w:szCs w:val="24"/>
              </w:rPr>
              <w:t>ve</w:t>
            </w:r>
            <w:r w:rsidR="00F175C1" w:rsidRPr="00F175C1">
              <w:rPr>
                <w:szCs w:val="24"/>
              </w:rPr>
              <w:t xml:space="preserve"> të reja për kontrolluesit dhe përpunuesit</w:t>
            </w:r>
            <w:r w:rsidR="00F175C1">
              <w:rPr>
                <w:szCs w:val="24"/>
              </w:rPr>
              <w:t xml:space="preserve">, si dhe hiqen </w:t>
            </w:r>
            <w:r w:rsidR="00F175C1" w:rsidRPr="00D531D7">
              <w:rPr>
                <w:szCs w:val="24"/>
                <w:lang w:val="en-US"/>
              </w:rPr>
              <w:t>pengesa</w:t>
            </w:r>
            <w:r w:rsidR="00F175C1">
              <w:rPr>
                <w:szCs w:val="24"/>
                <w:lang w:val="en-US"/>
              </w:rPr>
              <w:t>t</w:t>
            </w:r>
            <w:r w:rsidR="00F175C1" w:rsidRPr="00D531D7">
              <w:rPr>
                <w:szCs w:val="24"/>
                <w:lang w:val="en-US"/>
              </w:rPr>
              <w:t xml:space="preserve"> ekzistuese për përfshirjen e ko</w:t>
            </w:r>
            <w:r w:rsidR="009A7B92">
              <w:rPr>
                <w:szCs w:val="24"/>
                <w:lang w:val="en-US"/>
              </w:rPr>
              <w:t>ntrolluesv</w:t>
            </w:r>
            <w:r w:rsidR="00F175C1" w:rsidRPr="00D531D7">
              <w:rPr>
                <w:szCs w:val="24"/>
                <w:lang w:val="en-US"/>
              </w:rPr>
              <w:t>e që operojnë në Shqipëri, në tregun digjital evropian</w:t>
            </w:r>
            <w:r w:rsidR="00F175C1" w:rsidRPr="00F175C1">
              <w:rPr>
                <w:szCs w:val="24"/>
              </w:rPr>
              <w:t>.</w:t>
            </w:r>
            <w:r w:rsidR="00F175C1">
              <w:rPr>
                <w:szCs w:val="24"/>
              </w:rPr>
              <w:t xml:space="preserve"> Ky propozim ndikon në </w:t>
            </w:r>
            <w:r w:rsidR="00F175C1" w:rsidRPr="00F175C1">
              <w:rPr>
                <w:szCs w:val="24"/>
              </w:rPr>
              <w:t xml:space="preserve">përfshirjen e Shqipërisë në listën e shteteve për të cilat Komisioni Europian </w:t>
            </w:r>
            <w:r w:rsidR="00F175C1">
              <w:rPr>
                <w:szCs w:val="24"/>
              </w:rPr>
              <w:t xml:space="preserve">se </w:t>
            </w:r>
            <w:r w:rsidR="00F175C1" w:rsidRPr="00F175C1">
              <w:rPr>
                <w:szCs w:val="24"/>
              </w:rPr>
              <w:t>ofron</w:t>
            </w:r>
            <w:r w:rsidR="00F175C1">
              <w:rPr>
                <w:szCs w:val="24"/>
              </w:rPr>
              <w:t>jë</w:t>
            </w:r>
            <w:r w:rsidR="00F175C1" w:rsidRPr="00F175C1">
              <w:rPr>
                <w:szCs w:val="24"/>
              </w:rPr>
              <w:t xml:space="preserve"> sistem të përshtatshëm të mbrojtjes së të dhënave personale</w:t>
            </w:r>
            <w:r w:rsidR="00F175C1">
              <w:rPr>
                <w:szCs w:val="24"/>
              </w:rPr>
              <w:t>. Për qeverinë ky opsion garanton përmbushjen e detyrimit për përafrimin e legjislacionit të BE për mbrojtjen e të dhënave personale dhe parashikon masa që garantojnë mbrojtjen e kësaj të drejte.</w:t>
            </w:r>
            <w:r w:rsidR="001E0D36">
              <w:rPr>
                <w:i/>
                <w:szCs w:val="24"/>
              </w:rPr>
              <w:fldChar w:fldCharType="begin">
                <w:ffData>
                  <w:name w:val=""/>
                  <w:enabled/>
                  <w:calcOnExit w:val="0"/>
                  <w:textInput>
                    <w:maxLength w:val="780"/>
                  </w:textInput>
                </w:ffData>
              </w:fldChar>
            </w:r>
            <w:r w:rsidR="001E0D36">
              <w:rPr>
                <w:i/>
                <w:szCs w:val="24"/>
              </w:rPr>
              <w:instrText xml:space="preserve"> FORMTEXT </w:instrText>
            </w:r>
            <w:r w:rsidR="001E0D36">
              <w:rPr>
                <w:i/>
                <w:szCs w:val="24"/>
              </w:rPr>
            </w:r>
            <w:r w:rsidR="001E0D36">
              <w:rPr>
                <w:i/>
                <w:szCs w:val="24"/>
              </w:rPr>
              <w:fldChar w:fldCharType="separate"/>
            </w:r>
            <w:r w:rsidR="001E0D36">
              <w:rPr>
                <w:i/>
                <w:noProof/>
                <w:szCs w:val="24"/>
              </w:rPr>
              <w:t> </w:t>
            </w:r>
            <w:r w:rsidR="001E0D36">
              <w:rPr>
                <w:i/>
                <w:noProof/>
                <w:szCs w:val="24"/>
              </w:rPr>
              <w:t> </w:t>
            </w:r>
            <w:r w:rsidR="001E0D36">
              <w:rPr>
                <w:i/>
                <w:noProof/>
                <w:szCs w:val="24"/>
              </w:rPr>
              <w:t> </w:t>
            </w:r>
            <w:r w:rsidR="001E0D36">
              <w:rPr>
                <w:i/>
                <w:noProof/>
                <w:szCs w:val="24"/>
              </w:rPr>
              <w:t> </w:t>
            </w:r>
            <w:r w:rsidR="001E0D36">
              <w:rPr>
                <w:i/>
                <w:noProof/>
                <w:szCs w:val="24"/>
              </w:rPr>
              <w:t> </w:t>
            </w:r>
            <w:r w:rsidR="001E0D36">
              <w:rPr>
                <w:i/>
                <w:szCs w:val="24"/>
              </w:rPr>
              <w:fldChar w:fldCharType="end"/>
            </w:r>
          </w:p>
        </w:tc>
      </w:tr>
      <w:tr w:rsidR="00CA40EE" w:rsidRPr="00325A1F" w:rsidTr="007B6556">
        <w:tc>
          <w:tcPr>
            <w:tcW w:w="9715" w:type="dxa"/>
            <w:gridSpan w:val="2"/>
            <w:tcBorders>
              <w:top w:val="single" w:sz="4" w:space="0" w:color="000000"/>
              <w:left w:val="single" w:sz="4" w:space="0" w:color="000000"/>
              <w:bottom w:val="single" w:sz="4" w:space="0" w:color="000000"/>
              <w:right w:val="single" w:sz="4" w:space="0" w:color="000000"/>
            </w:tcBorders>
          </w:tcPr>
          <w:p w:rsidR="00CA40EE" w:rsidRPr="00325A1F" w:rsidRDefault="00CA40EE" w:rsidP="007B6556">
            <w:pPr>
              <w:spacing w:line="276" w:lineRule="auto"/>
              <w:jc w:val="both"/>
              <w:rPr>
                <w:b/>
                <w:szCs w:val="24"/>
                <w:lang w:val="sq-AL"/>
              </w:rPr>
            </w:pPr>
            <w:r w:rsidRPr="00325A1F">
              <w:rPr>
                <w:b/>
                <w:szCs w:val="24"/>
                <w:lang w:val="sq-AL"/>
              </w:rPr>
              <w:t xml:space="preserve">ARSYETIMI I OPSIONIT TË PREFERUAR </w:t>
            </w:r>
          </w:p>
          <w:p w:rsidR="006B4B0D" w:rsidRDefault="006E7CFB" w:rsidP="00027038">
            <w:pPr>
              <w:spacing w:line="276" w:lineRule="auto"/>
              <w:jc w:val="both"/>
              <w:rPr>
                <w:i/>
                <w:szCs w:val="24"/>
              </w:rPr>
            </w:pPr>
            <w:r>
              <w:rPr>
                <w:i/>
                <w:szCs w:val="24"/>
              </w:rPr>
              <w:fldChar w:fldCharType="begin">
                <w:ffData>
                  <w:name w:val=""/>
                  <w:enabled w:val="0"/>
                  <w:calcOnExit w:val="0"/>
                  <w:textInput>
                    <w:default w:val="Shpjegoni arsyet për zgjedhjen e opsionit të preferuar. Ju lutemi jepni nëse është e mundur koston dhe përfitimin me vlerë të përcaktuar monetare. (jo më shumë se 7 rreshta)"/>
                    <w:maxLength w:val="546"/>
                  </w:textInput>
                </w:ffData>
              </w:fldChar>
            </w:r>
            <w:r>
              <w:rPr>
                <w:i/>
                <w:szCs w:val="24"/>
              </w:rPr>
              <w:instrText xml:space="preserve"> FORMTEXT </w:instrText>
            </w:r>
            <w:r>
              <w:rPr>
                <w:i/>
                <w:szCs w:val="24"/>
              </w:rPr>
            </w:r>
            <w:r>
              <w:rPr>
                <w:i/>
                <w:szCs w:val="24"/>
              </w:rPr>
              <w:fldChar w:fldCharType="separate"/>
            </w:r>
            <w:r>
              <w:rPr>
                <w:i/>
                <w:noProof/>
                <w:szCs w:val="24"/>
              </w:rPr>
              <w:t>Shpjegoni arsyet për zgjedhjen e opsionit të preferuar. Ju lutemi jepni nëse është e mundur koston dhe përfitimin me vlerë të përcaktuar monetare. (jo më shumë se 7 rreshta)</w:t>
            </w:r>
            <w:r>
              <w:rPr>
                <w:i/>
                <w:szCs w:val="24"/>
              </w:rPr>
              <w:fldChar w:fldCharType="end"/>
            </w:r>
          </w:p>
          <w:p w:rsidR="001E0D36" w:rsidRPr="00DE34A7" w:rsidRDefault="00F175C1" w:rsidP="001E0D36">
            <w:pPr>
              <w:spacing w:line="276" w:lineRule="auto"/>
              <w:jc w:val="both"/>
              <w:rPr>
                <w:szCs w:val="24"/>
              </w:rPr>
            </w:pPr>
            <w:r>
              <w:rPr>
                <w:szCs w:val="24"/>
              </w:rPr>
              <w:t>Opsioni 3 është përzgjedhur pasi hartimi i një ligji të ri është e vetmja mënyrë për të garantuar përafrimin në mënyrë të duhur të legjislacionit të BE për mbrojtjen e të dhënave personale, ndërsa ndryshimi i ligjit a</w:t>
            </w:r>
            <w:r w:rsidR="00DE34A7">
              <w:rPr>
                <w:szCs w:val="24"/>
              </w:rPr>
              <w:t>k</w:t>
            </w:r>
            <w:r>
              <w:rPr>
                <w:szCs w:val="24"/>
              </w:rPr>
              <w:t>tual do të ishte jo efikas.</w:t>
            </w:r>
            <w:r w:rsidR="00DE34A7">
              <w:rPr>
                <w:szCs w:val="24"/>
              </w:rPr>
              <w:t xml:space="preserve"> Ruajtja e </w:t>
            </w:r>
            <w:r w:rsidR="00DE34A7" w:rsidRPr="00DE34A7">
              <w:rPr>
                <w:i/>
                <w:szCs w:val="24"/>
              </w:rPr>
              <w:t>status quo</w:t>
            </w:r>
            <w:r w:rsidR="00DE34A7">
              <w:rPr>
                <w:szCs w:val="24"/>
              </w:rPr>
              <w:t>-së dhe vetërregullimi nuk sjellin përmbushjen e objektivave.</w:t>
            </w:r>
            <w:r>
              <w:rPr>
                <w:szCs w:val="24"/>
              </w:rPr>
              <w:t xml:space="preserve"> Ky </w:t>
            </w:r>
            <w:r w:rsidR="005C248D">
              <w:rPr>
                <w:szCs w:val="24"/>
              </w:rPr>
              <w:t xml:space="preserve">opsion sjell përmirësimin e të drejtave të subjekteve të të dhënave, futjen e detyrimeve të reja për kontrolluesit dhe përpunuesit dhe </w:t>
            </w:r>
            <w:r w:rsidR="00DE34A7">
              <w:rPr>
                <w:szCs w:val="24"/>
              </w:rPr>
              <w:t xml:space="preserve">të </w:t>
            </w:r>
            <w:r w:rsidR="005C248D">
              <w:rPr>
                <w:szCs w:val="24"/>
              </w:rPr>
              <w:t xml:space="preserve">standardeve të reja në funksion të mbrojtjes së të dhënave, </w:t>
            </w:r>
            <w:r w:rsidR="00DE34A7">
              <w:rPr>
                <w:szCs w:val="24"/>
              </w:rPr>
              <w:t>forcon rolin e Komisionerit për zbatimin e ligjit, rregullimin për herë të parë të rregullave për përpunimin e të dhënave nga autoritetet për sigurinë publike dhe të drejtësisë</w:t>
            </w:r>
            <w:r w:rsidR="00E21174">
              <w:rPr>
                <w:szCs w:val="24"/>
              </w:rPr>
              <w:t xml:space="preserve">. </w:t>
            </w:r>
          </w:p>
          <w:p w:rsidR="00CA40EE" w:rsidRPr="00325A1F" w:rsidRDefault="00CA40EE" w:rsidP="007B6556">
            <w:pPr>
              <w:spacing w:line="276" w:lineRule="auto"/>
              <w:jc w:val="both"/>
              <w:rPr>
                <w:b/>
                <w:szCs w:val="24"/>
                <w:lang w:val="sq-AL"/>
              </w:rPr>
            </w:pPr>
            <w:r w:rsidRPr="00325A1F">
              <w:rPr>
                <w:b/>
                <w:szCs w:val="24"/>
                <w:lang w:val="sq-AL"/>
              </w:rPr>
              <w:t>Kostoja e përllogaritur në total e opsionit të preferuar mbi buxhetin e shtetit gjatë periudhës 3-vjeçare menjëherë pas miratimit të ligjit (kostoja në total në lek, çmimet aktuale, në terma nominalë):</w:t>
            </w:r>
          </w:p>
          <w:tbl>
            <w:tblPr>
              <w:tblStyle w:val="TableGrid"/>
              <w:tblW w:w="0" w:type="auto"/>
              <w:tblLayout w:type="fixed"/>
              <w:tblLook w:val="04A0" w:firstRow="1" w:lastRow="0" w:firstColumn="1" w:lastColumn="0" w:noHBand="0" w:noVBand="1"/>
            </w:tblPr>
            <w:tblGrid>
              <w:gridCol w:w="2928"/>
              <w:gridCol w:w="2928"/>
              <w:gridCol w:w="2929"/>
            </w:tblGrid>
            <w:tr w:rsidR="00CA40EE" w:rsidRPr="00325A1F" w:rsidTr="006B4B0D">
              <w:tc>
                <w:tcPr>
                  <w:tcW w:w="2928" w:type="dxa"/>
                  <w:shd w:val="clear" w:color="auto" w:fill="D9D9D9" w:themeFill="background1" w:themeFillShade="D9"/>
                </w:tcPr>
                <w:p w:rsidR="00CA40EE" w:rsidRPr="00325A1F" w:rsidRDefault="00CA40EE" w:rsidP="00F71635">
                  <w:pPr>
                    <w:framePr w:hSpace="187" w:wrap="around" w:vAnchor="page" w:hAnchor="margin" w:y="1758"/>
                    <w:spacing w:line="276" w:lineRule="auto"/>
                    <w:suppressOverlap/>
                    <w:jc w:val="center"/>
                    <w:rPr>
                      <w:b/>
                      <w:szCs w:val="24"/>
                      <w:lang w:val="sq-AL"/>
                    </w:rPr>
                  </w:pPr>
                  <w:r w:rsidRPr="00325A1F">
                    <w:rPr>
                      <w:b/>
                      <w:szCs w:val="24"/>
                      <w:lang w:val="sq-AL"/>
                    </w:rPr>
                    <w:t xml:space="preserve">Viti </w:t>
                  </w:r>
                  <w:r w:rsidR="00315292" w:rsidRPr="00325A1F">
                    <w:rPr>
                      <w:b/>
                      <w:szCs w:val="24"/>
                      <w:u w:val="single"/>
                    </w:rPr>
                    <w:fldChar w:fldCharType="begin">
                      <w:ffData>
                        <w:name w:val="viti1"/>
                        <w:enabled/>
                        <w:calcOnExit w:val="0"/>
                        <w:textInput>
                          <w:type w:val="number"/>
                          <w:default w:val="1"/>
                          <w:maxLength w:val="4"/>
                        </w:textInput>
                      </w:ffData>
                    </w:fldChar>
                  </w:r>
                  <w:bookmarkStart w:id="5" w:name="viti1"/>
                  <w:r w:rsidR="00315292" w:rsidRPr="00325A1F">
                    <w:rPr>
                      <w:b/>
                      <w:szCs w:val="24"/>
                      <w:u w:val="single"/>
                    </w:rPr>
                    <w:instrText xml:space="preserve"> FORMTEXT </w:instrText>
                  </w:r>
                  <w:r w:rsidR="00315292" w:rsidRPr="00325A1F">
                    <w:rPr>
                      <w:b/>
                      <w:szCs w:val="24"/>
                      <w:u w:val="single"/>
                    </w:rPr>
                  </w:r>
                  <w:r w:rsidR="00315292" w:rsidRPr="00325A1F">
                    <w:rPr>
                      <w:b/>
                      <w:szCs w:val="24"/>
                      <w:u w:val="single"/>
                    </w:rPr>
                    <w:fldChar w:fldCharType="separate"/>
                  </w:r>
                  <w:r w:rsidR="00315292" w:rsidRPr="00325A1F">
                    <w:rPr>
                      <w:b/>
                      <w:noProof/>
                      <w:szCs w:val="24"/>
                      <w:u w:val="single"/>
                    </w:rPr>
                    <w:t>1</w:t>
                  </w:r>
                  <w:r w:rsidR="00315292" w:rsidRPr="00325A1F">
                    <w:rPr>
                      <w:b/>
                      <w:szCs w:val="24"/>
                      <w:u w:val="single"/>
                    </w:rPr>
                    <w:fldChar w:fldCharType="end"/>
                  </w:r>
                  <w:bookmarkEnd w:id="5"/>
                </w:p>
              </w:tc>
              <w:tc>
                <w:tcPr>
                  <w:tcW w:w="2928" w:type="dxa"/>
                  <w:shd w:val="clear" w:color="auto" w:fill="D9D9D9" w:themeFill="background1" w:themeFillShade="D9"/>
                </w:tcPr>
                <w:p w:rsidR="00CA40EE" w:rsidRPr="00325A1F" w:rsidRDefault="00CA40EE" w:rsidP="00F71635">
                  <w:pPr>
                    <w:framePr w:hSpace="187" w:wrap="around" w:vAnchor="page" w:hAnchor="margin" w:y="1758"/>
                    <w:spacing w:line="276" w:lineRule="auto"/>
                    <w:suppressOverlap/>
                    <w:jc w:val="center"/>
                    <w:rPr>
                      <w:b/>
                      <w:szCs w:val="24"/>
                      <w:lang w:val="sq-AL"/>
                    </w:rPr>
                  </w:pPr>
                  <w:r w:rsidRPr="00325A1F">
                    <w:rPr>
                      <w:b/>
                      <w:szCs w:val="24"/>
                      <w:lang w:val="sq-AL"/>
                    </w:rPr>
                    <w:t xml:space="preserve">Viti </w:t>
                  </w:r>
                  <w:r w:rsidR="00315292" w:rsidRPr="00325A1F">
                    <w:rPr>
                      <w:b/>
                      <w:szCs w:val="24"/>
                      <w:u w:val="single"/>
                    </w:rPr>
                    <w:fldChar w:fldCharType="begin">
                      <w:ffData>
                        <w:name w:val=""/>
                        <w:enabled/>
                        <w:calcOnExit w:val="0"/>
                        <w:textInput>
                          <w:type w:val="number"/>
                          <w:default w:val="2"/>
                          <w:maxLength w:val="4"/>
                        </w:textInput>
                      </w:ffData>
                    </w:fldChar>
                  </w:r>
                  <w:r w:rsidR="00315292" w:rsidRPr="00325A1F">
                    <w:rPr>
                      <w:b/>
                      <w:szCs w:val="24"/>
                      <w:u w:val="single"/>
                    </w:rPr>
                    <w:instrText xml:space="preserve"> FORMTEXT </w:instrText>
                  </w:r>
                  <w:r w:rsidR="00315292" w:rsidRPr="00325A1F">
                    <w:rPr>
                      <w:b/>
                      <w:szCs w:val="24"/>
                      <w:u w:val="single"/>
                    </w:rPr>
                  </w:r>
                  <w:r w:rsidR="00315292" w:rsidRPr="00325A1F">
                    <w:rPr>
                      <w:b/>
                      <w:szCs w:val="24"/>
                      <w:u w:val="single"/>
                    </w:rPr>
                    <w:fldChar w:fldCharType="separate"/>
                  </w:r>
                  <w:r w:rsidR="00315292" w:rsidRPr="00325A1F">
                    <w:rPr>
                      <w:b/>
                      <w:noProof/>
                      <w:szCs w:val="24"/>
                      <w:u w:val="single"/>
                    </w:rPr>
                    <w:t>2</w:t>
                  </w:r>
                  <w:r w:rsidR="00315292" w:rsidRPr="00325A1F">
                    <w:rPr>
                      <w:b/>
                      <w:szCs w:val="24"/>
                      <w:u w:val="single"/>
                    </w:rPr>
                    <w:fldChar w:fldCharType="end"/>
                  </w:r>
                </w:p>
              </w:tc>
              <w:tc>
                <w:tcPr>
                  <w:tcW w:w="2929" w:type="dxa"/>
                  <w:shd w:val="clear" w:color="auto" w:fill="D9D9D9" w:themeFill="background1" w:themeFillShade="D9"/>
                </w:tcPr>
                <w:p w:rsidR="00CA40EE" w:rsidRPr="00325A1F" w:rsidRDefault="00CA40EE" w:rsidP="00F71635">
                  <w:pPr>
                    <w:framePr w:hSpace="187" w:wrap="around" w:vAnchor="page" w:hAnchor="margin" w:y="1758"/>
                    <w:spacing w:line="276" w:lineRule="auto"/>
                    <w:suppressOverlap/>
                    <w:jc w:val="center"/>
                    <w:rPr>
                      <w:b/>
                      <w:szCs w:val="24"/>
                      <w:lang w:val="sq-AL"/>
                    </w:rPr>
                  </w:pPr>
                  <w:r w:rsidRPr="00325A1F">
                    <w:rPr>
                      <w:b/>
                      <w:szCs w:val="24"/>
                      <w:lang w:val="sq-AL"/>
                    </w:rPr>
                    <w:t xml:space="preserve">Viti </w:t>
                  </w:r>
                  <w:r w:rsidR="00315292" w:rsidRPr="00325A1F">
                    <w:rPr>
                      <w:b/>
                      <w:szCs w:val="24"/>
                      <w:u w:val="single"/>
                    </w:rPr>
                    <w:fldChar w:fldCharType="begin">
                      <w:ffData>
                        <w:name w:val=""/>
                        <w:enabled/>
                        <w:calcOnExit w:val="0"/>
                        <w:textInput>
                          <w:type w:val="number"/>
                          <w:default w:val="3"/>
                          <w:maxLength w:val="4"/>
                        </w:textInput>
                      </w:ffData>
                    </w:fldChar>
                  </w:r>
                  <w:r w:rsidR="00315292" w:rsidRPr="00325A1F">
                    <w:rPr>
                      <w:b/>
                      <w:szCs w:val="24"/>
                      <w:u w:val="single"/>
                    </w:rPr>
                    <w:instrText xml:space="preserve"> FORMTEXT </w:instrText>
                  </w:r>
                  <w:r w:rsidR="00315292" w:rsidRPr="00325A1F">
                    <w:rPr>
                      <w:b/>
                      <w:szCs w:val="24"/>
                      <w:u w:val="single"/>
                    </w:rPr>
                  </w:r>
                  <w:r w:rsidR="00315292" w:rsidRPr="00325A1F">
                    <w:rPr>
                      <w:b/>
                      <w:szCs w:val="24"/>
                      <w:u w:val="single"/>
                    </w:rPr>
                    <w:fldChar w:fldCharType="separate"/>
                  </w:r>
                  <w:r w:rsidR="00315292" w:rsidRPr="00325A1F">
                    <w:rPr>
                      <w:b/>
                      <w:noProof/>
                      <w:szCs w:val="24"/>
                      <w:u w:val="single"/>
                    </w:rPr>
                    <w:t>3</w:t>
                  </w:r>
                  <w:r w:rsidR="00315292" w:rsidRPr="00325A1F">
                    <w:rPr>
                      <w:b/>
                      <w:szCs w:val="24"/>
                      <w:u w:val="single"/>
                    </w:rPr>
                    <w:fldChar w:fldCharType="end"/>
                  </w:r>
                </w:p>
              </w:tc>
            </w:tr>
            <w:tr w:rsidR="00CA40EE" w:rsidRPr="00325A1F" w:rsidTr="00027038">
              <w:trPr>
                <w:trHeight w:val="350"/>
              </w:trPr>
              <w:tc>
                <w:tcPr>
                  <w:tcW w:w="2928" w:type="dxa"/>
                </w:tcPr>
                <w:p w:rsidR="00CA40EE" w:rsidRPr="00325A1F" w:rsidRDefault="0044034F" w:rsidP="00F71635">
                  <w:pPr>
                    <w:framePr w:hSpace="187" w:wrap="around" w:vAnchor="page" w:hAnchor="margin" w:y="1758"/>
                    <w:tabs>
                      <w:tab w:val="center" w:pos="1356"/>
                      <w:tab w:val="right" w:pos="2712"/>
                    </w:tabs>
                    <w:spacing w:line="276" w:lineRule="auto"/>
                    <w:suppressOverlap/>
                    <w:jc w:val="center"/>
                    <w:rPr>
                      <w:b/>
                      <w:szCs w:val="24"/>
                      <w:lang w:val="sq-AL"/>
                    </w:rPr>
                  </w:pPr>
                  <w:r w:rsidRPr="0044034F">
                    <w:rPr>
                      <w:color w:val="808080" w:themeColor="background1" w:themeShade="80"/>
                      <w:szCs w:val="24"/>
                    </w:rPr>
                    <w:fldChar w:fldCharType="begin">
                      <w:ffData>
                        <w:name w:val=""/>
                        <w:enabled/>
                        <w:calcOnExit/>
                        <w:textInput>
                          <w:type w:val="number"/>
                          <w:default w:val="0"/>
                          <w:maxLength w:val="20"/>
                        </w:textInput>
                      </w:ffData>
                    </w:fldChar>
                  </w:r>
                  <w:r w:rsidRPr="0044034F">
                    <w:rPr>
                      <w:color w:val="808080" w:themeColor="background1" w:themeShade="80"/>
                      <w:szCs w:val="24"/>
                    </w:rPr>
                    <w:instrText xml:space="preserve"> FORMTEXT </w:instrText>
                  </w:r>
                  <w:r w:rsidRPr="0044034F">
                    <w:rPr>
                      <w:color w:val="808080" w:themeColor="background1" w:themeShade="80"/>
                      <w:szCs w:val="24"/>
                    </w:rPr>
                  </w:r>
                  <w:r w:rsidRPr="0044034F">
                    <w:rPr>
                      <w:color w:val="808080" w:themeColor="background1" w:themeShade="80"/>
                      <w:szCs w:val="24"/>
                    </w:rPr>
                    <w:fldChar w:fldCharType="separate"/>
                  </w:r>
                  <w:r w:rsidRPr="0044034F">
                    <w:rPr>
                      <w:noProof/>
                      <w:color w:val="808080" w:themeColor="background1" w:themeShade="80"/>
                      <w:szCs w:val="24"/>
                    </w:rPr>
                    <w:t>0</w:t>
                  </w:r>
                  <w:r w:rsidRPr="0044034F">
                    <w:rPr>
                      <w:color w:val="808080" w:themeColor="background1" w:themeShade="80"/>
                      <w:szCs w:val="24"/>
                    </w:rPr>
                    <w:fldChar w:fldCharType="end"/>
                  </w:r>
                </w:p>
              </w:tc>
              <w:tc>
                <w:tcPr>
                  <w:tcW w:w="2928" w:type="dxa"/>
                </w:tcPr>
                <w:p w:rsidR="00CA40EE" w:rsidRPr="00325A1F" w:rsidRDefault="0044034F" w:rsidP="00F71635">
                  <w:pPr>
                    <w:framePr w:hSpace="187" w:wrap="around" w:vAnchor="page" w:hAnchor="margin" w:y="1758"/>
                    <w:tabs>
                      <w:tab w:val="left" w:pos="600"/>
                      <w:tab w:val="right" w:pos="2712"/>
                    </w:tabs>
                    <w:spacing w:line="276" w:lineRule="auto"/>
                    <w:suppressOverlap/>
                    <w:jc w:val="center"/>
                    <w:rPr>
                      <w:b/>
                      <w:szCs w:val="24"/>
                      <w:lang w:val="sq-AL"/>
                    </w:rPr>
                  </w:pPr>
                  <w:r w:rsidRPr="0044034F">
                    <w:rPr>
                      <w:color w:val="808080" w:themeColor="background1" w:themeShade="80"/>
                      <w:szCs w:val="24"/>
                    </w:rPr>
                    <w:fldChar w:fldCharType="begin">
                      <w:ffData>
                        <w:name w:val="VleraViti2"/>
                        <w:enabled/>
                        <w:calcOnExit/>
                        <w:textInput>
                          <w:type w:val="number"/>
                          <w:default w:val="0"/>
                          <w:maxLength w:val="20"/>
                        </w:textInput>
                      </w:ffData>
                    </w:fldChar>
                  </w:r>
                  <w:bookmarkStart w:id="6" w:name="VleraViti2"/>
                  <w:r w:rsidRPr="0044034F">
                    <w:rPr>
                      <w:color w:val="808080" w:themeColor="background1" w:themeShade="80"/>
                      <w:szCs w:val="24"/>
                    </w:rPr>
                    <w:instrText xml:space="preserve"> FORMTEXT </w:instrText>
                  </w:r>
                  <w:r w:rsidRPr="0044034F">
                    <w:rPr>
                      <w:color w:val="808080" w:themeColor="background1" w:themeShade="80"/>
                      <w:szCs w:val="24"/>
                    </w:rPr>
                  </w:r>
                  <w:r w:rsidRPr="0044034F">
                    <w:rPr>
                      <w:color w:val="808080" w:themeColor="background1" w:themeShade="80"/>
                      <w:szCs w:val="24"/>
                    </w:rPr>
                    <w:fldChar w:fldCharType="separate"/>
                  </w:r>
                  <w:r w:rsidRPr="0044034F">
                    <w:rPr>
                      <w:noProof/>
                      <w:color w:val="808080" w:themeColor="background1" w:themeShade="80"/>
                      <w:szCs w:val="24"/>
                    </w:rPr>
                    <w:t>0</w:t>
                  </w:r>
                  <w:r w:rsidRPr="0044034F">
                    <w:rPr>
                      <w:color w:val="808080" w:themeColor="background1" w:themeShade="80"/>
                      <w:szCs w:val="24"/>
                    </w:rPr>
                    <w:fldChar w:fldCharType="end"/>
                  </w:r>
                  <w:bookmarkEnd w:id="6"/>
                </w:p>
              </w:tc>
              <w:tc>
                <w:tcPr>
                  <w:tcW w:w="2929" w:type="dxa"/>
                </w:tcPr>
                <w:p w:rsidR="00CA40EE" w:rsidRPr="00325A1F" w:rsidRDefault="001E0D36" w:rsidP="00F71635">
                  <w:pPr>
                    <w:framePr w:hSpace="187" w:wrap="around" w:vAnchor="page" w:hAnchor="margin" w:y="1758"/>
                    <w:tabs>
                      <w:tab w:val="center" w:pos="1356"/>
                      <w:tab w:val="right" w:pos="2713"/>
                    </w:tabs>
                    <w:spacing w:line="276" w:lineRule="auto"/>
                    <w:suppressOverlap/>
                    <w:rPr>
                      <w:b/>
                      <w:szCs w:val="24"/>
                      <w:lang w:val="sq-AL"/>
                    </w:rPr>
                  </w:pPr>
                  <w:r>
                    <w:rPr>
                      <w:szCs w:val="24"/>
                    </w:rPr>
                    <w:tab/>
                  </w:r>
                  <w:r w:rsidR="0044034F" w:rsidRPr="0044034F">
                    <w:rPr>
                      <w:color w:val="808080" w:themeColor="background1" w:themeShade="80"/>
                      <w:szCs w:val="24"/>
                    </w:rPr>
                    <w:fldChar w:fldCharType="begin">
                      <w:ffData>
                        <w:name w:val="VleraViti3"/>
                        <w:enabled/>
                        <w:calcOnExit/>
                        <w:textInput>
                          <w:type w:val="number"/>
                          <w:default w:val="0"/>
                          <w:maxLength w:val="20"/>
                          <w:format w:val="0"/>
                        </w:textInput>
                      </w:ffData>
                    </w:fldChar>
                  </w:r>
                  <w:bookmarkStart w:id="7" w:name="VleraViti3"/>
                  <w:r w:rsidR="0044034F" w:rsidRPr="0044034F">
                    <w:rPr>
                      <w:color w:val="808080" w:themeColor="background1" w:themeShade="80"/>
                      <w:szCs w:val="24"/>
                    </w:rPr>
                    <w:instrText xml:space="preserve"> FORMTEXT </w:instrText>
                  </w:r>
                  <w:r w:rsidR="0044034F" w:rsidRPr="0044034F">
                    <w:rPr>
                      <w:color w:val="808080" w:themeColor="background1" w:themeShade="80"/>
                      <w:szCs w:val="24"/>
                    </w:rPr>
                  </w:r>
                  <w:r w:rsidR="0044034F" w:rsidRPr="0044034F">
                    <w:rPr>
                      <w:color w:val="808080" w:themeColor="background1" w:themeShade="80"/>
                      <w:szCs w:val="24"/>
                    </w:rPr>
                    <w:fldChar w:fldCharType="separate"/>
                  </w:r>
                  <w:r w:rsidR="0044034F" w:rsidRPr="0044034F">
                    <w:rPr>
                      <w:noProof/>
                      <w:color w:val="808080" w:themeColor="background1" w:themeShade="80"/>
                      <w:szCs w:val="24"/>
                    </w:rPr>
                    <w:t>0</w:t>
                  </w:r>
                  <w:r w:rsidR="0044034F" w:rsidRPr="0044034F">
                    <w:rPr>
                      <w:color w:val="808080" w:themeColor="background1" w:themeShade="80"/>
                      <w:szCs w:val="24"/>
                    </w:rPr>
                    <w:fldChar w:fldCharType="end"/>
                  </w:r>
                  <w:bookmarkEnd w:id="7"/>
                  <w:r>
                    <w:rPr>
                      <w:szCs w:val="24"/>
                    </w:rPr>
                    <w:tab/>
                  </w:r>
                </w:p>
              </w:tc>
            </w:tr>
          </w:tbl>
          <w:p w:rsidR="00CA40EE" w:rsidRPr="00325A1F" w:rsidRDefault="00CA40EE" w:rsidP="007B6556">
            <w:pPr>
              <w:spacing w:line="276" w:lineRule="auto"/>
              <w:jc w:val="both"/>
              <w:rPr>
                <w:b/>
                <w:szCs w:val="24"/>
                <w:lang w:val="sq-AL"/>
              </w:rPr>
            </w:pPr>
          </w:p>
        </w:tc>
      </w:tr>
      <w:tr w:rsidR="00CA40EE" w:rsidRPr="0014686B" w:rsidTr="007B6556">
        <w:tc>
          <w:tcPr>
            <w:tcW w:w="9715" w:type="dxa"/>
            <w:gridSpan w:val="2"/>
            <w:tcBorders>
              <w:top w:val="single" w:sz="4" w:space="0" w:color="000000"/>
              <w:left w:val="single" w:sz="4" w:space="0" w:color="000000"/>
              <w:bottom w:val="single" w:sz="4" w:space="0" w:color="000000"/>
              <w:right w:val="single" w:sz="4" w:space="0" w:color="000000"/>
            </w:tcBorders>
          </w:tcPr>
          <w:p w:rsidR="00CA40EE" w:rsidRPr="00325A1F" w:rsidRDefault="00CA40EE" w:rsidP="007B6556">
            <w:pPr>
              <w:spacing w:line="276" w:lineRule="auto"/>
              <w:jc w:val="both"/>
              <w:rPr>
                <w:b/>
                <w:szCs w:val="24"/>
                <w:lang w:val="sq-AL"/>
              </w:rPr>
            </w:pPr>
            <w:r w:rsidRPr="00325A1F">
              <w:rPr>
                <w:b/>
                <w:szCs w:val="24"/>
                <w:lang w:val="sq-AL"/>
              </w:rPr>
              <w:t>KONSULTIMI</w:t>
            </w:r>
          </w:p>
          <w:p w:rsidR="00071110" w:rsidRPr="0014686B" w:rsidRDefault="001E0D36" w:rsidP="00027038">
            <w:pPr>
              <w:spacing w:line="276" w:lineRule="auto"/>
              <w:jc w:val="both"/>
              <w:rPr>
                <w:i/>
                <w:szCs w:val="24"/>
                <w:lang w:val="sq-AL"/>
              </w:rPr>
            </w:pPr>
            <w:r>
              <w:rPr>
                <w:i/>
                <w:szCs w:val="24"/>
              </w:rPr>
              <w:fldChar w:fldCharType="begin">
                <w:ffData>
                  <w:name w:val=""/>
                  <w:enabled/>
                  <w:calcOnExit w:val="0"/>
                  <w:textInput>
                    <w:default w:val="Jepni një përmbledhje të çdo konsultimi të kryer (me kë dhe si jeni konsultuar? (jo më shumë se 5 rreshta)"/>
                    <w:maxLength w:val="462"/>
                  </w:textInput>
                </w:ffData>
              </w:fldChar>
            </w:r>
            <w:r w:rsidRPr="000D5974">
              <w:rPr>
                <w:i/>
                <w:szCs w:val="24"/>
                <w:lang w:val="sq-AL"/>
              </w:rPr>
              <w:instrText xml:space="preserve"> FORMTEXT </w:instrText>
            </w:r>
            <w:r>
              <w:rPr>
                <w:i/>
                <w:szCs w:val="24"/>
              </w:rPr>
            </w:r>
            <w:r>
              <w:rPr>
                <w:i/>
                <w:szCs w:val="24"/>
              </w:rPr>
              <w:fldChar w:fldCharType="separate"/>
            </w:r>
            <w:r w:rsidRPr="000D5974">
              <w:rPr>
                <w:i/>
                <w:noProof/>
                <w:szCs w:val="24"/>
                <w:lang w:val="sq-AL"/>
              </w:rPr>
              <w:t xml:space="preserve">Jepni një përmbledhje të çdo konsultimi të kryer (me kë dhe si jeni konsultuar? </w:t>
            </w:r>
            <w:r w:rsidRPr="0014686B">
              <w:rPr>
                <w:i/>
                <w:noProof/>
                <w:szCs w:val="24"/>
                <w:lang w:val="sq-AL"/>
              </w:rPr>
              <w:t>(jo më shumë se 5 rreshta)</w:t>
            </w:r>
            <w:r>
              <w:rPr>
                <w:i/>
                <w:szCs w:val="24"/>
              </w:rPr>
              <w:fldChar w:fldCharType="end"/>
            </w:r>
          </w:p>
          <w:p w:rsidR="00E20784" w:rsidRPr="00E20784" w:rsidRDefault="00E20784" w:rsidP="00E20784">
            <w:pPr>
              <w:spacing w:line="276" w:lineRule="auto"/>
              <w:jc w:val="both"/>
              <w:rPr>
                <w:bCs/>
                <w:szCs w:val="24"/>
                <w:lang w:val="sq-AL"/>
              </w:rPr>
            </w:pPr>
            <w:r w:rsidRPr="00E20784">
              <w:rPr>
                <w:bCs/>
                <w:szCs w:val="24"/>
                <w:lang w:val="sq-AL"/>
              </w:rPr>
              <w:t>Projektligji është publikuar edhe në Regjistrin Elektronik për Njoftimet dhe Konsultimet Publike, nga ku nuk u përcollën komente.</w:t>
            </w:r>
          </w:p>
          <w:p w:rsidR="00E20784" w:rsidRPr="00E20784" w:rsidRDefault="00E20784" w:rsidP="00E20784">
            <w:pPr>
              <w:spacing w:line="276" w:lineRule="auto"/>
              <w:jc w:val="both"/>
              <w:rPr>
                <w:bCs/>
                <w:szCs w:val="24"/>
                <w:lang w:val="sq-AL"/>
              </w:rPr>
            </w:pPr>
            <w:r w:rsidRPr="00E20784">
              <w:rPr>
                <w:bCs/>
                <w:szCs w:val="24"/>
                <w:lang w:val="sq-AL"/>
              </w:rPr>
              <w:t>Ndërkohë, Ministria e Drejtësisë organizoi më datë 12.07.2022, dy tryeza konsultimi ku janë ftuar për të dhënë mendimin e tyre dhe për të diskutuar mbi projektligjin institucionet publike dhe grupet e interesit. Komentet e institucioneve publike janë pasqyruar në mënyrë të përmbledhur më lart, ndërkohë nga grupet e interesit komentet ishin si vijon:</w:t>
            </w:r>
          </w:p>
          <w:p w:rsidR="00E20784" w:rsidRPr="00E20784" w:rsidRDefault="00E20784" w:rsidP="00E20784">
            <w:pPr>
              <w:spacing w:line="276" w:lineRule="auto"/>
              <w:jc w:val="both"/>
              <w:rPr>
                <w:bCs/>
                <w:szCs w:val="24"/>
                <w:lang w:val="sq-AL"/>
              </w:rPr>
            </w:pPr>
            <w:r w:rsidRPr="00E20784">
              <w:rPr>
                <w:bCs/>
                <w:szCs w:val="24"/>
                <w:lang w:val="sq-AL"/>
              </w:rPr>
              <w:t>Shoqata “Bashkimi Tregtar i Shqipërisë” ka përcjellë komente në lidhje me qartësimin e disa prej përkufizimeve të parashikuara në nenin 5, për të cilat janë dhënë sqarimet e nevojshme në përmbajtje të këtij relacioni. Komenti mbi masën e sanksioneve administrative është reflektuar dhe masa e tyre është rishikuar sipas komenteve të dhënë në relacion.</w:t>
            </w:r>
          </w:p>
          <w:p w:rsidR="00E20784" w:rsidRPr="00E20784" w:rsidRDefault="00E20784" w:rsidP="00E20784">
            <w:pPr>
              <w:spacing w:line="276" w:lineRule="auto"/>
              <w:jc w:val="both"/>
              <w:rPr>
                <w:bCs/>
                <w:szCs w:val="24"/>
                <w:lang w:val="sq-AL"/>
              </w:rPr>
            </w:pPr>
            <w:r w:rsidRPr="00E20784">
              <w:rPr>
                <w:bCs/>
                <w:szCs w:val="24"/>
                <w:lang w:val="sq-AL"/>
              </w:rPr>
              <w:t>Shoqata Shqiptare e Bankave ka përcjellë të njëjtin koment në lidhje me masën e sanksioneve administrative, për të cilin vlen i njëjti sqarim i dhënë për Shoqatën “Bashkimi Tregtar i Shqipërisë”.</w:t>
            </w:r>
          </w:p>
          <w:p w:rsidR="00E20784" w:rsidRPr="00E20784" w:rsidRDefault="00E20784" w:rsidP="00E20784">
            <w:pPr>
              <w:spacing w:line="276" w:lineRule="auto"/>
              <w:jc w:val="both"/>
              <w:rPr>
                <w:bCs/>
                <w:szCs w:val="24"/>
                <w:lang w:val="sq-AL"/>
              </w:rPr>
            </w:pPr>
            <w:r w:rsidRPr="00E20784">
              <w:rPr>
                <w:bCs/>
                <w:szCs w:val="24"/>
                <w:lang w:val="sq-AL"/>
              </w:rPr>
              <w:t xml:space="preserve">Lidhur me komentin mbi parashikimin e një rasti përjashtimor mbi vjeljen e gjobave në rast se subjekti ushtron të drejtën e ankimit ndaj gjobave, është parashikuar që ekzekutimi i gjobave të bëhet sipas legjislacionit në fuqi për kundërvajtjet administrative. </w:t>
            </w:r>
            <w:r w:rsidRPr="00E20784">
              <w:rPr>
                <w:szCs w:val="24"/>
                <w:lang w:val="sq-AL"/>
              </w:rPr>
              <w:t>Komentet e tjera lidhen me formulimin e dispozitave të projektligjit për të cilat sqarojmë, se ato janë formuluar në mënyrë të tillë që të arrihet përputhshmëria e plotë me dispozitat e GDPR dhe Direktivës së Policisë. Për shkak të natyrës së Rregulloreve të cilat nuk i japin mundësi shteteve të kryejnë ndryshime të dispozitave, ato janë formuluar në mënyrë të tillë që të jenë të njëjta me dispozitat e GDPR, ndërsa shpjegimet përkatëse janë dhënë edhe në relacionin shpjegues të projektligjit. Gjithashtu, për të siguruar zbatimin e drejtë të këtij ligji, Komisioneri në përmbushje të kompetencave të tij, do të publikojë rekomandime për zbatimin e kërkesave të këtij ligji, si dhe udhëzues me shpjegime për zbatimin e detyrimeve që burojnë nga ky ligj, që ndër të tjera përfshijnë kohëzgjatjen e ligjshme të ruajtjes së të dhënave personale ose masat e sigurisë në sektorë të ndryshëm të aktiviteteve të përpunimit.</w:t>
            </w:r>
          </w:p>
          <w:p w:rsidR="001E0D36" w:rsidRPr="000B7935" w:rsidRDefault="001E0D36" w:rsidP="00087789">
            <w:pPr>
              <w:spacing w:line="276" w:lineRule="auto"/>
              <w:jc w:val="both"/>
              <w:rPr>
                <w:szCs w:val="24"/>
                <w:lang w:val="sq-AL"/>
              </w:rPr>
            </w:pPr>
          </w:p>
        </w:tc>
      </w:tr>
      <w:tr w:rsidR="00CA40EE" w:rsidRPr="0014686B" w:rsidTr="007B6556">
        <w:tc>
          <w:tcPr>
            <w:tcW w:w="9715" w:type="dxa"/>
            <w:gridSpan w:val="2"/>
            <w:tcBorders>
              <w:top w:val="single" w:sz="4" w:space="0" w:color="000000"/>
              <w:left w:val="single" w:sz="4" w:space="0" w:color="000000"/>
              <w:bottom w:val="single" w:sz="4" w:space="0" w:color="000000"/>
              <w:right w:val="single" w:sz="4" w:space="0" w:color="000000"/>
            </w:tcBorders>
          </w:tcPr>
          <w:p w:rsidR="00CA40EE" w:rsidRPr="00325A1F" w:rsidRDefault="00CA40EE" w:rsidP="007B6556">
            <w:pPr>
              <w:spacing w:line="276" w:lineRule="auto"/>
              <w:jc w:val="both"/>
              <w:rPr>
                <w:b/>
                <w:szCs w:val="24"/>
                <w:lang w:val="sq-AL"/>
              </w:rPr>
            </w:pPr>
            <w:r w:rsidRPr="00325A1F">
              <w:rPr>
                <w:b/>
                <w:szCs w:val="24"/>
                <w:lang w:val="sq-AL"/>
              </w:rPr>
              <w:t>ZBATIMI DHE MONITORIMI</w:t>
            </w:r>
          </w:p>
          <w:p w:rsidR="008576E4" w:rsidRPr="0014686B" w:rsidRDefault="00CC4D9E" w:rsidP="00027038">
            <w:pPr>
              <w:spacing w:line="276" w:lineRule="auto"/>
              <w:jc w:val="both"/>
              <w:rPr>
                <w:i/>
                <w:szCs w:val="24"/>
                <w:lang w:val="sq-AL"/>
              </w:rPr>
            </w:pPr>
            <w:r>
              <w:rPr>
                <w:i/>
                <w:szCs w:val="24"/>
              </w:rPr>
              <w:fldChar w:fldCharType="begin">
                <w:ffData>
                  <w:name w:val="ZbatimiMonitorimi"/>
                  <w:enabled w:val="0"/>
                  <w:calcOnExit w:val="0"/>
                  <w:textInput>
                    <w:default w:val="Si do të organizohen zbatimi dhe monitorimi?(jo më shumë se 5 rreshta)"/>
                    <w:maxLength w:val="462"/>
                  </w:textInput>
                </w:ffData>
              </w:fldChar>
            </w:r>
            <w:bookmarkStart w:id="8" w:name="ZbatimiMonitorimi"/>
            <w:r w:rsidRPr="0014686B">
              <w:rPr>
                <w:i/>
                <w:szCs w:val="24"/>
                <w:lang w:val="sq-AL"/>
              </w:rPr>
              <w:instrText xml:space="preserve"> FORMTEXT </w:instrText>
            </w:r>
            <w:r>
              <w:rPr>
                <w:i/>
                <w:szCs w:val="24"/>
              </w:rPr>
            </w:r>
            <w:r>
              <w:rPr>
                <w:i/>
                <w:szCs w:val="24"/>
              </w:rPr>
              <w:fldChar w:fldCharType="separate"/>
            </w:r>
            <w:r w:rsidRPr="0014686B">
              <w:rPr>
                <w:i/>
                <w:noProof/>
                <w:szCs w:val="24"/>
                <w:lang w:val="sq-AL"/>
              </w:rPr>
              <w:t>Si do të organizohen zbatimi dhe monitorimi?(jo më shumë se 5 rreshta)</w:t>
            </w:r>
            <w:r>
              <w:rPr>
                <w:i/>
                <w:szCs w:val="24"/>
              </w:rPr>
              <w:fldChar w:fldCharType="end"/>
            </w:r>
            <w:bookmarkEnd w:id="8"/>
          </w:p>
          <w:p w:rsidR="00CC4D9E" w:rsidRPr="00325A1F" w:rsidRDefault="00DE34A7" w:rsidP="00F351EA">
            <w:pPr>
              <w:spacing w:line="276" w:lineRule="auto"/>
              <w:jc w:val="both"/>
              <w:rPr>
                <w:i/>
                <w:szCs w:val="24"/>
                <w:lang w:val="sq-AL"/>
              </w:rPr>
            </w:pPr>
            <w:r w:rsidRPr="0014686B">
              <w:rPr>
                <w:szCs w:val="24"/>
                <w:lang w:val="sq-AL"/>
              </w:rPr>
              <w:t>Për zbatimin e këtij ligji do të ngarkohen të gjithë subjektet e të drejtës publike dhe private të cilët kryejnë përpunim të të dhënave personale</w:t>
            </w:r>
            <w:r w:rsidR="00F351EA" w:rsidRPr="0014686B">
              <w:rPr>
                <w:szCs w:val="24"/>
                <w:lang w:val="sq-AL"/>
              </w:rPr>
              <w:t xml:space="preserve"> dhe i</w:t>
            </w:r>
            <w:r w:rsidRPr="0014686B">
              <w:rPr>
                <w:szCs w:val="24"/>
                <w:lang w:val="sq-AL"/>
              </w:rPr>
              <w:t>nstitucioni përgjegjës për monitorimin e tij është Komisioneri</w:t>
            </w:r>
            <w:r w:rsidR="00F351EA" w:rsidRPr="0014686B">
              <w:rPr>
                <w:szCs w:val="24"/>
                <w:lang w:val="sq-AL"/>
              </w:rPr>
              <w:t xml:space="preserve">. Tregues të suksesit të ligjit do të jenë zbatimi i standardeve të BE-së, niveli i ndërgjegjësimit të qytetarëve, trendi në rënie i numrit të ankesave të paraqitura pranë Komisionerit, si dhe trendi në rritje </w:t>
            </w:r>
            <w:r w:rsidR="00F351EA" w:rsidRPr="0014686B">
              <w:rPr>
                <w:lang w:val="sq-AL"/>
              </w:rPr>
              <w:t xml:space="preserve"> </w:t>
            </w:r>
            <w:r w:rsidR="00F351EA" w:rsidRPr="0014686B">
              <w:rPr>
                <w:szCs w:val="24"/>
                <w:lang w:val="sq-AL"/>
              </w:rPr>
              <w:t>i numrit të ko</w:t>
            </w:r>
            <w:r w:rsidR="009A7B92">
              <w:rPr>
                <w:szCs w:val="24"/>
                <w:lang w:val="sq-AL"/>
              </w:rPr>
              <w:t>ntrolluesv</w:t>
            </w:r>
            <w:r w:rsidR="00F351EA" w:rsidRPr="0014686B">
              <w:rPr>
                <w:szCs w:val="24"/>
                <w:lang w:val="sq-AL"/>
              </w:rPr>
              <w:t>e që zbatojnë detyrimet e parashikuara nga ligji ri.</w:t>
            </w:r>
          </w:p>
        </w:tc>
      </w:tr>
    </w:tbl>
    <w:p w:rsidR="00C133FC" w:rsidRDefault="00C133FC" w:rsidP="009D13F4">
      <w:pPr>
        <w:pStyle w:val="Heading1"/>
        <w:spacing w:line="276" w:lineRule="auto"/>
        <w:rPr>
          <w:rFonts w:ascii="Times New Roman" w:hAnsi="Times New Roman" w:cs="Times New Roman"/>
          <w:sz w:val="24"/>
          <w:szCs w:val="24"/>
          <w:lang w:val="sq-AL"/>
        </w:rPr>
      </w:pPr>
      <w:bookmarkStart w:id="9" w:name="_Toc50691973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548DD4" w:themeFill="text2" w:themeFillTint="99"/>
        <w:tblLook w:val="04A0" w:firstRow="1" w:lastRow="0" w:firstColumn="1" w:lastColumn="0" w:noHBand="0" w:noVBand="1"/>
      </w:tblPr>
      <w:tblGrid>
        <w:gridCol w:w="9242"/>
      </w:tblGrid>
      <w:tr w:rsidR="00C133FC" w:rsidRPr="009C75E3" w:rsidTr="00C133FC">
        <w:trPr>
          <w:trHeight w:val="353"/>
        </w:trPr>
        <w:tc>
          <w:tcPr>
            <w:tcW w:w="9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133FC" w:rsidRPr="009C75E3" w:rsidRDefault="00C133FC" w:rsidP="00C133FC">
            <w:pPr>
              <w:jc w:val="both"/>
              <w:rPr>
                <w:b/>
                <w:lang w:val="sq-AL"/>
              </w:rPr>
            </w:pPr>
            <w:r w:rsidRPr="009C75E3">
              <w:rPr>
                <w:b/>
                <w:lang w:val="sq-AL"/>
              </w:rPr>
              <w:t xml:space="preserve">PJESA 2: BAZA KRYESORE E ANALIZËS DHE E PROVAVE </w:t>
            </w:r>
          </w:p>
        </w:tc>
      </w:tr>
    </w:tbl>
    <w:p w:rsidR="00C133FC" w:rsidRPr="00C133FC" w:rsidRDefault="00C133FC" w:rsidP="00B17990">
      <w:pPr>
        <w:rPr>
          <w:lang w:val="sq-AL"/>
        </w:rPr>
      </w:pPr>
    </w:p>
    <w:p w:rsidR="002125B7" w:rsidRPr="00325A1F" w:rsidRDefault="002125B7" w:rsidP="009D13F4">
      <w:pPr>
        <w:pStyle w:val="Heading1"/>
        <w:spacing w:line="276" w:lineRule="auto"/>
        <w:rPr>
          <w:rFonts w:ascii="Times New Roman" w:hAnsi="Times New Roman" w:cs="Times New Roman"/>
          <w:sz w:val="24"/>
          <w:szCs w:val="24"/>
          <w:lang w:val="sq-AL"/>
        </w:rPr>
      </w:pPr>
      <w:r w:rsidRPr="00325A1F">
        <w:rPr>
          <w:rFonts w:ascii="Times New Roman" w:hAnsi="Times New Roman" w:cs="Times New Roman"/>
          <w:sz w:val="24"/>
          <w:szCs w:val="24"/>
          <w:lang w:val="sq-AL"/>
        </w:rPr>
        <w:t>Historik</w:t>
      </w:r>
      <w:bookmarkEnd w:id="9"/>
    </w:p>
    <w:sdt>
      <w:sdtPr>
        <w:rPr>
          <w:i/>
          <w:szCs w:val="24"/>
          <w:lang w:val="sq-AL"/>
        </w:rPr>
        <w:id w:val="-1879696236"/>
        <w:lock w:val="contentLocked"/>
        <w:placeholder>
          <w:docPart w:val="DefaultPlaceholder_-1854013440"/>
        </w:placeholder>
      </w:sdtPr>
      <w:sdtEndPr/>
      <w:sdtContent>
        <w:p w:rsidR="002125B7" w:rsidRPr="00BC6D7D" w:rsidRDefault="007F435A" w:rsidP="009D13F4">
          <w:pPr>
            <w:spacing w:line="276" w:lineRule="auto"/>
            <w:rPr>
              <w:i/>
              <w:szCs w:val="24"/>
              <w:lang w:val="sq-AL"/>
            </w:rPr>
          </w:pPr>
          <w:r w:rsidRPr="00BC6D7D">
            <w:rPr>
              <w:i/>
              <w:szCs w:val="24"/>
              <w:lang w:val="sq-AL"/>
            </w:rPr>
            <w:t>Jepni kontekstin e politikës</w:t>
          </w:r>
          <w:r w:rsidR="00FA63FD">
            <w:rPr>
              <w:i/>
              <w:szCs w:val="24"/>
              <w:lang w:val="sq-AL"/>
            </w:rPr>
            <w:t>.</w:t>
          </w:r>
        </w:p>
      </w:sdtContent>
    </w:sdt>
    <w:sdt>
      <w:sdtPr>
        <w:rPr>
          <w:lang w:val="sq-AL"/>
        </w:rPr>
        <w:id w:val="1083723407"/>
        <w:placeholder>
          <w:docPart w:val="DefaultPlaceholder_1081868574"/>
        </w:placeholder>
      </w:sdtPr>
      <w:sdtEndPr/>
      <w:sdtContent>
        <w:p w:rsidR="00F351EA" w:rsidRPr="002A1CA6" w:rsidRDefault="00F351EA" w:rsidP="00F351EA">
          <w:pPr>
            <w:spacing w:line="276" w:lineRule="auto"/>
            <w:jc w:val="both"/>
            <w:rPr>
              <w:rFonts w:eastAsia="Calibri"/>
              <w:color w:val="000000"/>
              <w:szCs w:val="24"/>
              <w:lang w:val="sq-AL"/>
            </w:rPr>
          </w:pPr>
          <w:r w:rsidRPr="002A1CA6">
            <w:rPr>
              <w:rFonts w:eastAsia="Calibri"/>
              <w:color w:val="000000"/>
              <w:szCs w:val="24"/>
              <w:lang w:val="sq-AL"/>
            </w:rPr>
            <w:t>Mbrojtja e të dhënave personale është një e drejtë themelore e individit që përfaqëson gjithashtu një vlerë shoqërore dhe juridike. Në vitin 1981, u miratua Konventa e Këshillit të Evropës “</w:t>
          </w:r>
          <w:r w:rsidRPr="002A1CA6">
            <w:rPr>
              <w:rFonts w:eastAsia="Calibri"/>
              <w:i/>
              <w:color w:val="000000"/>
              <w:szCs w:val="24"/>
              <w:lang w:val="sq-AL"/>
            </w:rPr>
            <w:t>Për mbrojtjen e individëve në lidhje me përpunimin automatik të të dhënave personale</w:t>
          </w:r>
          <w:r w:rsidRPr="002A1CA6">
            <w:rPr>
              <w:rFonts w:eastAsia="Calibri"/>
              <w:color w:val="000000"/>
              <w:szCs w:val="24"/>
              <w:lang w:val="sq-AL"/>
            </w:rPr>
            <w:t>” (në vijim “Konventa 108”).</w:t>
          </w:r>
          <w:r>
            <w:rPr>
              <w:rFonts w:eastAsia="Calibri"/>
              <w:color w:val="000000"/>
              <w:szCs w:val="24"/>
              <w:lang w:val="sq-AL"/>
            </w:rPr>
            <w:t xml:space="preserve"> </w:t>
          </w:r>
          <w:r w:rsidRPr="002A1CA6">
            <w:rPr>
              <w:rFonts w:eastAsia="Calibri"/>
              <w:color w:val="000000"/>
              <w:szCs w:val="24"/>
              <w:lang w:val="sq-AL"/>
            </w:rPr>
            <w:t>Konventa 108, prej 40 vjetësh shërben si bazë legjislative rregullatore ndërkombëtare në këtë fushë. Republika e Shqipërisë ratifikoi Konventën 108, si dhe Protokollin shtesë të saj nr. 181 “</w:t>
          </w:r>
          <w:r w:rsidRPr="002A1CA6">
            <w:rPr>
              <w:rFonts w:eastAsia="Calibri"/>
              <w:i/>
              <w:color w:val="000000"/>
              <w:szCs w:val="24"/>
              <w:lang w:val="sq-AL"/>
            </w:rPr>
            <w:t>Për Mbrojtjen e individëve nga Përpunimi Automatik i të Dhënëve Personale lidhur me autoritetet mbikëqyrëse dhe lëvizjen ndërkufitare të të dhënave personale</w:t>
          </w:r>
          <w:r w:rsidRPr="002A1CA6">
            <w:rPr>
              <w:rFonts w:eastAsia="Calibri"/>
              <w:color w:val="000000"/>
              <w:szCs w:val="24"/>
              <w:lang w:val="sq-AL"/>
            </w:rPr>
            <w:t>” me anë të ligjeve nr. 9287/2004 dhe nr. 9288/2004.</w:t>
          </w:r>
        </w:p>
        <w:p w:rsidR="00F351EA" w:rsidRPr="002A1CA6" w:rsidRDefault="00F351EA" w:rsidP="00F351EA">
          <w:pPr>
            <w:spacing w:line="276" w:lineRule="auto"/>
            <w:jc w:val="both"/>
            <w:rPr>
              <w:rFonts w:eastAsia="Calibri"/>
              <w:color w:val="000000"/>
              <w:szCs w:val="24"/>
              <w:lang w:val="sq-AL"/>
            </w:rPr>
          </w:pPr>
        </w:p>
        <w:p w:rsidR="00F351EA" w:rsidRPr="002A1CA6" w:rsidRDefault="00F351EA" w:rsidP="00F351EA">
          <w:pPr>
            <w:spacing w:line="276" w:lineRule="auto"/>
            <w:jc w:val="both"/>
            <w:rPr>
              <w:rFonts w:eastAsia="Calibri"/>
              <w:color w:val="000000"/>
              <w:szCs w:val="24"/>
              <w:lang w:val="sq-AL"/>
            </w:rPr>
          </w:pPr>
          <w:r w:rsidRPr="002A1CA6">
            <w:rPr>
              <w:rFonts w:eastAsia="Calibri"/>
              <w:color w:val="000000"/>
              <w:szCs w:val="24"/>
              <w:lang w:val="sq-AL"/>
            </w:rPr>
            <w:t>Nga ana tjetër, në një kohë kur shumë shtete anëtare kishin miratuar më parë ligje kombëtare në fushën e mbrojtjes së të dhënave, me datë 24 tetor 1995 u miratua Direktiva 95/46/ EC “</w:t>
          </w:r>
          <w:r w:rsidRPr="002A1CA6">
            <w:rPr>
              <w:rFonts w:eastAsia="Calibri"/>
              <w:i/>
              <w:color w:val="000000"/>
              <w:szCs w:val="24"/>
              <w:lang w:val="sq-AL"/>
            </w:rPr>
            <w:t>Mbi mbrojtjen e personave nga përpunimi i të dhënave personale dhe mbi lëvizjen e lirë të këtyre të dhënave</w:t>
          </w:r>
          <w:r w:rsidRPr="002A1CA6">
            <w:rPr>
              <w:rFonts w:eastAsia="Calibri"/>
              <w:color w:val="000000"/>
              <w:szCs w:val="24"/>
              <w:lang w:val="sq-AL"/>
            </w:rPr>
            <w:t>”. Më datë 27.07.2006 Kuvendi i Republikës së Shqipërisë miratoi ligjin nr. 9590 për “</w:t>
          </w:r>
          <w:r w:rsidRPr="002A1CA6">
            <w:rPr>
              <w:rFonts w:eastAsia="Calibri"/>
              <w:i/>
              <w:color w:val="000000"/>
              <w:szCs w:val="24"/>
              <w:lang w:val="sq-AL"/>
            </w:rPr>
            <w:t>Ratifikimin e Marrëveshjes së Stabilizim-Asocimit ndërmjet Republikës së Shqipërisë dhe Komunitetit Evropian e Shteteve të tyre anëtarë</w:t>
          </w:r>
          <w:r w:rsidRPr="002A1CA6">
            <w:rPr>
              <w:rFonts w:eastAsia="Calibri"/>
              <w:color w:val="000000"/>
              <w:szCs w:val="24"/>
              <w:lang w:val="sq-AL"/>
            </w:rPr>
            <w:t>”. Sipas nenit 79 të kësaj Marrëveshje, me hyrjen në fuqi të kësaj marrveshje, Shqipëria do të harmonizojë legjislacionin për mbrojtjen e të dhënave personale me të drejtën komunitare dhe me legjislacionin tjetër evropian dhe ndërkombëtar mbi privatësinë. Bazuar në këtë dispozitë, Shqipëria gjithashtu do të krijonte organin mbikëqyrës të pavarur me burime të mjaftueshme financiare dhe njerëzore për të monitoruar dhe garantuar në mënyrë efikase imponimin e legjislacionit të brendshëm për mbrojtjen e të dhënave personale.</w:t>
          </w:r>
        </w:p>
        <w:p w:rsidR="00F351EA" w:rsidRPr="002A1CA6" w:rsidRDefault="00F351EA" w:rsidP="00F351EA">
          <w:pPr>
            <w:spacing w:line="276" w:lineRule="auto"/>
            <w:jc w:val="both"/>
            <w:rPr>
              <w:rFonts w:eastAsia="Calibri"/>
              <w:color w:val="000000"/>
              <w:szCs w:val="24"/>
              <w:lang w:val="sq-AL"/>
            </w:rPr>
          </w:pPr>
        </w:p>
        <w:p w:rsidR="00F351EA" w:rsidRPr="002A1CA6" w:rsidRDefault="00F351EA" w:rsidP="00F351EA">
          <w:pPr>
            <w:spacing w:line="276" w:lineRule="auto"/>
            <w:jc w:val="both"/>
            <w:rPr>
              <w:rFonts w:eastAsia="Calibri"/>
              <w:color w:val="000000"/>
              <w:szCs w:val="24"/>
              <w:lang w:val="sq-AL"/>
            </w:rPr>
          </w:pPr>
          <w:r w:rsidRPr="002A1CA6">
            <w:rPr>
              <w:rFonts w:eastAsia="Calibri"/>
              <w:color w:val="000000"/>
              <w:szCs w:val="24"/>
              <w:lang w:val="sq-AL"/>
            </w:rPr>
            <w:t>Në këtë kuadër, u miratua ligji nr. 9887, datë 10.03.2008 “</w:t>
          </w:r>
          <w:r w:rsidRPr="002A1CA6">
            <w:rPr>
              <w:rFonts w:eastAsia="Calibri"/>
              <w:i/>
              <w:color w:val="000000"/>
              <w:szCs w:val="24"/>
              <w:lang w:val="sq-AL"/>
            </w:rPr>
            <w:t>Për Mbrojtjen e të Dhënave Personale</w:t>
          </w:r>
          <w:r w:rsidRPr="002A1CA6">
            <w:rPr>
              <w:rFonts w:eastAsia="Calibri"/>
              <w:color w:val="000000"/>
              <w:szCs w:val="24"/>
              <w:lang w:val="sq-AL"/>
            </w:rPr>
            <w:t>” i cili parashikoi ngritjen e institucionit të Komisionerit për Mbrojtjen e të Dhënave Personale, si institucion publik të pavarur i cili mbikëqyr dhe monitoron mbrojtjen e të dhënave personale, duke respektuar e garantuar të drejtat dhe liritë themelore të njeriut. Ligji i ri shfuqizoi ligjin nr. 8517, datë 22.07.1999 “Për mbrojtjen e të dhënave personale”, i cili parashikonte disa rregulla të përpunimit të të dhënave personale, por rezultatet e zbatimit të tij nuk ishin në masën e pritshme.</w:t>
          </w:r>
          <w:r>
            <w:rPr>
              <w:rFonts w:eastAsia="Calibri"/>
              <w:color w:val="000000"/>
              <w:szCs w:val="24"/>
              <w:lang w:val="sq-AL"/>
            </w:rPr>
            <w:t xml:space="preserve"> </w:t>
          </w:r>
          <w:r w:rsidRPr="002A1CA6">
            <w:rPr>
              <w:rFonts w:eastAsia="Calibri"/>
              <w:color w:val="000000"/>
              <w:szCs w:val="24"/>
              <w:lang w:val="sq-AL"/>
            </w:rPr>
            <w:t>Ligji nr. 9887 datë 10.03.2008 “</w:t>
          </w:r>
          <w:r w:rsidRPr="002A1CA6">
            <w:rPr>
              <w:rFonts w:eastAsia="Calibri"/>
              <w:i/>
              <w:color w:val="000000"/>
              <w:szCs w:val="24"/>
              <w:lang w:val="sq-AL"/>
            </w:rPr>
            <w:t>Për mbrojtjen e të dhënave personale</w:t>
          </w:r>
          <w:r w:rsidRPr="002A1CA6">
            <w:rPr>
              <w:rFonts w:eastAsia="Calibri"/>
              <w:color w:val="000000"/>
              <w:szCs w:val="24"/>
              <w:lang w:val="sq-AL"/>
            </w:rPr>
            <w:t xml:space="preserve">”, u pasua me disa ndryshime me ligjin nr. 48/2012 i cili u hartua në harmoni të plotë me Direktivën 95/46/EC. </w:t>
          </w:r>
        </w:p>
        <w:p w:rsidR="00F351EA" w:rsidRPr="002A1CA6" w:rsidRDefault="00F351EA" w:rsidP="00F351EA">
          <w:pPr>
            <w:spacing w:line="276" w:lineRule="auto"/>
            <w:jc w:val="both"/>
            <w:rPr>
              <w:rFonts w:eastAsia="Calibri"/>
              <w:color w:val="000000"/>
              <w:szCs w:val="24"/>
              <w:lang w:val="sq-AL"/>
            </w:rPr>
          </w:pPr>
        </w:p>
        <w:p w:rsidR="00F351EA" w:rsidRPr="002A1CA6" w:rsidRDefault="00F351EA" w:rsidP="00F351EA">
          <w:pPr>
            <w:spacing w:line="276" w:lineRule="auto"/>
            <w:ind w:right="-142"/>
            <w:jc w:val="both"/>
            <w:rPr>
              <w:rFonts w:eastAsia="Calibri"/>
              <w:color w:val="000000"/>
              <w:szCs w:val="24"/>
              <w:lang w:val="sq-AL"/>
            </w:rPr>
          </w:pPr>
          <w:r w:rsidRPr="002A1CA6">
            <w:rPr>
              <w:rFonts w:eastAsia="Calibri"/>
              <w:color w:val="000000"/>
              <w:szCs w:val="24"/>
              <w:lang w:val="sq-AL"/>
            </w:rPr>
            <w:t xml:space="preserve">Ndërkohë në vitet në vijim, vendet anëtare të BE-së si dhe Komisioni Evropian propozuan një paketë reformash në fushën e mbrojtjes së të dhënave, duke pohuar domosdoshmërinë e modernizimit të normave aktuale të mbrojtjes së të dhënave, për shkak të zhvillimeve të shpejta teknologjike dhe globalizimit. Paketa e reformave konsistoi në hartimin e një Rregullore të Përgjithshme (GDPR) dhe </w:t>
          </w:r>
          <w:r>
            <w:rPr>
              <w:rFonts w:eastAsia="Calibri"/>
              <w:color w:val="000000"/>
              <w:szCs w:val="24"/>
              <w:lang w:val="sq-AL"/>
            </w:rPr>
            <w:t>të</w:t>
          </w:r>
          <w:r w:rsidRPr="002A1CA6">
            <w:rPr>
              <w:rFonts w:eastAsia="Calibri"/>
              <w:color w:val="000000"/>
              <w:szCs w:val="24"/>
              <w:lang w:val="sq-AL"/>
            </w:rPr>
            <w:t xml:space="preserve"> Direktivë</w:t>
          </w:r>
          <w:r>
            <w:rPr>
              <w:rFonts w:eastAsia="Calibri"/>
              <w:color w:val="000000"/>
              <w:szCs w:val="24"/>
              <w:lang w:val="sq-AL"/>
            </w:rPr>
            <w:t>s</w:t>
          </w:r>
          <w:r w:rsidRPr="002A1CA6">
            <w:rPr>
              <w:rFonts w:eastAsia="Calibri"/>
              <w:color w:val="000000"/>
              <w:szCs w:val="24"/>
              <w:lang w:val="sq-AL"/>
            </w:rPr>
            <w:t xml:space="preserve"> </w:t>
          </w:r>
          <w:r>
            <w:rPr>
              <w:rFonts w:eastAsia="Calibri"/>
              <w:color w:val="000000"/>
              <w:szCs w:val="24"/>
              <w:lang w:val="sq-AL"/>
            </w:rPr>
            <w:t>së</w:t>
          </w:r>
          <w:r w:rsidRPr="002A1CA6">
            <w:rPr>
              <w:rFonts w:eastAsia="Calibri"/>
              <w:color w:val="000000"/>
              <w:szCs w:val="24"/>
              <w:lang w:val="sq-AL"/>
            </w:rPr>
            <w:t xml:space="preserve"> Policisë e cila </w:t>
          </w:r>
          <w:r>
            <w:rPr>
              <w:rFonts w:eastAsia="Calibri"/>
              <w:color w:val="000000"/>
              <w:szCs w:val="24"/>
              <w:lang w:val="sq-AL"/>
            </w:rPr>
            <w:t>që</w:t>
          </w:r>
          <w:r w:rsidRPr="002A1CA6">
            <w:rPr>
              <w:rFonts w:eastAsia="Calibri"/>
              <w:color w:val="000000"/>
              <w:szCs w:val="24"/>
              <w:lang w:val="sq-AL"/>
            </w:rPr>
            <w:t xml:space="preserve"> siguro</w:t>
          </w:r>
          <w:r>
            <w:rPr>
              <w:rFonts w:eastAsia="Calibri"/>
              <w:color w:val="000000"/>
              <w:szCs w:val="24"/>
              <w:lang w:val="sq-AL"/>
            </w:rPr>
            <w:t>n</w:t>
          </w:r>
          <w:r w:rsidRPr="002A1CA6">
            <w:rPr>
              <w:rFonts w:eastAsia="Calibri"/>
              <w:color w:val="000000"/>
              <w:szCs w:val="24"/>
              <w:lang w:val="sq-AL"/>
            </w:rPr>
            <w:t xml:space="preserve"> mbrojtjen e të dhënave në fushën e bashkëpunimit policor dhe çështjeve penale.</w:t>
          </w:r>
          <w:r>
            <w:rPr>
              <w:rFonts w:eastAsia="Calibri"/>
              <w:color w:val="000000"/>
              <w:szCs w:val="24"/>
              <w:lang w:val="sq-AL"/>
            </w:rPr>
            <w:t xml:space="preserve"> </w:t>
          </w:r>
          <w:r w:rsidRPr="002A1CA6">
            <w:rPr>
              <w:rFonts w:eastAsia="Calibri"/>
              <w:color w:val="000000"/>
              <w:szCs w:val="24"/>
              <w:lang w:val="sq-AL"/>
            </w:rPr>
            <w:t>Në maj 2018, pas një periudhe tranzitore 2 vjeçare që iu la vendeve anëtare të BE-së për të përvetësuar aktet e miratuara, hyri në fuqi GDPR dhe Direktiva e Policisë të cilat shfuqizuan Direktivën 95/46/EC të BE, si dhe ndryshuan e përforcuan rregullat e përpunimit dhe mbrojtjes së të dhënave personale. Ky standard i ri global për të dhënat dhe privatësinë ndikoi jo vetëm në bizneset dhe përdoruesit e vendeve anëtare</w:t>
          </w:r>
          <w:r>
            <w:rPr>
              <w:rFonts w:eastAsia="Calibri"/>
              <w:color w:val="000000"/>
              <w:szCs w:val="24"/>
              <w:lang w:val="sq-AL"/>
            </w:rPr>
            <w:t>,</w:t>
          </w:r>
          <w:r w:rsidRPr="002A1CA6">
            <w:rPr>
              <w:rFonts w:eastAsia="Calibri"/>
              <w:color w:val="000000"/>
              <w:szCs w:val="24"/>
              <w:lang w:val="sq-AL"/>
            </w:rPr>
            <w:t xml:space="preserve"> por edhe përtej kufijve të kontinentit Evropian.</w:t>
          </w:r>
        </w:p>
        <w:p w:rsidR="00563378" w:rsidRDefault="00F351EA" w:rsidP="00F351EA">
          <w:pPr>
            <w:spacing w:before="240"/>
            <w:jc w:val="both"/>
            <w:rPr>
              <w:lang w:val="sq-AL"/>
            </w:rPr>
          </w:pPr>
          <w:r w:rsidRPr="002A1CA6">
            <w:rPr>
              <w:rFonts w:eastAsia="Calibri"/>
              <w:color w:val="000000"/>
              <w:szCs w:val="24"/>
              <w:lang w:val="sq-AL"/>
            </w:rPr>
            <w:t>Në kuadër të procesit të integrimit të vendit në BE, si dhe përbushjes së detyrimeve që rrjedhin nga akt</w:t>
          </w:r>
          <w:r>
            <w:rPr>
              <w:rFonts w:eastAsia="Calibri"/>
              <w:color w:val="000000"/>
              <w:szCs w:val="24"/>
              <w:lang w:val="sq-AL"/>
            </w:rPr>
            <w:t>et</w:t>
          </w:r>
          <w:r w:rsidRPr="002A1CA6">
            <w:rPr>
              <w:rFonts w:eastAsia="Calibri"/>
              <w:color w:val="000000"/>
              <w:szCs w:val="24"/>
              <w:lang w:val="sq-AL"/>
            </w:rPr>
            <w:t xml:space="preserve"> ndërkombëtare, Zyra e Komisionerit intensifikoi hapat për harmonizimin e legjislacionit në fuqi për mbrojtjen e të dhënave personale me </w:t>
          </w:r>
          <w:r w:rsidRPr="002A1CA6">
            <w:rPr>
              <w:rFonts w:eastAsia="Calibri"/>
              <w:i/>
              <w:color w:val="000000"/>
              <w:szCs w:val="24"/>
              <w:lang w:val="sq-AL"/>
            </w:rPr>
            <w:t>acquis</w:t>
          </w:r>
          <w:r w:rsidRPr="002A1CA6">
            <w:rPr>
              <w:rFonts w:eastAsia="Calibri"/>
              <w:color w:val="000000"/>
              <w:szCs w:val="24"/>
              <w:lang w:val="sq-AL"/>
            </w:rPr>
            <w:t xml:space="preserve"> në këtë fushë, nëpërmjet përfitimit të projektit të binjakëzimit të </w:t>
          </w:r>
          <w:r w:rsidRPr="0014686B">
            <w:rPr>
              <w:szCs w:val="24"/>
              <w:lang w:val="sq-AL"/>
            </w:rPr>
            <w:t>financuar nga programi i BE-së IPA 2017</w:t>
          </w:r>
          <w:r w:rsidRPr="002A1CA6">
            <w:rPr>
              <w:rFonts w:eastAsia="Calibri"/>
              <w:color w:val="000000"/>
              <w:szCs w:val="24"/>
              <w:lang w:val="sq-AL"/>
            </w:rPr>
            <w:t xml:space="preserve"> sipas aktivitetit “</w:t>
          </w:r>
          <w:r w:rsidRPr="002A1CA6">
            <w:rPr>
              <w:rFonts w:eastAsia="Calibri"/>
              <w:i/>
              <w:color w:val="000000"/>
              <w:szCs w:val="24"/>
              <w:lang w:val="sq-AL"/>
            </w:rPr>
            <w:t>Mbështetje institucionit për përafrimin e legjislacionit mbi mbrojtjen e të dhënave personale me acquis-in e Bashkimit Evropian</w:t>
          </w:r>
          <w:r w:rsidRPr="002A1CA6">
            <w:rPr>
              <w:rFonts w:eastAsia="Calibri"/>
              <w:color w:val="000000"/>
              <w:szCs w:val="24"/>
              <w:lang w:val="sq-AL"/>
            </w:rPr>
            <w:t>” i cili ka si objektiv kryesor përafrimin e legjislacionit shqiptar me atë të Bashkimit Evropian</w:t>
          </w:r>
          <w:r w:rsidR="00393A76">
            <w:rPr>
              <w:rFonts w:eastAsia="Calibri"/>
              <w:color w:val="000000"/>
              <w:szCs w:val="24"/>
              <w:lang w:val="sq-AL"/>
            </w:rPr>
            <w:t xml:space="preserve">. </w:t>
          </w:r>
        </w:p>
      </w:sdtContent>
    </w:sdt>
    <w:p w:rsidR="009E64A4" w:rsidRPr="009D13F4" w:rsidRDefault="002125B7" w:rsidP="009D13F4">
      <w:pPr>
        <w:pStyle w:val="Heading1"/>
        <w:spacing w:line="276" w:lineRule="auto"/>
        <w:rPr>
          <w:rFonts w:ascii="Times New Roman" w:hAnsi="Times New Roman" w:cs="Times New Roman"/>
          <w:sz w:val="24"/>
          <w:szCs w:val="24"/>
          <w:lang w:val="sq-AL"/>
        </w:rPr>
      </w:pPr>
      <w:r w:rsidRPr="00325A1F">
        <w:rPr>
          <w:rFonts w:ascii="Times New Roman" w:hAnsi="Times New Roman" w:cs="Times New Roman"/>
          <w:sz w:val="24"/>
          <w:szCs w:val="24"/>
          <w:lang w:val="sq-AL"/>
        </w:rPr>
        <w:t>Problemi në shqyrtim</w:t>
      </w:r>
    </w:p>
    <w:bookmarkStart w:id="10" w:name="_Toc506919734" w:displacedByCustomXml="next"/>
    <w:sdt>
      <w:sdtPr>
        <w:id w:val="5332828"/>
        <w:lock w:val="contentLocked"/>
        <w:placeholder>
          <w:docPart w:val="873E64307E5F40099245506EC819755B"/>
        </w:placeholder>
      </w:sdtPr>
      <w:sdtEndPr/>
      <w:sdtContent>
        <w:p w:rsidR="00372979" w:rsidRPr="00372979" w:rsidRDefault="00372979" w:rsidP="00372979">
          <w:pPr>
            <w:pStyle w:val="ListParagraph"/>
            <w:numPr>
              <w:ilvl w:val="0"/>
              <w:numId w:val="27"/>
            </w:numPr>
            <w:spacing w:after="0" w:line="276" w:lineRule="auto"/>
            <w:jc w:val="both"/>
            <w:rPr>
              <w:rFonts w:ascii="Times New Roman" w:hAnsi="Times New Roman"/>
              <w:i/>
              <w:sz w:val="24"/>
              <w:szCs w:val="24"/>
            </w:rPr>
          </w:pPr>
          <w:r w:rsidRPr="00372979">
            <w:rPr>
              <w:rFonts w:ascii="Times New Roman" w:hAnsi="Times New Roman"/>
              <w:i/>
              <w:sz w:val="24"/>
              <w:szCs w:val="24"/>
            </w:rPr>
            <w:t>Përshkruani natyrën e problemit.</w:t>
          </w:r>
        </w:p>
        <w:p w:rsidR="00372979" w:rsidRPr="00372979" w:rsidRDefault="00372979" w:rsidP="00372979">
          <w:pPr>
            <w:pStyle w:val="ListParagraph"/>
            <w:numPr>
              <w:ilvl w:val="0"/>
              <w:numId w:val="27"/>
            </w:numPr>
            <w:spacing w:after="0" w:line="276" w:lineRule="auto"/>
            <w:jc w:val="both"/>
            <w:rPr>
              <w:rFonts w:ascii="Times New Roman" w:hAnsi="Times New Roman"/>
              <w:i/>
              <w:sz w:val="24"/>
              <w:szCs w:val="24"/>
            </w:rPr>
          </w:pPr>
          <w:r w:rsidRPr="00372979">
            <w:rPr>
              <w:rFonts w:ascii="Times New Roman" w:hAnsi="Times New Roman"/>
              <w:i/>
              <w:sz w:val="24"/>
              <w:szCs w:val="24"/>
            </w:rPr>
            <w:t>Identifikoni shkaqet e problemit.</w:t>
          </w:r>
        </w:p>
        <w:p w:rsidR="00372979" w:rsidRPr="00372979" w:rsidRDefault="00372979" w:rsidP="00372979">
          <w:pPr>
            <w:pStyle w:val="ListParagraph"/>
            <w:numPr>
              <w:ilvl w:val="0"/>
              <w:numId w:val="27"/>
            </w:numPr>
            <w:spacing w:after="0" w:line="276" w:lineRule="auto"/>
            <w:jc w:val="both"/>
            <w:rPr>
              <w:rFonts w:ascii="Times New Roman" w:hAnsi="Times New Roman"/>
              <w:i/>
              <w:sz w:val="24"/>
              <w:szCs w:val="24"/>
            </w:rPr>
          </w:pPr>
          <w:r w:rsidRPr="00372979">
            <w:rPr>
              <w:rFonts w:ascii="Times New Roman" w:hAnsi="Times New Roman"/>
              <w:i/>
              <w:sz w:val="24"/>
              <w:szCs w:val="24"/>
            </w:rPr>
            <w:t>Përshkruani shtrirjen e problemit.</w:t>
          </w:r>
        </w:p>
        <w:p w:rsidR="00372979" w:rsidRPr="00372979" w:rsidRDefault="00372979" w:rsidP="00372979">
          <w:pPr>
            <w:pStyle w:val="ListParagraph"/>
            <w:numPr>
              <w:ilvl w:val="0"/>
              <w:numId w:val="27"/>
            </w:numPr>
            <w:spacing w:after="0" w:line="276" w:lineRule="auto"/>
            <w:jc w:val="both"/>
            <w:rPr>
              <w:rFonts w:ascii="Times New Roman" w:hAnsi="Times New Roman"/>
              <w:i/>
              <w:sz w:val="24"/>
              <w:szCs w:val="24"/>
            </w:rPr>
          </w:pPr>
          <w:r w:rsidRPr="00372979">
            <w:rPr>
              <w:rFonts w:ascii="Times New Roman" w:hAnsi="Times New Roman"/>
              <w:i/>
              <w:sz w:val="24"/>
              <w:szCs w:val="24"/>
            </w:rPr>
            <w:t>Identifikoni grupet e prekura nga ky problem - qeveria / biznesi / shoqëria civile / qytetarët.</w:t>
          </w:r>
        </w:p>
        <w:p w:rsidR="009D13F4" w:rsidRPr="00372979" w:rsidRDefault="00372979" w:rsidP="00372979">
          <w:pPr>
            <w:pStyle w:val="ListParagraph"/>
            <w:numPr>
              <w:ilvl w:val="0"/>
              <w:numId w:val="27"/>
            </w:numPr>
            <w:spacing w:after="0" w:line="276" w:lineRule="auto"/>
            <w:jc w:val="both"/>
            <w:rPr>
              <w:rFonts w:ascii="Times New Roman" w:hAnsi="Times New Roman"/>
              <w:i/>
              <w:sz w:val="24"/>
              <w:szCs w:val="24"/>
            </w:rPr>
          </w:pPr>
          <w:r w:rsidRPr="00372979">
            <w:rPr>
              <w:rFonts w:ascii="Times New Roman" w:hAnsi="Times New Roman"/>
              <w:i/>
              <w:sz w:val="24"/>
              <w:szCs w:val="24"/>
            </w:rPr>
            <w:t>Vlerësoni nëse problemi mund të trajtohet ose jo përmes një ndryshimi të politikave.</w:t>
          </w:r>
        </w:p>
      </w:sdtContent>
    </w:sdt>
    <w:p w:rsidR="00393A76" w:rsidRDefault="00393A76" w:rsidP="00393A76">
      <w:pPr>
        <w:pStyle w:val="NoSpacing"/>
        <w:tabs>
          <w:tab w:val="left" w:pos="720"/>
        </w:tabs>
        <w:spacing w:line="276" w:lineRule="auto"/>
        <w:jc w:val="both"/>
        <w:rPr>
          <w:rFonts w:eastAsiaTheme="majorEastAsia"/>
          <w:color w:val="808080" w:themeColor="background1" w:themeShade="80"/>
        </w:rPr>
      </w:pPr>
    </w:p>
    <w:p w:rsidR="00393A76" w:rsidRDefault="00393A76" w:rsidP="00393A76">
      <w:pPr>
        <w:pStyle w:val="NoSpacing"/>
        <w:tabs>
          <w:tab w:val="left" w:pos="720"/>
        </w:tabs>
        <w:spacing w:line="276" w:lineRule="auto"/>
        <w:jc w:val="both"/>
        <w:rPr>
          <w:rFonts w:ascii="Times New Roman" w:eastAsia="Calibri" w:hAnsi="Times New Roman"/>
          <w:color w:val="000000" w:themeColor="text1"/>
          <w:sz w:val="24"/>
          <w:szCs w:val="24"/>
          <w:lang w:val="sq-AL"/>
        </w:rPr>
      </w:pPr>
      <w:r w:rsidRPr="45FAF5A3">
        <w:rPr>
          <w:rFonts w:ascii="Times New Roman" w:eastAsia="Calibri" w:hAnsi="Times New Roman"/>
          <w:color w:val="000000" w:themeColor="text1"/>
          <w:sz w:val="24"/>
          <w:szCs w:val="24"/>
          <w:lang w:val="sq-AL"/>
        </w:rPr>
        <w:t>Ritmi i shpejtë i ndryshimeve teknologjike dhe globalizimit kanë transformuar thellësisht mënyrën në të cilën një sasi gjithnjë e në rritje e të dhënave personale mblidhet, aksesohet, përdoret dhe transferohet. Mënyra të reja për shpërndarjen e informacionit nëpërmjet rrjeteve sociale dhe ruajtjen e sasive të mëdha të të dhënave në distancë, janë bërë pjesë e jetës për të gjithë qytetarët. Në të njëjtën kohë, të dhënat personale janë bërë asete për shumë biznese</w:t>
      </w:r>
      <w:r w:rsidR="00087789">
        <w:rPr>
          <w:rFonts w:ascii="Times New Roman" w:eastAsia="Calibri" w:hAnsi="Times New Roman"/>
          <w:color w:val="000000" w:themeColor="text1"/>
          <w:sz w:val="24"/>
          <w:szCs w:val="24"/>
          <w:lang w:val="sq-AL"/>
        </w:rPr>
        <w:t xml:space="preserve"> si </w:t>
      </w:r>
      <w:r w:rsidRPr="45FAF5A3">
        <w:rPr>
          <w:rFonts w:ascii="Times New Roman" w:eastAsia="Calibri" w:hAnsi="Times New Roman"/>
          <w:color w:val="000000" w:themeColor="text1"/>
          <w:sz w:val="24"/>
          <w:szCs w:val="24"/>
          <w:lang w:val="sq-AL"/>
        </w:rPr>
        <w:t xml:space="preserve">një pjesë e rëndësishme e aktiviteteve të tyre ekonomike. </w:t>
      </w:r>
    </w:p>
    <w:p w:rsidR="00087789" w:rsidRDefault="00087789" w:rsidP="00393A76">
      <w:pPr>
        <w:pStyle w:val="NoSpacing"/>
        <w:tabs>
          <w:tab w:val="left" w:pos="720"/>
        </w:tabs>
        <w:spacing w:line="276" w:lineRule="auto"/>
        <w:jc w:val="both"/>
        <w:rPr>
          <w:rFonts w:ascii="Times New Roman" w:eastAsia="Calibri" w:hAnsi="Times New Roman"/>
          <w:color w:val="000000" w:themeColor="text1"/>
          <w:sz w:val="24"/>
          <w:szCs w:val="24"/>
          <w:lang w:val="sq-AL"/>
        </w:rPr>
      </w:pPr>
    </w:p>
    <w:p w:rsidR="00087789" w:rsidRPr="00270BA9" w:rsidRDefault="00087789" w:rsidP="00393A76">
      <w:pPr>
        <w:pStyle w:val="NoSpacing"/>
        <w:tabs>
          <w:tab w:val="left" w:pos="720"/>
        </w:tabs>
        <w:spacing w:line="276" w:lineRule="auto"/>
        <w:jc w:val="both"/>
        <w:rPr>
          <w:rFonts w:ascii="Times New Roman" w:eastAsia="Calibri" w:hAnsi="Times New Roman"/>
          <w:color w:val="000000" w:themeColor="text1"/>
          <w:sz w:val="24"/>
          <w:szCs w:val="24"/>
          <w:lang w:val="sq-AL"/>
        </w:rPr>
      </w:pPr>
      <w:r>
        <w:rPr>
          <w:rFonts w:ascii="Times New Roman" w:eastAsia="Calibri" w:hAnsi="Times New Roman"/>
          <w:color w:val="000000" w:themeColor="text1"/>
          <w:sz w:val="24"/>
          <w:szCs w:val="24"/>
          <w:lang w:val="sq-AL"/>
        </w:rPr>
        <w:t>Të gjitha sa më sipër sjellin si pasojë evidentimin e mundësisë dhe rrezikut që informacioni dhe të dhënat personale të qytetarëve, për më tepër ato sensitive, të aksesohen ose publikohen nga persona të paautorizuar, duke cenuar rëndë të drejtën për mbrojtjen e të dhënave personale. Në këto kushte, paraqitet domosdoshmëria për të marrë masat e duhura për vendosjen e mekanizmave për mbrojtjen e të dhënave personale. Krahas masave me karakter teknik, nevojitet të analizohen dhe nëse është e nevojshme të ndërmerren edhe masa me karakter rregullator</w:t>
      </w:r>
      <w:r w:rsidR="00687F55">
        <w:rPr>
          <w:rFonts w:ascii="Times New Roman" w:eastAsia="Calibri" w:hAnsi="Times New Roman"/>
          <w:color w:val="000000" w:themeColor="text1"/>
          <w:sz w:val="24"/>
          <w:szCs w:val="24"/>
          <w:lang w:val="sq-AL"/>
        </w:rPr>
        <w:t xml:space="preserve">. </w:t>
      </w:r>
    </w:p>
    <w:p w:rsidR="00393A76" w:rsidRDefault="00393A76" w:rsidP="00393A76">
      <w:pPr>
        <w:pStyle w:val="NoSpacing"/>
        <w:tabs>
          <w:tab w:val="left" w:pos="720"/>
        </w:tabs>
        <w:spacing w:line="276" w:lineRule="auto"/>
        <w:jc w:val="both"/>
        <w:rPr>
          <w:rFonts w:ascii="Times New Roman" w:eastAsia="Calibri" w:hAnsi="Times New Roman"/>
          <w:color w:val="000000"/>
          <w:sz w:val="24"/>
          <w:szCs w:val="24"/>
          <w:lang w:val="sq-AL"/>
        </w:rPr>
      </w:pPr>
    </w:p>
    <w:p w:rsidR="00393A76" w:rsidRDefault="00393A76" w:rsidP="00393A76">
      <w:pPr>
        <w:pStyle w:val="NoSpacing"/>
        <w:tabs>
          <w:tab w:val="left" w:pos="720"/>
        </w:tabs>
        <w:spacing w:line="276" w:lineRule="auto"/>
        <w:jc w:val="both"/>
        <w:rPr>
          <w:rFonts w:ascii="Times New Roman" w:eastAsia="Calibri" w:hAnsi="Times New Roman"/>
          <w:color w:val="000000"/>
          <w:sz w:val="24"/>
          <w:szCs w:val="24"/>
          <w:lang w:val="sq-AL"/>
        </w:rPr>
      </w:pPr>
      <w:r>
        <w:rPr>
          <w:rFonts w:ascii="Times New Roman" w:eastAsia="Calibri" w:hAnsi="Times New Roman"/>
          <w:color w:val="000000"/>
          <w:sz w:val="24"/>
          <w:szCs w:val="24"/>
          <w:lang w:val="sq-AL"/>
        </w:rPr>
        <w:t>P</w:t>
      </w:r>
      <w:r w:rsidRPr="002A1CA6">
        <w:rPr>
          <w:rFonts w:ascii="Times New Roman" w:eastAsia="Calibri" w:hAnsi="Times New Roman"/>
          <w:color w:val="000000"/>
          <w:sz w:val="24"/>
          <w:szCs w:val="24"/>
          <w:lang w:val="sq-AL"/>
        </w:rPr>
        <w:t xml:space="preserve">rivatësia është e lidhur ngushtësisht me shërbimet bazike të jetës së përditshme si psh: përdorimi i shërbimeve publike e-gov, hyrja në llogarinë bankare, postën elektronike apo llogaritë në rrjetet sociale. Shkelja e privatësisë për shkak të mungesës së masave të sigurisë për mbrojtjen e të dhënave personale, mund të pengojë përdorimin e të gjitha shërbimeve të sipër listuara. </w:t>
      </w:r>
      <w:r w:rsidR="00687F55" w:rsidRPr="45FAF5A3">
        <w:rPr>
          <w:rFonts w:ascii="Times New Roman" w:eastAsia="Calibri" w:hAnsi="Times New Roman"/>
          <w:color w:val="000000" w:themeColor="text1"/>
          <w:sz w:val="24"/>
          <w:szCs w:val="24"/>
          <w:lang w:val="sq-AL"/>
        </w:rPr>
        <w:t xml:space="preserve">Prandaj, një nivel i lartë i mbrojtjes së të dhënave është gjithashtu thelbësor për të rritur besimin në shërbimet e internetit dhe për të përmbushur potencialin e ekonomisë digjitale, duke inkurajuar kështu rritjen ekonomike dhe konkurrencën. </w:t>
      </w:r>
    </w:p>
    <w:p w:rsidR="00393A76" w:rsidRDefault="00393A76" w:rsidP="00393A76">
      <w:pPr>
        <w:pStyle w:val="NoSpacing"/>
        <w:tabs>
          <w:tab w:val="left" w:pos="720"/>
        </w:tabs>
        <w:spacing w:line="276" w:lineRule="auto"/>
        <w:jc w:val="both"/>
        <w:rPr>
          <w:rFonts w:ascii="Times New Roman" w:eastAsia="Calibri" w:hAnsi="Times New Roman"/>
          <w:color w:val="000000"/>
          <w:sz w:val="24"/>
          <w:szCs w:val="24"/>
          <w:lang w:val="sq-AL"/>
        </w:rPr>
      </w:pPr>
    </w:p>
    <w:p w:rsidR="00563378" w:rsidRDefault="00393A76" w:rsidP="00393A76">
      <w:pPr>
        <w:pStyle w:val="NoSpacing"/>
        <w:tabs>
          <w:tab w:val="left" w:pos="720"/>
        </w:tabs>
        <w:spacing w:line="276" w:lineRule="auto"/>
        <w:jc w:val="both"/>
        <w:rPr>
          <w:rFonts w:ascii="Times New Roman" w:eastAsia="Calibri" w:hAnsi="Times New Roman"/>
          <w:color w:val="000000"/>
          <w:sz w:val="24"/>
          <w:szCs w:val="24"/>
          <w:lang w:val="sq-AL"/>
        </w:rPr>
      </w:pPr>
      <w:r w:rsidRPr="002A1CA6">
        <w:rPr>
          <w:rFonts w:ascii="Times New Roman" w:eastAsia="Calibri" w:hAnsi="Times New Roman"/>
          <w:color w:val="000000"/>
          <w:sz w:val="24"/>
          <w:szCs w:val="24"/>
          <w:lang w:val="sq-AL"/>
        </w:rPr>
        <w:t>Nga ana tjetër, mungesa e kulturës dhe e besimit të qytetarëve në ushtrimin e kësaj të drejtë mund ti privojë ata nga përdorimi i shumë shërbimeve online të cilat do ta lehtësonin akoma më shumë jetën e tyre duke shmangur në këtë mënyrë burokraci të panevojshme.</w:t>
      </w:r>
      <w:r>
        <w:rPr>
          <w:rFonts w:ascii="Times New Roman" w:eastAsia="Calibri" w:hAnsi="Times New Roman"/>
          <w:color w:val="000000"/>
          <w:sz w:val="24"/>
          <w:szCs w:val="24"/>
          <w:lang w:val="sq-AL"/>
        </w:rPr>
        <w:t xml:space="preserve"> </w:t>
      </w:r>
    </w:p>
    <w:p w:rsidR="00393A76" w:rsidRDefault="00393A76" w:rsidP="00393A76">
      <w:pPr>
        <w:pStyle w:val="NoSpacing"/>
        <w:tabs>
          <w:tab w:val="left" w:pos="720"/>
        </w:tabs>
        <w:spacing w:line="276" w:lineRule="auto"/>
        <w:jc w:val="both"/>
        <w:rPr>
          <w:rFonts w:ascii="Times New Roman" w:eastAsia="Calibri" w:hAnsi="Times New Roman"/>
          <w:color w:val="000000"/>
          <w:sz w:val="24"/>
          <w:szCs w:val="24"/>
          <w:lang w:val="sq-AL"/>
        </w:rPr>
      </w:pPr>
    </w:p>
    <w:p w:rsidR="00393A76" w:rsidRDefault="00393A76" w:rsidP="00393A76">
      <w:pPr>
        <w:pStyle w:val="NoSpacing"/>
        <w:tabs>
          <w:tab w:val="left" w:pos="720"/>
        </w:tabs>
        <w:spacing w:line="276" w:lineRule="auto"/>
        <w:jc w:val="both"/>
        <w:rPr>
          <w:rFonts w:ascii="Times New Roman" w:eastAsia="Calibri" w:hAnsi="Times New Roman"/>
          <w:color w:val="000000"/>
          <w:sz w:val="24"/>
          <w:szCs w:val="24"/>
          <w:lang w:val="sq-AL"/>
        </w:rPr>
      </w:pPr>
      <w:r w:rsidRPr="00393A76">
        <w:rPr>
          <w:rFonts w:ascii="Times New Roman" w:eastAsia="Calibri" w:hAnsi="Times New Roman"/>
          <w:color w:val="000000"/>
          <w:sz w:val="24"/>
          <w:szCs w:val="24"/>
          <w:lang w:val="sq-AL"/>
        </w:rPr>
        <w:t>Kuadri ligjor në fuqi për mbrojtjen e të dhënave personale, nuk është i përafruar me GDPR dhe Direktivën e Policisë, i cili aktualisht është një nga prioritetet e qeverisë shqiptare si një nga detyrimet e parashikuara në aktet komëbtare dhe ndërkombëtare. Nevoja për përafrimin e legjislacionit në fuqi për mbrojtjen e të dhënave personale me acquis të BE në këtë fushë, është e rëndësishme me qëllim që qytetarëve shqiptarë t’u garantohen standardet më të larta evropiane në fushën e mbrojtjes së të dhënave personale në një kohë kur përpunimi i të dhënave personale në epok</w:t>
      </w:r>
      <w:r>
        <w:rPr>
          <w:rFonts w:ascii="Times New Roman" w:eastAsia="Calibri" w:hAnsi="Times New Roman"/>
          <w:color w:val="000000"/>
          <w:sz w:val="24"/>
          <w:szCs w:val="24"/>
          <w:lang w:val="sq-AL"/>
        </w:rPr>
        <w:t>ën digjitale është shumëfishuar dhe ligji aktual nuk mund të ofrojë mbrojtje të përshtatshme.</w:t>
      </w:r>
      <w:r w:rsidRPr="00393A76">
        <w:rPr>
          <w:rFonts w:ascii="Times New Roman" w:eastAsia="Calibri" w:hAnsi="Times New Roman"/>
          <w:color w:val="000000"/>
          <w:sz w:val="24"/>
          <w:szCs w:val="24"/>
          <w:lang w:val="sq-AL"/>
        </w:rPr>
        <w:t xml:space="preserve"> </w:t>
      </w:r>
    </w:p>
    <w:p w:rsidR="00393A76" w:rsidRPr="00393A76" w:rsidRDefault="00393A76" w:rsidP="00393A76">
      <w:pPr>
        <w:pStyle w:val="NoSpacing"/>
        <w:tabs>
          <w:tab w:val="left" w:pos="720"/>
        </w:tabs>
        <w:spacing w:line="276" w:lineRule="auto"/>
        <w:jc w:val="both"/>
        <w:rPr>
          <w:rFonts w:ascii="Times New Roman" w:eastAsia="Calibri" w:hAnsi="Times New Roman"/>
          <w:color w:val="000000"/>
          <w:sz w:val="24"/>
          <w:szCs w:val="24"/>
          <w:lang w:val="sq-AL"/>
        </w:rPr>
      </w:pPr>
    </w:p>
    <w:p w:rsidR="00393A76" w:rsidRDefault="00393A76" w:rsidP="00393A76">
      <w:pPr>
        <w:pStyle w:val="NoSpacing"/>
        <w:tabs>
          <w:tab w:val="left" w:pos="720"/>
        </w:tabs>
        <w:spacing w:line="276" w:lineRule="auto"/>
        <w:jc w:val="both"/>
        <w:rPr>
          <w:rFonts w:ascii="Times New Roman" w:eastAsia="Calibri" w:hAnsi="Times New Roman"/>
          <w:color w:val="000000"/>
          <w:sz w:val="24"/>
          <w:szCs w:val="24"/>
          <w:lang w:val="sq-AL"/>
        </w:rPr>
      </w:pPr>
      <w:r w:rsidRPr="00393A76">
        <w:rPr>
          <w:rFonts w:ascii="Times New Roman" w:eastAsia="Calibri" w:hAnsi="Times New Roman"/>
          <w:color w:val="000000"/>
          <w:sz w:val="24"/>
          <w:szCs w:val="24"/>
          <w:lang w:val="sq-AL"/>
        </w:rPr>
        <w:t xml:space="preserve">Në këtë kontekst, për vetë rëndësinë që mbart reforma e BE-së për mbrojtjen e të dhënave personale, si dhe në kuadër të procesit të integrimit evropian, si një detyrim që buron nga Marrëveshja e Stabilizim Asociimit, përafrimi i legjislacionit aktual në fuqi për mbrojtjen e të dhënave personale me acquis të BE-së në këtë fushë, është një domosdoshmëri. </w:t>
      </w:r>
    </w:p>
    <w:p w:rsidR="00393A76" w:rsidRPr="00393A76" w:rsidRDefault="00393A76" w:rsidP="00393A76">
      <w:pPr>
        <w:pStyle w:val="NoSpacing"/>
        <w:tabs>
          <w:tab w:val="left" w:pos="720"/>
        </w:tabs>
        <w:spacing w:line="276" w:lineRule="auto"/>
        <w:jc w:val="both"/>
        <w:rPr>
          <w:rFonts w:ascii="Times New Roman" w:eastAsia="Calibri" w:hAnsi="Times New Roman"/>
          <w:color w:val="000000"/>
          <w:sz w:val="24"/>
          <w:szCs w:val="24"/>
          <w:lang w:val="sq-AL"/>
        </w:rPr>
      </w:pPr>
    </w:p>
    <w:p w:rsidR="00393A76" w:rsidRPr="00393A76" w:rsidRDefault="00393A76" w:rsidP="00393A76">
      <w:pPr>
        <w:pStyle w:val="NoSpacing"/>
        <w:tabs>
          <w:tab w:val="left" w:pos="720"/>
        </w:tabs>
        <w:spacing w:line="276" w:lineRule="auto"/>
        <w:jc w:val="both"/>
        <w:rPr>
          <w:rFonts w:ascii="Times New Roman" w:eastAsia="Calibri" w:hAnsi="Times New Roman"/>
          <w:color w:val="000000"/>
          <w:sz w:val="24"/>
          <w:szCs w:val="24"/>
          <w:lang w:val="sq-AL"/>
        </w:rPr>
      </w:pPr>
      <w:r w:rsidRPr="00393A76">
        <w:rPr>
          <w:rFonts w:ascii="Times New Roman" w:eastAsia="Calibri" w:hAnsi="Times New Roman"/>
          <w:color w:val="000000"/>
          <w:sz w:val="24"/>
          <w:szCs w:val="24"/>
          <w:lang w:val="sq-AL"/>
        </w:rPr>
        <w:t xml:space="preserve">Në këtë kontekst, problemi në shqyrtim lidhet me nevojën për përmirësimin e vazhdueshëm të legjislacionit në fuqi për mbrojtjen e të dhënave personale, duke e përafruar me tej me acquis të BE në këtë fushë, në kuadër të procesit të integrimit në BE, si dhe miratimi paralelisht i normave ndërkombëtare në këtë fushë. </w:t>
      </w:r>
    </w:p>
    <w:p w:rsidR="00393A76" w:rsidRDefault="00393A76" w:rsidP="00393A76">
      <w:pPr>
        <w:pStyle w:val="NoSpacing"/>
        <w:tabs>
          <w:tab w:val="left" w:pos="720"/>
        </w:tabs>
        <w:spacing w:line="276" w:lineRule="auto"/>
        <w:jc w:val="both"/>
        <w:rPr>
          <w:rFonts w:ascii="Times New Roman" w:eastAsia="Calibri" w:hAnsi="Times New Roman"/>
          <w:color w:val="000000"/>
          <w:sz w:val="24"/>
          <w:szCs w:val="24"/>
          <w:lang w:val="sq-AL"/>
        </w:rPr>
      </w:pPr>
      <w:r w:rsidRPr="00393A76">
        <w:rPr>
          <w:rFonts w:ascii="Times New Roman" w:eastAsia="Calibri" w:hAnsi="Times New Roman"/>
          <w:color w:val="000000"/>
          <w:sz w:val="24"/>
          <w:szCs w:val="24"/>
          <w:lang w:val="sq-AL"/>
        </w:rPr>
        <w:t xml:space="preserve">Nga ana tjetër, është një domosdoshëmri adresimi i rekomandimeve të organizatave ndërkombëtare në këtë drejtim. </w:t>
      </w:r>
    </w:p>
    <w:p w:rsidR="00393A76" w:rsidRDefault="00393A76" w:rsidP="00393A76">
      <w:pPr>
        <w:pStyle w:val="NoSpacing"/>
        <w:tabs>
          <w:tab w:val="left" w:pos="720"/>
        </w:tabs>
        <w:spacing w:line="276" w:lineRule="auto"/>
        <w:jc w:val="both"/>
        <w:rPr>
          <w:rFonts w:ascii="Times New Roman" w:eastAsia="Calibri" w:hAnsi="Times New Roman"/>
          <w:color w:val="000000"/>
          <w:sz w:val="24"/>
          <w:szCs w:val="24"/>
          <w:lang w:val="sq-AL"/>
        </w:rPr>
      </w:pPr>
    </w:p>
    <w:p w:rsidR="007B0220" w:rsidRDefault="00393A76" w:rsidP="00393A76">
      <w:pPr>
        <w:pStyle w:val="NoSpacing"/>
        <w:tabs>
          <w:tab w:val="left" w:pos="720"/>
        </w:tabs>
        <w:spacing w:line="276" w:lineRule="auto"/>
        <w:jc w:val="both"/>
        <w:rPr>
          <w:rFonts w:ascii="Times New Roman" w:eastAsia="Calibri" w:hAnsi="Times New Roman"/>
          <w:color w:val="000000"/>
          <w:sz w:val="24"/>
          <w:szCs w:val="24"/>
          <w:lang w:val="sq-AL"/>
        </w:rPr>
      </w:pPr>
      <w:r>
        <w:rPr>
          <w:rFonts w:ascii="Times New Roman" w:eastAsia="Calibri" w:hAnsi="Times New Roman"/>
          <w:color w:val="000000"/>
          <w:sz w:val="24"/>
          <w:szCs w:val="24"/>
          <w:lang w:val="sq-AL"/>
        </w:rPr>
        <w:t xml:space="preserve">Grupet e prekura nga ky problem janë përfshijnë qeverinë, qytetarët, biznesin </w:t>
      </w:r>
      <w:r w:rsidR="007B0220">
        <w:rPr>
          <w:rFonts w:ascii="Times New Roman" w:eastAsia="Calibri" w:hAnsi="Times New Roman"/>
          <w:color w:val="000000"/>
          <w:sz w:val="24"/>
          <w:szCs w:val="24"/>
          <w:lang w:val="sq-AL"/>
        </w:rPr>
        <w:t>dhe çdo subjekt tjetër të së drejtës publike dhe private që gjatë veprimtarisë së tij kryen përpunim të të dhënave personale.</w:t>
      </w:r>
    </w:p>
    <w:p w:rsidR="00563378" w:rsidRPr="00563378" w:rsidRDefault="002125B7" w:rsidP="00563378">
      <w:pPr>
        <w:pStyle w:val="Heading1"/>
        <w:spacing w:line="276" w:lineRule="auto"/>
        <w:rPr>
          <w:rFonts w:ascii="Times New Roman" w:hAnsi="Times New Roman" w:cs="Times New Roman"/>
          <w:sz w:val="24"/>
          <w:szCs w:val="24"/>
          <w:lang w:val="sq-AL"/>
        </w:rPr>
      </w:pPr>
      <w:r w:rsidRPr="00325A1F">
        <w:rPr>
          <w:rFonts w:ascii="Times New Roman" w:hAnsi="Times New Roman" w:cs="Times New Roman"/>
          <w:sz w:val="24"/>
          <w:szCs w:val="24"/>
          <w:lang w:val="sq-AL"/>
        </w:rPr>
        <w:t xml:space="preserve">Arsyeja e ndërhyrjes </w:t>
      </w:r>
      <w:bookmarkEnd w:id="10"/>
    </w:p>
    <w:sdt>
      <w:sdtPr>
        <w:id w:val="-1161541828"/>
        <w:lock w:val="contentLocked"/>
        <w:placeholder>
          <w:docPart w:val="DefaultPlaceholder_1081868574"/>
        </w:placeholder>
        <w15:color w:val="C0C0C0"/>
      </w:sdtPr>
      <w:sdtEndPr>
        <w:rPr>
          <w:sz w:val="24"/>
          <w:szCs w:val="24"/>
        </w:rPr>
      </w:sdtEndPr>
      <w:sdtContent>
        <w:p w:rsidR="00372979" w:rsidRPr="00372979" w:rsidRDefault="00372979" w:rsidP="00372979">
          <w:pPr>
            <w:pStyle w:val="ListParagraph"/>
            <w:numPr>
              <w:ilvl w:val="0"/>
              <w:numId w:val="27"/>
            </w:numPr>
            <w:spacing w:after="0" w:line="276" w:lineRule="auto"/>
            <w:jc w:val="both"/>
            <w:rPr>
              <w:rFonts w:ascii="Times New Roman" w:eastAsiaTheme="majorEastAsia" w:hAnsi="Times New Roman"/>
              <w:i/>
              <w:sz w:val="24"/>
              <w:szCs w:val="24"/>
              <w:lang w:val="sq-AL"/>
            </w:rPr>
          </w:pPr>
          <w:r w:rsidRPr="00372979">
            <w:rPr>
              <w:rFonts w:ascii="Times New Roman" w:eastAsiaTheme="majorEastAsia" w:hAnsi="Times New Roman"/>
              <w:i/>
              <w:sz w:val="24"/>
              <w:szCs w:val="24"/>
              <w:lang w:val="sq-AL"/>
            </w:rPr>
            <w:t>Shpjegoni pse qeveria e sheh të nevojshme të ndërhyjë.</w:t>
          </w:r>
        </w:p>
        <w:p w:rsidR="00372979" w:rsidRPr="00372979" w:rsidRDefault="00372979" w:rsidP="00372979">
          <w:pPr>
            <w:pStyle w:val="ListParagraph"/>
            <w:numPr>
              <w:ilvl w:val="0"/>
              <w:numId w:val="27"/>
            </w:numPr>
            <w:spacing w:after="0" w:line="276" w:lineRule="auto"/>
            <w:jc w:val="both"/>
            <w:rPr>
              <w:rFonts w:ascii="Times New Roman" w:eastAsiaTheme="majorEastAsia" w:hAnsi="Times New Roman"/>
              <w:i/>
              <w:sz w:val="24"/>
              <w:szCs w:val="24"/>
              <w:lang w:val="sq-AL"/>
            </w:rPr>
          </w:pPr>
          <w:r w:rsidRPr="00372979">
            <w:rPr>
              <w:rFonts w:ascii="Times New Roman" w:eastAsiaTheme="majorEastAsia" w:hAnsi="Times New Roman"/>
              <w:i/>
              <w:sz w:val="24"/>
              <w:szCs w:val="24"/>
              <w:lang w:val="sq-AL"/>
            </w:rPr>
            <w:t>Shpjegoni se çfarë shpreson të trajtojë qeveria nëpërmjet kësaj ndërhyrjeje.</w:t>
          </w:r>
        </w:p>
        <w:p w:rsidR="00372979" w:rsidRPr="00372979" w:rsidRDefault="00372979" w:rsidP="00372979">
          <w:pPr>
            <w:pStyle w:val="ListParagraph"/>
            <w:numPr>
              <w:ilvl w:val="0"/>
              <w:numId w:val="27"/>
            </w:numPr>
            <w:spacing w:after="0" w:line="276" w:lineRule="auto"/>
            <w:jc w:val="both"/>
            <w:rPr>
              <w:rFonts w:ascii="Times New Roman" w:eastAsiaTheme="majorEastAsia" w:hAnsi="Times New Roman"/>
              <w:i/>
              <w:sz w:val="24"/>
              <w:szCs w:val="24"/>
              <w:lang w:val="sq-AL"/>
            </w:rPr>
          </w:pPr>
          <w:r w:rsidRPr="00372979">
            <w:rPr>
              <w:rFonts w:ascii="Times New Roman" w:eastAsiaTheme="majorEastAsia" w:hAnsi="Times New Roman"/>
              <w:i/>
              <w:sz w:val="24"/>
              <w:szCs w:val="24"/>
              <w:lang w:val="sq-AL"/>
            </w:rPr>
            <w:t>Shpjegoni se si i mbështet kjo ndërhyrje objektivat e nivelit të lartë të qeverisë.</w:t>
          </w:r>
        </w:p>
        <w:p w:rsidR="009E64A4" w:rsidRPr="00372979" w:rsidRDefault="00372979" w:rsidP="00372979">
          <w:pPr>
            <w:pStyle w:val="ListParagraph"/>
            <w:numPr>
              <w:ilvl w:val="0"/>
              <w:numId w:val="27"/>
            </w:numPr>
            <w:spacing w:after="0" w:line="276" w:lineRule="auto"/>
            <w:jc w:val="both"/>
            <w:rPr>
              <w:rFonts w:ascii="Times New Roman" w:eastAsiaTheme="majorEastAsia" w:hAnsi="Times New Roman"/>
              <w:i/>
              <w:sz w:val="24"/>
              <w:szCs w:val="24"/>
              <w:lang w:val="sq-AL"/>
            </w:rPr>
          </w:pPr>
          <w:r w:rsidRPr="00372979">
            <w:rPr>
              <w:rFonts w:ascii="Times New Roman" w:eastAsiaTheme="majorEastAsia" w:hAnsi="Times New Roman"/>
              <w:i/>
              <w:sz w:val="24"/>
              <w:szCs w:val="24"/>
              <w:lang w:val="sq-AL"/>
            </w:rPr>
            <w:t>Rendisni punën ekzistuese që është realizuar tashmë.</w:t>
          </w:r>
        </w:p>
      </w:sdtContent>
    </w:sdt>
    <w:p w:rsidR="00074463" w:rsidRDefault="00074463" w:rsidP="00074463">
      <w:pPr>
        <w:spacing w:line="276" w:lineRule="auto"/>
        <w:jc w:val="both"/>
        <w:rPr>
          <w:rFonts w:eastAsia="Calibri"/>
          <w:color w:val="000000"/>
          <w:szCs w:val="24"/>
          <w:lang w:val="sq-AL"/>
        </w:rPr>
      </w:pPr>
      <w:bookmarkStart w:id="11" w:name="_Toc506919735"/>
    </w:p>
    <w:p w:rsidR="00074463" w:rsidRDefault="00074463" w:rsidP="00074463">
      <w:pPr>
        <w:spacing w:line="276" w:lineRule="auto"/>
        <w:jc w:val="both"/>
        <w:rPr>
          <w:rFonts w:eastAsia="Calibri"/>
          <w:color w:val="000000"/>
          <w:szCs w:val="24"/>
          <w:lang w:val="sq-AL"/>
        </w:rPr>
      </w:pPr>
      <w:r w:rsidRPr="002A1CA6">
        <w:rPr>
          <w:rFonts w:eastAsia="Calibri"/>
          <w:color w:val="000000"/>
          <w:szCs w:val="24"/>
          <w:lang w:val="sq-AL"/>
        </w:rPr>
        <w:t xml:space="preserve">Ndërhyrja me këtë projektligj të ri është e nevojshme për arsye të përditësimit të legjislacionit në fuqi për mbrojtjen e të dhënave personale, në përputhje me dinamikën e zhvillimeve të proceseve të përpunimit të të dhënave, me impakt jo vetëm kombëtar, por edhe global. Duke qënë se qëllimi i reformës së BE në fushën e mbrojtjes së të dhënave personale, është pikërisht që të garantojë mbrojtje maksimale të privatësisë, në një kohë kur përpunimi i të dhënave personale në kuadër të zhvillimeve teknologjike është shumëfishuar nga koha në të cilën është themeluar Direktiva e vitit 1995, lind si domosdoshmëri përafrimi i kuadrit ligjor aktual, me </w:t>
      </w:r>
      <w:r w:rsidRPr="002A1CA6">
        <w:rPr>
          <w:rFonts w:eastAsia="Calibri"/>
          <w:i/>
          <w:color w:val="000000"/>
          <w:szCs w:val="24"/>
          <w:lang w:val="sq-AL"/>
        </w:rPr>
        <w:t>acquis</w:t>
      </w:r>
      <w:r w:rsidRPr="002A1CA6">
        <w:rPr>
          <w:rFonts w:eastAsia="Calibri"/>
          <w:color w:val="000000"/>
          <w:szCs w:val="24"/>
          <w:lang w:val="sq-AL"/>
        </w:rPr>
        <w:t xml:space="preserve"> në këtë fushë. Kjo nisur edhe nga fakti se </w:t>
      </w:r>
      <w:r w:rsidRPr="002A1CA6">
        <w:rPr>
          <w:rFonts w:eastAsia="Calibri"/>
          <w:color w:val="000000"/>
          <w:lang w:val="sq-AL"/>
        </w:rPr>
        <w:t>zhvillimet teknologjike të reja nuk mbulohen nga legjislacioni aktual, të tilla si, big data, aplikacionet mobile, platformat e rrjeteve sociale, etj</w:t>
      </w:r>
      <w:r w:rsidRPr="002A1CA6">
        <w:rPr>
          <w:rFonts w:eastAsia="Calibri"/>
          <w:color w:val="000000"/>
          <w:szCs w:val="24"/>
          <w:lang w:val="sq-AL"/>
        </w:rPr>
        <w:t>.</w:t>
      </w:r>
    </w:p>
    <w:p w:rsidR="00074463" w:rsidRDefault="00074463" w:rsidP="00074463">
      <w:pPr>
        <w:spacing w:line="276" w:lineRule="auto"/>
        <w:jc w:val="both"/>
        <w:rPr>
          <w:rFonts w:eastAsia="Calibri"/>
          <w:color w:val="000000"/>
          <w:szCs w:val="24"/>
          <w:lang w:val="sq-AL"/>
        </w:rPr>
      </w:pPr>
    </w:p>
    <w:p w:rsidR="00074463" w:rsidRPr="0014686B" w:rsidRDefault="00074463" w:rsidP="00074463">
      <w:pPr>
        <w:spacing w:after="160" w:line="276" w:lineRule="auto"/>
        <w:jc w:val="both"/>
        <w:rPr>
          <w:rFonts w:eastAsia="Arial Unicode MS"/>
          <w:szCs w:val="24"/>
          <w:lang w:val="sq-AL"/>
        </w:rPr>
      </w:pPr>
      <w:r w:rsidRPr="0014686B">
        <w:rPr>
          <w:rFonts w:eastAsia="Arial Unicode MS"/>
          <w:szCs w:val="24"/>
          <w:lang w:val="sq-AL"/>
        </w:rPr>
        <w:t xml:space="preserve">Kuadri ligjor në fuqi për mbrojtjen e të dhënave personale, nuk është i përafruar </w:t>
      </w:r>
      <w:r w:rsidRPr="0014686B">
        <w:rPr>
          <w:szCs w:val="24"/>
          <w:lang w:val="sq-AL"/>
        </w:rPr>
        <w:t>me GDPR dhe Direktivën e Policisë</w:t>
      </w:r>
      <w:r w:rsidRPr="0014686B">
        <w:rPr>
          <w:rFonts w:eastAsia="Arial Unicode MS"/>
          <w:szCs w:val="24"/>
          <w:lang w:val="sq-AL"/>
        </w:rPr>
        <w:t xml:space="preserve">, i cili aktualisht është një nga prioritetet e qeverisë shqiptare si një nga detyrimet e parashikuara në aktet komëbtare dhe ndërkombëtare. </w:t>
      </w:r>
    </w:p>
    <w:p w:rsidR="00074463" w:rsidRPr="0014686B" w:rsidRDefault="00074463" w:rsidP="00074463">
      <w:pPr>
        <w:spacing w:after="160" w:line="276" w:lineRule="auto"/>
        <w:jc w:val="both"/>
        <w:rPr>
          <w:rFonts w:eastAsia="Arial Unicode MS"/>
          <w:szCs w:val="24"/>
          <w:lang w:val="sq-AL"/>
        </w:rPr>
      </w:pPr>
      <w:r w:rsidRPr="00D531D7">
        <w:rPr>
          <w:szCs w:val="24"/>
          <w:lang w:val="sq-AL"/>
        </w:rPr>
        <w:t xml:space="preserve">Nevoja për përafrimin e legjislacionit në fuqi për mbrojtjen e të dhënave personale me </w:t>
      </w:r>
      <w:r w:rsidRPr="00D531D7">
        <w:rPr>
          <w:i/>
          <w:szCs w:val="24"/>
          <w:lang w:val="sq-AL"/>
        </w:rPr>
        <w:t>acquis</w:t>
      </w:r>
      <w:r w:rsidRPr="00D531D7">
        <w:rPr>
          <w:szCs w:val="24"/>
          <w:lang w:val="sq-AL"/>
        </w:rPr>
        <w:t xml:space="preserve"> të BE në këtë fushë, është e rëndësishme me qëllim që q</w:t>
      </w:r>
      <w:r w:rsidRPr="0014686B">
        <w:rPr>
          <w:szCs w:val="24"/>
          <w:lang w:val="sq-AL"/>
        </w:rPr>
        <w:t xml:space="preserve">ytetarëve shqiptarë t’u garantohen standardet më të larta evropiane në fushën e mbrojtjes së të dhënave personale në një kohë kur përpunimi i të dhënave personale në epokën digjitale është shumëfishuar. </w:t>
      </w:r>
    </w:p>
    <w:p w:rsidR="00074463" w:rsidRPr="002A1CA6" w:rsidRDefault="00074463" w:rsidP="00072986">
      <w:pPr>
        <w:spacing w:after="160" w:line="276" w:lineRule="auto"/>
        <w:jc w:val="both"/>
        <w:rPr>
          <w:rFonts w:eastAsia="Calibri"/>
          <w:color w:val="000000"/>
          <w:szCs w:val="24"/>
          <w:lang w:val="sq-AL"/>
        </w:rPr>
      </w:pPr>
      <w:r w:rsidRPr="0014686B">
        <w:rPr>
          <w:szCs w:val="24"/>
          <w:lang w:val="sq-AL"/>
        </w:rPr>
        <w:t xml:space="preserve">Në këtë kontekst, për vetë rëndësinë që mbart reforma e BE-së për mbrojtjen e të dhënave personale, si dhe </w:t>
      </w:r>
      <w:r w:rsidRPr="00D531D7">
        <w:rPr>
          <w:szCs w:val="24"/>
          <w:lang w:val="sq-AL"/>
        </w:rPr>
        <w:t xml:space="preserve">në kuadër të procesit të integrimit evropian, si një detyrim që buron nga Marrëveshja e Stabilizim Asociimit, përafrimi i legjislacionit aktual në fuqi për mbrojtjen e të dhënave personale me acquis të BE-së në këtë fushë, është një domosdoshmëri. Nga ana tjetër, </w:t>
      </w:r>
      <w:r>
        <w:rPr>
          <w:szCs w:val="24"/>
          <w:lang w:val="sq-AL"/>
        </w:rPr>
        <w:t>është një domosdoshëmri adresimi edhe i rekomandimeve të organizatave ndërkombëtare në këtë drejtim. Nga</w:t>
      </w:r>
      <w:r w:rsidRPr="00D531D7">
        <w:rPr>
          <w:szCs w:val="24"/>
          <w:lang w:val="sq-AL"/>
        </w:rPr>
        <w:t xml:space="preserve"> Progres Raporti </w:t>
      </w:r>
      <w:r>
        <w:rPr>
          <w:szCs w:val="24"/>
          <w:lang w:val="sq-AL"/>
        </w:rPr>
        <w:t>i</w:t>
      </w:r>
      <w:r w:rsidRPr="00D531D7">
        <w:rPr>
          <w:szCs w:val="24"/>
          <w:lang w:val="sq-AL"/>
        </w:rPr>
        <w:t xml:space="preserve"> Komisionit Evropian për Shqipërinë për vitin 2020,  </w:t>
      </w:r>
      <w:r>
        <w:rPr>
          <w:szCs w:val="24"/>
          <w:lang w:val="sq-AL"/>
        </w:rPr>
        <w:t xml:space="preserve">rezulton </w:t>
      </w:r>
      <w:r w:rsidRPr="00D531D7">
        <w:rPr>
          <w:szCs w:val="24"/>
          <w:lang w:val="sq-AL"/>
        </w:rPr>
        <w:t>se: “</w:t>
      </w:r>
      <w:r w:rsidRPr="00D531D7">
        <w:rPr>
          <w:i/>
          <w:szCs w:val="24"/>
          <w:lang w:val="sq-AL"/>
        </w:rPr>
        <w:t xml:space="preserve">Lidhur me mbrojtjen e të dhënave personale, nevojiten përpjekje të mëtejshme për të harmonizuar legjislacionin për mbrojtjen e të dhënave personale me Rregulloren e Përgjithshme të Mbrojtjes së të Dhënave 2016/679 dhe Direktivën e Policisë 2016/680”. </w:t>
      </w:r>
      <w:r w:rsidRPr="00D531D7">
        <w:rPr>
          <w:szCs w:val="24"/>
          <w:lang w:val="sq-AL"/>
        </w:rPr>
        <w:t>Në Planin Kombëtar të Integrimit Evropian 202</w:t>
      </w:r>
      <w:r>
        <w:rPr>
          <w:szCs w:val="24"/>
          <w:lang w:val="sq-AL"/>
        </w:rPr>
        <w:t>2</w:t>
      </w:r>
      <w:r w:rsidRPr="00D531D7">
        <w:rPr>
          <w:szCs w:val="24"/>
          <w:lang w:val="sq-AL"/>
        </w:rPr>
        <w:t xml:space="preserve"> – 202</w:t>
      </w:r>
      <w:r>
        <w:rPr>
          <w:szCs w:val="24"/>
          <w:lang w:val="sq-AL"/>
        </w:rPr>
        <w:t>4</w:t>
      </w:r>
      <w:r w:rsidRPr="00D531D7">
        <w:rPr>
          <w:szCs w:val="24"/>
          <w:lang w:val="sq-AL"/>
        </w:rPr>
        <w:t>, është parashikuar harmonizimi i legjislacionit për mbrojtjen e të dh</w:t>
      </w:r>
      <w:r w:rsidR="00072986">
        <w:rPr>
          <w:szCs w:val="24"/>
          <w:lang w:val="sq-AL"/>
        </w:rPr>
        <w:t>ënave personale me GDPR dhe Dire</w:t>
      </w:r>
      <w:r w:rsidRPr="00D531D7">
        <w:rPr>
          <w:szCs w:val="24"/>
          <w:lang w:val="sq-AL"/>
        </w:rPr>
        <w:t>ktivën e Policisë në tre mujorin e katërt të vitit 202</w:t>
      </w:r>
      <w:r w:rsidR="00072986">
        <w:rPr>
          <w:szCs w:val="24"/>
          <w:lang w:val="sq-AL"/>
        </w:rPr>
        <w:t>2</w:t>
      </w:r>
      <w:r w:rsidRPr="00D531D7">
        <w:rPr>
          <w:szCs w:val="24"/>
          <w:lang w:val="sq-AL"/>
        </w:rPr>
        <w:t xml:space="preserve">. </w:t>
      </w:r>
    </w:p>
    <w:p w:rsidR="00074463" w:rsidRPr="002A1CA6" w:rsidRDefault="00074463" w:rsidP="00074463">
      <w:pPr>
        <w:spacing w:line="276" w:lineRule="auto"/>
        <w:jc w:val="both"/>
        <w:rPr>
          <w:rFonts w:eastAsia="Calibri"/>
          <w:color w:val="000000"/>
          <w:szCs w:val="24"/>
          <w:lang w:val="sq-AL"/>
        </w:rPr>
      </w:pPr>
      <w:r w:rsidRPr="002A1CA6">
        <w:rPr>
          <w:rFonts w:eastAsia="Calibri"/>
          <w:color w:val="000000"/>
          <w:szCs w:val="24"/>
          <w:lang w:val="sq-AL"/>
        </w:rPr>
        <w:t xml:space="preserve">Përmes kësaj ndërhyrje, qeveria synon të rrisë kulturën e qytetarëve mbi privatësinë dhe ndërgjegjësimin e ushtrimit në mënyrë efektivë të së drejtës së tyre për mbrojtjen e të dhënave personale duke ndihmuar kështu në funksionimin e të gjithë motorëve dhe mbrojtjen e të dhënave personale të qytetarëve në botën digjitale që po jetojmë. Garantimi i të drejtës për mbrojtjen e të dhënave personale nëpërmjet mekanizmave që ofron kjo politikë, sjell një rritje të përdorimit të shërbimeve elektronike nga ana e qytetarëve si dhe mënyrave të reja të bashkëveprimit në mjedisin virtual digjital, duke sjellë rrjedhimisht edhe rritje ekonomike të vendit.  </w:t>
      </w:r>
    </w:p>
    <w:p w:rsidR="00074463" w:rsidRPr="002A1CA6" w:rsidRDefault="00074463" w:rsidP="00074463">
      <w:pPr>
        <w:spacing w:line="276" w:lineRule="auto"/>
        <w:jc w:val="both"/>
        <w:rPr>
          <w:rFonts w:eastAsia="Calibri"/>
          <w:color w:val="000000"/>
          <w:szCs w:val="24"/>
          <w:lang w:val="sq-AL"/>
        </w:rPr>
      </w:pPr>
    </w:p>
    <w:p w:rsidR="00074463" w:rsidRPr="008E6391" w:rsidRDefault="00074463" w:rsidP="00074463">
      <w:pPr>
        <w:spacing w:after="160" w:line="276" w:lineRule="auto"/>
        <w:jc w:val="both"/>
        <w:rPr>
          <w:szCs w:val="24"/>
          <w:lang w:val="sq-AL"/>
        </w:rPr>
      </w:pPr>
      <w:r w:rsidRPr="008E6391">
        <w:rPr>
          <w:b/>
          <w:i/>
          <w:szCs w:val="24"/>
          <w:lang w:val="sq-AL"/>
        </w:rPr>
        <w:t xml:space="preserve">Puna ekzistuese e realizuar tashmë: </w:t>
      </w:r>
      <w:r w:rsidRPr="002A1CA6">
        <w:rPr>
          <w:szCs w:val="24"/>
          <w:lang w:val="sq-AL"/>
        </w:rPr>
        <w:t>Kuadri ligjor shqiptar për mbrojtjen e të dhënave personale përbëhet nga ligji nr.9887, datë 10.03.2008 "Për mbrojtjen e të dhënave personale", i ndryshuar dhe aktet nënligjore të tij, i përafruar në mënyrë të plotë me Direktivën 95/46/EC të Bashkimit Ev</w:t>
      </w:r>
      <w:r>
        <w:rPr>
          <w:szCs w:val="24"/>
          <w:lang w:val="sq-AL"/>
        </w:rPr>
        <w:t xml:space="preserve">ropian. </w:t>
      </w:r>
    </w:p>
    <w:p w:rsidR="00074463" w:rsidRPr="002A1CA6" w:rsidRDefault="00074463" w:rsidP="00074463">
      <w:pPr>
        <w:pStyle w:val="NormalWeb"/>
        <w:shd w:val="clear" w:color="auto" w:fill="FFFFFF"/>
        <w:spacing w:before="0" w:beforeAutospacing="0" w:after="0" w:afterAutospacing="0" w:line="276" w:lineRule="auto"/>
        <w:jc w:val="both"/>
        <w:textAlignment w:val="baseline"/>
        <w:rPr>
          <w:lang w:val="sq-AL"/>
        </w:rPr>
      </w:pPr>
      <w:r w:rsidRPr="002A1CA6">
        <w:rPr>
          <w:lang w:val="sq-AL"/>
        </w:rPr>
        <w:t xml:space="preserve">Nga Raporti Vjetor për vitin 2020, pranë Zyrës së Komisionerit u administruan 308 ankesa. Në trajtimin e tyre, synimi kryesor ishte mbrojtja e të drejtave të subjektit të të dhënave-qytetarit, por edhe ndërgjegjësimi i kontrolluesve/përpunuesve për domosdoshmërinë e përmbushjes së detyrimeve që parashikon ligji. Në 60% të ankesave të trajtuara, objekt i tyre është cenimi i të drejtës së subjektit të të dhënave personale për akses dhe ato në lidhje me marketingun e drejtpërdrejtë. Ndërsa, është konstatuar se një numër në rritje ankesash kanë lidhje me përpunimin e të dhënave personale nëpërmjet platformave online, sidomos, gjatë periudhës së pandemisë, e në vijim. </w:t>
      </w:r>
    </w:p>
    <w:p w:rsidR="00074463" w:rsidRPr="002A1CA6" w:rsidRDefault="00074463" w:rsidP="00074463">
      <w:pPr>
        <w:pStyle w:val="NormalWeb"/>
        <w:shd w:val="clear" w:color="auto" w:fill="FFFFFF"/>
        <w:spacing w:before="0" w:beforeAutospacing="0" w:after="0" w:afterAutospacing="0" w:line="276" w:lineRule="auto"/>
        <w:jc w:val="both"/>
        <w:textAlignment w:val="baseline"/>
        <w:rPr>
          <w:lang w:val="sq-AL"/>
        </w:rPr>
      </w:pPr>
    </w:p>
    <w:p w:rsidR="00074463" w:rsidRPr="002A1CA6" w:rsidRDefault="00074463" w:rsidP="00074463">
      <w:pPr>
        <w:pStyle w:val="NormalWeb"/>
        <w:shd w:val="clear" w:color="auto" w:fill="FFFFFF"/>
        <w:spacing w:before="0" w:beforeAutospacing="0" w:after="0" w:afterAutospacing="0" w:line="276" w:lineRule="auto"/>
        <w:jc w:val="both"/>
        <w:textAlignment w:val="baseline"/>
        <w:rPr>
          <w:lang w:val="sq-AL"/>
        </w:rPr>
      </w:pPr>
      <w:r w:rsidRPr="002A1CA6">
        <w:rPr>
          <w:lang w:val="sq-AL"/>
        </w:rPr>
        <w:t xml:space="preserve">Në këtë kuptim, pavarësisht punës së kryer nga Zyra e Komisionerit në këtë drejtim, me qëllim adresimin e problematikave që lidhen me përpunimin e të dhënave personale në sfidat që sjell zhvillimi teknologjik, është </w:t>
      </w:r>
      <w:r w:rsidR="008E3CFB">
        <w:rPr>
          <w:lang w:val="sq-AL"/>
        </w:rPr>
        <w:t>i</w:t>
      </w:r>
      <w:r w:rsidRPr="002A1CA6">
        <w:rPr>
          <w:lang w:val="sq-AL"/>
        </w:rPr>
        <w:t xml:space="preserve"> dosmosdosh</w:t>
      </w:r>
      <w:r w:rsidR="008E3CFB">
        <w:rPr>
          <w:lang w:val="sq-AL"/>
        </w:rPr>
        <w:t>ë</w:t>
      </w:r>
      <w:r w:rsidRPr="002A1CA6">
        <w:rPr>
          <w:lang w:val="sq-AL"/>
        </w:rPr>
        <w:t xml:space="preserve">m përafrimi i legjislacionit aktual në fuqi për mbrojtjen e të dhënave personale me acquis në këtë fushë. </w:t>
      </w:r>
    </w:p>
    <w:p w:rsidR="00074463" w:rsidRPr="002A1CA6" w:rsidRDefault="00074463" w:rsidP="00074463">
      <w:pPr>
        <w:pStyle w:val="NormalWeb"/>
        <w:shd w:val="clear" w:color="auto" w:fill="FFFFFF"/>
        <w:spacing w:before="0" w:beforeAutospacing="0" w:after="0" w:afterAutospacing="0" w:line="276" w:lineRule="auto"/>
        <w:jc w:val="both"/>
        <w:textAlignment w:val="baseline"/>
        <w:rPr>
          <w:lang w:val="sq-AL"/>
        </w:rPr>
      </w:pPr>
    </w:p>
    <w:p w:rsidR="00074463" w:rsidRPr="002A1CA6" w:rsidRDefault="00074463" w:rsidP="00074463">
      <w:pPr>
        <w:pStyle w:val="NormalWeb"/>
        <w:shd w:val="clear" w:color="auto" w:fill="FFFFFF"/>
        <w:spacing w:before="0" w:beforeAutospacing="0" w:after="0" w:afterAutospacing="0" w:line="276" w:lineRule="auto"/>
        <w:jc w:val="both"/>
        <w:textAlignment w:val="baseline"/>
        <w:rPr>
          <w:lang w:val="sq-AL"/>
        </w:rPr>
      </w:pPr>
      <w:r w:rsidRPr="002A1CA6">
        <w:rPr>
          <w:lang w:val="sq-AL"/>
        </w:rPr>
        <w:t xml:space="preserve">Duke kuptuar rëndësinë e kësaj reforme, Zyra e Komisionerit mori masa për përafrimin e legjislacionit për mbrojtjen e të dhënave personale që nga momenti i hyrjes së fuqi në vitin 2018 të GDPR dhe Direktivës së Policisë, dhe pas një pune intensive në këtë drejtim, Zyra e Komisionerit është përfituese e projektit të binjakëzimit, financuar nga programi i BE-së IPA 2017, sipas aktivitetit “Ndërtimi i institucioneve për harmonizimin me acquis të BE për të përmbushur kriteret ekonomike lidhur me mbrojtjen e të dhënave” i cili ka si qëllim të asistojë institucionin në këtë drejtim. </w:t>
      </w:r>
    </w:p>
    <w:p w:rsidR="00074463" w:rsidRPr="002A1CA6" w:rsidRDefault="00074463" w:rsidP="00074463">
      <w:pPr>
        <w:pStyle w:val="NormalWeb"/>
        <w:shd w:val="clear" w:color="auto" w:fill="FFFFFF"/>
        <w:spacing w:before="0" w:beforeAutospacing="0" w:after="0" w:afterAutospacing="0" w:line="276" w:lineRule="auto"/>
        <w:jc w:val="both"/>
        <w:textAlignment w:val="baseline"/>
        <w:rPr>
          <w:lang w:val="sq-AL"/>
        </w:rPr>
      </w:pPr>
    </w:p>
    <w:p w:rsidR="00074463" w:rsidRPr="002A1CA6" w:rsidRDefault="00074463" w:rsidP="00074463">
      <w:pPr>
        <w:pStyle w:val="NormalWeb"/>
        <w:shd w:val="clear" w:color="auto" w:fill="FFFFFF"/>
        <w:spacing w:before="0" w:beforeAutospacing="0" w:after="0" w:afterAutospacing="0" w:line="276" w:lineRule="auto"/>
        <w:jc w:val="both"/>
        <w:textAlignment w:val="baseline"/>
        <w:rPr>
          <w:lang w:val="sq-AL"/>
        </w:rPr>
      </w:pPr>
      <w:r w:rsidRPr="002A1CA6">
        <w:rPr>
          <w:lang w:val="sq-AL"/>
        </w:rPr>
        <w:t>Ky projekt ka filluar zbatimin më datë 1 Tetor 2020, dhe po zbatohet nga autoriteti Italian për mbrojtjen e të dhënave personale, mbështetur nga Ins</w:t>
      </w:r>
      <w:r>
        <w:rPr>
          <w:lang w:val="sq-AL"/>
        </w:rPr>
        <w:t xml:space="preserve">tituti për të Drejtat e Njeriut </w:t>
      </w:r>
      <w:r w:rsidRPr="002A1CA6">
        <w:rPr>
          <w:lang w:val="sq-AL"/>
        </w:rPr>
        <w:t xml:space="preserve">Austri dhe CSI-Piemonte, Itali. Projekti i binjakëzimit përbëhet nga tre komponentë dhe rezultatet e pritshme të tij janë si më poshtë: </w:t>
      </w:r>
    </w:p>
    <w:p w:rsidR="00074463" w:rsidRPr="002A1CA6" w:rsidRDefault="00074463" w:rsidP="00074463">
      <w:pPr>
        <w:pStyle w:val="NormalWeb"/>
        <w:shd w:val="clear" w:color="auto" w:fill="FFFFFF"/>
        <w:spacing w:before="0" w:beforeAutospacing="0" w:after="0" w:afterAutospacing="0" w:line="276" w:lineRule="auto"/>
        <w:jc w:val="both"/>
        <w:textAlignment w:val="baseline"/>
        <w:rPr>
          <w:lang w:val="sq-AL"/>
        </w:rPr>
      </w:pPr>
    </w:p>
    <w:p w:rsidR="00074463" w:rsidRPr="002A1CA6" w:rsidRDefault="00074463" w:rsidP="00074463">
      <w:pPr>
        <w:spacing w:line="276" w:lineRule="auto"/>
        <w:jc w:val="both"/>
        <w:rPr>
          <w:szCs w:val="24"/>
          <w:lang w:val="sq-AL"/>
        </w:rPr>
      </w:pPr>
      <w:r w:rsidRPr="002A1CA6">
        <w:rPr>
          <w:szCs w:val="24"/>
          <w:lang w:val="sq-AL"/>
        </w:rPr>
        <w:t xml:space="preserve">Komponenti 1: </w:t>
      </w:r>
      <w:r w:rsidRPr="002B74FA">
        <w:rPr>
          <w:i/>
          <w:szCs w:val="24"/>
          <w:lang w:val="sq-AL"/>
        </w:rPr>
        <w:t>“Përafrimi i legjislacionit kombëtar me Rregulloren e Përgjithshme të BE-së për Mbrojtjen e të Dhënave Personale (GDPR) dhe Direktivën e Policisë”</w:t>
      </w:r>
      <w:r w:rsidRPr="002A1CA6">
        <w:rPr>
          <w:szCs w:val="24"/>
          <w:lang w:val="sq-AL"/>
        </w:rPr>
        <w:t>, i cili synon përafrimin e legjislacionit kombëtar në fuqi për mbrojtjen e të dhënave personale, me acquis të BE në këtë fushë.</w:t>
      </w:r>
    </w:p>
    <w:p w:rsidR="00074463" w:rsidRPr="002A1CA6" w:rsidRDefault="00074463" w:rsidP="00074463">
      <w:pPr>
        <w:spacing w:before="120" w:line="276" w:lineRule="auto"/>
        <w:jc w:val="both"/>
        <w:rPr>
          <w:szCs w:val="24"/>
          <w:lang w:val="sq-AL"/>
        </w:rPr>
      </w:pPr>
      <w:r w:rsidRPr="002A1CA6">
        <w:rPr>
          <w:szCs w:val="24"/>
          <w:lang w:val="sq-AL"/>
        </w:rPr>
        <w:t xml:space="preserve">Komponenti 2: </w:t>
      </w:r>
      <w:r w:rsidRPr="002B74FA">
        <w:rPr>
          <w:i/>
          <w:szCs w:val="24"/>
          <w:lang w:val="sq-AL"/>
        </w:rPr>
        <w:t>“Ngritja e kapaciteteve për zbatimin e kuadrit të ri ligjor mbi mbrojtjen e të dhënave personale”,</w:t>
      </w:r>
      <w:r w:rsidRPr="002A1CA6">
        <w:rPr>
          <w:szCs w:val="24"/>
          <w:lang w:val="sq-AL"/>
        </w:rPr>
        <w:t xml:space="preserve"> i cili ka si qëllim t’i ofrojë Zyrës së Komisionerit njohuritë dhe instrumentet organizative për të trajtuar sfidat e mundshme në lidhje me zbatimin e kuadrit të ri ligjor për mbrojtjen e të dhënave personale në Shqipëri.</w:t>
      </w:r>
    </w:p>
    <w:p w:rsidR="00074463" w:rsidRPr="002A1CA6" w:rsidRDefault="00074463" w:rsidP="00072986">
      <w:pPr>
        <w:spacing w:before="120" w:line="276" w:lineRule="auto"/>
        <w:jc w:val="both"/>
        <w:rPr>
          <w:szCs w:val="24"/>
          <w:lang w:val="sq-AL"/>
        </w:rPr>
      </w:pPr>
      <w:r w:rsidRPr="002A1CA6">
        <w:rPr>
          <w:szCs w:val="24"/>
          <w:lang w:val="sq-AL"/>
        </w:rPr>
        <w:t xml:space="preserve">Komponenti 3: </w:t>
      </w:r>
      <w:r w:rsidRPr="002B74FA">
        <w:rPr>
          <w:i/>
          <w:szCs w:val="24"/>
          <w:lang w:val="sq-AL"/>
        </w:rPr>
        <w:t>“Rritja e ndërgjegjësimit tek kontrolluesit dhe përpunuesit në mënyrë që të sigurohet veprimtaria e tyre në përputhje me kuadrin e ri ligjor</w:t>
      </w:r>
      <w:r w:rsidRPr="002A1CA6">
        <w:rPr>
          <w:szCs w:val="24"/>
          <w:lang w:val="sq-AL"/>
        </w:rPr>
        <w:t>”, i cili ka për qëllim të ofrojë të gjitha njohuritë dhe përditësimet e fundit në lidhje me ligjin e ri shqiptar për mbrojtjen e të dhënave personale, nëpërmjet trajnimeve të grupeve të veçanta në fokus nga sektori publik, privat dhe shoqëria civile.</w:t>
      </w:r>
    </w:p>
    <w:p w:rsidR="00AC29B4" w:rsidRPr="0014686B" w:rsidRDefault="00074463" w:rsidP="008E3CFB">
      <w:pPr>
        <w:spacing w:before="240" w:line="276" w:lineRule="auto"/>
        <w:jc w:val="both"/>
        <w:rPr>
          <w:color w:val="808080" w:themeColor="background1" w:themeShade="80"/>
          <w:lang w:val="sq-AL"/>
        </w:rPr>
      </w:pPr>
      <w:r w:rsidRPr="002A1CA6">
        <w:rPr>
          <w:szCs w:val="24"/>
          <w:lang w:val="sq-AL"/>
        </w:rPr>
        <w:t xml:space="preserve">Për të adresuar problemet e përmendura </w:t>
      </w:r>
      <w:r w:rsidR="008E3CFB">
        <w:rPr>
          <w:szCs w:val="24"/>
          <w:lang w:val="sq-AL"/>
        </w:rPr>
        <w:t>e sipërcituara</w:t>
      </w:r>
      <w:r w:rsidRPr="002A1CA6">
        <w:rPr>
          <w:szCs w:val="24"/>
          <w:lang w:val="sq-AL"/>
        </w:rPr>
        <w:t>, nevojitet kjo ndërhyrje, pasi, qëllim i GDPR është forcimi i pozitës ligjore të subjektit të të dhënave dhe fuqizimi i autoriteteve mbikqyrëse të mbrojtjes së të dhënave personale me qëllim garantimin efikas të kësaj të drejte. Në këtë kuptim, për të sjellë këtë qasje edhe në kuadrin ligjor shqiptar, është i nevojsh</w:t>
      </w:r>
      <w:r w:rsidR="008E3CFB">
        <w:rPr>
          <w:szCs w:val="24"/>
          <w:lang w:val="sq-AL"/>
        </w:rPr>
        <w:t>ë</w:t>
      </w:r>
      <w:r w:rsidRPr="002A1CA6">
        <w:rPr>
          <w:szCs w:val="24"/>
          <w:lang w:val="sq-AL"/>
        </w:rPr>
        <w:t>m harmonizimi i legjislacionit aktual me këto aquis.</w:t>
      </w:r>
    </w:p>
    <w:p w:rsidR="002125B7" w:rsidRPr="00325A1F" w:rsidRDefault="00FF616D" w:rsidP="009D13F4">
      <w:pPr>
        <w:pStyle w:val="Heading1"/>
        <w:spacing w:line="276" w:lineRule="auto"/>
        <w:rPr>
          <w:rFonts w:ascii="Times New Roman" w:hAnsi="Times New Roman" w:cs="Times New Roman"/>
          <w:sz w:val="24"/>
          <w:szCs w:val="24"/>
          <w:lang w:val="sq-AL"/>
        </w:rPr>
      </w:pPr>
      <w:r w:rsidRPr="00325A1F">
        <w:rPr>
          <w:rFonts w:ascii="Times New Roman" w:hAnsi="Times New Roman" w:cs="Times New Roman"/>
          <w:sz w:val="24"/>
          <w:szCs w:val="24"/>
          <w:lang w:val="sq-AL"/>
        </w:rPr>
        <w:t>Objektivi i pol</w:t>
      </w:r>
      <w:r w:rsidR="009E64A4" w:rsidRPr="00325A1F">
        <w:rPr>
          <w:rFonts w:ascii="Times New Roman" w:hAnsi="Times New Roman" w:cs="Times New Roman"/>
          <w:sz w:val="24"/>
          <w:szCs w:val="24"/>
          <w:lang w:val="sq-AL"/>
        </w:rPr>
        <w:t>i</w:t>
      </w:r>
      <w:r w:rsidR="002125B7" w:rsidRPr="00325A1F">
        <w:rPr>
          <w:rFonts w:ascii="Times New Roman" w:hAnsi="Times New Roman" w:cs="Times New Roman"/>
          <w:sz w:val="24"/>
          <w:szCs w:val="24"/>
          <w:lang w:val="sq-AL"/>
        </w:rPr>
        <w:t>tikës</w:t>
      </w:r>
      <w:bookmarkEnd w:id="11"/>
    </w:p>
    <w:sdt>
      <w:sdtPr>
        <w:rPr>
          <w:rFonts w:ascii="Times New Roman" w:hAnsi="Times New Roman"/>
          <w:sz w:val="24"/>
          <w:szCs w:val="24"/>
          <w:lang w:val="sq-AL"/>
        </w:rPr>
        <w:id w:val="-531503755"/>
        <w:lock w:val="contentLocked"/>
        <w:placeholder>
          <w:docPart w:val="DefaultPlaceholder_1081868574"/>
        </w:placeholder>
      </w:sdtPr>
      <w:sdtEndPr/>
      <w:sdtContent>
        <w:p w:rsidR="009E64A4" w:rsidRPr="0032145B" w:rsidRDefault="009E64A4" w:rsidP="009D13F4">
          <w:pPr>
            <w:pStyle w:val="ListParagraph"/>
            <w:numPr>
              <w:ilvl w:val="0"/>
              <w:numId w:val="30"/>
            </w:numPr>
            <w:spacing w:after="0" w:line="276" w:lineRule="auto"/>
            <w:rPr>
              <w:rFonts w:ascii="Times New Roman" w:hAnsi="Times New Roman"/>
              <w:i/>
              <w:sz w:val="24"/>
              <w:szCs w:val="24"/>
              <w:lang w:val="sq-AL"/>
            </w:rPr>
          </w:pPr>
          <w:r w:rsidRPr="0032145B">
            <w:rPr>
              <w:rFonts w:ascii="Times New Roman" w:hAnsi="Times New Roman"/>
              <w:i/>
              <w:sz w:val="24"/>
              <w:szCs w:val="24"/>
              <w:lang w:val="sq-AL"/>
            </w:rPr>
            <w:t>Vendosni objektiva që korrespondojnë me problemin dhe shkaqet e tij.</w:t>
          </w:r>
        </w:p>
        <w:p w:rsidR="009E64A4" w:rsidRPr="0032145B" w:rsidRDefault="009E64A4" w:rsidP="009D13F4">
          <w:pPr>
            <w:pStyle w:val="ListParagraph"/>
            <w:numPr>
              <w:ilvl w:val="0"/>
              <w:numId w:val="30"/>
            </w:numPr>
            <w:spacing w:after="0" w:line="276" w:lineRule="auto"/>
            <w:rPr>
              <w:rFonts w:ascii="Times New Roman" w:hAnsi="Times New Roman"/>
              <w:i/>
              <w:sz w:val="24"/>
              <w:szCs w:val="24"/>
              <w:lang w:val="sq-AL"/>
            </w:rPr>
          </w:pPr>
          <w:r w:rsidRPr="0032145B">
            <w:rPr>
              <w:rFonts w:ascii="Times New Roman" w:hAnsi="Times New Roman"/>
              <w:i/>
              <w:sz w:val="24"/>
              <w:szCs w:val="24"/>
              <w:lang w:val="sq-AL"/>
            </w:rPr>
            <w:t xml:space="preserve">Sigurohuni që objektivat e vendosur të korrespondojnë me ato të dhëna në përmbledhjen ekzekutive, por më të detajuara. </w:t>
          </w:r>
        </w:p>
        <w:p w:rsidR="009E64A4" w:rsidRPr="00325A1F" w:rsidRDefault="009E64A4" w:rsidP="009D13F4">
          <w:pPr>
            <w:pStyle w:val="ListParagraph"/>
            <w:numPr>
              <w:ilvl w:val="0"/>
              <w:numId w:val="30"/>
            </w:numPr>
            <w:spacing w:after="0" w:line="276" w:lineRule="auto"/>
            <w:rPr>
              <w:rFonts w:ascii="Times New Roman" w:hAnsi="Times New Roman"/>
              <w:sz w:val="24"/>
              <w:szCs w:val="24"/>
              <w:lang w:val="sq-AL"/>
            </w:rPr>
          </w:pPr>
          <w:r w:rsidRPr="0032145B">
            <w:rPr>
              <w:rFonts w:ascii="Times New Roman" w:hAnsi="Times New Roman"/>
              <w:i/>
              <w:sz w:val="24"/>
              <w:szCs w:val="24"/>
              <w:lang w:val="sq-AL"/>
            </w:rPr>
            <w:t>Sigurohuni që objektivat janë specifikë, të matshëm, të arritshëm, realë dhe në kohë.</w:t>
          </w:r>
        </w:p>
      </w:sdtContent>
    </w:sdt>
    <w:p w:rsidR="008E3CFB" w:rsidRDefault="008E3CFB" w:rsidP="008E3CFB">
      <w:pPr>
        <w:spacing w:line="276" w:lineRule="auto"/>
        <w:jc w:val="both"/>
        <w:rPr>
          <w:szCs w:val="24"/>
          <w:lang w:val="sq-AL"/>
        </w:rPr>
      </w:pPr>
    </w:p>
    <w:p w:rsidR="008E3CFB" w:rsidRPr="002A1CA6" w:rsidRDefault="008E3CFB" w:rsidP="008E3CFB">
      <w:pPr>
        <w:spacing w:line="276" w:lineRule="auto"/>
        <w:jc w:val="both"/>
        <w:rPr>
          <w:szCs w:val="24"/>
          <w:lang w:val="sq-AL"/>
        </w:rPr>
      </w:pPr>
      <w:r w:rsidRPr="002A1CA6">
        <w:rPr>
          <w:szCs w:val="24"/>
          <w:lang w:val="sq-AL"/>
        </w:rPr>
        <w:t>Qëllimi i përgjithshëm i kësaj nisme është të kontribuojë në përforcimin e të drejtës për mbrojtjen e të dhënave personale. Ky objektiv përmbushet duke u garantuar subjekteve të të dhënave më shumë siguri dhe kontroll mbi të dhënat e tyre nëpërmjet instrumenteve që ofron kjo politikë dhe nga ana tjetër duke rritur përgjegjshëmrinë e ko</w:t>
      </w:r>
      <w:r w:rsidR="009A7B92">
        <w:rPr>
          <w:szCs w:val="24"/>
          <w:lang w:val="sq-AL"/>
        </w:rPr>
        <w:t>ntrolluesv</w:t>
      </w:r>
      <w:r w:rsidRPr="002A1CA6">
        <w:rPr>
          <w:szCs w:val="24"/>
          <w:lang w:val="sq-AL"/>
        </w:rPr>
        <w:t>e dhe për</w:t>
      </w:r>
      <w:r w:rsidR="009A7B92">
        <w:rPr>
          <w:szCs w:val="24"/>
          <w:lang w:val="sq-AL"/>
        </w:rPr>
        <w:t>punuesv</w:t>
      </w:r>
      <w:r w:rsidRPr="002A1CA6">
        <w:rPr>
          <w:szCs w:val="24"/>
          <w:lang w:val="sq-AL"/>
        </w:rPr>
        <w:t xml:space="preserve">e gjatë procesit të përpunimit të të dhënave personale. </w:t>
      </w:r>
    </w:p>
    <w:p w:rsidR="008E3CFB" w:rsidRPr="002A1CA6" w:rsidRDefault="008E3CFB" w:rsidP="008E3CFB">
      <w:pPr>
        <w:spacing w:line="276" w:lineRule="auto"/>
        <w:jc w:val="both"/>
        <w:rPr>
          <w:szCs w:val="24"/>
          <w:lang w:val="sq-AL"/>
        </w:rPr>
      </w:pPr>
    </w:p>
    <w:p w:rsidR="008E3CFB" w:rsidRPr="002A1CA6" w:rsidRDefault="008E3CFB" w:rsidP="008E3CFB">
      <w:pPr>
        <w:spacing w:line="276" w:lineRule="auto"/>
        <w:jc w:val="both"/>
        <w:rPr>
          <w:szCs w:val="24"/>
          <w:lang w:val="sq-AL"/>
        </w:rPr>
      </w:pPr>
      <w:r w:rsidRPr="002A1CA6">
        <w:rPr>
          <w:szCs w:val="24"/>
          <w:lang w:val="sq-AL"/>
        </w:rPr>
        <w:t xml:space="preserve">Kjo nismë ndikon në rritjen e besimit të qytetarëve në lidhje me ushtrimin e kësaj të drejte dhe kulturës së përgjithshme sa i përket mbrojtjes së të dhënave personale si një e drejtë themelore e parashikuar në nenin 35 të Kushtetutës së Republikës së Shqipërisë. </w:t>
      </w:r>
    </w:p>
    <w:p w:rsidR="008E3CFB" w:rsidRPr="002A1CA6" w:rsidRDefault="008E3CFB" w:rsidP="008E3CFB">
      <w:pPr>
        <w:spacing w:line="276" w:lineRule="auto"/>
        <w:jc w:val="both"/>
        <w:rPr>
          <w:szCs w:val="24"/>
          <w:lang w:val="sq-AL"/>
        </w:rPr>
      </w:pPr>
    </w:p>
    <w:p w:rsidR="008E3CFB" w:rsidRPr="002A1CA6" w:rsidRDefault="008E3CFB" w:rsidP="008E3CFB">
      <w:pPr>
        <w:spacing w:line="276" w:lineRule="auto"/>
        <w:jc w:val="both"/>
        <w:rPr>
          <w:szCs w:val="24"/>
          <w:lang w:val="sq-AL"/>
        </w:rPr>
      </w:pPr>
      <w:r w:rsidRPr="002A1CA6">
        <w:rPr>
          <w:szCs w:val="24"/>
          <w:lang w:val="sq-AL"/>
        </w:rPr>
        <w:t xml:space="preserve">Objektivat specifikë të propozimit janë: </w:t>
      </w:r>
    </w:p>
    <w:p w:rsidR="008E3CFB" w:rsidRPr="002A1CA6" w:rsidRDefault="008E3CFB" w:rsidP="008E3CFB">
      <w:pPr>
        <w:spacing w:line="276" w:lineRule="auto"/>
        <w:jc w:val="both"/>
        <w:rPr>
          <w:szCs w:val="24"/>
          <w:lang w:val="sq-AL"/>
        </w:rPr>
      </w:pPr>
    </w:p>
    <w:p w:rsidR="008E3CFB" w:rsidRPr="002A1CA6" w:rsidRDefault="008E3CFB" w:rsidP="008E3CFB">
      <w:pPr>
        <w:pStyle w:val="ListParagraph"/>
        <w:numPr>
          <w:ilvl w:val="0"/>
          <w:numId w:val="31"/>
        </w:numPr>
        <w:shd w:val="clear" w:color="auto" w:fill="FFFFFF"/>
        <w:tabs>
          <w:tab w:val="clear" w:pos="567"/>
        </w:tabs>
        <w:spacing w:line="276" w:lineRule="auto"/>
        <w:ind w:left="484"/>
        <w:contextualSpacing/>
        <w:jc w:val="both"/>
        <w:rPr>
          <w:rFonts w:ascii="Times New Roman" w:hAnsi="Times New Roman"/>
          <w:sz w:val="24"/>
          <w:szCs w:val="24"/>
        </w:rPr>
      </w:pPr>
      <w:r w:rsidRPr="002A1CA6">
        <w:rPr>
          <w:rFonts w:ascii="Times New Roman" w:hAnsi="Times New Roman"/>
          <w:sz w:val="24"/>
          <w:szCs w:val="24"/>
          <w:lang w:val="en-US"/>
        </w:rPr>
        <w:t xml:space="preserve">Zbatimi i </w:t>
      </w:r>
      <w:r w:rsidRPr="002A1CA6">
        <w:rPr>
          <w:rFonts w:ascii="Times New Roman" w:hAnsi="Times New Roman"/>
          <w:sz w:val="24"/>
          <w:szCs w:val="24"/>
        </w:rPr>
        <w:t xml:space="preserve">standardeve të </w:t>
      </w:r>
      <w:r>
        <w:rPr>
          <w:rFonts w:ascii="Times New Roman" w:hAnsi="Times New Roman"/>
          <w:sz w:val="24"/>
          <w:szCs w:val="24"/>
          <w:lang w:val="en-US"/>
        </w:rPr>
        <w:t xml:space="preserve">BE </w:t>
      </w:r>
      <w:r w:rsidRPr="002A1CA6">
        <w:rPr>
          <w:rFonts w:ascii="Times New Roman" w:hAnsi="Times New Roman"/>
          <w:sz w:val="24"/>
          <w:szCs w:val="24"/>
        </w:rPr>
        <w:t>në fushën e mbrojtjes së të dhënave personale</w:t>
      </w:r>
      <w:r>
        <w:rPr>
          <w:rFonts w:ascii="Times New Roman" w:hAnsi="Times New Roman"/>
          <w:sz w:val="24"/>
          <w:szCs w:val="24"/>
          <w:lang w:val="en-US"/>
        </w:rPr>
        <w:t xml:space="preserve"> br</w:t>
      </w:r>
      <w:r w:rsidR="00687F55">
        <w:rPr>
          <w:rFonts w:ascii="Times New Roman" w:hAnsi="Times New Roman"/>
          <w:sz w:val="24"/>
          <w:szCs w:val="24"/>
          <w:lang w:val="en-US"/>
        </w:rPr>
        <w:t>e</w:t>
      </w:r>
      <w:r>
        <w:rPr>
          <w:rFonts w:ascii="Times New Roman" w:hAnsi="Times New Roman"/>
          <w:sz w:val="24"/>
          <w:szCs w:val="24"/>
          <w:lang w:val="en-US"/>
        </w:rPr>
        <w:t>nda vitit 2022</w:t>
      </w:r>
      <w:r w:rsidRPr="002A1CA6">
        <w:rPr>
          <w:rFonts w:ascii="Times New Roman" w:hAnsi="Times New Roman"/>
          <w:sz w:val="24"/>
          <w:szCs w:val="24"/>
        </w:rPr>
        <w:t>;</w:t>
      </w:r>
    </w:p>
    <w:p w:rsidR="008E3CFB" w:rsidRPr="0014686B" w:rsidRDefault="00D1489B" w:rsidP="008E3CFB">
      <w:pPr>
        <w:pStyle w:val="ListParagraph"/>
        <w:numPr>
          <w:ilvl w:val="0"/>
          <w:numId w:val="31"/>
        </w:numPr>
        <w:shd w:val="clear" w:color="auto" w:fill="FFFFFF"/>
        <w:tabs>
          <w:tab w:val="clear" w:pos="567"/>
        </w:tabs>
        <w:spacing w:line="276" w:lineRule="auto"/>
        <w:ind w:left="484"/>
        <w:contextualSpacing/>
        <w:jc w:val="both"/>
        <w:rPr>
          <w:rFonts w:ascii="Times New Roman" w:hAnsi="Times New Roman"/>
          <w:sz w:val="24"/>
          <w:szCs w:val="24"/>
          <w:lang w:val="fr-FR"/>
        </w:rPr>
      </w:pPr>
      <w:r w:rsidRPr="00D1489B">
        <w:rPr>
          <w:rFonts w:ascii="Times New Roman" w:hAnsi="Times New Roman"/>
          <w:sz w:val="24"/>
          <w:szCs w:val="24"/>
        </w:rPr>
        <w:t>Garantimi i nj</w:t>
      </w:r>
      <w:r>
        <w:rPr>
          <w:rFonts w:ascii="Times New Roman" w:hAnsi="Times New Roman"/>
          <w:sz w:val="24"/>
          <w:szCs w:val="24"/>
        </w:rPr>
        <w:t>ë</w:t>
      </w:r>
      <w:r w:rsidRPr="00D1489B">
        <w:rPr>
          <w:rFonts w:ascii="Times New Roman" w:hAnsi="Times New Roman"/>
          <w:sz w:val="24"/>
          <w:szCs w:val="24"/>
        </w:rPr>
        <w:t xml:space="preserve"> niveli t</w:t>
      </w:r>
      <w:r>
        <w:rPr>
          <w:rFonts w:ascii="Times New Roman" w:hAnsi="Times New Roman"/>
          <w:sz w:val="24"/>
          <w:szCs w:val="24"/>
        </w:rPr>
        <w:t>ë</w:t>
      </w:r>
      <w:r w:rsidRPr="00D1489B">
        <w:rPr>
          <w:rFonts w:ascii="Times New Roman" w:hAnsi="Times New Roman"/>
          <w:sz w:val="24"/>
          <w:szCs w:val="24"/>
        </w:rPr>
        <w:t xml:space="preserve"> lart</w:t>
      </w:r>
      <w:r>
        <w:rPr>
          <w:rFonts w:ascii="Times New Roman" w:hAnsi="Times New Roman"/>
          <w:sz w:val="24"/>
          <w:szCs w:val="24"/>
        </w:rPr>
        <w:t>ë</w:t>
      </w:r>
      <w:r w:rsidRPr="00D1489B">
        <w:rPr>
          <w:rFonts w:ascii="Times New Roman" w:hAnsi="Times New Roman"/>
          <w:sz w:val="24"/>
          <w:szCs w:val="24"/>
        </w:rPr>
        <w:t xml:space="preserve"> kontrolli t</w:t>
      </w:r>
      <w:r>
        <w:rPr>
          <w:rFonts w:ascii="Times New Roman" w:hAnsi="Times New Roman"/>
          <w:sz w:val="24"/>
          <w:szCs w:val="24"/>
        </w:rPr>
        <w:t>ë</w:t>
      </w:r>
      <w:r w:rsidRPr="00D1489B">
        <w:rPr>
          <w:rFonts w:ascii="Times New Roman" w:hAnsi="Times New Roman"/>
          <w:sz w:val="24"/>
          <w:szCs w:val="24"/>
        </w:rPr>
        <w:t xml:space="preserve"> qytetar</w:t>
      </w:r>
      <w:r>
        <w:rPr>
          <w:rFonts w:ascii="Times New Roman" w:hAnsi="Times New Roman"/>
          <w:sz w:val="24"/>
          <w:szCs w:val="24"/>
        </w:rPr>
        <w:t>ë</w:t>
      </w:r>
      <w:r w:rsidRPr="00D1489B">
        <w:rPr>
          <w:rFonts w:ascii="Times New Roman" w:hAnsi="Times New Roman"/>
          <w:sz w:val="24"/>
          <w:szCs w:val="24"/>
        </w:rPr>
        <w:t>ve mbi t</w:t>
      </w:r>
      <w:r>
        <w:rPr>
          <w:rFonts w:ascii="Times New Roman" w:hAnsi="Times New Roman"/>
          <w:sz w:val="24"/>
          <w:szCs w:val="24"/>
        </w:rPr>
        <w:t>ë</w:t>
      </w:r>
      <w:r w:rsidRPr="00D1489B">
        <w:rPr>
          <w:rFonts w:ascii="Times New Roman" w:hAnsi="Times New Roman"/>
          <w:sz w:val="24"/>
          <w:szCs w:val="24"/>
        </w:rPr>
        <w:t xml:space="preserve"> dh</w:t>
      </w:r>
      <w:r>
        <w:rPr>
          <w:rFonts w:ascii="Times New Roman" w:hAnsi="Times New Roman"/>
          <w:sz w:val="24"/>
          <w:szCs w:val="24"/>
        </w:rPr>
        <w:t>ë</w:t>
      </w:r>
      <w:r w:rsidRPr="00D1489B">
        <w:rPr>
          <w:rFonts w:ascii="Times New Roman" w:hAnsi="Times New Roman"/>
          <w:sz w:val="24"/>
          <w:szCs w:val="24"/>
        </w:rPr>
        <w:t>nat e tyre personale</w:t>
      </w:r>
      <w:r w:rsidR="008E3CFB" w:rsidRPr="0014686B">
        <w:rPr>
          <w:rFonts w:ascii="Times New Roman" w:hAnsi="Times New Roman"/>
          <w:sz w:val="24"/>
          <w:szCs w:val="24"/>
          <w:lang w:val="fr-FR"/>
        </w:rPr>
        <w:t>;</w:t>
      </w:r>
    </w:p>
    <w:p w:rsidR="008E3CFB" w:rsidRPr="0014686B" w:rsidRDefault="008E3CFB" w:rsidP="008E3CFB">
      <w:pPr>
        <w:pStyle w:val="ListParagraph"/>
        <w:numPr>
          <w:ilvl w:val="0"/>
          <w:numId w:val="31"/>
        </w:numPr>
        <w:shd w:val="clear" w:color="auto" w:fill="FFFFFF"/>
        <w:tabs>
          <w:tab w:val="clear" w:pos="567"/>
        </w:tabs>
        <w:spacing w:line="276" w:lineRule="auto"/>
        <w:ind w:left="484"/>
        <w:contextualSpacing/>
        <w:jc w:val="both"/>
        <w:rPr>
          <w:rFonts w:ascii="Times New Roman" w:hAnsi="Times New Roman"/>
          <w:sz w:val="24"/>
          <w:szCs w:val="24"/>
          <w:lang w:val="fr-FR"/>
        </w:rPr>
      </w:pPr>
      <w:r w:rsidRPr="0014686B">
        <w:rPr>
          <w:rFonts w:ascii="Times New Roman" w:hAnsi="Times New Roman"/>
          <w:sz w:val="24"/>
          <w:szCs w:val="24"/>
          <w:lang w:val="fr-FR"/>
        </w:rPr>
        <w:t>Garantimi i mbrojtjes së të dhënave personale në mënyrë sa më efektive nëpërmjet rritjes së “përgjegjshmërisë” së ko</w:t>
      </w:r>
      <w:r w:rsidR="009A7B92">
        <w:rPr>
          <w:rFonts w:ascii="Times New Roman" w:hAnsi="Times New Roman"/>
          <w:sz w:val="24"/>
          <w:szCs w:val="24"/>
          <w:lang w:val="fr-FR"/>
        </w:rPr>
        <w:t>ntrolluesv</w:t>
      </w:r>
      <w:r w:rsidRPr="0014686B">
        <w:rPr>
          <w:rFonts w:ascii="Times New Roman" w:hAnsi="Times New Roman"/>
          <w:sz w:val="24"/>
          <w:szCs w:val="24"/>
          <w:lang w:val="fr-FR"/>
        </w:rPr>
        <w:t>e dhe për</w:t>
      </w:r>
      <w:r w:rsidR="009A7B92">
        <w:rPr>
          <w:rFonts w:ascii="Times New Roman" w:hAnsi="Times New Roman"/>
          <w:sz w:val="24"/>
          <w:szCs w:val="24"/>
          <w:lang w:val="fr-FR"/>
        </w:rPr>
        <w:t>punuesv</w:t>
      </w:r>
      <w:r w:rsidRPr="0014686B">
        <w:rPr>
          <w:rFonts w:ascii="Times New Roman" w:hAnsi="Times New Roman"/>
          <w:sz w:val="24"/>
          <w:szCs w:val="24"/>
          <w:lang w:val="fr-FR"/>
        </w:rPr>
        <w:t>e në procesin dinamik të përpunimit të të dhënave personale;</w:t>
      </w:r>
    </w:p>
    <w:p w:rsidR="008E3CFB" w:rsidRPr="0014686B" w:rsidRDefault="008E3CFB" w:rsidP="008E3CFB">
      <w:pPr>
        <w:pStyle w:val="ListParagraph"/>
        <w:numPr>
          <w:ilvl w:val="0"/>
          <w:numId w:val="31"/>
        </w:numPr>
        <w:shd w:val="clear" w:color="auto" w:fill="FFFFFF"/>
        <w:tabs>
          <w:tab w:val="clear" w:pos="567"/>
        </w:tabs>
        <w:spacing w:line="276" w:lineRule="auto"/>
        <w:ind w:left="484"/>
        <w:contextualSpacing/>
        <w:jc w:val="both"/>
        <w:rPr>
          <w:rFonts w:ascii="Times New Roman" w:hAnsi="Times New Roman"/>
          <w:sz w:val="24"/>
          <w:szCs w:val="24"/>
          <w:lang w:val="fr-FR"/>
        </w:rPr>
      </w:pPr>
      <w:r w:rsidRPr="0014686B">
        <w:rPr>
          <w:rFonts w:ascii="Times New Roman" w:hAnsi="Times New Roman"/>
          <w:sz w:val="24"/>
          <w:szCs w:val="24"/>
          <w:lang w:val="fr-FR"/>
        </w:rPr>
        <w:t xml:space="preserve">Sigurimi i mbikqyrjes efektive të zbatimit të legjislacionit për mbrojtjen e të dhënave personale nëpërmjet forcimit të rolit të Zyrës së Komisionerit në cilësinë e autoritetit përgjegjës për garantimin e kësaj të drejte; </w:t>
      </w:r>
    </w:p>
    <w:p w:rsidR="008E3CFB" w:rsidRPr="0014686B" w:rsidRDefault="008E3CFB" w:rsidP="008E3CFB">
      <w:pPr>
        <w:pStyle w:val="ListParagraph"/>
        <w:numPr>
          <w:ilvl w:val="0"/>
          <w:numId w:val="31"/>
        </w:numPr>
        <w:shd w:val="clear" w:color="auto" w:fill="FFFFFF"/>
        <w:tabs>
          <w:tab w:val="clear" w:pos="567"/>
        </w:tabs>
        <w:spacing w:line="276" w:lineRule="auto"/>
        <w:ind w:left="484"/>
        <w:contextualSpacing/>
        <w:jc w:val="both"/>
        <w:rPr>
          <w:rFonts w:ascii="Times New Roman" w:hAnsi="Times New Roman"/>
          <w:sz w:val="24"/>
          <w:szCs w:val="24"/>
          <w:lang w:val="fr-FR"/>
        </w:rPr>
      </w:pPr>
      <w:r w:rsidRPr="0014686B">
        <w:rPr>
          <w:rFonts w:ascii="Times New Roman" w:hAnsi="Times New Roman"/>
          <w:sz w:val="24"/>
          <w:szCs w:val="24"/>
          <w:lang w:val="fr-FR"/>
        </w:rPr>
        <w:t>Garantimi i një trajtimi më të mirë i mbrojtjes së të dhënave në lidhje me sfidat e reja të privatësisë që rezultojnë nga përdorimi në rritje i mjeteve teknologjike, si dhe qarkullimit gjithnjë e më të madh të të dhënave personale në botën digjitale;</w:t>
      </w:r>
    </w:p>
    <w:p w:rsidR="008E3CFB" w:rsidRPr="008E3CFB" w:rsidRDefault="008E3CFB" w:rsidP="008E3CFB">
      <w:pPr>
        <w:pStyle w:val="ListParagraph"/>
        <w:numPr>
          <w:ilvl w:val="0"/>
          <w:numId w:val="31"/>
        </w:numPr>
        <w:shd w:val="clear" w:color="auto" w:fill="FFFFFF"/>
        <w:tabs>
          <w:tab w:val="clear" w:pos="567"/>
        </w:tabs>
        <w:spacing w:before="240" w:line="276" w:lineRule="auto"/>
        <w:ind w:left="484"/>
        <w:contextualSpacing/>
        <w:jc w:val="both"/>
        <w:rPr>
          <w:color w:val="808080" w:themeColor="background1" w:themeShade="80"/>
          <w:lang w:val="sq-AL"/>
        </w:rPr>
      </w:pPr>
      <w:r w:rsidRPr="0014686B">
        <w:rPr>
          <w:rFonts w:ascii="Times New Roman" w:hAnsi="Times New Roman"/>
          <w:sz w:val="24"/>
          <w:szCs w:val="24"/>
          <w:lang w:val="fr-FR"/>
        </w:rPr>
        <w:t xml:space="preserve">Krijimi i një kuadri ligjor gjithpërfshirës duke garantuar edhe mbrojtjen e të dhënave personale </w:t>
      </w:r>
      <w:r w:rsidRPr="0014686B">
        <w:rPr>
          <w:rFonts w:ascii="Times New Roman" w:eastAsia="Arial Unicode MS" w:hAnsi="Times New Roman"/>
          <w:sz w:val="24"/>
          <w:szCs w:val="24"/>
          <w:lang w:val="fr-FR"/>
        </w:rPr>
        <w:t>në lidhje me përpunimin e të dhënave nga autoritetet kompetente për qëllimet e parandalimit, hetimit, zbulimit ose ndjekjes penale të veprave penale ose ekzekutimin e dënimeve penale, dhe lëvizjen e lirë të të dhënave të tilla.</w:t>
      </w:r>
    </w:p>
    <w:p w:rsidR="00563378" w:rsidRPr="008E3CFB" w:rsidRDefault="00D1489B" w:rsidP="008E3CFB">
      <w:pPr>
        <w:pStyle w:val="ListParagraph"/>
        <w:numPr>
          <w:ilvl w:val="0"/>
          <w:numId w:val="31"/>
        </w:numPr>
        <w:shd w:val="clear" w:color="auto" w:fill="FFFFFF"/>
        <w:tabs>
          <w:tab w:val="clear" w:pos="567"/>
        </w:tabs>
        <w:spacing w:before="240" w:line="276" w:lineRule="auto"/>
        <w:ind w:left="484"/>
        <w:contextualSpacing/>
        <w:jc w:val="both"/>
        <w:rPr>
          <w:color w:val="808080" w:themeColor="background1" w:themeShade="80"/>
          <w:lang w:val="sq-AL"/>
        </w:rPr>
      </w:pPr>
      <w:r w:rsidRPr="00D1489B">
        <w:rPr>
          <w:rFonts w:ascii="Times New Roman" w:hAnsi="Times New Roman"/>
          <w:sz w:val="24"/>
          <w:szCs w:val="24"/>
        </w:rPr>
        <w:t>P</w:t>
      </w:r>
      <w:r>
        <w:rPr>
          <w:rFonts w:ascii="Times New Roman" w:hAnsi="Times New Roman"/>
          <w:sz w:val="24"/>
          <w:szCs w:val="24"/>
        </w:rPr>
        <w:t>ë</w:t>
      </w:r>
      <w:r w:rsidRPr="00D1489B">
        <w:rPr>
          <w:rFonts w:ascii="Times New Roman" w:hAnsi="Times New Roman"/>
          <w:sz w:val="24"/>
          <w:szCs w:val="24"/>
        </w:rPr>
        <w:t>rfshirja e kontrolluesve q</w:t>
      </w:r>
      <w:r>
        <w:rPr>
          <w:rFonts w:ascii="Times New Roman" w:hAnsi="Times New Roman"/>
          <w:sz w:val="24"/>
          <w:szCs w:val="24"/>
        </w:rPr>
        <w:t>ë</w:t>
      </w:r>
      <w:r w:rsidRPr="00D1489B">
        <w:rPr>
          <w:rFonts w:ascii="Times New Roman" w:hAnsi="Times New Roman"/>
          <w:sz w:val="24"/>
          <w:szCs w:val="24"/>
        </w:rPr>
        <w:t xml:space="preserve"> operojn</w:t>
      </w:r>
      <w:r>
        <w:rPr>
          <w:rFonts w:ascii="Times New Roman" w:hAnsi="Times New Roman"/>
          <w:sz w:val="24"/>
          <w:szCs w:val="24"/>
        </w:rPr>
        <w:t>ë</w:t>
      </w:r>
      <w:r w:rsidRPr="00D1489B">
        <w:rPr>
          <w:rFonts w:ascii="Times New Roman" w:hAnsi="Times New Roman"/>
          <w:sz w:val="24"/>
          <w:szCs w:val="24"/>
        </w:rPr>
        <w:t xml:space="preserve"> n</w:t>
      </w:r>
      <w:r>
        <w:rPr>
          <w:rFonts w:ascii="Times New Roman" w:hAnsi="Times New Roman"/>
          <w:sz w:val="24"/>
          <w:szCs w:val="24"/>
        </w:rPr>
        <w:t>ë</w:t>
      </w:r>
      <w:r w:rsidRPr="00D1489B">
        <w:rPr>
          <w:rFonts w:ascii="Times New Roman" w:hAnsi="Times New Roman"/>
          <w:sz w:val="24"/>
          <w:szCs w:val="24"/>
        </w:rPr>
        <w:t xml:space="preserve"> Shqip</w:t>
      </w:r>
      <w:r>
        <w:rPr>
          <w:rFonts w:ascii="Times New Roman" w:hAnsi="Times New Roman"/>
          <w:sz w:val="24"/>
          <w:szCs w:val="24"/>
        </w:rPr>
        <w:t>ë</w:t>
      </w:r>
      <w:r w:rsidRPr="00D1489B">
        <w:rPr>
          <w:rFonts w:ascii="Times New Roman" w:hAnsi="Times New Roman"/>
          <w:sz w:val="24"/>
          <w:szCs w:val="24"/>
        </w:rPr>
        <w:t>ri n</w:t>
      </w:r>
      <w:r w:rsidR="00687F55">
        <w:rPr>
          <w:rFonts w:ascii="Times New Roman" w:hAnsi="Times New Roman"/>
          <w:sz w:val="24"/>
          <w:szCs w:val="24"/>
        </w:rPr>
        <w:t>ë</w:t>
      </w:r>
      <w:r w:rsidRPr="00D1489B">
        <w:rPr>
          <w:rFonts w:ascii="Times New Roman" w:hAnsi="Times New Roman"/>
          <w:sz w:val="24"/>
          <w:szCs w:val="24"/>
        </w:rPr>
        <w:t xml:space="preserve"> tregun digjital evropian</w:t>
      </w:r>
      <w:r w:rsidR="008E3CFB" w:rsidRPr="0014686B">
        <w:rPr>
          <w:rFonts w:ascii="Times New Roman" w:hAnsi="Times New Roman"/>
          <w:sz w:val="24"/>
          <w:szCs w:val="24"/>
          <w:lang w:val="sq-AL"/>
        </w:rPr>
        <w:t>.</w:t>
      </w:r>
    </w:p>
    <w:p w:rsidR="002125B7" w:rsidRPr="00325A1F" w:rsidRDefault="002125B7" w:rsidP="009D13F4">
      <w:pPr>
        <w:pStyle w:val="Heading1"/>
        <w:spacing w:line="276" w:lineRule="auto"/>
        <w:rPr>
          <w:rFonts w:ascii="Times New Roman" w:hAnsi="Times New Roman" w:cs="Times New Roman"/>
          <w:sz w:val="24"/>
          <w:szCs w:val="24"/>
          <w:lang w:val="sq-AL"/>
        </w:rPr>
      </w:pPr>
      <w:r w:rsidRPr="00325A1F">
        <w:rPr>
          <w:rFonts w:ascii="Times New Roman" w:hAnsi="Times New Roman" w:cs="Times New Roman"/>
          <w:sz w:val="24"/>
          <w:szCs w:val="24"/>
          <w:lang w:val="sq-AL"/>
        </w:rPr>
        <w:t>Përshkrimi i opsioneve të shqyrtuara</w:t>
      </w:r>
    </w:p>
    <w:sdt>
      <w:sdtPr>
        <w:rPr>
          <w:rFonts w:ascii="Times New Roman" w:hAnsi="Times New Roman"/>
          <w:sz w:val="24"/>
          <w:szCs w:val="24"/>
          <w:lang w:val="sq-AL"/>
        </w:rPr>
        <w:id w:val="483215"/>
        <w:lock w:val="contentLocked"/>
        <w:placeholder>
          <w:docPart w:val="DefaultPlaceholder_1081868574"/>
        </w:placeholder>
      </w:sdtPr>
      <w:sdtEndPr>
        <w:rPr>
          <w:i/>
        </w:rPr>
      </w:sdtEndPr>
      <w:sdtContent>
        <w:p w:rsidR="009E64A4" w:rsidRPr="0032145B" w:rsidRDefault="009E64A4" w:rsidP="009D13F4">
          <w:pPr>
            <w:pStyle w:val="ListParagraph"/>
            <w:numPr>
              <w:ilvl w:val="0"/>
              <w:numId w:val="28"/>
            </w:numPr>
            <w:spacing w:after="0" w:line="276" w:lineRule="auto"/>
            <w:jc w:val="both"/>
            <w:rPr>
              <w:rFonts w:ascii="Times New Roman" w:hAnsi="Times New Roman"/>
              <w:i/>
              <w:sz w:val="24"/>
              <w:szCs w:val="24"/>
              <w:lang w:val="sq-AL"/>
            </w:rPr>
          </w:pPr>
          <w:r w:rsidRPr="0032145B">
            <w:rPr>
              <w:rFonts w:ascii="Times New Roman" w:hAnsi="Times New Roman"/>
              <w:i/>
              <w:sz w:val="24"/>
              <w:szCs w:val="24"/>
              <w:lang w:val="sq-AL"/>
            </w:rPr>
            <w:t xml:space="preserve">Përshkruani opsionin e status quo-së. </w:t>
          </w:r>
        </w:p>
        <w:p w:rsidR="009E64A4" w:rsidRPr="0032145B" w:rsidRDefault="009E64A4" w:rsidP="009D13F4">
          <w:pPr>
            <w:pStyle w:val="ListParagraph"/>
            <w:numPr>
              <w:ilvl w:val="0"/>
              <w:numId w:val="28"/>
            </w:numPr>
            <w:spacing w:after="0" w:line="276" w:lineRule="auto"/>
            <w:jc w:val="both"/>
            <w:rPr>
              <w:rFonts w:ascii="Times New Roman" w:hAnsi="Times New Roman"/>
              <w:i/>
              <w:sz w:val="24"/>
              <w:szCs w:val="24"/>
              <w:lang w:val="sq-AL"/>
            </w:rPr>
          </w:pPr>
          <w:r w:rsidRPr="0032145B">
            <w:rPr>
              <w:rFonts w:ascii="Times New Roman" w:hAnsi="Times New Roman"/>
              <w:i/>
              <w:sz w:val="24"/>
              <w:szCs w:val="24"/>
              <w:lang w:val="sq-AL"/>
            </w:rPr>
            <w:t>Identifikoni dhe përshkruani të gjitha opsionet e politikave që keni marrë parasysh.</w:t>
          </w:r>
        </w:p>
        <w:p w:rsidR="009E64A4" w:rsidRPr="0032145B" w:rsidRDefault="009E64A4" w:rsidP="009D13F4">
          <w:pPr>
            <w:pStyle w:val="ListParagraph"/>
            <w:numPr>
              <w:ilvl w:val="0"/>
              <w:numId w:val="28"/>
            </w:numPr>
            <w:spacing w:after="0" w:line="276" w:lineRule="auto"/>
            <w:jc w:val="both"/>
            <w:rPr>
              <w:rFonts w:ascii="Times New Roman" w:hAnsi="Times New Roman"/>
              <w:i/>
              <w:sz w:val="24"/>
              <w:szCs w:val="24"/>
              <w:lang w:val="sq-AL"/>
            </w:rPr>
          </w:pPr>
          <w:r w:rsidRPr="0032145B">
            <w:rPr>
              <w:rFonts w:ascii="Times New Roman" w:hAnsi="Times New Roman"/>
              <w:i/>
              <w:sz w:val="24"/>
              <w:szCs w:val="24"/>
              <w:lang w:val="sq-AL"/>
            </w:rPr>
            <w:t xml:space="preserve">Shpjegoni se si janë identifikuar opsionet e politikës.  </w:t>
          </w:r>
        </w:p>
      </w:sdtContent>
    </w:sdt>
    <w:p w:rsidR="008E3CFB" w:rsidRPr="008E6391" w:rsidRDefault="008E3CFB" w:rsidP="008E3CFB">
      <w:pPr>
        <w:tabs>
          <w:tab w:val="left" w:pos="10080"/>
        </w:tabs>
        <w:spacing w:line="276" w:lineRule="auto"/>
        <w:jc w:val="both"/>
        <w:rPr>
          <w:color w:val="000000"/>
          <w:szCs w:val="24"/>
          <w:lang w:val="sq-AL"/>
        </w:rPr>
      </w:pPr>
      <w:r w:rsidRPr="008E6391">
        <w:rPr>
          <w:color w:val="000000"/>
          <w:szCs w:val="24"/>
          <w:lang w:val="sq-AL"/>
        </w:rPr>
        <w:t>Opsionet e mëposhtme janë vlerësuar në funksion të arritjes së objektivave të politikave:</w:t>
      </w:r>
    </w:p>
    <w:p w:rsidR="008E3CFB" w:rsidRPr="008E6391" w:rsidRDefault="008E3CFB" w:rsidP="008E3CFB">
      <w:pPr>
        <w:tabs>
          <w:tab w:val="left" w:pos="10080"/>
        </w:tabs>
        <w:spacing w:line="276" w:lineRule="auto"/>
        <w:jc w:val="both"/>
        <w:rPr>
          <w:lang w:val="x-none" w:eastAsia="x-none"/>
        </w:rPr>
      </w:pPr>
      <w:r w:rsidRPr="6BD38288">
        <w:rPr>
          <w:b/>
          <w:color w:val="000000" w:themeColor="text1"/>
          <w:lang w:val="sq-AL"/>
        </w:rPr>
        <w:t>Opsioni 0</w:t>
      </w:r>
      <w:r w:rsidRPr="6BD38288">
        <w:rPr>
          <w:color w:val="000000" w:themeColor="text1"/>
          <w:lang w:val="sq-AL"/>
        </w:rPr>
        <w:t xml:space="preserve"> – </w:t>
      </w:r>
      <w:r w:rsidRPr="6BD38288">
        <w:rPr>
          <w:lang w:val="sq-AL"/>
        </w:rPr>
        <w:t>S</w:t>
      </w:r>
      <w:r>
        <w:t xml:space="preserve">tatus </w:t>
      </w:r>
      <w:r w:rsidRPr="6BD38288">
        <w:rPr>
          <w:i/>
        </w:rPr>
        <w:t>quo</w:t>
      </w:r>
      <w:r>
        <w:t xml:space="preserve">-ja, mos ndryshimi i gjendjes aktuale, të vijohet me kuadrin ligjor ekzistues, konkretisht me ligjin për mbrojtjen e të dhënave personale.  </w:t>
      </w:r>
    </w:p>
    <w:p w:rsidR="00D1489B" w:rsidRDefault="00D1489B" w:rsidP="008E3CFB">
      <w:pPr>
        <w:tabs>
          <w:tab w:val="left" w:pos="10080"/>
        </w:tabs>
        <w:spacing w:line="276" w:lineRule="auto"/>
        <w:jc w:val="both"/>
        <w:rPr>
          <w:b/>
          <w:szCs w:val="24"/>
          <w:lang w:val="x-none" w:eastAsia="x-none"/>
        </w:rPr>
      </w:pPr>
      <w:r w:rsidRPr="005F0AD4">
        <w:rPr>
          <w:b/>
          <w:szCs w:val="24"/>
          <w:lang w:eastAsia="x-none"/>
        </w:rPr>
        <w:t xml:space="preserve">Opsioni 1 (jo rregullator): </w:t>
      </w:r>
      <w:r w:rsidRPr="005F0AD4">
        <w:rPr>
          <w:szCs w:val="24"/>
          <w:lang w:eastAsia="x-none"/>
        </w:rPr>
        <w:t>Vetërregullimi</w:t>
      </w:r>
      <w:r w:rsidR="00DC3CD7" w:rsidRPr="00DC3CD7">
        <w:rPr>
          <w:szCs w:val="24"/>
          <w:lang w:eastAsia="x-none"/>
        </w:rPr>
        <w:t xml:space="preserve"> </w:t>
      </w:r>
      <w:r w:rsidR="00DC3CD7" w:rsidRPr="005F0AD4">
        <w:rPr>
          <w:szCs w:val="24"/>
          <w:lang w:eastAsia="x-none"/>
        </w:rPr>
        <w:t xml:space="preserve">ose ndërgjegjësimi i </w:t>
      </w:r>
      <w:r w:rsidR="00DC3CD7">
        <w:rPr>
          <w:szCs w:val="24"/>
          <w:lang w:eastAsia="x-none"/>
        </w:rPr>
        <w:t>subjekteve të të dhënave, kontrolluesve dhe përpunuesve</w:t>
      </w:r>
    </w:p>
    <w:p w:rsidR="008E3CFB" w:rsidRPr="008E6391" w:rsidRDefault="008E3CFB" w:rsidP="008E3CFB">
      <w:pPr>
        <w:tabs>
          <w:tab w:val="left" w:pos="10080"/>
        </w:tabs>
        <w:spacing w:line="276" w:lineRule="auto"/>
        <w:jc w:val="both"/>
        <w:rPr>
          <w:szCs w:val="24"/>
          <w:lang w:val="en-US" w:eastAsia="x-none"/>
        </w:rPr>
      </w:pPr>
      <w:r w:rsidRPr="008E6391">
        <w:rPr>
          <w:b/>
          <w:szCs w:val="24"/>
          <w:lang w:val="x-none" w:eastAsia="x-none"/>
        </w:rPr>
        <w:t xml:space="preserve">Opsioni </w:t>
      </w:r>
      <w:r>
        <w:rPr>
          <w:b/>
          <w:szCs w:val="24"/>
          <w:lang w:val="en-US" w:eastAsia="x-none"/>
        </w:rPr>
        <w:t>2</w:t>
      </w:r>
      <w:r w:rsidRPr="008E6391">
        <w:rPr>
          <w:szCs w:val="24"/>
          <w:lang w:val="x-none" w:eastAsia="x-none"/>
        </w:rPr>
        <w:t xml:space="preserve"> – </w:t>
      </w:r>
      <w:r w:rsidRPr="008E6391">
        <w:rPr>
          <w:szCs w:val="24"/>
          <w:lang w:val="en-US" w:eastAsia="x-none"/>
        </w:rPr>
        <w:t xml:space="preserve">Ndryshim i ligjit për mbrojtjen e të dhënave personale. </w:t>
      </w:r>
    </w:p>
    <w:p w:rsidR="008E3CFB" w:rsidRPr="008E6391" w:rsidRDefault="008E3CFB" w:rsidP="008E3CFB">
      <w:pPr>
        <w:tabs>
          <w:tab w:val="left" w:pos="5310"/>
          <w:tab w:val="left" w:pos="10080"/>
        </w:tabs>
        <w:spacing w:line="276" w:lineRule="auto"/>
        <w:jc w:val="both"/>
      </w:pPr>
      <w:r w:rsidRPr="6BD38288">
        <w:rPr>
          <w:b/>
          <w:color w:val="000000" w:themeColor="text1"/>
          <w:lang w:val="sq-AL"/>
        </w:rPr>
        <w:t xml:space="preserve">Opsioni 3 – </w:t>
      </w:r>
      <w:r w:rsidRPr="6BD38288">
        <w:rPr>
          <w:lang w:val="en-US"/>
        </w:rPr>
        <w:t>Hartimi</w:t>
      </w:r>
      <w:r>
        <w:t xml:space="preserve"> i një </w:t>
      </w:r>
      <w:r w:rsidRPr="6BD38288">
        <w:rPr>
          <w:lang w:val="en-US"/>
        </w:rPr>
        <w:t>projekt</w:t>
      </w:r>
      <w:r>
        <w:t>ligji të ri</w:t>
      </w:r>
      <w:r w:rsidRPr="6BD38288">
        <w:rPr>
          <w:lang w:val="en-US"/>
        </w:rPr>
        <w:t xml:space="preserve"> “Për mbrojtjen e të dhënave personale”</w:t>
      </w:r>
      <w:r>
        <w:t>;</w:t>
      </w:r>
      <w:r>
        <w:tab/>
      </w:r>
    </w:p>
    <w:p w:rsidR="008E3CFB" w:rsidRPr="008E6391" w:rsidRDefault="008E3CFB" w:rsidP="008E3CFB">
      <w:pPr>
        <w:tabs>
          <w:tab w:val="left" w:pos="10080"/>
        </w:tabs>
        <w:spacing w:line="276" w:lineRule="auto"/>
        <w:jc w:val="both"/>
        <w:rPr>
          <w:szCs w:val="24"/>
          <w:lang w:val="en-US" w:eastAsia="x-none"/>
        </w:rPr>
      </w:pPr>
    </w:p>
    <w:p w:rsidR="008E3CFB" w:rsidRPr="008E6391" w:rsidRDefault="008E3CFB" w:rsidP="008E3CFB">
      <w:pPr>
        <w:tabs>
          <w:tab w:val="left" w:pos="10080"/>
        </w:tabs>
        <w:spacing w:line="276" w:lineRule="auto"/>
        <w:jc w:val="both"/>
        <w:rPr>
          <w:szCs w:val="24"/>
          <w:lang w:val="en-US" w:eastAsia="x-none"/>
        </w:rPr>
      </w:pPr>
      <w:r w:rsidRPr="008E6391">
        <w:rPr>
          <w:b/>
          <w:color w:val="000000"/>
          <w:szCs w:val="24"/>
          <w:lang w:val="sq-AL"/>
        </w:rPr>
        <w:t>Opsioni 0</w:t>
      </w:r>
      <w:r w:rsidRPr="008E6391">
        <w:rPr>
          <w:color w:val="000000"/>
          <w:szCs w:val="24"/>
          <w:lang w:val="sq-AL"/>
        </w:rPr>
        <w:t xml:space="preserve">: </w:t>
      </w:r>
      <w:r w:rsidRPr="008E6391">
        <w:rPr>
          <w:szCs w:val="24"/>
          <w:lang w:val="x-none" w:eastAsia="x-none"/>
        </w:rPr>
        <w:t>Qëndrimi në gjendjen aktuale, duke mos ndërhyrë me nisma ligjore</w:t>
      </w:r>
      <w:r w:rsidRPr="008E6391">
        <w:rPr>
          <w:szCs w:val="24"/>
          <w:lang w:val="en-US" w:eastAsia="x-none"/>
        </w:rPr>
        <w:t xml:space="preserve">, sjell si pasojë mos përmbushjen e </w:t>
      </w:r>
      <w:r w:rsidRPr="008E6391">
        <w:rPr>
          <w:szCs w:val="24"/>
          <w:lang w:val="x-none" w:eastAsia="x-none"/>
        </w:rPr>
        <w:t xml:space="preserve">objektivave të </w:t>
      </w:r>
      <w:r w:rsidRPr="008E6391">
        <w:rPr>
          <w:szCs w:val="24"/>
          <w:lang w:val="en-US" w:eastAsia="x-none"/>
        </w:rPr>
        <w:t>p</w:t>
      </w:r>
      <w:r w:rsidRPr="008E6391">
        <w:rPr>
          <w:szCs w:val="24"/>
          <w:lang w:val="x-none" w:eastAsia="x-none"/>
        </w:rPr>
        <w:t xml:space="preserve">ërcaktuar më sipër si dhe nuk </w:t>
      </w:r>
      <w:r w:rsidRPr="008E6391">
        <w:rPr>
          <w:szCs w:val="24"/>
          <w:lang w:val="en-US" w:eastAsia="x-none"/>
        </w:rPr>
        <w:t xml:space="preserve">adreson  standartet e BE-së në fushën e mbrojtjes së të dhënave personale me qëllim garantimin më efikas të kësaj të drejte. Nga ana tjetër, ky opsion nuk bën të mundur zbatimin e detyrimeve që burojnë nga akte ndërkombëtare, përmbushja e të cilave, kontribuon në procesin e integrimit të vendit në Bashkimin Europian. </w:t>
      </w:r>
    </w:p>
    <w:p w:rsidR="008E3CFB" w:rsidRDefault="008E3CFB" w:rsidP="008E3CFB">
      <w:pPr>
        <w:tabs>
          <w:tab w:val="left" w:pos="10080"/>
        </w:tabs>
        <w:spacing w:line="276" w:lineRule="auto"/>
        <w:jc w:val="both"/>
        <w:rPr>
          <w:szCs w:val="24"/>
          <w:lang w:val="en-US" w:eastAsia="x-none"/>
        </w:rPr>
      </w:pPr>
    </w:p>
    <w:p w:rsidR="008E3CFB" w:rsidRPr="005F0AD4" w:rsidRDefault="008E3CFB" w:rsidP="008E3CFB">
      <w:pPr>
        <w:tabs>
          <w:tab w:val="left" w:pos="10080"/>
        </w:tabs>
        <w:spacing w:line="276" w:lineRule="auto"/>
        <w:jc w:val="both"/>
        <w:rPr>
          <w:szCs w:val="24"/>
          <w:lang w:eastAsia="x-none"/>
        </w:rPr>
      </w:pPr>
      <w:r w:rsidRPr="005F0AD4">
        <w:rPr>
          <w:b/>
          <w:szCs w:val="24"/>
          <w:lang w:eastAsia="x-none"/>
        </w:rPr>
        <w:t xml:space="preserve">Opsioni 1 (jo rregullator): </w:t>
      </w:r>
      <w:r w:rsidRPr="005F0AD4">
        <w:rPr>
          <w:szCs w:val="24"/>
          <w:lang w:eastAsia="x-none"/>
        </w:rPr>
        <w:t xml:space="preserve">Vetërregullimi ose ndërgjegjësimi i </w:t>
      </w:r>
      <w:r>
        <w:rPr>
          <w:szCs w:val="24"/>
          <w:lang w:eastAsia="x-none"/>
        </w:rPr>
        <w:t>subjekteve të të dhënave, kontrolluesve dhe përpunuesve</w:t>
      </w:r>
      <w:r w:rsidRPr="005F0AD4">
        <w:rPr>
          <w:szCs w:val="24"/>
          <w:lang w:eastAsia="x-none"/>
        </w:rPr>
        <w:t xml:space="preserve"> nuk adreson siç duhet problemin me masat e duhura.</w:t>
      </w:r>
      <w:r>
        <w:rPr>
          <w:szCs w:val="24"/>
          <w:lang w:eastAsia="x-none"/>
        </w:rPr>
        <w:t xml:space="preserve"> Kjo për shkak se pavarësisht zbatimit të ligjit aktual mbrojtja e të dhënave personale kërkon që ligji të përshtatet me ndryshimet teknologjike. Ky objektiv nuk mund të arrihet përmes vetërregullimit ose ndërgjegjësimit të subjekteve të të dhënave, kontrolluesve dhe përpunuesve. Nga ana tjetër, legjislacioni i BE-së në fushën e mbrojtjes së të dhënave personale ka pësuar ndryshime të thella. Disa nga aspketet kryesore të kësaj reforme lidhen me parashikimin e të drejtave të reja për subjektet e të dhënave, detyrimeve të reja për kontrolluesit dhe përpunuesit, vendosjen e standardeve të reja në funksion të mbrojtjes së të dhënave personale, forcimin e autoriteteve mbikëqyrëse për mbrojtjen e të dhënave personale, si dhe një sistem të ri sanksionesh për shkelësit e ligjit. Të gjitha këto parashikime nuk mund të zbatohen në ligj përmes vetërregullimit ose ndërgjegjësimit të subjekteve të të dhënave, kontrolluesve dhe përpunuesve. Krahas kësaj, një rezultatet e pritshme dhe më të rëndësishme të </w:t>
      </w:r>
      <w:r w:rsidR="00B60454">
        <w:rPr>
          <w:szCs w:val="24"/>
          <w:lang w:eastAsia="x-none"/>
        </w:rPr>
        <w:t>këtij propozimi është përafrimi i legjislacionit të BE-së, i cili mund të realizohet vetëm përmes ndërhyrjeve legjislative.</w:t>
      </w:r>
    </w:p>
    <w:p w:rsidR="008E3CFB" w:rsidRPr="00563378" w:rsidRDefault="008E3CFB" w:rsidP="008E3CFB">
      <w:pPr>
        <w:spacing w:before="240" w:line="276" w:lineRule="auto"/>
        <w:jc w:val="both"/>
        <w:rPr>
          <w:color w:val="808080" w:themeColor="background1" w:themeShade="80"/>
          <w:lang w:val="sq-AL"/>
        </w:rPr>
      </w:pPr>
      <w:r w:rsidRPr="58351144">
        <w:rPr>
          <w:b/>
        </w:rPr>
        <w:t>Opsioni 2</w:t>
      </w:r>
      <w:r>
        <w:t xml:space="preserve">: </w:t>
      </w:r>
      <w:r w:rsidRPr="58351144">
        <w:rPr>
          <w:rFonts w:eastAsia="Arial Unicode MS"/>
          <w:lang w:val="en-US"/>
        </w:rPr>
        <w:t xml:space="preserve">Hartimi i një projektligji, që konsiston në përcaktimin e disa ndryshimeve apo/dhe shtesave në ligjin aktual në fuqi për mbrojtjen e të dhënave personale, </w:t>
      </w:r>
      <w:r w:rsidR="00D1489B" w:rsidRPr="00D1489B">
        <w:rPr>
          <w:rFonts w:eastAsia="Arial Unicode MS"/>
        </w:rPr>
        <w:t>nuk do t</w:t>
      </w:r>
      <w:r w:rsidR="00D1489B">
        <w:rPr>
          <w:rFonts w:eastAsia="Arial Unicode MS"/>
        </w:rPr>
        <w:t>ë</w:t>
      </w:r>
      <w:r w:rsidR="00D1489B" w:rsidRPr="00D1489B">
        <w:rPr>
          <w:rFonts w:eastAsia="Arial Unicode MS"/>
        </w:rPr>
        <w:t xml:space="preserve"> p</w:t>
      </w:r>
      <w:r w:rsidR="00D1489B">
        <w:rPr>
          <w:rFonts w:eastAsia="Arial Unicode MS"/>
        </w:rPr>
        <w:t>ë</w:t>
      </w:r>
      <w:r w:rsidR="00D1489B" w:rsidRPr="00D1489B">
        <w:rPr>
          <w:rFonts w:eastAsia="Arial Unicode MS"/>
        </w:rPr>
        <w:t>rmbushte plot</w:t>
      </w:r>
      <w:r w:rsidR="00D1489B">
        <w:rPr>
          <w:rFonts w:eastAsia="Arial Unicode MS"/>
        </w:rPr>
        <w:t>ë</w:t>
      </w:r>
      <w:r w:rsidR="00D1489B" w:rsidRPr="00D1489B">
        <w:rPr>
          <w:rFonts w:eastAsia="Arial Unicode MS"/>
        </w:rPr>
        <w:t>sisht objektivat e synuar</w:t>
      </w:r>
      <w:r w:rsidRPr="58351144">
        <w:rPr>
          <w:rFonts w:eastAsia="Arial Unicode MS"/>
          <w:lang w:val="en-US"/>
        </w:rPr>
        <w:t>, shoqëruar me problematika të vazhdueshme gjatë zbatimit, duke qënë se nuk do të implementoheshin në mënyrë të plotë të gjithë</w:t>
      </w:r>
      <w:r w:rsidR="00B60454" w:rsidRPr="58351144">
        <w:rPr>
          <w:rFonts w:eastAsia="Arial Unicode MS"/>
          <w:lang w:val="en-US"/>
        </w:rPr>
        <w:t xml:space="preserve"> instrumentat që ofron opsioni 3</w:t>
      </w:r>
      <w:r w:rsidRPr="58351144">
        <w:rPr>
          <w:rFonts w:eastAsia="Arial Unicode MS"/>
          <w:lang w:val="en-US"/>
        </w:rPr>
        <w:t xml:space="preserve"> me qëllim përforcimin e mbrojtjes së të dhënave personale sipas standarteve europiane në këtë fushë.</w:t>
      </w:r>
      <w:r w:rsidR="00B60454" w:rsidRPr="58351144">
        <w:rPr>
          <w:rFonts w:eastAsia="Arial Unicode MS"/>
          <w:lang w:val="en-US"/>
        </w:rPr>
        <w:t xml:space="preserve"> Gjithashtu, ky opsion do të kërkonte ndryshimi</w:t>
      </w:r>
      <w:r w:rsidR="00D1489B">
        <w:rPr>
          <w:rFonts w:eastAsia="Arial Unicode MS"/>
          <w:lang w:val="en-US"/>
        </w:rPr>
        <w:t>n</w:t>
      </w:r>
      <w:r w:rsidR="00B60454" w:rsidRPr="58351144">
        <w:rPr>
          <w:rFonts w:eastAsia="Arial Unicode MS"/>
          <w:lang w:val="en-US"/>
        </w:rPr>
        <w:t xml:space="preserve"> </w:t>
      </w:r>
      <w:r w:rsidR="00D1489B">
        <w:rPr>
          <w:rFonts w:eastAsia="Arial Unicode MS"/>
          <w:lang w:val="en-US"/>
        </w:rPr>
        <w:t>e</w:t>
      </w:r>
      <w:r w:rsidR="00B60454" w:rsidRPr="58351144">
        <w:rPr>
          <w:rFonts w:eastAsia="Arial Unicode MS"/>
          <w:lang w:val="en-US"/>
        </w:rPr>
        <w:t xml:space="preserve"> një numri të madh të dispozitave aktuale dhe futjen për herë të parë të disa dispozitave të reja.</w:t>
      </w:r>
      <w:r w:rsidR="00D1489B">
        <w:rPr>
          <w:rFonts w:eastAsia="Arial Unicode MS"/>
          <w:lang w:val="en-US"/>
        </w:rPr>
        <w:t xml:space="preserve"> </w:t>
      </w:r>
      <w:r w:rsidR="00D1489B">
        <w:t>Në kuadër të teknikës legjislative, këto ndryshime prekin më shumë se 50% të përmbajtjes së ligjit, për këtë arsye nuk mund të zgjidhet ky opsion.</w:t>
      </w:r>
    </w:p>
    <w:p w:rsidR="008E3CFB" w:rsidRDefault="008E3CFB" w:rsidP="008E3CFB">
      <w:pPr>
        <w:pStyle w:val="ListParagraph"/>
        <w:shd w:val="clear" w:color="auto" w:fill="FFFFFF"/>
        <w:tabs>
          <w:tab w:val="clear" w:pos="567"/>
        </w:tabs>
        <w:spacing w:line="276" w:lineRule="auto"/>
        <w:ind w:left="34" w:hanging="34"/>
        <w:contextualSpacing/>
        <w:jc w:val="both"/>
        <w:rPr>
          <w:rFonts w:ascii="Times New Roman" w:hAnsi="Times New Roman"/>
          <w:b/>
          <w:color w:val="000000"/>
          <w:sz w:val="24"/>
          <w:szCs w:val="24"/>
          <w:lang w:val="sq-AL"/>
        </w:rPr>
      </w:pPr>
    </w:p>
    <w:p w:rsidR="008E3CFB" w:rsidRDefault="008E3CFB" w:rsidP="008E3CFB">
      <w:pPr>
        <w:pStyle w:val="ListParagraph"/>
        <w:shd w:val="clear" w:color="auto" w:fill="FFFFFF"/>
        <w:tabs>
          <w:tab w:val="clear" w:pos="567"/>
        </w:tabs>
        <w:spacing w:line="276" w:lineRule="auto"/>
        <w:ind w:left="34" w:hanging="34"/>
        <w:contextualSpacing/>
        <w:jc w:val="both"/>
        <w:rPr>
          <w:rFonts w:ascii="Times New Roman" w:hAnsi="Times New Roman"/>
          <w:sz w:val="24"/>
          <w:szCs w:val="24"/>
          <w:lang w:val="sq-AL"/>
        </w:rPr>
      </w:pPr>
      <w:r>
        <w:rPr>
          <w:rFonts w:ascii="Times New Roman" w:hAnsi="Times New Roman"/>
          <w:b/>
          <w:color w:val="000000"/>
          <w:sz w:val="24"/>
          <w:szCs w:val="24"/>
          <w:lang w:val="sq-AL"/>
        </w:rPr>
        <w:t>Opsioni 3</w:t>
      </w:r>
      <w:r w:rsidRPr="008E6391">
        <w:rPr>
          <w:rFonts w:ascii="Times New Roman" w:hAnsi="Times New Roman"/>
          <w:b/>
          <w:color w:val="000000"/>
          <w:sz w:val="24"/>
          <w:szCs w:val="24"/>
          <w:lang w:val="sq-AL"/>
        </w:rPr>
        <w:t>:</w:t>
      </w:r>
      <w:r w:rsidRPr="008E6391">
        <w:rPr>
          <w:rFonts w:ascii="Times New Roman" w:hAnsi="Times New Roman"/>
          <w:color w:val="000000"/>
          <w:sz w:val="24"/>
          <w:szCs w:val="24"/>
          <w:lang w:val="sq-AL"/>
        </w:rPr>
        <w:t xml:space="preserve"> </w:t>
      </w:r>
      <w:r w:rsidRPr="004973B3">
        <w:rPr>
          <w:rFonts w:ascii="Times New Roman" w:hAnsi="Times New Roman"/>
          <w:sz w:val="24"/>
          <w:szCs w:val="24"/>
          <w:lang w:val="sq-AL"/>
        </w:rPr>
        <w:t>Hartimi i një projektligji të ri në këtë fushë, garanton mbrojtjen e të dhënave personale të qytetarëve, sipas standarteve më të larta të BE në këtë fushë, duke ofruar një trajtim më të sigurtë të kësaj të drejte në epokën digjitale. Kjo politikë mundëson që qytetarët, në cilësinë e subjektit të të dhënave, të kenë një nivel më të lartë kontrolli mbi të dhënat e tyre personale, nëpërmjet forcimit dhe zgjerimit të të drejtave të tyre. Nga ana tjetër, ky opsion siguron një mbrojtje të të dhënave personale më efektive, duke garantuar përgjegjshmëri më e lartë për kontrolluesit dhe përpununesit gjatë procesit të përpunimit të të dhënave personale, nëpërmjet shtimit të detyrimeve të reja për ta për përforcimin e masave të sigurisë gjatë procesit të përpunimit të të dhënave.</w:t>
      </w:r>
    </w:p>
    <w:p w:rsidR="00DC3CD7" w:rsidRPr="004973B3" w:rsidRDefault="00DC3CD7" w:rsidP="008E3CFB">
      <w:pPr>
        <w:pStyle w:val="ListParagraph"/>
        <w:shd w:val="clear" w:color="auto" w:fill="FFFFFF"/>
        <w:tabs>
          <w:tab w:val="clear" w:pos="567"/>
        </w:tabs>
        <w:spacing w:line="276" w:lineRule="auto"/>
        <w:ind w:left="34" w:hanging="34"/>
        <w:contextualSpacing/>
        <w:jc w:val="both"/>
        <w:rPr>
          <w:rFonts w:ascii="Times New Roman" w:hAnsi="Times New Roman"/>
          <w:sz w:val="24"/>
          <w:szCs w:val="24"/>
          <w:lang w:val="sq-AL"/>
        </w:rPr>
      </w:pPr>
    </w:p>
    <w:p w:rsidR="008E3CFB" w:rsidRPr="004973B3" w:rsidRDefault="008E3CFB" w:rsidP="008E3CFB">
      <w:pPr>
        <w:pStyle w:val="ListParagraph"/>
        <w:shd w:val="clear" w:color="auto" w:fill="FFFFFF"/>
        <w:tabs>
          <w:tab w:val="clear" w:pos="567"/>
        </w:tabs>
        <w:spacing w:line="276" w:lineRule="auto"/>
        <w:ind w:left="34" w:hanging="34"/>
        <w:contextualSpacing/>
        <w:jc w:val="both"/>
        <w:rPr>
          <w:rFonts w:ascii="Times New Roman" w:eastAsia="Arial Unicode MS" w:hAnsi="Times New Roman"/>
          <w:sz w:val="24"/>
          <w:szCs w:val="24"/>
          <w:lang w:val="sq-AL"/>
        </w:rPr>
      </w:pPr>
      <w:r w:rsidRPr="004973B3">
        <w:rPr>
          <w:rFonts w:ascii="Times New Roman" w:hAnsi="Times New Roman"/>
          <w:sz w:val="24"/>
          <w:szCs w:val="24"/>
          <w:lang w:val="sq-AL"/>
        </w:rPr>
        <w:t xml:space="preserve">Miratimi i një politike të tillë, ofron gjithashtu krijimin e një kuadri të ri ligjor gjithpërfshirës, duke garantuar edhe mbrojtjen e të dhënave personale, </w:t>
      </w:r>
      <w:r w:rsidRPr="004973B3">
        <w:rPr>
          <w:rFonts w:ascii="Times New Roman" w:eastAsia="Arial Unicode MS" w:hAnsi="Times New Roman"/>
          <w:sz w:val="24"/>
          <w:szCs w:val="24"/>
          <w:lang w:val="sq-AL"/>
        </w:rPr>
        <w:t xml:space="preserve">në lidhje me përpunimin e të dhënave nga autoritetet kompetente për qëllimet e parandalimit, hetimit, zbulimit ose ndjekjes penale të veprave penale ose ekzekutimin e dënimeve penale, dhe lëvizjen e lirë të të dhënave të tilla nëpërmjet përafrimit të legjislacionit për mbrojten e të dhënave personale edhe me Direktivën e Policisë. </w:t>
      </w:r>
    </w:p>
    <w:p w:rsidR="008E3CFB" w:rsidRPr="004973B3" w:rsidRDefault="008E3CFB" w:rsidP="008E3CFB">
      <w:pPr>
        <w:pStyle w:val="ListParagraph"/>
        <w:shd w:val="clear" w:color="auto" w:fill="FFFFFF"/>
        <w:tabs>
          <w:tab w:val="clear" w:pos="567"/>
        </w:tabs>
        <w:spacing w:line="276" w:lineRule="auto"/>
        <w:ind w:left="34" w:hanging="34"/>
        <w:contextualSpacing/>
        <w:jc w:val="both"/>
        <w:rPr>
          <w:rFonts w:ascii="Times New Roman" w:hAnsi="Times New Roman"/>
          <w:sz w:val="24"/>
          <w:szCs w:val="24"/>
          <w:lang w:val="sq-AL"/>
        </w:rPr>
      </w:pPr>
      <w:r w:rsidRPr="004973B3">
        <w:rPr>
          <w:rFonts w:ascii="Times New Roman" w:hAnsi="Times New Roman"/>
          <w:sz w:val="24"/>
          <w:szCs w:val="24"/>
          <w:lang w:val="sq-AL"/>
        </w:rPr>
        <w:t xml:space="preserve">Ky është opsioni i preferuar politik, pasi ofron një mjedis më të mundshëm për arritjen e objektivave të synuara. </w:t>
      </w:r>
    </w:p>
    <w:p w:rsidR="008E3CFB" w:rsidRPr="004973B3" w:rsidRDefault="008E3CFB" w:rsidP="008E3CFB">
      <w:pPr>
        <w:pStyle w:val="ListParagraph"/>
        <w:shd w:val="clear" w:color="auto" w:fill="FFFFFF"/>
        <w:tabs>
          <w:tab w:val="clear" w:pos="567"/>
        </w:tabs>
        <w:spacing w:line="276" w:lineRule="auto"/>
        <w:ind w:left="34" w:hanging="34"/>
        <w:contextualSpacing/>
        <w:jc w:val="both"/>
        <w:rPr>
          <w:rFonts w:ascii="Times New Roman" w:hAnsi="Times New Roman"/>
          <w:sz w:val="24"/>
          <w:szCs w:val="24"/>
          <w:lang w:val="sq-AL"/>
        </w:rPr>
      </w:pPr>
    </w:p>
    <w:p w:rsidR="00D3286E" w:rsidRPr="00325A1F" w:rsidRDefault="002125B7" w:rsidP="009D13F4">
      <w:pPr>
        <w:pStyle w:val="Heading1"/>
        <w:spacing w:line="276" w:lineRule="auto"/>
        <w:rPr>
          <w:rFonts w:ascii="Times New Roman" w:hAnsi="Times New Roman" w:cs="Times New Roman"/>
          <w:sz w:val="24"/>
          <w:szCs w:val="24"/>
          <w:lang w:val="sq-AL"/>
        </w:rPr>
      </w:pPr>
      <w:r w:rsidRPr="00325A1F">
        <w:rPr>
          <w:rFonts w:ascii="Times New Roman" w:hAnsi="Times New Roman" w:cs="Times New Roman"/>
          <w:sz w:val="24"/>
          <w:szCs w:val="24"/>
          <w:lang w:val="sq-AL"/>
        </w:rPr>
        <w:t>Vlerësimi i opsioneve/analizimi i ndikimeve</w:t>
      </w:r>
      <w:r w:rsidR="00D3286E" w:rsidRPr="00325A1F">
        <w:rPr>
          <w:rFonts w:ascii="Times New Roman" w:hAnsi="Times New Roman" w:cs="Times New Roman"/>
          <w:sz w:val="24"/>
          <w:szCs w:val="24"/>
        </w:rPr>
        <w:fldChar w:fldCharType="begin">
          <w:ffData>
            <w:name w:val=""/>
            <w:enabled/>
            <w:calcOnExit w:val="0"/>
            <w:textInput>
              <w:default w:val="•   Për ndikimet e drejtpërdrejta:"/>
              <w:maxLength w:val="5000"/>
            </w:textInput>
          </w:ffData>
        </w:fldChar>
      </w:r>
      <w:r w:rsidR="00D3286E" w:rsidRPr="00325A1F">
        <w:rPr>
          <w:rFonts w:ascii="Times New Roman" w:hAnsi="Times New Roman" w:cs="Times New Roman"/>
          <w:sz w:val="24"/>
          <w:szCs w:val="24"/>
        </w:rPr>
        <w:instrText xml:space="preserve"> FORMTEXT </w:instrText>
      </w:r>
      <w:r w:rsidR="00D3286E" w:rsidRPr="00325A1F">
        <w:rPr>
          <w:rFonts w:ascii="Times New Roman" w:hAnsi="Times New Roman" w:cs="Times New Roman"/>
          <w:sz w:val="24"/>
          <w:szCs w:val="24"/>
        </w:rPr>
      </w:r>
      <w:r w:rsidR="00D3286E" w:rsidRPr="00325A1F">
        <w:rPr>
          <w:rFonts w:ascii="Times New Roman" w:hAnsi="Times New Roman" w:cs="Times New Roman"/>
          <w:sz w:val="24"/>
          <w:szCs w:val="24"/>
        </w:rPr>
        <w:fldChar w:fldCharType="separate"/>
      </w:r>
      <w:r w:rsidR="00D3286E" w:rsidRPr="00325A1F">
        <w:rPr>
          <w:rFonts w:ascii="Times New Roman" w:hAnsi="Times New Roman" w:cs="Times New Roman"/>
          <w:noProof/>
          <w:sz w:val="24"/>
          <w:szCs w:val="24"/>
        </w:rPr>
        <w:t> </w:t>
      </w:r>
      <w:r w:rsidR="00D3286E" w:rsidRPr="00325A1F">
        <w:rPr>
          <w:rFonts w:ascii="Times New Roman" w:hAnsi="Times New Roman" w:cs="Times New Roman"/>
          <w:noProof/>
          <w:sz w:val="24"/>
          <w:szCs w:val="24"/>
        </w:rPr>
        <w:t> </w:t>
      </w:r>
      <w:r w:rsidR="00D3286E" w:rsidRPr="00325A1F">
        <w:rPr>
          <w:rFonts w:ascii="Times New Roman" w:hAnsi="Times New Roman" w:cs="Times New Roman"/>
          <w:noProof/>
          <w:sz w:val="24"/>
          <w:szCs w:val="24"/>
        </w:rPr>
        <w:t> </w:t>
      </w:r>
      <w:r w:rsidR="00D3286E" w:rsidRPr="00325A1F">
        <w:rPr>
          <w:rFonts w:ascii="Times New Roman" w:hAnsi="Times New Roman" w:cs="Times New Roman"/>
          <w:noProof/>
          <w:sz w:val="24"/>
          <w:szCs w:val="24"/>
        </w:rPr>
        <w:t> </w:t>
      </w:r>
      <w:r w:rsidR="00D3286E" w:rsidRPr="00325A1F">
        <w:rPr>
          <w:rFonts w:ascii="Times New Roman" w:hAnsi="Times New Roman" w:cs="Times New Roman"/>
          <w:noProof/>
          <w:sz w:val="24"/>
          <w:szCs w:val="24"/>
        </w:rPr>
        <w:t> </w:t>
      </w:r>
      <w:r w:rsidR="00D3286E" w:rsidRPr="00325A1F">
        <w:rPr>
          <w:rFonts w:ascii="Times New Roman" w:hAnsi="Times New Roman" w:cs="Times New Roman"/>
          <w:sz w:val="24"/>
          <w:szCs w:val="24"/>
        </w:rPr>
        <w:fldChar w:fldCharType="end"/>
      </w:r>
    </w:p>
    <w:sdt>
      <w:sdtPr>
        <w:rPr>
          <w:rFonts w:cs="Times New Roman"/>
          <w:i/>
          <w:sz w:val="24"/>
          <w:szCs w:val="24"/>
          <w:lang w:val="sq-AL"/>
        </w:rPr>
        <w:id w:val="1457907593"/>
        <w:lock w:val="contentLocked"/>
        <w:placeholder>
          <w:docPart w:val="DefaultPlaceholder_1081868574"/>
        </w:placeholder>
      </w:sdtPr>
      <w:sdtEndPr/>
      <w:sdtContent>
        <w:bookmarkStart w:id="12" w:name="_Hlk506916825" w:displacedByCustomXml="prev"/>
        <w:p w:rsidR="0097570D" w:rsidRPr="0032145B" w:rsidRDefault="0097570D" w:rsidP="009D13F4">
          <w:pPr>
            <w:pStyle w:val="BodyText"/>
            <w:numPr>
              <w:ilvl w:val="0"/>
              <w:numId w:val="24"/>
            </w:numPr>
            <w:tabs>
              <w:tab w:val="left" w:pos="567"/>
            </w:tabs>
            <w:spacing w:after="0" w:line="276" w:lineRule="auto"/>
            <w:jc w:val="both"/>
            <w:rPr>
              <w:rFonts w:cs="Times New Roman"/>
              <w:i/>
              <w:sz w:val="24"/>
              <w:szCs w:val="24"/>
              <w:lang w:val="sq-AL"/>
            </w:rPr>
          </w:pPr>
          <w:r w:rsidRPr="0032145B">
            <w:rPr>
              <w:rFonts w:cs="Times New Roman"/>
              <w:i/>
              <w:sz w:val="24"/>
              <w:szCs w:val="24"/>
              <w:lang w:val="sq-AL"/>
            </w:rPr>
            <w:t>Identifikoni grupet e prekura.</w:t>
          </w:r>
        </w:p>
        <w:p w:rsidR="0097570D" w:rsidRPr="0032145B" w:rsidRDefault="0097570D" w:rsidP="009D13F4">
          <w:pPr>
            <w:pStyle w:val="BodyText"/>
            <w:numPr>
              <w:ilvl w:val="0"/>
              <w:numId w:val="24"/>
            </w:numPr>
            <w:tabs>
              <w:tab w:val="left" w:pos="567"/>
            </w:tabs>
            <w:spacing w:after="0" w:line="276" w:lineRule="auto"/>
            <w:ind w:left="540" w:hanging="180"/>
            <w:jc w:val="both"/>
            <w:rPr>
              <w:rFonts w:cs="Times New Roman"/>
              <w:i/>
              <w:sz w:val="24"/>
              <w:szCs w:val="24"/>
              <w:lang w:val="sq-AL"/>
            </w:rPr>
          </w:pPr>
          <w:r w:rsidRPr="0032145B">
            <w:rPr>
              <w:rFonts w:cs="Times New Roman"/>
              <w:i/>
              <w:sz w:val="24"/>
              <w:szCs w:val="24"/>
              <w:lang w:val="sq-AL"/>
            </w:rPr>
            <w:t>Identifikoni llojet e ndikimeve për secilin grup të prekur, bëni dallimin midis ndikimeve të drejtpërdrejta dhe jo të drejtpërdrejta.</w:t>
          </w:r>
        </w:p>
        <w:p w:rsidR="0097570D" w:rsidRPr="0032145B" w:rsidRDefault="0097570D" w:rsidP="009D13F4">
          <w:pPr>
            <w:pStyle w:val="BodyText"/>
            <w:numPr>
              <w:ilvl w:val="0"/>
              <w:numId w:val="24"/>
            </w:numPr>
            <w:tabs>
              <w:tab w:val="left" w:pos="567"/>
            </w:tabs>
            <w:spacing w:after="0" w:line="276" w:lineRule="auto"/>
            <w:jc w:val="both"/>
            <w:rPr>
              <w:rFonts w:cs="Times New Roman"/>
              <w:i/>
              <w:sz w:val="24"/>
              <w:szCs w:val="24"/>
              <w:lang w:val="sq-AL"/>
            </w:rPr>
          </w:pPr>
          <w:r w:rsidRPr="0032145B">
            <w:rPr>
              <w:rFonts w:cs="Times New Roman"/>
              <w:i/>
              <w:sz w:val="24"/>
              <w:szCs w:val="24"/>
              <w:lang w:val="sq-AL"/>
            </w:rPr>
            <w:t>Për ndikimet e drejtpërdrejta:</w:t>
          </w:r>
        </w:p>
        <w:p w:rsidR="0097570D" w:rsidRPr="0032145B" w:rsidRDefault="0097570D" w:rsidP="009D13F4">
          <w:pPr>
            <w:pStyle w:val="BodyText"/>
            <w:spacing w:after="0" w:line="276" w:lineRule="auto"/>
            <w:ind w:left="720"/>
            <w:jc w:val="both"/>
            <w:rPr>
              <w:rFonts w:cs="Times New Roman"/>
              <w:i/>
              <w:sz w:val="24"/>
              <w:szCs w:val="24"/>
              <w:lang w:val="sq-AL"/>
            </w:rPr>
          </w:pPr>
          <w:r w:rsidRPr="0032145B">
            <w:rPr>
              <w:rFonts w:cs="Times New Roman"/>
              <w:i/>
              <w:sz w:val="24"/>
              <w:szCs w:val="24"/>
              <w:lang w:val="sq-AL"/>
            </w:rPr>
            <w:t xml:space="preserve"> </w:t>
          </w:r>
        </w:p>
        <w:p w:rsidR="0097570D" w:rsidRPr="0032145B" w:rsidRDefault="0097570D" w:rsidP="009D13F4">
          <w:pPr>
            <w:pStyle w:val="BodyText"/>
            <w:numPr>
              <w:ilvl w:val="1"/>
              <w:numId w:val="24"/>
            </w:numPr>
            <w:tabs>
              <w:tab w:val="left" w:pos="567"/>
            </w:tabs>
            <w:spacing w:after="0" w:line="276" w:lineRule="auto"/>
            <w:jc w:val="both"/>
            <w:rPr>
              <w:rFonts w:eastAsiaTheme="majorEastAsia" w:cs="Times New Roman"/>
              <w:i/>
              <w:sz w:val="24"/>
              <w:szCs w:val="24"/>
              <w:lang w:val="sq-AL"/>
            </w:rPr>
          </w:pPr>
          <w:r w:rsidRPr="0032145B">
            <w:rPr>
              <w:rFonts w:eastAsiaTheme="majorEastAsia" w:cs="Times New Roman"/>
              <w:i/>
              <w:sz w:val="24"/>
              <w:szCs w:val="24"/>
              <w:lang w:val="sq-AL"/>
            </w:rPr>
            <w:t>Përshkruani nga ana cilësore ndikimet e drejtpërdrejta mbi grupet e prekura.</w:t>
          </w:r>
        </w:p>
        <w:p w:rsidR="0097570D" w:rsidRPr="0032145B" w:rsidRDefault="0097570D" w:rsidP="009D13F4">
          <w:pPr>
            <w:pStyle w:val="BodyText"/>
            <w:numPr>
              <w:ilvl w:val="1"/>
              <w:numId w:val="24"/>
            </w:numPr>
            <w:tabs>
              <w:tab w:val="left" w:pos="567"/>
            </w:tabs>
            <w:spacing w:after="0" w:line="276" w:lineRule="auto"/>
            <w:jc w:val="both"/>
            <w:rPr>
              <w:rFonts w:eastAsiaTheme="majorEastAsia" w:cs="Times New Roman"/>
              <w:i/>
              <w:sz w:val="24"/>
              <w:szCs w:val="24"/>
              <w:lang w:val="sq-AL"/>
            </w:rPr>
          </w:pPr>
          <w:r w:rsidRPr="0032145B">
            <w:rPr>
              <w:rFonts w:eastAsiaTheme="majorEastAsia" w:cs="Times New Roman"/>
              <w:i/>
              <w:sz w:val="24"/>
              <w:szCs w:val="24"/>
              <w:lang w:val="sq-AL"/>
            </w:rPr>
            <w:t>Analizoni nga ana sasiore ndikimet më të rëndësishme të drejtpërdrejta.</w:t>
          </w:r>
        </w:p>
        <w:p w:rsidR="0097570D" w:rsidRPr="0032145B" w:rsidRDefault="0097570D" w:rsidP="009D13F4">
          <w:pPr>
            <w:pStyle w:val="BodyText"/>
            <w:numPr>
              <w:ilvl w:val="1"/>
              <w:numId w:val="24"/>
            </w:numPr>
            <w:tabs>
              <w:tab w:val="left" w:pos="567"/>
            </w:tabs>
            <w:spacing w:after="0" w:line="276" w:lineRule="auto"/>
            <w:jc w:val="both"/>
            <w:rPr>
              <w:rFonts w:eastAsiaTheme="majorEastAsia" w:cs="Times New Roman"/>
              <w:i/>
              <w:sz w:val="24"/>
              <w:szCs w:val="24"/>
              <w:lang w:val="sq-AL"/>
            </w:rPr>
          </w:pPr>
          <w:r w:rsidRPr="0032145B">
            <w:rPr>
              <w:rFonts w:eastAsiaTheme="majorEastAsia" w:cs="Times New Roman"/>
              <w:i/>
              <w:sz w:val="24"/>
              <w:szCs w:val="24"/>
              <w:lang w:val="sq-AL"/>
            </w:rPr>
            <w:t xml:space="preserve">Përcaktoni vlerën monetare të ndikimeve më të rëndësishme të drejtpërdrejta aty ku është e mundur (përdor tabelën në </w:t>
          </w:r>
          <w:r w:rsidR="00BD1479">
            <w:rPr>
              <w:rFonts w:eastAsiaTheme="majorEastAsia" w:cs="Times New Roman"/>
              <w:i/>
              <w:sz w:val="24"/>
              <w:szCs w:val="24"/>
              <w:lang w:val="sq-AL"/>
            </w:rPr>
            <w:t>A</w:t>
          </w:r>
          <w:r w:rsidRPr="0032145B">
            <w:rPr>
              <w:rFonts w:eastAsiaTheme="majorEastAsia" w:cs="Times New Roman"/>
              <w:i/>
              <w:sz w:val="24"/>
              <w:szCs w:val="24"/>
              <w:lang w:val="sq-AL"/>
            </w:rPr>
            <w:t>neksin 2/a të këtij dokumenti).</w:t>
          </w:r>
        </w:p>
        <w:p w:rsidR="0097570D" w:rsidRPr="0032145B" w:rsidRDefault="0097570D" w:rsidP="009D13F4">
          <w:pPr>
            <w:pStyle w:val="BodyText"/>
            <w:numPr>
              <w:ilvl w:val="1"/>
              <w:numId w:val="24"/>
            </w:numPr>
            <w:tabs>
              <w:tab w:val="left" w:pos="567"/>
            </w:tabs>
            <w:spacing w:line="276" w:lineRule="auto"/>
            <w:jc w:val="both"/>
            <w:rPr>
              <w:rFonts w:cs="Times New Roman"/>
              <w:i/>
              <w:sz w:val="24"/>
              <w:szCs w:val="24"/>
              <w:lang w:val="sq-AL"/>
            </w:rPr>
          </w:pPr>
          <w:r w:rsidRPr="0032145B">
            <w:rPr>
              <w:rFonts w:eastAsiaTheme="majorEastAsia" w:cs="Times New Roman"/>
              <w:i/>
              <w:sz w:val="24"/>
              <w:szCs w:val="24"/>
              <w:lang w:val="sq-AL"/>
            </w:rPr>
            <w:t>Analizoni ndikimin mbi ndërmarrjet e vogla dhe të mesme (nëse ka).</w:t>
          </w:r>
        </w:p>
        <w:p w:rsidR="0097570D" w:rsidRPr="0032145B" w:rsidRDefault="0097570D" w:rsidP="009D13F4">
          <w:pPr>
            <w:pStyle w:val="BodyText"/>
            <w:numPr>
              <w:ilvl w:val="0"/>
              <w:numId w:val="24"/>
            </w:numPr>
            <w:tabs>
              <w:tab w:val="left" w:pos="567"/>
            </w:tabs>
            <w:spacing w:after="0" w:line="276" w:lineRule="auto"/>
            <w:jc w:val="both"/>
            <w:rPr>
              <w:rFonts w:cs="Times New Roman"/>
              <w:i/>
              <w:sz w:val="24"/>
              <w:szCs w:val="24"/>
              <w:lang w:val="sq-AL"/>
            </w:rPr>
          </w:pPr>
          <w:r w:rsidRPr="0032145B">
            <w:rPr>
              <w:rFonts w:cs="Times New Roman"/>
              <w:i/>
              <w:sz w:val="24"/>
              <w:szCs w:val="24"/>
              <w:lang w:val="sq-AL"/>
            </w:rPr>
            <w:t>Për ndikimet jo të drejtpërdrejta:</w:t>
          </w:r>
        </w:p>
        <w:p w:rsidR="0097570D" w:rsidRPr="0032145B" w:rsidRDefault="0097570D" w:rsidP="009D13F4">
          <w:pPr>
            <w:pStyle w:val="BodyText"/>
            <w:numPr>
              <w:ilvl w:val="1"/>
              <w:numId w:val="24"/>
            </w:numPr>
            <w:tabs>
              <w:tab w:val="left" w:pos="567"/>
            </w:tabs>
            <w:spacing w:after="0" w:line="276" w:lineRule="auto"/>
            <w:jc w:val="both"/>
            <w:rPr>
              <w:rFonts w:cs="Times New Roman"/>
              <w:i/>
              <w:sz w:val="24"/>
              <w:szCs w:val="24"/>
              <w:lang w:val="sq-AL"/>
            </w:rPr>
          </w:pPr>
          <w:r w:rsidRPr="0032145B">
            <w:rPr>
              <w:rFonts w:eastAsiaTheme="majorEastAsia" w:cs="Times New Roman"/>
              <w:i/>
              <w:sz w:val="24"/>
              <w:szCs w:val="24"/>
              <w:lang w:val="sq-AL"/>
            </w:rPr>
            <w:t>Përshkruani nga ana cilësore ndikimet jo të drejtpërdrejta mbi grupet e prekura.</w:t>
          </w:r>
        </w:p>
        <w:p w:rsidR="0097570D" w:rsidRPr="0032145B" w:rsidRDefault="0097570D" w:rsidP="009D13F4">
          <w:pPr>
            <w:pStyle w:val="BodyText"/>
            <w:numPr>
              <w:ilvl w:val="1"/>
              <w:numId w:val="24"/>
            </w:numPr>
            <w:tabs>
              <w:tab w:val="left" w:pos="567"/>
            </w:tabs>
            <w:spacing w:line="276" w:lineRule="auto"/>
            <w:jc w:val="both"/>
            <w:rPr>
              <w:rFonts w:cs="Times New Roman"/>
              <w:i/>
              <w:sz w:val="24"/>
              <w:szCs w:val="24"/>
              <w:lang w:val="sq-AL"/>
            </w:rPr>
          </w:pPr>
          <w:r w:rsidRPr="0032145B">
            <w:rPr>
              <w:rFonts w:eastAsiaTheme="majorEastAsia" w:cs="Times New Roman"/>
              <w:i/>
              <w:sz w:val="24"/>
              <w:szCs w:val="24"/>
              <w:lang w:val="sq-AL"/>
            </w:rPr>
            <w:t>Analizoni ndikimin mbi konkurrencën.</w:t>
          </w:r>
          <w:r w:rsidRPr="0032145B">
            <w:rPr>
              <w:rFonts w:cs="Times New Roman"/>
              <w:i/>
              <w:sz w:val="24"/>
              <w:szCs w:val="24"/>
              <w:lang w:val="sq-AL"/>
            </w:rPr>
            <w:t xml:space="preserve">  </w:t>
          </w:r>
        </w:p>
        <w:p w:rsidR="0097570D" w:rsidRPr="0032145B" w:rsidRDefault="0097570D" w:rsidP="009D13F4">
          <w:pPr>
            <w:pStyle w:val="BodyText"/>
            <w:numPr>
              <w:ilvl w:val="0"/>
              <w:numId w:val="24"/>
            </w:numPr>
            <w:tabs>
              <w:tab w:val="left" w:pos="567"/>
            </w:tabs>
            <w:spacing w:after="0" w:line="276" w:lineRule="auto"/>
            <w:jc w:val="both"/>
            <w:rPr>
              <w:rFonts w:cs="Times New Roman"/>
              <w:i/>
              <w:sz w:val="24"/>
              <w:szCs w:val="24"/>
              <w:lang w:val="sq-AL"/>
            </w:rPr>
          </w:pPr>
          <w:r w:rsidRPr="0032145B">
            <w:rPr>
              <w:rFonts w:cs="Times New Roman"/>
              <w:i/>
              <w:sz w:val="24"/>
              <w:szCs w:val="24"/>
              <w:lang w:val="sq-AL"/>
            </w:rPr>
            <w:t>Diskutoni kufizimin e analizës:</w:t>
          </w:r>
        </w:p>
        <w:p w:rsidR="0097570D" w:rsidRPr="0032145B" w:rsidRDefault="0097570D" w:rsidP="009D13F4">
          <w:pPr>
            <w:pStyle w:val="BodyText"/>
            <w:numPr>
              <w:ilvl w:val="1"/>
              <w:numId w:val="24"/>
            </w:numPr>
            <w:tabs>
              <w:tab w:val="left" w:pos="567"/>
            </w:tabs>
            <w:spacing w:after="0" w:line="276" w:lineRule="auto"/>
            <w:jc w:val="both"/>
            <w:rPr>
              <w:rFonts w:cs="Times New Roman"/>
              <w:i/>
              <w:sz w:val="24"/>
              <w:szCs w:val="24"/>
              <w:lang w:val="sq-AL"/>
            </w:rPr>
          </w:pPr>
          <w:bookmarkStart w:id="13" w:name="_Hlk506917230"/>
          <w:bookmarkEnd w:id="12"/>
          <w:r w:rsidRPr="0032145B">
            <w:rPr>
              <w:rFonts w:cs="Times New Roman"/>
              <w:i/>
              <w:sz w:val="24"/>
              <w:szCs w:val="24"/>
              <w:lang w:val="sq-AL"/>
            </w:rPr>
            <w:t>Jepni supozimet në të cilat janë bazuar parashikimet dhe risqet, të cilave ato u nënshtrohen.</w:t>
          </w:r>
        </w:p>
        <w:p w:rsidR="0097570D" w:rsidRPr="0032145B" w:rsidRDefault="0097570D" w:rsidP="009D13F4">
          <w:pPr>
            <w:pStyle w:val="BodyText"/>
            <w:numPr>
              <w:ilvl w:val="1"/>
              <w:numId w:val="24"/>
            </w:numPr>
            <w:tabs>
              <w:tab w:val="left" w:pos="567"/>
            </w:tabs>
            <w:spacing w:line="276" w:lineRule="auto"/>
            <w:jc w:val="both"/>
            <w:rPr>
              <w:rFonts w:cs="Times New Roman"/>
              <w:i/>
              <w:sz w:val="24"/>
              <w:szCs w:val="24"/>
              <w:lang w:val="sq-AL"/>
            </w:rPr>
          </w:pPr>
          <w:r w:rsidRPr="0032145B">
            <w:rPr>
              <w:rFonts w:cs="Times New Roman"/>
              <w:i/>
              <w:sz w:val="24"/>
              <w:szCs w:val="24"/>
              <w:lang w:val="sq-AL"/>
            </w:rPr>
            <w:t>Tregoni se çfarë mund të pengojë realizimin e përfitimeve, të rrisë kostot ose të sjellë pasoja të papritura.</w:t>
          </w:r>
        </w:p>
        <w:p w:rsidR="0097570D" w:rsidRPr="0032145B" w:rsidRDefault="0097570D" w:rsidP="009D13F4">
          <w:pPr>
            <w:pStyle w:val="BodyText"/>
            <w:numPr>
              <w:ilvl w:val="0"/>
              <w:numId w:val="24"/>
            </w:numPr>
            <w:tabs>
              <w:tab w:val="left" w:pos="567"/>
            </w:tabs>
            <w:spacing w:after="0" w:line="276" w:lineRule="auto"/>
            <w:jc w:val="both"/>
            <w:rPr>
              <w:rFonts w:cs="Times New Roman"/>
              <w:i/>
              <w:sz w:val="24"/>
              <w:szCs w:val="24"/>
              <w:lang w:val="sq-AL"/>
            </w:rPr>
          </w:pPr>
          <w:r w:rsidRPr="0032145B">
            <w:rPr>
              <w:rFonts w:cs="Times New Roman"/>
              <w:i/>
              <w:sz w:val="24"/>
              <w:szCs w:val="24"/>
              <w:lang w:val="sq-AL"/>
            </w:rPr>
            <w:t>Përmblidhni vlerësimin e opsioneve:</w:t>
          </w:r>
        </w:p>
        <w:p w:rsidR="0097570D" w:rsidRPr="0032145B" w:rsidRDefault="0097570D" w:rsidP="009D13F4">
          <w:pPr>
            <w:pStyle w:val="BodyText"/>
            <w:numPr>
              <w:ilvl w:val="1"/>
              <w:numId w:val="24"/>
            </w:numPr>
            <w:tabs>
              <w:tab w:val="left" w:pos="567"/>
            </w:tabs>
            <w:spacing w:after="0" w:line="276" w:lineRule="auto"/>
            <w:jc w:val="both"/>
            <w:rPr>
              <w:rFonts w:cs="Times New Roman"/>
              <w:i/>
              <w:sz w:val="24"/>
              <w:szCs w:val="24"/>
              <w:lang w:val="sq-AL"/>
            </w:rPr>
          </w:pPr>
          <w:r w:rsidRPr="0032145B">
            <w:rPr>
              <w:rFonts w:cs="Times New Roman"/>
              <w:i/>
              <w:sz w:val="24"/>
              <w:szCs w:val="24"/>
              <w:lang w:val="sq-AL"/>
            </w:rPr>
            <w:t>Paraqisni një pasqyrë përmbledhëse të të gjitha ndikimeve të opsioneve të analizuara.</w:t>
          </w:r>
        </w:p>
        <w:p w:rsidR="0097570D" w:rsidRPr="0032145B" w:rsidRDefault="0097570D" w:rsidP="009D13F4">
          <w:pPr>
            <w:pStyle w:val="BodyText"/>
            <w:numPr>
              <w:ilvl w:val="1"/>
              <w:numId w:val="24"/>
            </w:numPr>
            <w:tabs>
              <w:tab w:val="left" w:pos="567"/>
            </w:tabs>
            <w:spacing w:after="0" w:line="276" w:lineRule="auto"/>
            <w:jc w:val="both"/>
            <w:rPr>
              <w:rFonts w:cs="Times New Roman"/>
              <w:i/>
              <w:sz w:val="24"/>
              <w:szCs w:val="24"/>
              <w:lang w:val="sq-AL"/>
            </w:rPr>
          </w:pPr>
          <w:r w:rsidRPr="0032145B">
            <w:rPr>
              <w:rFonts w:cs="Times New Roman"/>
              <w:i/>
              <w:sz w:val="24"/>
              <w:szCs w:val="24"/>
              <w:lang w:val="sq-AL"/>
            </w:rPr>
            <w:t>Shpjegoni se si ndikimet e të gjitha opsioneve të analizuara krahasohen me njëra-tjetrën.</w:t>
          </w:r>
        </w:p>
        <w:p w:rsidR="002125B7" w:rsidRPr="0032145B" w:rsidRDefault="0097570D" w:rsidP="009D13F4">
          <w:pPr>
            <w:pStyle w:val="BodyText"/>
            <w:numPr>
              <w:ilvl w:val="1"/>
              <w:numId w:val="24"/>
            </w:numPr>
            <w:tabs>
              <w:tab w:val="left" w:pos="567"/>
            </w:tabs>
            <w:spacing w:after="0" w:line="276" w:lineRule="auto"/>
            <w:jc w:val="both"/>
            <w:rPr>
              <w:rFonts w:cs="Times New Roman"/>
              <w:i/>
              <w:sz w:val="24"/>
              <w:szCs w:val="24"/>
              <w:lang w:val="sq-AL"/>
            </w:rPr>
          </w:pPr>
          <w:r w:rsidRPr="0032145B">
            <w:rPr>
              <w:rFonts w:cs="Times New Roman"/>
              <w:i/>
              <w:sz w:val="24"/>
              <w:szCs w:val="24"/>
              <w:lang w:val="sq-AL"/>
            </w:rPr>
            <w:t xml:space="preserve">Paraqisni përllogaritjet më të mira të përgjithshme neto të ndikimit me vlerë monetare të përcaktuar për çdo opsion </w:t>
          </w:r>
          <w:r w:rsidR="00372979">
            <w:rPr>
              <w:rFonts w:eastAsiaTheme="majorEastAsia" w:cs="Times New Roman"/>
              <w:i/>
              <w:sz w:val="24"/>
              <w:szCs w:val="24"/>
              <w:lang w:val="sq-AL"/>
            </w:rPr>
            <w:t>(përdor tabelën në A</w:t>
          </w:r>
          <w:r w:rsidRPr="0032145B">
            <w:rPr>
              <w:rFonts w:eastAsiaTheme="majorEastAsia" w:cs="Times New Roman"/>
              <w:i/>
              <w:sz w:val="24"/>
              <w:szCs w:val="24"/>
              <w:lang w:val="sq-AL"/>
            </w:rPr>
            <w:t>neksin 2/b të këtij dokumenti).</w:t>
          </w:r>
        </w:p>
        <w:bookmarkEnd w:id="13" w:displacedByCustomXml="next"/>
      </w:sdtContent>
    </w:sdt>
    <w:bookmarkStart w:id="14" w:name="_Toc506919738" w:displacedByCustomXml="prev"/>
    <w:bookmarkEnd w:id="14"/>
    <w:p w:rsidR="00B60454" w:rsidRPr="004973B3" w:rsidRDefault="00B60454" w:rsidP="00B60454">
      <w:pPr>
        <w:spacing w:line="276" w:lineRule="auto"/>
        <w:jc w:val="both"/>
        <w:rPr>
          <w:szCs w:val="24"/>
          <w:lang w:val="sq-AL" w:eastAsia="x-none"/>
        </w:rPr>
      </w:pPr>
    </w:p>
    <w:p w:rsidR="00B60454" w:rsidRPr="002A1CA6" w:rsidRDefault="00B60454" w:rsidP="00B60454">
      <w:pPr>
        <w:spacing w:line="276" w:lineRule="auto"/>
        <w:jc w:val="both"/>
        <w:rPr>
          <w:szCs w:val="24"/>
          <w:lang w:val="en-US" w:eastAsia="x-none"/>
        </w:rPr>
      </w:pPr>
      <w:r w:rsidRPr="009C312E">
        <w:rPr>
          <w:szCs w:val="24"/>
          <w:lang w:val="sq-AL" w:eastAsia="x-none"/>
        </w:rPr>
        <w:t>Grupet e prekura ose përfituese nga miratimi i opsionit të parë janë të gjithë qytetarët në cilësinë e subjekteve të të dhënave personale si dhe kontrolluesit dhe përpunuesit publikë dhe/ose privatë</w:t>
      </w:r>
      <w:r w:rsidR="00496AD8">
        <w:rPr>
          <w:szCs w:val="24"/>
          <w:lang w:val="sq-AL" w:eastAsia="x-none"/>
        </w:rPr>
        <w:t>, ku përfshihen kompanitë që ofrojnë shërbime të komunikimeve telefonike, bankat, bizneset që ushtrojnë veprimtarinë në fushën e telemarketingut, kompanitë që kanë një numër të madh punonjësish dhe ato kompani që për ushtrimin e veprimtarisë së tyre përpunojnë  të dhëna personale, përmbaruesit, noterët, etj</w:t>
      </w:r>
      <w:r w:rsidRPr="009C312E">
        <w:rPr>
          <w:szCs w:val="24"/>
          <w:lang w:val="sq-AL" w:eastAsia="x-none"/>
        </w:rPr>
        <w:t xml:space="preserve">. </w:t>
      </w:r>
      <w:r w:rsidRPr="002A1CA6">
        <w:rPr>
          <w:szCs w:val="24"/>
          <w:lang w:val="en-US" w:eastAsia="x-none"/>
        </w:rPr>
        <w:t xml:space="preserve">Një kategori tjetër janë </w:t>
      </w:r>
      <w:r>
        <w:rPr>
          <w:szCs w:val="24"/>
          <w:lang w:val="en-US" w:eastAsia="x-none"/>
        </w:rPr>
        <w:t>të miturit</w:t>
      </w:r>
      <w:r w:rsidRPr="002A1CA6">
        <w:rPr>
          <w:szCs w:val="24"/>
          <w:lang w:val="en-US" w:eastAsia="x-none"/>
        </w:rPr>
        <w:t xml:space="preserve">, të cilët do të kenë mbrojtje specifike lidhur me të dhënat e tyre personale, pasi ata mund të jenë më pak të ndërgjegjshëm për rreziqet, pasojat dhe garancitë përkatëse dhe të drejtat e tyre në lidhje me përpunimin e të dhënave personale. </w:t>
      </w:r>
    </w:p>
    <w:p w:rsidR="00B60454" w:rsidRPr="002A1CA6" w:rsidRDefault="00B60454" w:rsidP="00B60454">
      <w:pPr>
        <w:tabs>
          <w:tab w:val="left" w:pos="10080"/>
        </w:tabs>
        <w:spacing w:line="276" w:lineRule="auto"/>
        <w:jc w:val="both"/>
        <w:rPr>
          <w:szCs w:val="24"/>
          <w:lang w:val="en-US" w:eastAsia="x-none"/>
        </w:rPr>
      </w:pPr>
    </w:p>
    <w:p w:rsidR="00B60454" w:rsidRPr="002A1CA6" w:rsidRDefault="00B60454" w:rsidP="00B60454">
      <w:pPr>
        <w:tabs>
          <w:tab w:val="left" w:pos="10080"/>
        </w:tabs>
        <w:spacing w:line="276" w:lineRule="auto"/>
        <w:jc w:val="both"/>
        <w:rPr>
          <w:b/>
          <w:color w:val="000000"/>
          <w:szCs w:val="24"/>
          <w:lang w:val="sq-AL"/>
        </w:rPr>
      </w:pPr>
      <w:r w:rsidRPr="002A1CA6">
        <w:rPr>
          <w:b/>
          <w:color w:val="000000"/>
          <w:szCs w:val="24"/>
          <w:lang w:val="sq-AL"/>
        </w:rPr>
        <w:t>Ndikime të drejtpërdrejta:</w:t>
      </w:r>
    </w:p>
    <w:p w:rsidR="00B60454" w:rsidRPr="002A1CA6" w:rsidRDefault="00B60454" w:rsidP="00B60454">
      <w:pPr>
        <w:pStyle w:val="ListParagraph"/>
        <w:shd w:val="clear" w:color="auto" w:fill="FFFFFF"/>
        <w:tabs>
          <w:tab w:val="clear" w:pos="567"/>
        </w:tabs>
        <w:spacing w:line="276" w:lineRule="auto"/>
        <w:ind w:left="0" w:firstLine="0"/>
        <w:contextualSpacing/>
        <w:jc w:val="both"/>
        <w:rPr>
          <w:rFonts w:ascii="Times New Roman" w:hAnsi="Times New Roman"/>
          <w:sz w:val="24"/>
          <w:szCs w:val="24"/>
          <w:lang w:val="en-US"/>
        </w:rPr>
      </w:pPr>
    </w:p>
    <w:p w:rsidR="00B60454" w:rsidRPr="002A1CA6" w:rsidRDefault="00B60454" w:rsidP="00B60454">
      <w:pPr>
        <w:pStyle w:val="ListParagraph"/>
        <w:shd w:val="clear" w:color="auto" w:fill="FFFFFF"/>
        <w:tabs>
          <w:tab w:val="clear" w:pos="567"/>
        </w:tabs>
        <w:spacing w:line="276" w:lineRule="auto"/>
        <w:ind w:left="0" w:firstLine="7"/>
        <w:contextualSpacing/>
        <w:jc w:val="both"/>
        <w:rPr>
          <w:rFonts w:ascii="Times New Roman" w:hAnsi="Times New Roman"/>
          <w:sz w:val="24"/>
          <w:szCs w:val="24"/>
          <w:lang w:val="en-US"/>
        </w:rPr>
      </w:pPr>
      <w:r w:rsidRPr="002A1CA6">
        <w:rPr>
          <w:rFonts w:ascii="Times New Roman" w:hAnsi="Times New Roman"/>
          <w:b/>
          <w:sz w:val="24"/>
          <w:szCs w:val="24"/>
          <w:lang w:val="en-US"/>
        </w:rPr>
        <w:t>Qytetarët, subjekte të të dhënave personale</w:t>
      </w:r>
      <w:r w:rsidRPr="002A1CA6">
        <w:rPr>
          <w:rFonts w:ascii="Times New Roman" w:hAnsi="Times New Roman"/>
          <w:sz w:val="24"/>
          <w:szCs w:val="24"/>
          <w:lang w:val="en-US"/>
        </w:rPr>
        <w:t xml:space="preserve">: </w:t>
      </w:r>
    </w:p>
    <w:p w:rsidR="00A16DAC" w:rsidRPr="00385F9B" w:rsidRDefault="00A16DAC" w:rsidP="00A16DAC">
      <w:pPr>
        <w:pStyle w:val="ListParagraph"/>
        <w:numPr>
          <w:ilvl w:val="0"/>
          <w:numId w:val="37"/>
        </w:numPr>
        <w:tabs>
          <w:tab w:val="clear" w:pos="567"/>
        </w:tabs>
        <w:spacing w:after="0" w:line="276" w:lineRule="auto"/>
        <w:ind w:left="360"/>
        <w:contextualSpacing/>
        <w:jc w:val="both"/>
        <w:rPr>
          <w:rFonts w:ascii="Times New Roman" w:eastAsia="Calibri" w:hAnsi="Times New Roman"/>
          <w:i/>
          <w:sz w:val="24"/>
          <w:szCs w:val="24"/>
        </w:rPr>
      </w:pPr>
      <w:r w:rsidRPr="00385F9B">
        <w:rPr>
          <w:rFonts w:ascii="Times New Roman" w:eastAsia="Calibri" w:hAnsi="Times New Roman"/>
          <w:i/>
          <w:sz w:val="24"/>
          <w:szCs w:val="24"/>
        </w:rPr>
        <w:t>E drejta për informim përmirësohet duke garantuar që informacioni i kërkuar nga subjekti i të dhënave, të jepet nga kontrolluesi në një formë koncize, transparente, të kuptueshme dhe lehtësisht të aksesueshme, veçanërisht kur informacioni u drejtohet fëmijëve;</w:t>
      </w:r>
    </w:p>
    <w:p w:rsidR="00A16DAC" w:rsidRPr="00385F9B" w:rsidRDefault="00A16DAC" w:rsidP="00A16DAC">
      <w:pPr>
        <w:pStyle w:val="ListParagraph"/>
        <w:numPr>
          <w:ilvl w:val="0"/>
          <w:numId w:val="37"/>
        </w:numPr>
        <w:tabs>
          <w:tab w:val="clear" w:pos="567"/>
        </w:tabs>
        <w:spacing w:after="0" w:line="276" w:lineRule="auto"/>
        <w:ind w:left="360"/>
        <w:contextualSpacing/>
        <w:jc w:val="both"/>
        <w:rPr>
          <w:rFonts w:ascii="Times New Roman" w:eastAsia="Calibri" w:hAnsi="Times New Roman"/>
          <w:i/>
          <w:sz w:val="24"/>
          <w:szCs w:val="24"/>
        </w:rPr>
      </w:pPr>
      <w:r w:rsidRPr="00385F9B">
        <w:rPr>
          <w:rFonts w:ascii="Times New Roman" w:eastAsia="Calibri" w:hAnsi="Times New Roman"/>
          <w:i/>
          <w:sz w:val="24"/>
          <w:szCs w:val="24"/>
        </w:rPr>
        <w:t>E drejta e aksesit që gëzon subjekti i të dhënave garanton tashmë mundësinë për të që të marrë nga kontrolluesi një kategori më të gjërë informacioni nëse të dhënat e tij personale janë duke u përpunuar;</w:t>
      </w:r>
    </w:p>
    <w:p w:rsidR="00A16DAC" w:rsidRPr="00385F9B" w:rsidRDefault="00A16DAC" w:rsidP="00A16DAC">
      <w:pPr>
        <w:pStyle w:val="ListParagraph"/>
        <w:numPr>
          <w:ilvl w:val="0"/>
          <w:numId w:val="37"/>
        </w:numPr>
        <w:tabs>
          <w:tab w:val="clear" w:pos="567"/>
        </w:tabs>
        <w:spacing w:after="0" w:line="276" w:lineRule="auto"/>
        <w:ind w:left="360"/>
        <w:contextualSpacing/>
        <w:jc w:val="both"/>
        <w:rPr>
          <w:rFonts w:ascii="Times New Roman" w:eastAsia="Calibri" w:hAnsi="Times New Roman"/>
          <w:i/>
          <w:sz w:val="24"/>
          <w:szCs w:val="24"/>
        </w:rPr>
      </w:pPr>
      <w:r w:rsidRPr="00385F9B">
        <w:rPr>
          <w:rFonts w:ascii="Times New Roman" w:eastAsia="Calibri" w:hAnsi="Times New Roman"/>
          <w:i/>
          <w:sz w:val="24"/>
          <w:szCs w:val="24"/>
        </w:rPr>
        <w:t>E drejta për të kërkuar bllokimin e përpunimit detajohet duke specifikuar konkretisht arsyet e mundshme të subjektit të të dhënave për të kërkuar bllokimin e tyre;</w:t>
      </w:r>
    </w:p>
    <w:p w:rsidR="00A16DAC" w:rsidRPr="00385F9B" w:rsidRDefault="00A16DAC" w:rsidP="00A16DAC">
      <w:pPr>
        <w:pStyle w:val="ListParagraph"/>
        <w:numPr>
          <w:ilvl w:val="0"/>
          <w:numId w:val="37"/>
        </w:numPr>
        <w:tabs>
          <w:tab w:val="clear" w:pos="567"/>
        </w:tabs>
        <w:spacing w:after="0" w:line="276" w:lineRule="auto"/>
        <w:ind w:left="360"/>
        <w:contextualSpacing/>
        <w:jc w:val="both"/>
        <w:rPr>
          <w:rFonts w:ascii="Times New Roman" w:eastAsia="Calibri" w:hAnsi="Times New Roman"/>
          <w:i/>
          <w:sz w:val="24"/>
          <w:szCs w:val="24"/>
        </w:rPr>
      </w:pPr>
      <w:r w:rsidRPr="00385F9B">
        <w:rPr>
          <w:rFonts w:ascii="Times New Roman" w:eastAsia="Calibri" w:hAnsi="Times New Roman"/>
          <w:i/>
          <w:sz w:val="24"/>
          <w:szCs w:val="24"/>
        </w:rPr>
        <w:t>Prezantohet për herë të parë “e drejta për tu harruar” e cila mund të konsiderohet si një e drejtë e re e subjektit të të dhënave në konteksin e zhvillimeve teknologjike, megjithatë është një përmirësim i të drejtës së subjektit p</w:t>
      </w:r>
      <w:r w:rsidRPr="00385F9B">
        <w:rPr>
          <w:rFonts w:ascii="Times New Roman" w:hAnsi="Times New Roman"/>
          <w:i/>
          <w:sz w:val="24"/>
          <w:szCs w:val="24"/>
        </w:rPr>
        <w:t xml:space="preserve">ër të kërkuar fshirjen e të dhënave personale, diktuar nga kushtet e zhvillimit teknologjik. Kjo e drejtë </w:t>
      </w:r>
      <w:r w:rsidRPr="00385F9B">
        <w:rPr>
          <w:rFonts w:ascii="Times New Roman" w:eastAsia="Calibri" w:hAnsi="Times New Roman"/>
          <w:i/>
          <w:sz w:val="24"/>
          <w:szCs w:val="24"/>
        </w:rPr>
        <w:t>shërben si një garanci në mjedisin online për subjektin e të dhënave, duke detyruar ofruesit e motorëve të kërkimit të fshijnë me kërkesë të subjektit të të dhënave informacionin në lidhje me të, i cili me kalimin e kohës nuk është më i nevojshmëm, por kur gjendet ka një ndikim negativ në reputacionin e tij. Qëllimi i kësaj të drejte është të eleminojë çdo gjurmë të të dhënave të çdo personi që dëshiron të “harrohet” përgjithmonë nga rrjetet sociale dhe motorët e kërkimit në internet si Google apo platforma të tjera kërkimi.</w:t>
      </w:r>
    </w:p>
    <w:p w:rsidR="00A16DAC" w:rsidRPr="00385F9B" w:rsidRDefault="00A16DAC" w:rsidP="00A16DAC">
      <w:pPr>
        <w:pStyle w:val="ListParagraph"/>
        <w:numPr>
          <w:ilvl w:val="0"/>
          <w:numId w:val="37"/>
        </w:numPr>
        <w:tabs>
          <w:tab w:val="clear" w:pos="567"/>
        </w:tabs>
        <w:spacing w:after="0" w:line="276" w:lineRule="auto"/>
        <w:ind w:left="360"/>
        <w:contextualSpacing/>
        <w:jc w:val="both"/>
        <w:rPr>
          <w:rFonts w:ascii="Times New Roman" w:eastAsia="Calibri" w:hAnsi="Times New Roman"/>
          <w:i/>
          <w:sz w:val="24"/>
          <w:szCs w:val="24"/>
        </w:rPr>
      </w:pPr>
      <w:r w:rsidRPr="00385F9B">
        <w:rPr>
          <w:rFonts w:ascii="Times New Roman" w:eastAsia="Calibri" w:hAnsi="Times New Roman"/>
          <w:i/>
          <w:sz w:val="24"/>
          <w:szCs w:val="24"/>
        </w:rPr>
        <w:t xml:space="preserve">Garantohet për herë të parë “e drejta për transferueshmërinë e të dhënave” e cila synon ti ofrojë mundësinë subjektit të të dhënave për të lëvizur, kopjuar ose transmetuar lehtësisht të dhënat personale nga një kontrollues tek një kontrollues tjetër për qëllime të caktuara. </w:t>
      </w:r>
    </w:p>
    <w:p w:rsidR="00B60454" w:rsidRPr="008E6391" w:rsidRDefault="00B60454" w:rsidP="00B60454">
      <w:pPr>
        <w:pStyle w:val="ListParagraph"/>
        <w:shd w:val="clear" w:color="auto" w:fill="FFFFFF"/>
        <w:tabs>
          <w:tab w:val="clear" w:pos="567"/>
        </w:tabs>
        <w:spacing w:line="276" w:lineRule="auto"/>
        <w:ind w:left="0" w:firstLine="0"/>
        <w:contextualSpacing/>
        <w:jc w:val="both"/>
        <w:rPr>
          <w:rFonts w:ascii="Times New Roman" w:hAnsi="Times New Roman"/>
          <w:i/>
          <w:sz w:val="24"/>
          <w:szCs w:val="24"/>
          <w:lang w:val="en-US"/>
        </w:rPr>
      </w:pPr>
    </w:p>
    <w:p w:rsidR="00B60454" w:rsidRPr="006C5A49" w:rsidRDefault="00B60454" w:rsidP="00B60454">
      <w:pPr>
        <w:tabs>
          <w:tab w:val="center" w:pos="4513"/>
          <w:tab w:val="left" w:pos="10080"/>
        </w:tabs>
        <w:spacing w:line="276" w:lineRule="auto"/>
        <w:jc w:val="both"/>
        <w:rPr>
          <w:szCs w:val="24"/>
          <w:lang w:val="x-none" w:eastAsia="x-none"/>
        </w:rPr>
      </w:pPr>
      <w:r>
        <w:rPr>
          <w:b/>
          <w:szCs w:val="24"/>
          <w:lang w:val="en-US" w:eastAsia="x-none"/>
        </w:rPr>
        <w:t>Të miturit</w:t>
      </w:r>
      <w:r w:rsidRPr="006C5A49">
        <w:rPr>
          <w:szCs w:val="24"/>
          <w:lang w:val="x-none" w:eastAsia="x-none"/>
        </w:rPr>
        <w:t xml:space="preserve"> janë një kategori e prirur më shumë të riskohet nga përpunimet e paligjshme të të dhënave personale. Miratimi i këtyrë rregullave të reja ligjore, është veçanërisht e rëndësishme për fëmijët, të cilët tentojnë të nënvlerësojnë rreziqet dhe pasojat e vënies në dispozicion të të dhënave personale sidomos në internet. </w:t>
      </w:r>
    </w:p>
    <w:p w:rsidR="00B60454" w:rsidRPr="006C5A49" w:rsidRDefault="00B60454" w:rsidP="00B60454">
      <w:pPr>
        <w:pStyle w:val="ListParagraph"/>
        <w:shd w:val="clear" w:color="auto" w:fill="FFFFFF"/>
        <w:tabs>
          <w:tab w:val="clear" w:pos="567"/>
        </w:tabs>
        <w:spacing w:line="276" w:lineRule="auto"/>
        <w:ind w:left="0" w:firstLine="0"/>
        <w:contextualSpacing/>
        <w:jc w:val="both"/>
        <w:rPr>
          <w:rFonts w:ascii="Times New Roman" w:hAnsi="Times New Roman"/>
          <w:b/>
          <w:sz w:val="24"/>
          <w:szCs w:val="24"/>
          <w:lang w:val="en-US"/>
        </w:rPr>
      </w:pPr>
    </w:p>
    <w:p w:rsidR="00B60454" w:rsidRPr="006C5A49" w:rsidRDefault="00B60454" w:rsidP="00B60454">
      <w:pPr>
        <w:pStyle w:val="ListParagraph"/>
        <w:shd w:val="clear" w:color="auto" w:fill="FFFFFF"/>
        <w:tabs>
          <w:tab w:val="clear" w:pos="567"/>
        </w:tabs>
        <w:spacing w:line="276" w:lineRule="auto"/>
        <w:ind w:left="0" w:firstLine="0"/>
        <w:contextualSpacing/>
        <w:jc w:val="both"/>
        <w:rPr>
          <w:rFonts w:ascii="Times New Roman" w:hAnsi="Times New Roman"/>
          <w:sz w:val="24"/>
          <w:szCs w:val="24"/>
          <w:lang w:val="en-US"/>
        </w:rPr>
      </w:pPr>
      <w:r w:rsidRPr="006C5A49">
        <w:rPr>
          <w:rFonts w:ascii="Times New Roman" w:hAnsi="Times New Roman"/>
          <w:b/>
          <w:sz w:val="24"/>
          <w:szCs w:val="24"/>
          <w:lang w:val="en-US"/>
        </w:rPr>
        <w:t>Kontrolluesit dhe përpunuesit:</w:t>
      </w:r>
    </w:p>
    <w:p w:rsidR="00B60454" w:rsidRPr="006C5A49" w:rsidRDefault="00B60454" w:rsidP="00B60454">
      <w:pPr>
        <w:numPr>
          <w:ilvl w:val="0"/>
          <w:numId w:val="35"/>
        </w:numPr>
        <w:spacing w:line="276" w:lineRule="auto"/>
        <w:ind w:left="304" w:right="7"/>
        <w:jc w:val="both"/>
        <w:rPr>
          <w:szCs w:val="24"/>
          <w:lang w:val="x-none" w:eastAsia="x-none"/>
        </w:rPr>
      </w:pPr>
      <w:r w:rsidRPr="006C5A49">
        <w:rPr>
          <w:szCs w:val="24"/>
          <w:lang w:val="x-none" w:eastAsia="x-none"/>
        </w:rPr>
        <w:t>Rritja e përgjegjshmërisë në procesin dinamik të përpunimit të të dhënave personale nëpërmjet</w:t>
      </w:r>
      <w:r w:rsidRPr="006C5A49">
        <w:rPr>
          <w:szCs w:val="24"/>
          <w:lang w:val="en-US" w:eastAsia="x-none"/>
        </w:rPr>
        <w:t xml:space="preserve"> p</w:t>
      </w:r>
      <w:r>
        <w:rPr>
          <w:szCs w:val="24"/>
          <w:lang w:val="en-US" w:eastAsia="x-none"/>
        </w:rPr>
        <w:t>ë</w:t>
      </w:r>
      <w:r w:rsidRPr="006C5A49">
        <w:rPr>
          <w:szCs w:val="24"/>
          <w:lang w:val="en-US" w:eastAsia="x-none"/>
        </w:rPr>
        <w:t>rfshirjes s</w:t>
      </w:r>
      <w:r>
        <w:rPr>
          <w:szCs w:val="24"/>
          <w:lang w:val="en-US" w:eastAsia="x-none"/>
        </w:rPr>
        <w:t>ë</w:t>
      </w:r>
      <w:r w:rsidRPr="006C5A49">
        <w:rPr>
          <w:szCs w:val="24"/>
          <w:lang w:val="en-US" w:eastAsia="x-none"/>
        </w:rPr>
        <w:t xml:space="preserve"> detyrimeve t</w:t>
      </w:r>
      <w:r>
        <w:rPr>
          <w:szCs w:val="24"/>
          <w:lang w:val="en-US" w:eastAsia="x-none"/>
        </w:rPr>
        <w:t>ë</w:t>
      </w:r>
      <w:r w:rsidRPr="006C5A49">
        <w:rPr>
          <w:szCs w:val="24"/>
          <w:lang w:val="en-US" w:eastAsia="x-none"/>
        </w:rPr>
        <w:t xml:space="preserve"> reja si</w:t>
      </w:r>
      <w:r w:rsidRPr="006C5A49">
        <w:rPr>
          <w:szCs w:val="24"/>
          <w:lang w:val="x-none" w:eastAsia="x-none"/>
        </w:rPr>
        <w:t xml:space="preserve">:  </w:t>
      </w:r>
    </w:p>
    <w:p w:rsidR="00B60454" w:rsidRPr="006C5A49" w:rsidRDefault="00B60454" w:rsidP="00B60454">
      <w:pPr>
        <w:pStyle w:val="ListParagraph"/>
        <w:numPr>
          <w:ilvl w:val="1"/>
          <w:numId w:val="35"/>
        </w:numPr>
        <w:tabs>
          <w:tab w:val="clear" w:pos="567"/>
          <w:tab w:val="left" w:pos="630"/>
        </w:tabs>
        <w:spacing w:after="160" w:line="276" w:lineRule="auto"/>
        <w:ind w:left="630"/>
        <w:contextualSpacing/>
        <w:jc w:val="both"/>
        <w:rPr>
          <w:rFonts w:ascii="Times New Roman" w:eastAsia="Calibri" w:hAnsi="Times New Roman"/>
          <w:bCs/>
          <w:i/>
          <w:sz w:val="24"/>
          <w:szCs w:val="24"/>
        </w:rPr>
      </w:pPr>
      <w:r w:rsidRPr="006C5A49">
        <w:rPr>
          <w:rFonts w:ascii="Times New Roman" w:eastAsia="Calibri" w:hAnsi="Times New Roman"/>
          <w:bCs/>
          <w:i/>
          <w:sz w:val="24"/>
          <w:szCs w:val="24"/>
        </w:rPr>
        <w:t>Kryerja e vlerësimit të ndikimit në mbrojtjen e të dhënave personale përpara fillimit të një procesi përpunimi me qëllim identifikimin e rreziqeve të mundshme për të drejtat dhe liritë e subjektit të të dhënave dhe minimizimin e tyre sa më shpejt të jetë e mundur nëse rezulton se ky përpunim përbën rrezik të lartë;</w:t>
      </w:r>
    </w:p>
    <w:p w:rsidR="00B60454" w:rsidRPr="006C5A49" w:rsidRDefault="00B60454" w:rsidP="00B60454">
      <w:pPr>
        <w:pStyle w:val="ListParagraph"/>
        <w:numPr>
          <w:ilvl w:val="1"/>
          <w:numId w:val="35"/>
        </w:numPr>
        <w:tabs>
          <w:tab w:val="clear" w:pos="567"/>
          <w:tab w:val="left" w:pos="630"/>
        </w:tabs>
        <w:spacing w:after="160" w:line="276" w:lineRule="auto"/>
        <w:ind w:left="630"/>
        <w:contextualSpacing/>
        <w:jc w:val="both"/>
        <w:rPr>
          <w:rFonts w:ascii="Times New Roman" w:eastAsia="Calibri" w:hAnsi="Times New Roman"/>
          <w:bCs/>
          <w:i/>
          <w:sz w:val="24"/>
          <w:szCs w:val="24"/>
        </w:rPr>
      </w:pPr>
      <w:r w:rsidRPr="006C5A49">
        <w:rPr>
          <w:rFonts w:ascii="Times New Roman" w:eastAsia="Calibri" w:hAnsi="Times New Roman"/>
          <w:bCs/>
          <w:i/>
          <w:sz w:val="24"/>
          <w:szCs w:val="24"/>
        </w:rPr>
        <w:t>Detyrimi për tu konsultuar paraprakisht me Komisionerin përpara fillimit të përpunimi të të dhënave, në rast se ky përpunim rezulton me rrezik të lartë për subjektin e të dhënave;</w:t>
      </w:r>
    </w:p>
    <w:p w:rsidR="00B60454" w:rsidRPr="006C5A49" w:rsidRDefault="00B60454" w:rsidP="00B60454">
      <w:pPr>
        <w:pStyle w:val="ListParagraph"/>
        <w:numPr>
          <w:ilvl w:val="1"/>
          <w:numId w:val="35"/>
        </w:numPr>
        <w:tabs>
          <w:tab w:val="clear" w:pos="567"/>
          <w:tab w:val="left" w:pos="630"/>
        </w:tabs>
        <w:spacing w:after="160" w:line="276" w:lineRule="auto"/>
        <w:ind w:left="630"/>
        <w:contextualSpacing/>
        <w:jc w:val="both"/>
        <w:rPr>
          <w:rFonts w:ascii="Times New Roman" w:eastAsia="Calibri" w:hAnsi="Times New Roman"/>
          <w:bCs/>
          <w:i/>
          <w:sz w:val="24"/>
          <w:szCs w:val="24"/>
        </w:rPr>
      </w:pPr>
      <w:r w:rsidRPr="006C5A49">
        <w:rPr>
          <w:rFonts w:ascii="Times New Roman" w:eastAsia="Calibri" w:hAnsi="Times New Roman"/>
          <w:bCs/>
          <w:i/>
          <w:sz w:val="24"/>
          <w:szCs w:val="24"/>
        </w:rPr>
        <w:t>Detyrimi për njoftim i Komisionerit në rast cënimi të të dhënave personale, si dhe subjekteve të të dhënave kur rreziqet e shkaktuara nga cenimi i të dhënave mund të të jenë të larta;</w:t>
      </w:r>
    </w:p>
    <w:p w:rsidR="00B60454" w:rsidRPr="006C5A49" w:rsidRDefault="00B60454" w:rsidP="00B60454">
      <w:pPr>
        <w:pStyle w:val="ListParagraph"/>
        <w:numPr>
          <w:ilvl w:val="1"/>
          <w:numId w:val="35"/>
        </w:numPr>
        <w:tabs>
          <w:tab w:val="clear" w:pos="567"/>
          <w:tab w:val="left" w:pos="630"/>
        </w:tabs>
        <w:spacing w:after="160" w:line="276" w:lineRule="auto"/>
        <w:ind w:left="630"/>
        <w:contextualSpacing/>
        <w:jc w:val="both"/>
        <w:rPr>
          <w:rFonts w:ascii="Times New Roman" w:eastAsia="Calibri" w:hAnsi="Times New Roman"/>
          <w:bCs/>
          <w:i/>
          <w:sz w:val="24"/>
          <w:szCs w:val="24"/>
        </w:rPr>
      </w:pPr>
      <w:r w:rsidRPr="006C5A49">
        <w:rPr>
          <w:rFonts w:ascii="Times New Roman" w:eastAsia="Calibri" w:hAnsi="Times New Roman"/>
          <w:i/>
          <w:sz w:val="24"/>
          <w:szCs w:val="24"/>
        </w:rPr>
        <w:t xml:space="preserve">Prezantimi i konceptit të </w:t>
      </w:r>
      <w:r w:rsidRPr="006C5A49">
        <w:rPr>
          <w:rFonts w:ascii="Times New Roman" w:hAnsi="Times New Roman"/>
          <w:bCs/>
          <w:i/>
          <w:sz w:val="24"/>
          <w:szCs w:val="24"/>
        </w:rPr>
        <w:t xml:space="preserve">mbrojtjes së të dhënave në projektim (by design) dhe mbrojtjes në mënyrë të paracaktuar (by default) si dhe </w:t>
      </w:r>
      <w:r w:rsidRPr="006C5A49">
        <w:rPr>
          <w:rFonts w:ascii="Times New Roman" w:eastAsia="Calibri" w:hAnsi="Times New Roman"/>
          <w:i/>
          <w:sz w:val="24"/>
          <w:szCs w:val="24"/>
        </w:rPr>
        <w:t>inkurajimi i ko</w:t>
      </w:r>
      <w:r w:rsidR="009A7B92">
        <w:rPr>
          <w:rFonts w:ascii="Times New Roman" w:eastAsia="Calibri" w:hAnsi="Times New Roman"/>
          <w:i/>
          <w:sz w:val="24"/>
          <w:szCs w:val="24"/>
        </w:rPr>
        <w:t>ntrolluesv</w:t>
      </w:r>
      <w:r w:rsidRPr="006C5A49">
        <w:rPr>
          <w:rFonts w:ascii="Times New Roman" w:eastAsia="Calibri" w:hAnsi="Times New Roman"/>
          <w:i/>
          <w:sz w:val="24"/>
          <w:szCs w:val="24"/>
        </w:rPr>
        <w:t>e dhe për</w:t>
      </w:r>
      <w:r w:rsidR="009A7B92">
        <w:rPr>
          <w:rFonts w:ascii="Times New Roman" w:eastAsia="Calibri" w:hAnsi="Times New Roman"/>
          <w:i/>
          <w:sz w:val="24"/>
          <w:szCs w:val="24"/>
        </w:rPr>
        <w:t>punuesv</w:t>
      </w:r>
      <w:r w:rsidRPr="006C5A49">
        <w:rPr>
          <w:rFonts w:ascii="Times New Roman" w:eastAsia="Calibri" w:hAnsi="Times New Roman"/>
          <w:i/>
          <w:sz w:val="24"/>
          <w:szCs w:val="24"/>
        </w:rPr>
        <w:t>e për përdorimin e këtyre teknologjive;</w:t>
      </w:r>
    </w:p>
    <w:p w:rsidR="00B60454" w:rsidRPr="006C5A49" w:rsidRDefault="00B60454" w:rsidP="00B60454">
      <w:pPr>
        <w:pStyle w:val="ListParagraph"/>
        <w:numPr>
          <w:ilvl w:val="1"/>
          <w:numId w:val="35"/>
        </w:numPr>
        <w:tabs>
          <w:tab w:val="clear" w:pos="567"/>
          <w:tab w:val="left" w:pos="630"/>
        </w:tabs>
        <w:spacing w:after="160" w:line="276" w:lineRule="auto"/>
        <w:ind w:left="630"/>
        <w:contextualSpacing/>
        <w:jc w:val="both"/>
        <w:rPr>
          <w:rFonts w:ascii="Times New Roman" w:eastAsia="Calibri" w:hAnsi="Times New Roman"/>
          <w:bCs/>
          <w:i/>
          <w:sz w:val="24"/>
          <w:szCs w:val="24"/>
        </w:rPr>
      </w:pPr>
      <w:r w:rsidRPr="006C5A49">
        <w:rPr>
          <w:rFonts w:ascii="Times New Roman" w:hAnsi="Times New Roman"/>
          <w:i/>
          <w:sz w:val="24"/>
          <w:szCs w:val="24"/>
          <w:lang w:val="en-US"/>
        </w:rPr>
        <w:t>Detyrimi i organeve të sektorit publik dhe privat për emërimin e</w:t>
      </w:r>
      <w:r w:rsidRPr="006C5A49">
        <w:rPr>
          <w:rFonts w:ascii="Times New Roman" w:hAnsi="Times New Roman"/>
          <w:i/>
          <w:sz w:val="24"/>
          <w:szCs w:val="24"/>
        </w:rPr>
        <w:t xml:space="preserve"> një </w:t>
      </w:r>
      <w:r w:rsidRPr="006C5A49">
        <w:rPr>
          <w:rFonts w:ascii="Times New Roman" w:hAnsi="Times New Roman"/>
          <w:i/>
          <w:sz w:val="24"/>
          <w:szCs w:val="24"/>
          <w:lang w:val="en-US"/>
        </w:rPr>
        <w:t>nëpunësi</w:t>
      </w:r>
      <w:r w:rsidRPr="006C5A49">
        <w:rPr>
          <w:rFonts w:ascii="Times New Roman" w:hAnsi="Times New Roman"/>
          <w:i/>
          <w:sz w:val="24"/>
          <w:szCs w:val="24"/>
        </w:rPr>
        <w:t xml:space="preserve"> të mbrojtjes së të dhënave</w:t>
      </w:r>
      <w:r w:rsidRPr="006C5A49">
        <w:rPr>
          <w:rFonts w:ascii="Times New Roman" w:hAnsi="Times New Roman"/>
          <w:i/>
          <w:sz w:val="24"/>
          <w:szCs w:val="24"/>
          <w:lang w:val="en-US"/>
        </w:rPr>
        <w:t xml:space="preserve"> me qëllim garantimin e përputhshmërisë së organizatës ku bën pjesë me kërkesat e ligjit për mbrojtjen e të dhënave personale gjatë procesve përpunuese të të dhënave që kryejnë në kuadër të ushtrimit të veprimtarisë së tyre;</w:t>
      </w:r>
    </w:p>
    <w:p w:rsidR="00B60454" w:rsidRPr="006C5A49" w:rsidRDefault="00B60454" w:rsidP="00B60454">
      <w:pPr>
        <w:pStyle w:val="ListParagraph"/>
        <w:numPr>
          <w:ilvl w:val="1"/>
          <w:numId w:val="35"/>
        </w:numPr>
        <w:tabs>
          <w:tab w:val="clear" w:pos="567"/>
          <w:tab w:val="left" w:pos="630"/>
        </w:tabs>
        <w:spacing w:after="160" w:line="276" w:lineRule="auto"/>
        <w:ind w:left="630"/>
        <w:contextualSpacing/>
        <w:jc w:val="both"/>
        <w:rPr>
          <w:rFonts w:ascii="Times New Roman" w:eastAsia="Calibri" w:hAnsi="Times New Roman"/>
          <w:bCs/>
          <w:i/>
          <w:sz w:val="24"/>
          <w:szCs w:val="24"/>
        </w:rPr>
      </w:pPr>
      <w:r w:rsidRPr="006C5A49">
        <w:rPr>
          <w:rFonts w:ascii="Times New Roman" w:eastAsia="Calibri" w:hAnsi="Times New Roman"/>
          <w:i/>
          <w:sz w:val="24"/>
          <w:szCs w:val="24"/>
        </w:rPr>
        <w:t xml:space="preserve">Hartimi i kodeve të sjelljes </w:t>
      </w:r>
      <w:r w:rsidRPr="006C5A49">
        <w:rPr>
          <w:rFonts w:ascii="Times New Roman" w:hAnsi="Times New Roman"/>
          <w:i/>
          <w:sz w:val="24"/>
          <w:szCs w:val="24"/>
          <w:lang w:val="en-US"/>
        </w:rPr>
        <w:t xml:space="preserve">për kategori të caktuar kontrolluesish dhe përpunuesish </w:t>
      </w:r>
      <w:r w:rsidRPr="006C5A49">
        <w:rPr>
          <w:rFonts w:ascii="Times New Roman" w:hAnsi="Times New Roman"/>
          <w:i/>
          <w:sz w:val="24"/>
          <w:szCs w:val="24"/>
        </w:rPr>
        <w:t xml:space="preserve">të cilat kanë për qëllim të kontribuojnë në zbatimin sa më të mirë të </w:t>
      </w:r>
      <w:r w:rsidRPr="006C5A49">
        <w:rPr>
          <w:rFonts w:ascii="Times New Roman" w:hAnsi="Times New Roman"/>
          <w:i/>
          <w:sz w:val="24"/>
          <w:szCs w:val="24"/>
          <w:lang w:val="en-US"/>
        </w:rPr>
        <w:t>ligjit për mbrojtjen e të dhënave personale nga këta të fundit;</w:t>
      </w:r>
    </w:p>
    <w:p w:rsidR="00B60454" w:rsidRPr="006C5A49" w:rsidRDefault="00B60454" w:rsidP="00B60454">
      <w:pPr>
        <w:pStyle w:val="ListParagraph"/>
        <w:numPr>
          <w:ilvl w:val="1"/>
          <w:numId w:val="35"/>
        </w:numPr>
        <w:tabs>
          <w:tab w:val="clear" w:pos="567"/>
          <w:tab w:val="left" w:pos="630"/>
        </w:tabs>
        <w:spacing w:after="160" w:line="276" w:lineRule="auto"/>
        <w:ind w:left="630"/>
        <w:contextualSpacing/>
        <w:jc w:val="both"/>
        <w:rPr>
          <w:rFonts w:ascii="Times New Roman" w:eastAsia="Calibri" w:hAnsi="Times New Roman"/>
          <w:bCs/>
          <w:i/>
          <w:sz w:val="24"/>
          <w:szCs w:val="24"/>
        </w:rPr>
      </w:pPr>
      <w:r w:rsidRPr="006C5A49">
        <w:rPr>
          <w:rFonts w:ascii="Times New Roman" w:hAnsi="Times New Roman"/>
          <w:bCs/>
          <w:i/>
          <w:sz w:val="24"/>
          <w:szCs w:val="24"/>
        </w:rPr>
        <w:t>Organe Monitoruese të akredituara nga Komisioneri të cilët kanë si mision monitorimin e përputhshmërinë ose jo të ko</w:t>
      </w:r>
      <w:r w:rsidR="009A7B92">
        <w:rPr>
          <w:rFonts w:ascii="Times New Roman" w:hAnsi="Times New Roman"/>
          <w:bCs/>
          <w:i/>
          <w:sz w:val="24"/>
          <w:szCs w:val="24"/>
        </w:rPr>
        <w:t>ntrolluesv</w:t>
      </w:r>
      <w:r w:rsidRPr="006C5A49">
        <w:rPr>
          <w:rFonts w:ascii="Times New Roman" w:hAnsi="Times New Roman"/>
          <w:bCs/>
          <w:i/>
          <w:sz w:val="24"/>
          <w:szCs w:val="24"/>
        </w:rPr>
        <w:t>e dhe për</w:t>
      </w:r>
      <w:r w:rsidR="009A7B92">
        <w:rPr>
          <w:rFonts w:ascii="Times New Roman" w:hAnsi="Times New Roman"/>
          <w:bCs/>
          <w:i/>
          <w:sz w:val="24"/>
          <w:szCs w:val="24"/>
        </w:rPr>
        <w:t>punuesv</w:t>
      </w:r>
      <w:r w:rsidRPr="006C5A49">
        <w:rPr>
          <w:rFonts w:ascii="Times New Roman" w:hAnsi="Times New Roman"/>
          <w:bCs/>
          <w:i/>
          <w:sz w:val="24"/>
          <w:szCs w:val="24"/>
        </w:rPr>
        <w:t>e me kodin e sjelljes në rast se këta të fundit kanë marrë përsipër ti përmbahen atij;</w:t>
      </w:r>
    </w:p>
    <w:p w:rsidR="00B60454" w:rsidRPr="006C5A49" w:rsidRDefault="00B60454" w:rsidP="00B60454">
      <w:pPr>
        <w:pStyle w:val="ListParagraph"/>
        <w:numPr>
          <w:ilvl w:val="1"/>
          <w:numId w:val="35"/>
        </w:numPr>
        <w:tabs>
          <w:tab w:val="clear" w:pos="567"/>
          <w:tab w:val="left" w:pos="630"/>
        </w:tabs>
        <w:spacing w:after="160" w:line="276" w:lineRule="auto"/>
        <w:ind w:left="630"/>
        <w:contextualSpacing/>
        <w:jc w:val="both"/>
        <w:rPr>
          <w:rFonts w:ascii="Times New Roman" w:eastAsia="Calibri" w:hAnsi="Times New Roman"/>
          <w:bCs/>
          <w:i/>
          <w:sz w:val="24"/>
          <w:szCs w:val="24"/>
        </w:rPr>
      </w:pPr>
      <w:r w:rsidRPr="006C5A49">
        <w:rPr>
          <w:rFonts w:ascii="Times New Roman" w:hAnsi="Times New Roman"/>
          <w:i/>
          <w:sz w:val="24"/>
          <w:szCs w:val="24"/>
          <w:lang w:val="en-US"/>
        </w:rPr>
        <w:t>Ngritj</w:t>
      </w:r>
      <w:r>
        <w:rPr>
          <w:rFonts w:ascii="Times New Roman" w:hAnsi="Times New Roman"/>
          <w:i/>
          <w:sz w:val="24"/>
          <w:szCs w:val="24"/>
          <w:lang w:val="en-US"/>
        </w:rPr>
        <w:t>es</w:t>
      </w:r>
      <w:r w:rsidRPr="006C5A49">
        <w:rPr>
          <w:rFonts w:ascii="Times New Roman" w:hAnsi="Times New Roman"/>
          <w:i/>
          <w:sz w:val="24"/>
          <w:szCs w:val="24"/>
          <w:lang w:val="en-US"/>
        </w:rPr>
        <w:t xml:space="preserve"> </w:t>
      </w:r>
      <w:r>
        <w:rPr>
          <w:rFonts w:ascii="Times New Roman" w:hAnsi="Times New Roman"/>
          <w:i/>
          <w:sz w:val="24"/>
          <w:szCs w:val="24"/>
          <w:lang w:val="en-US"/>
        </w:rPr>
        <w:t>së</w:t>
      </w:r>
      <w:r w:rsidRPr="006C5A49">
        <w:rPr>
          <w:rFonts w:ascii="Times New Roman" w:hAnsi="Times New Roman"/>
          <w:i/>
          <w:sz w:val="24"/>
          <w:szCs w:val="24"/>
          <w:lang w:val="en-US"/>
        </w:rPr>
        <w:t xml:space="preserve"> m</w:t>
      </w:r>
      <w:r w:rsidRPr="006C5A49">
        <w:rPr>
          <w:rFonts w:ascii="Times New Roman" w:hAnsi="Times New Roman"/>
          <w:i/>
          <w:sz w:val="24"/>
          <w:szCs w:val="24"/>
        </w:rPr>
        <w:t>ekanizm</w:t>
      </w:r>
      <w:r w:rsidRPr="006C5A49">
        <w:rPr>
          <w:rFonts w:ascii="Times New Roman" w:hAnsi="Times New Roman"/>
          <w:i/>
          <w:sz w:val="24"/>
          <w:szCs w:val="24"/>
          <w:lang w:val="en-US"/>
        </w:rPr>
        <w:t>it të</w:t>
      </w:r>
      <w:r w:rsidRPr="006C5A49">
        <w:rPr>
          <w:rFonts w:ascii="Times New Roman" w:hAnsi="Times New Roman"/>
          <w:i/>
          <w:sz w:val="24"/>
          <w:szCs w:val="24"/>
        </w:rPr>
        <w:t xml:space="preserve"> certifikimit</w:t>
      </w:r>
      <w:r w:rsidRPr="006C5A49">
        <w:rPr>
          <w:rFonts w:ascii="Times New Roman" w:hAnsi="Times New Roman"/>
          <w:i/>
          <w:sz w:val="24"/>
          <w:szCs w:val="24"/>
          <w:lang w:val="en-US"/>
        </w:rPr>
        <w:t xml:space="preserve">, si një </w:t>
      </w:r>
      <w:r w:rsidRPr="006C5A49">
        <w:rPr>
          <w:rFonts w:ascii="Times New Roman" w:hAnsi="Times New Roman"/>
          <w:i/>
          <w:sz w:val="24"/>
          <w:szCs w:val="24"/>
        </w:rPr>
        <w:t>instrument i cili demonstron se një proces përpunimi është në</w:t>
      </w:r>
      <w:r w:rsidRPr="006C5A49">
        <w:rPr>
          <w:rFonts w:ascii="Times New Roman" w:hAnsi="Times New Roman"/>
          <w:i/>
          <w:sz w:val="24"/>
          <w:szCs w:val="24"/>
          <w:lang w:val="en-US"/>
        </w:rPr>
        <w:t xml:space="preserve"> </w:t>
      </w:r>
      <w:r w:rsidRPr="006C5A49">
        <w:rPr>
          <w:rFonts w:ascii="Times New Roman" w:hAnsi="Times New Roman"/>
          <w:i/>
          <w:sz w:val="24"/>
          <w:szCs w:val="24"/>
        </w:rPr>
        <w:t>përputh</w:t>
      </w:r>
      <w:r w:rsidRPr="006C5A49">
        <w:rPr>
          <w:rFonts w:ascii="Times New Roman" w:hAnsi="Times New Roman"/>
          <w:i/>
          <w:sz w:val="24"/>
          <w:szCs w:val="24"/>
          <w:lang w:val="en-US"/>
        </w:rPr>
        <w:t xml:space="preserve">je </w:t>
      </w:r>
      <w:r w:rsidRPr="006C5A49">
        <w:rPr>
          <w:rFonts w:ascii="Times New Roman" w:hAnsi="Times New Roman"/>
          <w:i/>
          <w:sz w:val="24"/>
          <w:szCs w:val="24"/>
        </w:rPr>
        <w:t xml:space="preserve">me </w:t>
      </w:r>
      <w:r w:rsidRPr="006C5A49">
        <w:rPr>
          <w:rFonts w:ascii="Times New Roman" w:hAnsi="Times New Roman"/>
          <w:i/>
          <w:sz w:val="24"/>
          <w:szCs w:val="24"/>
          <w:lang w:val="en-US"/>
        </w:rPr>
        <w:t xml:space="preserve">kuadrin ligjor për mbrojtjen e të dhënave personale </w:t>
      </w:r>
      <w:r w:rsidRPr="006C5A49">
        <w:rPr>
          <w:rFonts w:ascii="Times New Roman" w:hAnsi="Times New Roman"/>
          <w:i/>
          <w:sz w:val="24"/>
          <w:szCs w:val="24"/>
        </w:rPr>
        <w:t>dhe</w:t>
      </w:r>
      <w:r w:rsidRPr="006C5A49">
        <w:rPr>
          <w:rFonts w:ascii="Times New Roman" w:hAnsi="Times New Roman"/>
          <w:i/>
          <w:sz w:val="24"/>
          <w:szCs w:val="24"/>
          <w:lang w:val="en-US"/>
        </w:rPr>
        <w:t xml:space="preserve"> se</w:t>
      </w:r>
      <w:r w:rsidRPr="006C5A49">
        <w:rPr>
          <w:rFonts w:ascii="Times New Roman" w:hAnsi="Times New Roman"/>
          <w:i/>
          <w:sz w:val="24"/>
          <w:szCs w:val="24"/>
        </w:rPr>
        <w:t xml:space="preserve"> </w:t>
      </w:r>
      <w:r w:rsidRPr="006C5A49">
        <w:rPr>
          <w:rFonts w:ascii="Times New Roman" w:hAnsi="Times New Roman"/>
          <w:i/>
          <w:sz w:val="24"/>
          <w:szCs w:val="24"/>
          <w:lang w:val="en-US"/>
        </w:rPr>
        <w:t>g</w:t>
      </w:r>
      <w:r w:rsidRPr="006C5A49">
        <w:rPr>
          <w:rFonts w:ascii="Times New Roman" w:hAnsi="Times New Roman"/>
          <w:i/>
          <w:sz w:val="24"/>
          <w:szCs w:val="24"/>
        </w:rPr>
        <w:t>jatë procesit të përpunimit të të dhënave ekzistojnë garanci</w:t>
      </w:r>
      <w:r w:rsidRPr="006C5A49">
        <w:rPr>
          <w:rFonts w:ascii="Times New Roman" w:hAnsi="Times New Roman"/>
          <w:i/>
          <w:sz w:val="24"/>
          <w:szCs w:val="24"/>
          <w:lang w:val="en-US"/>
        </w:rPr>
        <w:t xml:space="preserve"> të mjaftueshme për sigurinë e tyre. </w:t>
      </w:r>
    </w:p>
    <w:p w:rsidR="00B60454" w:rsidRPr="006C5A49" w:rsidRDefault="00B60454" w:rsidP="00B60454">
      <w:pPr>
        <w:pStyle w:val="ListParagraph"/>
        <w:tabs>
          <w:tab w:val="clear" w:pos="567"/>
          <w:tab w:val="left" w:pos="630"/>
        </w:tabs>
        <w:spacing w:after="160" w:line="276" w:lineRule="auto"/>
        <w:ind w:left="630" w:firstLine="0"/>
        <w:contextualSpacing/>
        <w:jc w:val="both"/>
        <w:rPr>
          <w:rFonts w:ascii="Times New Roman" w:eastAsia="Calibri" w:hAnsi="Times New Roman"/>
          <w:bCs/>
          <w:i/>
          <w:sz w:val="24"/>
          <w:szCs w:val="24"/>
        </w:rPr>
      </w:pPr>
    </w:p>
    <w:p w:rsidR="00B60454" w:rsidRPr="006C5A49" w:rsidRDefault="00B60454" w:rsidP="00B60454">
      <w:pPr>
        <w:pStyle w:val="ListParagraph"/>
        <w:tabs>
          <w:tab w:val="clear" w:pos="567"/>
        </w:tabs>
        <w:spacing w:after="0" w:line="276" w:lineRule="auto"/>
        <w:ind w:left="0" w:firstLine="0"/>
        <w:contextualSpacing/>
        <w:jc w:val="both"/>
        <w:rPr>
          <w:rFonts w:ascii="Times New Roman" w:hAnsi="Times New Roman"/>
          <w:sz w:val="24"/>
          <w:szCs w:val="24"/>
          <w:lang w:val="en-US"/>
        </w:rPr>
      </w:pPr>
      <w:r w:rsidRPr="006C5A49">
        <w:rPr>
          <w:rFonts w:ascii="Times New Roman" w:hAnsi="Times New Roman"/>
          <w:sz w:val="24"/>
          <w:szCs w:val="24"/>
          <w:shd w:val="clear" w:color="auto" w:fill="FFFFFF"/>
          <w:lang w:val="en-US"/>
        </w:rPr>
        <w:t>Nga ana tjet</w:t>
      </w:r>
      <w:r>
        <w:rPr>
          <w:rFonts w:ascii="Times New Roman" w:hAnsi="Times New Roman"/>
          <w:sz w:val="24"/>
          <w:szCs w:val="24"/>
          <w:shd w:val="clear" w:color="auto" w:fill="FFFFFF"/>
          <w:lang w:val="en-US"/>
        </w:rPr>
        <w:t>ë</w:t>
      </w:r>
      <w:r w:rsidRPr="006C5A49">
        <w:rPr>
          <w:rFonts w:ascii="Times New Roman" w:hAnsi="Times New Roman"/>
          <w:sz w:val="24"/>
          <w:szCs w:val="24"/>
          <w:shd w:val="clear" w:color="auto" w:fill="FFFFFF"/>
          <w:lang w:val="en-US"/>
        </w:rPr>
        <w:t>r, mosp</w:t>
      </w:r>
      <w:r>
        <w:rPr>
          <w:rFonts w:ascii="Times New Roman" w:hAnsi="Times New Roman"/>
          <w:sz w:val="24"/>
          <w:szCs w:val="24"/>
          <w:shd w:val="clear" w:color="auto" w:fill="FFFFFF"/>
          <w:lang w:val="en-US"/>
        </w:rPr>
        <w:t>ë</w:t>
      </w:r>
      <w:r w:rsidRPr="006C5A49">
        <w:rPr>
          <w:rFonts w:ascii="Times New Roman" w:hAnsi="Times New Roman"/>
          <w:sz w:val="24"/>
          <w:szCs w:val="24"/>
          <w:shd w:val="clear" w:color="auto" w:fill="FFFFFF"/>
          <w:lang w:val="en-US"/>
        </w:rPr>
        <w:t xml:space="preserve">rmbushja e detyrimeve sjell </w:t>
      </w:r>
      <w:r w:rsidRPr="006C5A49">
        <w:rPr>
          <w:rFonts w:ascii="Times New Roman" w:hAnsi="Times New Roman"/>
          <w:sz w:val="24"/>
          <w:szCs w:val="24"/>
          <w:shd w:val="clear" w:color="auto" w:fill="FFFFFF"/>
        </w:rPr>
        <w:t xml:space="preserve">sanksione administrative </w:t>
      </w:r>
      <w:r w:rsidRPr="006C5A49">
        <w:rPr>
          <w:rFonts w:ascii="Times New Roman" w:hAnsi="Times New Roman"/>
          <w:sz w:val="24"/>
          <w:szCs w:val="24"/>
          <w:shd w:val="clear" w:color="auto" w:fill="FFFFFF"/>
          <w:lang w:val="en-US"/>
        </w:rPr>
        <w:t>m</w:t>
      </w:r>
      <w:r>
        <w:rPr>
          <w:rFonts w:ascii="Times New Roman" w:hAnsi="Times New Roman"/>
          <w:sz w:val="24"/>
          <w:szCs w:val="24"/>
          <w:shd w:val="clear" w:color="auto" w:fill="FFFFFF"/>
          <w:lang w:val="en-US"/>
        </w:rPr>
        <w:t>ë</w:t>
      </w:r>
      <w:r w:rsidRPr="006C5A49">
        <w:rPr>
          <w:rFonts w:ascii="Times New Roman" w:hAnsi="Times New Roman"/>
          <w:sz w:val="24"/>
          <w:szCs w:val="24"/>
          <w:shd w:val="clear" w:color="auto" w:fill="FFFFFF"/>
          <w:lang w:val="en-US"/>
        </w:rPr>
        <w:t xml:space="preserve"> t</w:t>
      </w:r>
      <w:r>
        <w:rPr>
          <w:rFonts w:ascii="Times New Roman" w:hAnsi="Times New Roman"/>
          <w:sz w:val="24"/>
          <w:szCs w:val="24"/>
          <w:shd w:val="clear" w:color="auto" w:fill="FFFFFF"/>
          <w:lang w:val="en-US"/>
        </w:rPr>
        <w:t>ë</w:t>
      </w:r>
      <w:r w:rsidRPr="006C5A49">
        <w:rPr>
          <w:rFonts w:ascii="Times New Roman" w:hAnsi="Times New Roman"/>
          <w:sz w:val="24"/>
          <w:szCs w:val="24"/>
          <w:shd w:val="clear" w:color="auto" w:fill="FFFFFF"/>
          <w:lang w:val="en-US"/>
        </w:rPr>
        <w:t xml:space="preserve"> larta n</w:t>
      </w:r>
      <w:r>
        <w:rPr>
          <w:rFonts w:ascii="Times New Roman" w:hAnsi="Times New Roman"/>
          <w:sz w:val="24"/>
          <w:szCs w:val="24"/>
          <w:shd w:val="clear" w:color="auto" w:fill="FFFFFF"/>
          <w:lang w:val="en-US"/>
        </w:rPr>
        <w:t>ë</w:t>
      </w:r>
      <w:r w:rsidRPr="006C5A49">
        <w:rPr>
          <w:rFonts w:ascii="Times New Roman" w:hAnsi="Times New Roman"/>
          <w:sz w:val="24"/>
          <w:szCs w:val="24"/>
          <w:shd w:val="clear" w:color="auto" w:fill="FFFFFF"/>
          <w:lang w:val="en-US"/>
        </w:rPr>
        <w:t xml:space="preserve"> </w:t>
      </w:r>
      <w:r w:rsidRPr="006C5A49">
        <w:rPr>
          <w:rFonts w:ascii="Times New Roman" w:hAnsi="Times New Roman"/>
          <w:sz w:val="24"/>
          <w:szCs w:val="24"/>
          <w:lang w:val="en-US"/>
        </w:rPr>
        <w:t xml:space="preserve">përputhje me GDPR. Ky është një tregues i qartë për rëndësinë që ka mbrojtja e të dhënave personale dhe zbatimi i detyrimeve që burojnë nga kuadri ligjor në këtë fushë. </w:t>
      </w:r>
    </w:p>
    <w:p w:rsidR="00B60454" w:rsidRDefault="00B60454" w:rsidP="00B60454">
      <w:pPr>
        <w:pStyle w:val="ListParagraph"/>
        <w:shd w:val="clear" w:color="auto" w:fill="FFFFFF"/>
        <w:tabs>
          <w:tab w:val="clear" w:pos="567"/>
        </w:tabs>
        <w:spacing w:line="276" w:lineRule="auto"/>
        <w:ind w:left="0" w:firstLine="0"/>
        <w:contextualSpacing/>
        <w:jc w:val="both"/>
        <w:rPr>
          <w:rFonts w:ascii="Times New Roman" w:hAnsi="Times New Roman"/>
          <w:b/>
          <w:sz w:val="24"/>
          <w:szCs w:val="24"/>
          <w:lang w:val="en-US"/>
        </w:rPr>
      </w:pPr>
    </w:p>
    <w:p w:rsidR="00B60454" w:rsidRPr="006C5A49" w:rsidRDefault="00B60454" w:rsidP="00B60454">
      <w:pPr>
        <w:pStyle w:val="ListParagraph"/>
        <w:shd w:val="clear" w:color="auto" w:fill="FFFFFF"/>
        <w:tabs>
          <w:tab w:val="clear" w:pos="567"/>
        </w:tabs>
        <w:spacing w:line="276" w:lineRule="auto"/>
        <w:ind w:left="0" w:firstLine="0"/>
        <w:contextualSpacing/>
        <w:jc w:val="both"/>
        <w:rPr>
          <w:rFonts w:ascii="Times New Roman" w:hAnsi="Times New Roman"/>
          <w:sz w:val="24"/>
          <w:szCs w:val="24"/>
          <w:lang w:val="en-US"/>
        </w:rPr>
      </w:pPr>
      <w:r w:rsidRPr="002A1CA6">
        <w:rPr>
          <w:rFonts w:ascii="Times New Roman" w:hAnsi="Times New Roman"/>
          <w:b/>
          <w:sz w:val="24"/>
          <w:szCs w:val="24"/>
          <w:lang w:val="en-US"/>
        </w:rPr>
        <w:t>Për qeverinë</w:t>
      </w:r>
      <w:r w:rsidRPr="002A1CA6">
        <w:rPr>
          <w:rFonts w:ascii="Times New Roman" w:hAnsi="Times New Roman"/>
          <w:sz w:val="24"/>
          <w:szCs w:val="24"/>
          <w:lang w:val="en-US"/>
        </w:rPr>
        <w:t xml:space="preserve">: Me miratimin e një ligji të ri për mbrojtjen e të dhënave personale të përafruar me GDPR dhe Direktivën e Policisë qeveria përmbush një detyrim që buron nga aktet ndërkombëtare, atë të përafrimit të legjislcionit aktual në fuqi për mbrojtjen e të dhënave personale me </w:t>
      </w:r>
      <w:r w:rsidRPr="002A1CA6">
        <w:rPr>
          <w:rFonts w:ascii="Times New Roman" w:hAnsi="Times New Roman"/>
          <w:i/>
          <w:sz w:val="24"/>
          <w:szCs w:val="24"/>
          <w:lang w:val="en-US"/>
        </w:rPr>
        <w:t>acquis</w:t>
      </w:r>
      <w:r w:rsidRPr="002A1CA6">
        <w:rPr>
          <w:rFonts w:ascii="Times New Roman" w:hAnsi="Times New Roman"/>
          <w:sz w:val="24"/>
          <w:szCs w:val="24"/>
          <w:lang w:val="en-US"/>
        </w:rPr>
        <w:t xml:space="preserve"> në këtë fushë. Në këtë kuptim, transpozimi i këtyre </w:t>
      </w:r>
      <w:r w:rsidRPr="002A1CA6">
        <w:rPr>
          <w:rFonts w:ascii="Times New Roman" w:hAnsi="Times New Roman"/>
          <w:i/>
          <w:sz w:val="24"/>
          <w:szCs w:val="24"/>
          <w:lang w:val="en-US"/>
        </w:rPr>
        <w:t>acquis</w:t>
      </w:r>
      <w:r w:rsidRPr="002A1CA6">
        <w:rPr>
          <w:rFonts w:ascii="Times New Roman" w:hAnsi="Times New Roman"/>
          <w:sz w:val="24"/>
          <w:szCs w:val="24"/>
          <w:lang w:val="en-US"/>
        </w:rPr>
        <w:t xml:space="preserve"> në këtë fushë, është një vlerë e shtuar dhe kontribuon në procesin e integrimit të</w:t>
      </w:r>
      <w:r>
        <w:rPr>
          <w:rFonts w:ascii="Times New Roman" w:hAnsi="Times New Roman"/>
          <w:sz w:val="24"/>
          <w:szCs w:val="24"/>
          <w:lang w:val="en-US"/>
        </w:rPr>
        <w:t xml:space="preserve"> vendit në Bashkimin Europian. </w:t>
      </w:r>
    </w:p>
    <w:p w:rsidR="00E21174" w:rsidRDefault="00B60454" w:rsidP="00E21174">
      <w:pPr>
        <w:spacing w:line="276" w:lineRule="auto"/>
        <w:ind w:right="-83"/>
        <w:jc w:val="both"/>
      </w:pPr>
      <w:r w:rsidRPr="08758465">
        <w:rPr>
          <w:b/>
        </w:rPr>
        <w:t xml:space="preserve">Ndikime </w:t>
      </w:r>
      <w:r w:rsidR="00687F55">
        <w:rPr>
          <w:b/>
        </w:rPr>
        <w:t xml:space="preserve">të tjera </w:t>
      </w:r>
      <w:r w:rsidRPr="08758465">
        <w:rPr>
          <w:b/>
        </w:rPr>
        <w:t>të drejtpërdrejta</w:t>
      </w:r>
      <w:r>
        <w:t xml:space="preserve">: </w:t>
      </w:r>
      <w:r w:rsidR="00E21174">
        <w:t>Rritja e besimit te qytetarëve në ushtrimin e të drejtës për mbrojtjen e të dhënave personale si një ndër të drejtat themelore të individit. Lehtësim i jetës së qytetarëve dhe shkurtimi i burokracive në marrjen e një shërbimi, nëpërmjet rritjes së përdorimit të shërbimeve online si rezultat i garantimit të një trajtimi më të mirë të mbrojtjes së të dhënave personale në mjedisin digjital.</w:t>
      </w:r>
    </w:p>
    <w:p w:rsidR="00B60454" w:rsidRDefault="00B60454" w:rsidP="00E21174">
      <w:pPr>
        <w:spacing w:line="276" w:lineRule="auto"/>
        <w:ind w:right="-83"/>
        <w:jc w:val="both"/>
      </w:pPr>
      <w:r>
        <w:t xml:space="preserve">Rritja e sigurisë te qytetarët lidhur me mbrojtjen e të dhënave personale në mjedisin digjital, do të çojë në rritje të përdoruesëve të shërbimeve online, duke rritur në këtë mënyrë edhe kënaqësinë e tyre në raport me shërbimin e kërkuar. </w:t>
      </w:r>
    </w:p>
    <w:p w:rsidR="00687F55" w:rsidRDefault="00687F55" w:rsidP="00E21174">
      <w:pPr>
        <w:spacing w:line="276" w:lineRule="auto"/>
        <w:ind w:right="-83"/>
        <w:jc w:val="both"/>
      </w:pPr>
    </w:p>
    <w:p w:rsidR="00270BA9" w:rsidRDefault="00687F55" w:rsidP="00C00A6D">
      <w:pPr>
        <w:spacing w:line="276" w:lineRule="auto"/>
        <w:ind w:right="-83"/>
        <w:jc w:val="both"/>
      </w:pPr>
      <w:r w:rsidRPr="08758465">
        <w:rPr>
          <w:b/>
        </w:rPr>
        <w:t xml:space="preserve">Ndikime </w:t>
      </w:r>
      <w:r>
        <w:rPr>
          <w:b/>
        </w:rPr>
        <w:t xml:space="preserve">jo </w:t>
      </w:r>
      <w:r w:rsidRPr="08758465">
        <w:rPr>
          <w:b/>
        </w:rPr>
        <w:t>të drejtpërdrejta</w:t>
      </w:r>
      <w:r w:rsidR="00C00A6D">
        <w:rPr>
          <w:b/>
        </w:rPr>
        <w:t xml:space="preserve">: </w:t>
      </w:r>
      <w:r w:rsidR="00C00A6D" w:rsidRPr="00C00A6D">
        <w:t>Ndikimi në mjedis për shkak</w:t>
      </w:r>
      <w:r w:rsidR="00C00A6D" w:rsidRPr="00C00A6D">
        <w:rPr>
          <w:b/>
        </w:rPr>
        <w:t xml:space="preserve"> </w:t>
      </w:r>
      <w:r w:rsidR="00C00A6D" w:rsidRPr="00C00A6D">
        <w:t>të</w:t>
      </w:r>
      <w:r w:rsidR="00C00A6D" w:rsidRPr="00C00A6D">
        <w:rPr>
          <w:b/>
        </w:rPr>
        <w:t xml:space="preserve"> </w:t>
      </w:r>
      <w:r w:rsidR="00C00A6D">
        <w:t xml:space="preserve">rritjes së përdorimit të shërbimeve online si rezultat i garantimit të një trajtimi më të mirë të mbrojtjes së të dhënave personale në mjedisin digjital, duke ulur ndjeshëm nivelin e përdorimit të letrës. </w:t>
      </w:r>
    </w:p>
    <w:p w:rsidR="003B5150" w:rsidRDefault="003B5150" w:rsidP="00C00A6D">
      <w:pPr>
        <w:rPr>
          <w:b/>
          <w:color w:val="000000" w:themeColor="text1"/>
          <w:szCs w:val="24"/>
          <w:lang w:val="sq-AL"/>
        </w:rPr>
      </w:pPr>
    </w:p>
    <w:p w:rsidR="003B5150" w:rsidRPr="004973B3" w:rsidRDefault="003B5150" w:rsidP="003B5150">
      <w:pPr>
        <w:pStyle w:val="ListParagraph"/>
        <w:shd w:val="clear" w:color="auto" w:fill="FFFFFF" w:themeFill="background1"/>
        <w:tabs>
          <w:tab w:val="clear" w:pos="567"/>
        </w:tabs>
        <w:spacing w:line="276" w:lineRule="auto"/>
        <w:ind w:left="0" w:firstLine="0"/>
        <w:contextualSpacing/>
        <w:jc w:val="both"/>
        <w:rPr>
          <w:rFonts w:ascii="Times New Roman" w:hAnsi="Times New Roman"/>
          <w:sz w:val="24"/>
          <w:szCs w:val="24"/>
          <w:lang w:val="sq-AL"/>
        </w:rPr>
      </w:pPr>
      <w:r w:rsidRPr="15787FF1">
        <w:rPr>
          <w:rFonts w:ascii="Times New Roman" w:hAnsi="Times New Roman"/>
          <w:b/>
          <w:color w:val="000000" w:themeColor="text1"/>
          <w:sz w:val="24"/>
          <w:szCs w:val="24"/>
          <w:lang w:val="sq-AL"/>
        </w:rPr>
        <w:t xml:space="preserve">Përfitime shoqërore dhe ekonomike, </w:t>
      </w:r>
      <w:r w:rsidRPr="004973B3">
        <w:rPr>
          <w:rFonts w:ascii="Times New Roman" w:hAnsi="Times New Roman"/>
          <w:sz w:val="24"/>
          <w:szCs w:val="24"/>
          <w:lang w:val="sq-AL"/>
        </w:rPr>
        <w:t xml:space="preserve">pasi kuadri ligjor për mbrojtjen e të dhënave personale, i përafruar me </w:t>
      </w:r>
      <w:r w:rsidRPr="004973B3">
        <w:rPr>
          <w:rFonts w:ascii="Times New Roman" w:hAnsi="Times New Roman"/>
          <w:i/>
          <w:sz w:val="24"/>
          <w:szCs w:val="24"/>
          <w:lang w:val="sq-AL"/>
        </w:rPr>
        <w:t>acquis</w:t>
      </w:r>
      <w:r w:rsidRPr="004973B3">
        <w:rPr>
          <w:rFonts w:ascii="Times New Roman" w:hAnsi="Times New Roman"/>
          <w:sz w:val="24"/>
          <w:szCs w:val="24"/>
          <w:lang w:val="sq-AL"/>
        </w:rPr>
        <w:t xml:space="preserve"> të BE në këtë fushë do të ndikojë në heqjen e pengesave ekzistuese për përfshirjen e ko</w:t>
      </w:r>
      <w:r w:rsidR="009A7B92">
        <w:rPr>
          <w:rFonts w:ascii="Times New Roman" w:hAnsi="Times New Roman"/>
          <w:sz w:val="24"/>
          <w:szCs w:val="24"/>
          <w:lang w:val="sq-AL"/>
        </w:rPr>
        <w:t>ntrolluesv</w:t>
      </w:r>
      <w:r w:rsidRPr="004973B3">
        <w:rPr>
          <w:rFonts w:ascii="Times New Roman" w:hAnsi="Times New Roman"/>
          <w:sz w:val="24"/>
          <w:szCs w:val="24"/>
          <w:lang w:val="sq-AL"/>
        </w:rPr>
        <w:t xml:space="preserve">e që operojnë në Shqipëri, në tregun digjital evropian duke nxitur kështu rritjen ekonomike, inovacionin dhe krijimin e vendeve të punës. </w:t>
      </w:r>
    </w:p>
    <w:p w:rsidR="003B5150" w:rsidRPr="00270BA9" w:rsidRDefault="003B5150" w:rsidP="00270BA9">
      <w:pPr>
        <w:spacing w:before="240" w:line="276" w:lineRule="auto"/>
        <w:jc w:val="both"/>
        <w:rPr>
          <w:color w:val="808080" w:themeColor="background1" w:themeShade="80"/>
          <w:lang w:val="sq-AL"/>
        </w:rPr>
      </w:pPr>
      <w:r w:rsidRPr="15787FF1">
        <w:rPr>
          <w:b/>
          <w:color w:val="000000" w:themeColor="text1"/>
          <w:lang w:val="sq-AL"/>
        </w:rPr>
        <w:t xml:space="preserve">Përfitime sociale dhe mjedisore, </w:t>
      </w:r>
      <w:r w:rsidRPr="15787FF1">
        <w:rPr>
          <w:lang w:val="sq-AL"/>
        </w:rPr>
        <w:t>pasi rritja e nivelit të kontrollit të qytetarëve mbi të dhënat personale, do të çojë në rritje të besimit dhe kulturës së tyre për ushtrimin e të drejtës për mbrojtjen e të dhënave personale si një e drejtë themelore e individit. Nga ana tjetër, rritja e sigurisë te qytetarët lidhur me mbrojtjen e të dhënave personale në mjedisin digjital, do të çojë në rritje të përdoruesëve të shërbimeve online, duke rritur në këtë mënyrë edhe kënaqësinë e tyre në raport me shërbimin e kërkuar. Në këtë kontekst, kjo politikë do të ketë edhe n</w:t>
      </w:r>
      <w:r>
        <w:t>dikim n</w:t>
      </w:r>
      <w:r w:rsidRPr="15787FF1">
        <w:rPr>
          <w:lang w:val="sq-AL"/>
        </w:rPr>
        <w:t>ë</w:t>
      </w:r>
      <w:r>
        <w:t xml:space="preserve"> mjedis, pasi p</w:t>
      </w:r>
      <w:r w:rsidRPr="15787FF1">
        <w:rPr>
          <w:lang w:val="sq-AL"/>
        </w:rPr>
        <w:t>ë</w:t>
      </w:r>
      <w:r>
        <w:t>r shkak t</w:t>
      </w:r>
      <w:r w:rsidRPr="15787FF1">
        <w:rPr>
          <w:lang w:val="sq-AL"/>
        </w:rPr>
        <w:t>ë</w:t>
      </w:r>
      <w:r>
        <w:t xml:space="preserve"> p</w:t>
      </w:r>
      <w:r w:rsidRPr="15787FF1">
        <w:rPr>
          <w:lang w:val="sq-AL"/>
        </w:rPr>
        <w:t>ë</w:t>
      </w:r>
      <w:r>
        <w:t>rdorimit gjithnj</w:t>
      </w:r>
      <w:r w:rsidRPr="15787FF1">
        <w:rPr>
          <w:lang w:val="sq-AL"/>
        </w:rPr>
        <w:t>ë</w:t>
      </w:r>
      <w:r>
        <w:t xml:space="preserve"> e m</w:t>
      </w:r>
      <w:r w:rsidRPr="15787FF1">
        <w:rPr>
          <w:lang w:val="sq-AL"/>
        </w:rPr>
        <w:t>ë</w:t>
      </w:r>
      <w:r>
        <w:t xml:space="preserve"> shum</w:t>
      </w:r>
      <w:r w:rsidRPr="15787FF1">
        <w:rPr>
          <w:lang w:val="sq-AL"/>
        </w:rPr>
        <w:t>ë</w:t>
      </w:r>
      <w:r>
        <w:t xml:space="preserve"> t</w:t>
      </w:r>
      <w:r w:rsidRPr="15787FF1">
        <w:rPr>
          <w:lang w:val="sq-AL"/>
        </w:rPr>
        <w:t>ë</w:t>
      </w:r>
      <w:r>
        <w:t xml:space="preserve"> sh</w:t>
      </w:r>
      <w:r w:rsidRPr="15787FF1">
        <w:rPr>
          <w:lang w:val="sq-AL"/>
        </w:rPr>
        <w:t>ë</w:t>
      </w:r>
      <w:r>
        <w:t>rbimeve online</w:t>
      </w:r>
      <w:r w:rsidRPr="15787FF1">
        <w:rPr>
          <w:lang w:val="sq-AL"/>
        </w:rPr>
        <w:t>, do të ulet niveli i konsumimit të letrës.</w:t>
      </w:r>
    </w:p>
    <w:p w:rsidR="00B60454" w:rsidRPr="004D4586" w:rsidRDefault="00B60454" w:rsidP="00B60454">
      <w:pPr>
        <w:tabs>
          <w:tab w:val="left" w:pos="10080"/>
        </w:tabs>
        <w:spacing w:line="276" w:lineRule="auto"/>
        <w:contextualSpacing/>
        <w:jc w:val="both"/>
        <w:rPr>
          <w:rFonts w:ascii="Cambria" w:hAnsi="Cambria"/>
          <w:bCs/>
          <w:color w:val="0070C0"/>
          <w:szCs w:val="24"/>
          <w:highlight w:val="yellow"/>
          <w:lang w:val="sq-AL"/>
        </w:rPr>
      </w:pPr>
    </w:p>
    <w:p w:rsidR="00B60454" w:rsidRPr="002A1CA6" w:rsidRDefault="00B60454" w:rsidP="00B60454">
      <w:pPr>
        <w:tabs>
          <w:tab w:val="center" w:pos="4513"/>
          <w:tab w:val="left" w:pos="10080"/>
        </w:tabs>
        <w:spacing w:line="276" w:lineRule="auto"/>
        <w:jc w:val="both"/>
        <w:rPr>
          <w:b/>
          <w:color w:val="000000"/>
          <w:szCs w:val="24"/>
          <w:lang w:val="sq-AL"/>
        </w:rPr>
      </w:pPr>
      <w:r w:rsidRPr="002A1CA6">
        <w:rPr>
          <w:b/>
          <w:color w:val="000000"/>
          <w:szCs w:val="24"/>
          <w:lang w:val="sq-AL"/>
        </w:rPr>
        <w:t>Metodo</w:t>
      </w:r>
      <w:r>
        <w:rPr>
          <w:b/>
          <w:color w:val="000000"/>
          <w:szCs w:val="24"/>
          <w:lang w:val="sq-AL"/>
        </w:rPr>
        <w:t>logjia e përdorur për opsionin 2</w:t>
      </w:r>
      <w:r w:rsidRPr="002A1CA6">
        <w:rPr>
          <w:b/>
          <w:color w:val="000000"/>
          <w:szCs w:val="24"/>
          <w:lang w:val="sq-AL"/>
        </w:rPr>
        <w:t xml:space="preserve"> dhe opsionin </w:t>
      </w:r>
      <w:r>
        <w:rPr>
          <w:b/>
          <w:color w:val="000000"/>
          <w:szCs w:val="24"/>
          <w:lang w:val="sq-AL"/>
        </w:rPr>
        <w:t>3</w:t>
      </w:r>
    </w:p>
    <w:p w:rsidR="00B60454" w:rsidRPr="002A1CA6" w:rsidRDefault="00B60454" w:rsidP="00B60454">
      <w:pPr>
        <w:tabs>
          <w:tab w:val="left" w:pos="10080"/>
        </w:tabs>
        <w:spacing w:line="276" w:lineRule="auto"/>
        <w:jc w:val="both"/>
        <w:rPr>
          <w:b/>
          <w:color w:val="000000"/>
          <w:szCs w:val="24"/>
          <w:lang w:val="sq-AL"/>
        </w:rPr>
      </w:pPr>
    </w:p>
    <w:p w:rsidR="00B60454" w:rsidRPr="002A1CA6" w:rsidRDefault="00B60454" w:rsidP="00B60454">
      <w:pPr>
        <w:tabs>
          <w:tab w:val="left" w:pos="10080"/>
        </w:tabs>
        <w:spacing w:line="276" w:lineRule="auto"/>
        <w:jc w:val="both"/>
        <w:rPr>
          <w:color w:val="000000"/>
          <w:szCs w:val="24"/>
          <w:lang w:val="sq-AL"/>
        </w:rPr>
      </w:pPr>
      <w:r w:rsidRPr="002A1CA6">
        <w:rPr>
          <w:b/>
          <w:color w:val="000000"/>
          <w:szCs w:val="24"/>
          <w:lang w:val="sq-AL"/>
        </w:rPr>
        <w:t>Për analizën e kostove</w:t>
      </w:r>
      <w:r w:rsidRPr="002A1CA6">
        <w:rPr>
          <w:color w:val="000000"/>
          <w:szCs w:val="24"/>
          <w:lang w:val="sq-AL"/>
        </w:rPr>
        <w:t xml:space="preserve"> do të përdorim 3 njësi matëse të cilat janë: a) Kosto e kohës, b) Kosto e njohjes më legjislacionin e ri/përshtatshmëria dhe c) </w:t>
      </w:r>
      <w:r>
        <w:rPr>
          <w:color w:val="000000"/>
          <w:szCs w:val="24"/>
          <w:lang w:val="sq-AL"/>
        </w:rPr>
        <w:t>Kategoria e</w:t>
      </w:r>
      <w:r w:rsidRPr="002A1CA6">
        <w:rPr>
          <w:color w:val="000000"/>
          <w:szCs w:val="24"/>
          <w:lang w:val="sq-AL"/>
        </w:rPr>
        <w:t xml:space="preserve"> ko</w:t>
      </w:r>
      <w:r w:rsidR="009A7B92">
        <w:rPr>
          <w:color w:val="000000"/>
          <w:szCs w:val="24"/>
          <w:lang w:val="sq-AL"/>
        </w:rPr>
        <w:t>ntrolluesv</w:t>
      </w:r>
      <w:r w:rsidRPr="002A1CA6">
        <w:rPr>
          <w:color w:val="000000"/>
          <w:szCs w:val="24"/>
          <w:lang w:val="sq-AL"/>
        </w:rPr>
        <w:t>e publikë dhe privatë.</w:t>
      </w:r>
    </w:p>
    <w:p w:rsidR="00B60454" w:rsidRPr="002A1CA6" w:rsidRDefault="00B60454" w:rsidP="00B60454">
      <w:pPr>
        <w:pStyle w:val="ListParagraph"/>
        <w:tabs>
          <w:tab w:val="clear" w:pos="567"/>
          <w:tab w:val="left" w:pos="360"/>
          <w:tab w:val="left" w:pos="10080"/>
        </w:tabs>
        <w:spacing w:after="0" w:line="276" w:lineRule="auto"/>
        <w:ind w:left="360" w:firstLine="0"/>
        <w:jc w:val="both"/>
        <w:rPr>
          <w:rFonts w:ascii="Times New Roman" w:hAnsi="Times New Roman"/>
          <w:b/>
          <w:color w:val="000000"/>
          <w:sz w:val="24"/>
          <w:szCs w:val="24"/>
          <w:highlight w:val="yellow"/>
          <w:lang w:val="sq-AL"/>
        </w:rPr>
      </w:pPr>
    </w:p>
    <w:p w:rsidR="00B60454" w:rsidRPr="002A1CA6" w:rsidRDefault="00B60454" w:rsidP="00B60454">
      <w:pPr>
        <w:pStyle w:val="ListParagraph"/>
        <w:numPr>
          <w:ilvl w:val="0"/>
          <w:numId w:val="32"/>
        </w:numPr>
        <w:tabs>
          <w:tab w:val="clear" w:pos="567"/>
          <w:tab w:val="left" w:pos="360"/>
          <w:tab w:val="left" w:pos="10080"/>
        </w:tabs>
        <w:spacing w:after="0" w:line="276" w:lineRule="auto"/>
        <w:ind w:left="360"/>
        <w:jc w:val="both"/>
        <w:rPr>
          <w:rFonts w:ascii="Times New Roman" w:hAnsi="Times New Roman"/>
          <w:b/>
          <w:color w:val="000000"/>
          <w:sz w:val="24"/>
          <w:szCs w:val="24"/>
          <w:lang w:val="sq-AL"/>
        </w:rPr>
      </w:pPr>
      <w:r w:rsidRPr="002A1CA6">
        <w:rPr>
          <w:rFonts w:ascii="Times New Roman" w:hAnsi="Times New Roman"/>
          <w:b/>
          <w:color w:val="000000"/>
          <w:sz w:val="24"/>
          <w:szCs w:val="24"/>
          <w:lang w:val="sq-AL"/>
        </w:rPr>
        <w:t xml:space="preserve">Kosto e kohës </w:t>
      </w:r>
    </w:p>
    <w:p w:rsidR="00B60454" w:rsidRPr="002A1CA6" w:rsidRDefault="00B60454" w:rsidP="00B60454">
      <w:pPr>
        <w:tabs>
          <w:tab w:val="left" w:pos="10080"/>
        </w:tabs>
        <w:spacing w:line="276" w:lineRule="auto"/>
        <w:jc w:val="both"/>
        <w:rPr>
          <w:color w:val="000000"/>
          <w:szCs w:val="24"/>
          <w:lang w:val="sq-AL"/>
        </w:rPr>
      </w:pPr>
      <w:r w:rsidRPr="002A1CA6">
        <w:rPr>
          <w:color w:val="000000"/>
          <w:szCs w:val="24"/>
          <w:lang w:val="sq-AL"/>
        </w:rPr>
        <w:t xml:space="preserve">Analiza që përdorim për të evidentuar koston në këtë drejtim, përfshin koston për kohën e punonjësve të Zyrën e Komisionerit të përfshirë në procesin e përafrimit të legjislacionit për mbrojtjen e të dhënave personale me acquis të BE. </w:t>
      </w:r>
    </w:p>
    <w:p w:rsidR="00B60454" w:rsidRPr="002A1CA6" w:rsidRDefault="00B60454" w:rsidP="00B60454">
      <w:pPr>
        <w:tabs>
          <w:tab w:val="left" w:pos="10080"/>
        </w:tabs>
        <w:spacing w:line="276" w:lineRule="auto"/>
        <w:jc w:val="both"/>
        <w:rPr>
          <w:color w:val="000000"/>
          <w:szCs w:val="24"/>
          <w:highlight w:val="yellow"/>
          <w:lang w:val="sq-AL"/>
        </w:rPr>
      </w:pPr>
    </w:p>
    <w:p w:rsidR="00B60454" w:rsidRPr="002A1CA6" w:rsidRDefault="00B60454" w:rsidP="00B60454">
      <w:pPr>
        <w:pStyle w:val="ListParagraph"/>
        <w:numPr>
          <w:ilvl w:val="0"/>
          <w:numId w:val="32"/>
        </w:numPr>
        <w:tabs>
          <w:tab w:val="clear" w:pos="567"/>
          <w:tab w:val="left" w:pos="360"/>
          <w:tab w:val="left" w:pos="10080"/>
        </w:tabs>
        <w:spacing w:after="0" w:line="276" w:lineRule="auto"/>
        <w:ind w:left="360"/>
        <w:jc w:val="both"/>
        <w:rPr>
          <w:rFonts w:ascii="Times New Roman" w:hAnsi="Times New Roman"/>
          <w:b/>
          <w:color w:val="000000"/>
          <w:sz w:val="24"/>
          <w:szCs w:val="24"/>
          <w:lang w:val="sq-AL"/>
        </w:rPr>
      </w:pPr>
      <w:r w:rsidRPr="002A1CA6">
        <w:rPr>
          <w:rFonts w:ascii="Times New Roman" w:hAnsi="Times New Roman"/>
          <w:b/>
          <w:color w:val="000000"/>
          <w:sz w:val="24"/>
          <w:szCs w:val="24"/>
          <w:lang w:val="sq-AL"/>
        </w:rPr>
        <w:t xml:space="preserve">Kosto e njohjes më legjislacionin e ri / përshtatshmëria </w:t>
      </w:r>
    </w:p>
    <w:p w:rsidR="00B60454" w:rsidRDefault="00B60454" w:rsidP="00B60454">
      <w:pPr>
        <w:tabs>
          <w:tab w:val="left" w:pos="10080"/>
        </w:tabs>
        <w:spacing w:line="276" w:lineRule="auto"/>
        <w:jc w:val="both"/>
        <w:rPr>
          <w:color w:val="000000"/>
          <w:szCs w:val="24"/>
          <w:lang w:val="sq-AL"/>
        </w:rPr>
      </w:pPr>
      <w:r w:rsidRPr="002A1CA6">
        <w:rPr>
          <w:color w:val="000000"/>
          <w:szCs w:val="24"/>
          <w:lang w:val="sq-AL"/>
        </w:rPr>
        <w:t xml:space="preserve">I referohet kostove që Zyra e Komisionerit do të ketë me qëllim njohjen dhe përditësimin e kontrolluesve publikë dhe privatë me kuadrin e ri ligjor për mbrojtjen e të dhënave personale. </w:t>
      </w:r>
    </w:p>
    <w:p w:rsidR="00B60454" w:rsidRPr="002A1CA6" w:rsidRDefault="00B60454" w:rsidP="00B60454">
      <w:pPr>
        <w:tabs>
          <w:tab w:val="left" w:pos="10080"/>
        </w:tabs>
        <w:spacing w:line="276" w:lineRule="auto"/>
        <w:jc w:val="both"/>
        <w:rPr>
          <w:color w:val="000000"/>
          <w:szCs w:val="24"/>
          <w:lang w:val="sq-AL"/>
        </w:rPr>
      </w:pPr>
    </w:p>
    <w:p w:rsidR="00B60454" w:rsidRPr="002A1CA6" w:rsidRDefault="00B60454" w:rsidP="00B60454">
      <w:pPr>
        <w:pStyle w:val="ListParagraph"/>
        <w:numPr>
          <w:ilvl w:val="0"/>
          <w:numId w:val="32"/>
        </w:numPr>
        <w:tabs>
          <w:tab w:val="clear" w:pos="567"/>
          <w:tab w:val="left" w:pos="360"/>
          <w:tab w:val="left" w:pos="10080"/>
        </w:tabs>
        <w:spacing w:after="0" w:line="276" w:lineRule="auto"/>
        <w:ind w:left="360"/>
        <w:jc w:val="both"/>
        <w:rPr>
          <w:rFonts w:ascii="Times New Roman" w:hAnsi="Times New Roman"/>
          <w:b/>
          <w:color w:val="000000"/>
          <w:sz w:val="24"/>
          <w:szCs w:val="24"/>
          <w:lang w:val="sq-AL"/>
        </w:rPr>
      </w:pPr>
      <w:r w:rsidRPr="002A1CA6">
        <w:rPr>
          <w:rFonts w:ascii="Times New Roman" w:hAnsi="Times New Roman"/>
          <w:b/>
          <w:color w:val="000000"/>
          <w:sz w:val="24"/>
          <w:szCs w:val="24"/>
          <w:lang w:val="sq-AL"/>
        </w:rPr>
        <w:t>Ndikimet e diskutuara në këtë ligj do të përballohen nga:</w:t>
      </w:r>
    </w:p>
    <w:p w:rsidR="00B60454" w:rsidRPr="002A1CA6" w:rsidRDefault="00B60454" w:rsidP="00B60454">
      <w:pPr>
        <w:pStyle w:val="ListParagraph"/>
        <w:numPr>
          <w:ilvl w:val="0"/>
          <w:numId w:val="33"/>
        </w:numPr>
        <w:tabs>
          <w:tab w:val="clear" w:pos="567"/>
          <w:tab w:val="left" w:pos="360"/>
        </w:tabs>
        <w:spacing w:after="0" w:line="276" w:lineRule="auto"/>
        <w:jc w:val="both"/>
        <w:rPr>
          <w:rFonts w:ascii="Times New Roman" w:hAnsi="Times New Roman"/>
          <w:color w:val="000000"/>
          <w:sz w:val="24"/>
          <w:szCs w:val="24"/>
          <w:lang w:val="sq-AL" w:eastAsia="en-US"/>
        </w:rPr>
      </w:pPr>
      <w:r w:rsidRPr="002A1CA6">
        <w:rPr>
          <w:rFonts w:ascii="Times New Roman" w:hAnsi="Times New Roman"/>
          <w:color w:val="000000"/>
          <w:sz w:val="24"/>
          <w:szCs w:val="24"/>
          <w:lang w:val="sq-AL" w:eastAsia="en-US"/>
        </w:rPr>
        <w:t xml:space="preserve">Komisioneri për të Drejtën e Informimit dhe Mbrojtjen e të Dhënave Personale në cilësinë e institucionit përgjegjës për monitorimin e zbatimit të legjislacionit të ri për mbrojtjen e të dhënave personale. </w:t>
      </w:r>
    </w:p>
    <w:p w:rsidR="00B60454" w:rsidRPr="002A1CA6" w:rsidRDefault="00B60454" w:rsidP="00B60454">
      <w:pPr>
        <w:pStyle w:val="ListParagraph"/>
        <w:numPr>
          <w:ilvl w:val="0"/>
          <w:numId w:val="33"/>
        </w:numPr>
        <w:tabs>
          <w:tab w:val="clear" w:pos="567"/>
          <w:tab w:val="left" w:pos="360"/>
        </w:tabs>
        <w:spacing w:after="0" w:line="276" w:lineRule="auto"/>
        <w:jc w:val="both"/>
        <w:rPr>
          <w:rFonts w:ascii="Times New Roman" w:hAnsi="Times New Roman"/>
          <w:color w:val="000000"/>
          <w:sz w:val="24"/>
          <w:szCs w:val="24"/>
          <w:lang w:val="sq-AL" w:eastAsia="en-US"/>
        </w:rPr>
      </w:pPr>
      <w:r w:rsidRPr="002A1CA6">
        <w:rPr>
          <w:rFonts w:ascii="Times New Roman" w:hAnsi="Times New Roman"/>
          <w:color w:val="000000"/>
          <w:sz w:val="24"/>
          <w:szCs w:val="24"/>
          <w:lang w:val="sq-AL" w:eastAsia="en-US"/>
        </w:rPr>
        <w:t>Minsitria e Drejtësisë do të jetë përgjegjëse për koordinimin e procesit deri në miratimin e kësaj politike në cilësinë e institucionit lider të Kapitullit 23;</w:t>
      </w:r>
    </w:p>
    <w:p w:rsidR="00B60454" w:rsidRPr="002A1CA6" w:rsidRDefault="00B60454" w:rsidP="00B60454">
      <w:pPr>
        <w:pStyle w:val="ListParagraph"/>
        <w:numPr>
          <w:ilvl w:val="0"/>
          <w:numId w:val="33"/>
        </w:numPr>
        <w:tabs>
          <w:tab w:val="clear" w:pos="567"/>
          <w:tab w:val="left" w:pos="360"/>
        </w:tabs>
        <w:spacing w:after="0" w:line="276" w:lineRule="auto"/>
        <w:jc w:val="both"/>
        <w:rPr>
          <w:rFonts w:ascii="Times New Roman" w:hAnsi="Times New Roman"/>
          <w:color w:val="000000"/>
          <w:sz w:val="24"/>
          <w:szCs w:val="24"/>
          <w:lang w:val="sq-AL"/>
        </w:rPr>
      </w:pPr>
      <w:r w:rsidRPr="002A1CA6">
        <w:rPr>
          <w:rFonts w:ascii="Times New Roman" w:hAnsi="Times New Roman"/>
          <w:color w:val="000000"/>
          <w:sz w:val="24"/>
          <w:szCs w:val="24"/>
          <w:lang w:val="sq-AL" w:eastAsia="en-US"/>
        </w:rPr>
        <w:t>Kontrolluesit publikë dhe privatë të detyruar të zbatojnë legjislacionin e ri për mbrojtjen e të dhënave personale.</w:t>
      </w:r>
    </w:p>
    <w:p w:rsidR="00B60454" w:rsidRPr="002A1CA6" w:rsidRDefault="00B60454" w:rsidP="00B60454">
      <w:pPr>
        <w:pStyle w:val="ListParagraph"/>
        <w:tabs>
          <w:tab w:val="clear" w:pos="567"/>
          <w:tab w:val="left" w:pos="360"/>
          <w:tab w:val="left" w:pos="10080"/>
        </w:tabs>
        <w:spacing w:after="0" w:line="276" w:lineRule="auto"/>
        <w:jc w:val="both"/>
        <w:rPr>
          <w:rFonts w:ascii="Times New Roman" w:hAnsi="Times New Roman"/>
          <w:b/>
          <w:color w:val="000000"/>
          <w:sz w:val="24"/>
          <w:szCs w:val="24"/>
          <w:lang w:val="sq-AL"/>
        </w:rPr>
      </w:pPr>
    </w:p>
    <w:p w:rsidR="00B60454" w:rsidRPr="002A1CA6" w:rsidRDefault="00B60454" w:rsidP="00B60454">
      <w:pPr>
        <w:pStyle w:val="ListParagraph"/>
        <w:tabs>
          <w:tab w:val="clear" w:pos="567"/>
          <w:tab w:val="left" w:pos="360"/>
          <w:tab w:val="left" w:pos="10080"/>
        </w:tabs>
        <w:spacing w:after="0" w:line="276" w:lineRule="auto"/>
        <w:jc w:val="both"/>
        <w:rPr>
          <w:rFonts w:ascii="Times New Roman" w:hAnsi="Times New Roman"/>
          <w:b/>
          <w:color w:val="000000"/>
          <w:sz w:val="24"/>
          <w:szCs w:val="24"/>
          <w:lang w:val="sq-AL"/>
        </w:rPr>
      </w:pPr>
      <w:r w:rsidRPr="002A1CA6">
        <w:rPr>
          <w:rFonts w:ascii="Times New Roman" w:hAnsi="Times New Roman"/>
          <w:b/>
          <w:color w:val="000000"/>
          <w:sz w:val="24"/>
          <w:szCs w:val="24"/>
          <w:lang w:val="sq-AL"/>
        </w:rPr>
        <w:t>Analiza e kostos dhe e përfitimeve</w:t>
      </w:r>
    </w:p>
    <w:p w:rsidR="00B60454" w:rsidRPr="002A1CA6" w:rsidRDefault="00B60454" w:rsidP="00B60454">
      <w:pPr>
        <w:tabs>
          <w:tab w:val="left" w:pos="10080"/>
        </w:tabs>
        <w:spacing w:line="276" w:lineRule="auto"/>
        <w:jc w:val="both"/>
        <w:rPr>
          <w:b/>
          <w:color w:val="000000"/>
          <w:szCs w:val="24"/>
          <w:lang w:val="sq-AL"/>
        </w:rPr>
      </w:pPr>
    </w:p>
    <w:p w:rsidR="00B60454" w:rsidRPr="002A1CA6" w:rsidRDefault="00B60454" w:rsidP="00B60454">
      <w:pPr>
        <w:tabs>
          <w:tab w:val="left" w:pos="10080"/>
        </w:tabs>
        <w:spacing w:line="276" w:lineRule="auto"/>
        <w:jc w:val="both"/>
        <w:rPr>
          <w:b/>
          <w:color w:val="000000"/>
          <w:szCs w:val="24"/>
          <w:lang w:val="sq-AL"/>
        </w:rPr>
      </w:pPr>
      <w:r w:rsidRPr="002A1CA6">
        <w:rPr>
          <w:b/>
          <w:color w:val="000000"/>
          <w:szCs w:val="24"/>
          <w:lang w:val="sq-AL"/>
        </w:rPr>
        <w:t>D.1 Kosot e Ko</w:t>
      </w:r>
      <w:r w:rsidR="009A7B92">
        <w:rPr>
          <w:b/>
          <w:color w:val="000000"/>
          <w:szCs w:val="24"/>
          <w:lang w:val="sq-AL"/>
        </w:rPr>
        <w:t>ntrolluesv</w:t>
      </w:r>
      <w:r w:rsidRPr="002A1CA6">
        <w:rPr>
          <w:b/>
          <w:color w:val="000000"/>
          <w:szCs w:val="24"/>
          <w:lang w:val="sq-AL"/>
        </w:rPr>
        <w:t>e publikë dhe privatë:</w:t>
      </w:r>
    </w:p>
    <w:p w:rsidR="00B60454" w:rsidRPr="002A1CA6" w:rsidRDefault="00B60454" w:rsidP="00B60454">
      <w:pPr>
        <w:tabs>
          <w:tab w:val="left" w:pos="10080"/>
        </w:tabs>
        <w:spacing w:line="276" w:lineRule="auto"/>
        <w:jc w:val="both"/>
        <w:rPr>
          <w:color w:val="000000"/>
          <w:szCs w:val="24"/>
          <w:highlight w:val="yellow"/>
          <w:lang w:val="sq-AL"/>
        </w:rPr>
      </w:pPr>
    </w:p>
    <w:p w:rsidR="00B60454" w:rsidRPr="004973B3" w:rsidRDefault="00B60454" w:rsidP="00B60454">
      <w:pPr>
        <w:tabs>
          <w:tab w:val="left" w:pos="1530"/>
        </w:tabs>
        <w:spacing w:line="276" w:lineRule="auto"/>
        <w:jc w:val="both"/>
        <w:rPr>
          <w:szCs w:val="24"/>
          <w:lang w:val="sq-AL" w:eastAsia="x-none"/>
        </w:rPr>
      </w:pPr>
      <w:r w:rsidRPr="002A1CA6">
        <w:rPr>
          <w:szCs w:val="24"/>
          <w:lang w:val="x-none" w:eastAsia="x-none"/>
        </w:rPr>
        <w:t xml:space="preserve">Miratimi i </w:t>
      </w:r>
      <w:r w:rsidRPr="004973B3">
        <w:rPr>
          <w:szCs w:val="24"/>
          <w:lang w:val="sq-AL" w:eastAsia="x-none"/>
        </w:rPr>
        <w:t>projekt</w:t>
      </w:r>
      <w:r w:rsidRPr="002A1CA6">
        <w:rPr>
          <w:szCs w:val="24"/>
          <w:lang w:val="x-none" w:eastAsia="x-none"/>
        </w:rPr>
        <w:t xml:space="preserve">ligjit </w:t>
      </w:r>
      <w:r w:rsidRPr="004973B3">
        <w:rPr>
          <w:szCs w:val="24"/>
          <w:lang w:val="sq-AL" w:eastAsia="x-none"/>
        </w:rPr>
        <w:t xml:space="preserve">të ri </w:t>
      </w:r>
      <w:r w:rsidRPr="002A1CA6">
        <w:rPr>
          <w:szCs w:val="24"/>
          <w:lang w:val="x-none" w:eastAsia="x-none"/>
        </w:rPr>
        <w:t xml:space="preserve">mund të sjellë kosto për kontrolluesit </w:t>
      </w:r>
      <w:r w:rsidRPr="004973B3">
        <w:rPr>
          <w:szCs w:val="24"/>
          <w:lang w:val="sq-AL" w:eastAsia="x-none"/>
        </w:rPr>
        <w:t xml:space="preserve">publikë dhe privatë </w:t>
      </w:r>
      <w:r w:rsidRPr="002A1CA6">
        <w:rPr>
          <w:szCs w:val="24"/>
          <w:lang w:val="x-none" w:eastAsia="x-none"/>
        </w:rPr>
        <w:t>të cilët janë të detyruar të implementojnë masat që kërkon legjislacioni i ri për mbrojtjen e të dhënave personale me qëllim që të jenë në përputhje me të.</w:t>
      </w:r>
      <w:r w:rsidRPr="004973B3">
        <w:rPr>
          <w:szCs w:val="24"/>
          <w:lang w:val="sq-AL" w:eastAsia="x-none"/>
        </w:rPr>
        <w:t xml:space="preserve"> Në këtë kuptim, shumë prej kontrolluesve aktualisht kanë kryer një investim fillestar pasi shumë prej masave që ata duhet të marrin me qëllim sigurimin e privatësisë gjatë përpunimit të të dhënave personale, por jo vetëm, janë detyrime që ata kanë përmbushur në zbatim të akteve nënligjore në fuqi. </w:t>
      </w:r>
    </w:p>
    <w:p w:rsidR="00B60454" w:rsidRPr="004973B3" w:rsidRDefault="00B60454" w:rsidP="00B60454">
      <w:pPr>
        <w:tabs>
          <w:tab w:val="left" w:pos="1530"/>
        </w:tabs>
        <w:spacing w:line="276" w:lineRule="auto"/>
        <w:jc w:val="both"/>
        <w:rPr>
          <w:szCs w:val="24"/>
          <w:lang w:val="sq-AL" w:eastAsia="x-none"/>
        </w:rPr>
      </w:pPr>
    </w:p>
    <w:p w:rsidR="00B60454" w:rsidRPr="004973B3" w:rsidRDefault="00B60454" w:rsidP="00B60454">
      <w:pPr>
        <w:tabs>
          <w:tab w:val="left" w:pos="1530"/>
        </w:tabs>
        <w:spacing w:line="276" w:lineRule="auto"/>
        <w:jc w:val="both"/>
        <w:rPr>
          <w:szCs w:val="24"/>
          <w:lang w:val="sq-AL" w:eastAsia="x-none"/>
        </w:rPr>
      </w:pPr>
      <w:r w:rsidRPr="004973B3">
        <w:rPr>
          <w:szCs w:val="24"/>
          <w:lang w:val="sq-AL" w:eastAsia="x-none"/>
        </w:rPr>
        <w:t>Kosto financiare që u kushton ko</w:t>
      </w:r>
      <w:r w:rsidR="009A7B92">
        <w:rPr>
          <w:szCs w:val="24"/>
          <w:lang w:val="sq-AL" w:eastAsia="x-none"/>
        </w:rPr>
        <w:t>ntrolluesv</w:t>
      </w:r>
      <w:r w:rsidRPr="004973B3">
        <w:rPr>
          <w:szCs w:val="24"/>
          <w:lang w:val="sq-AL" w:eastAsia="x-none"/>
        </w:rPr>
        <w:t xml:space="preserve">e në zbatimin e masave që vijnë si detyrim i zbatimit të ligjit të ri të përafruar, do të bazohet në një vlerë të përafërt, pasi ekzistojnë shumë faktorë që përshkallëzojnë këtë kosto, duke u nisur së pari, bazuar në faktin nëse një kontrollues konsiderohet i madh apo i vogël; sasisë së të dhënave që përpunon, nëse është një kontrollues publik apo privat, por duke përfshirë edhe: </w:t>
      </w:r>
    </w:p>
    <w:p w:rsidR="00B60454" w:rsidRPr="004973B3" w:rsidRDefault="00B60454" w:rsidP="00B60454">
      <w:pPr>
        <w:tabs>
          <w:tab w:val="left" w:pos="1530"/>
        </w:tabs>
        <w:spacing w:line="276" w:lineRule="auto"/>
        <w:jc w:val="both"/>
        <w:rPr>
          <w:szCs w:val="24"/>
          <w:lang w:val="sq-AL" w:eastAsia="x-none"/>
        </w:rPr>
      </w:pPr>
    </w:p>
    <w:p w:rsidR="00B60454" w:rsidRPr="004973B3" w:rsidRDefault="00B60454" w:rsidP="00B60454">
      <w:pPr>
        <w:spacing w:line="276" w:lineRule="auto"/>
        <w:jc w:val="both"/>
        <w:rPr>
          <w:i/>
          <w:szCs w:val="24"/>
          <w:lang w:val="sq-AL" w:eastAsia="x-none"/>
        </w:rPr>
      </w:pPr>
      <w:r w:rsidRPr="004973B3">
        <w:rPr>
          <w:i/>
          <w:szCs w:val="24"/>
          <w:lang w:val="sq-AL" w:eastAsia="x-none"/>
        </w:rPr>
        <w:t>1) Koston e aktiviteteve paraprake</w:t>
      </w:r>
    </w:p>
    <w:p w:rsidR="00B60454" w:rsidRPr="004973B3" w:rsidRDefault="00B60454" w:rsidP="00B60454">
      <w:pPr>
        <w:spacing w:line="276" w:lineRule="auto"/>
        <w:jc w:val="both"/>
        <w:rPr>
          <w:szCs w:val="24"/>
          <w:lang w:val="sq-AL" w:eastAsia="x-none"/>
        </w:rPr>
      </w:pPr>
      <w:r w:rsidRPr="004973B3">
        <w:rPr>
          <w:szCs w:val="24"/>
          <w:lang w:val="sq-AL" w:eastAsia="x-none"/>
        </w:rPr>
        <w:t xml:space="preserve">Projektligji i ri kërkon që kontrolluesi i të dhënave të demonstrojë pajtueshmërinë me kërkesat që burojnë prej tij. Prandaj, një nga hapat e parë për të filluar aktivitetin e përpunimit, është Vlerësimi i Ndikimit të Mbrojtjes së të Dhënave, për të ditur më mirë se ku duhet të fillojë zbatimi i pajtueshmërisë me ligjin e ri. Përmes kësaj veprimtarie, kontrolluesi i të dhënave, do të verifikojë kategoritë e të dhënave që përpunohen, cilat njësi e këtij kontrolluesi kryen përpunimin e të dhënave, ku ruhen të dhënat dhe si mbrohen ato, delegimin e përpunimit (përpunuesit), transferimin ndërkombëtar etj. Pasi të jetë kryer ky vlerësim, do të jetë e qartë se cilat hapa duhet të ndërmerren për të minimizuar rreziqet dhe garantuar sigurinë e individëve dhe, natyrisht, rreziqet e cënimit të privatësisë dhe shkeljes së të dhënave. Në këtë kontekst, kontrolluesi mund konsiderojë kontraktimin e një konsulenti të jashtëm për të drejtuar këtë proces.  </w:t>
      </w:r>
    </w:p>
    <w:p w:rsidR="00B60454" w:rsidRPr="004973B3" w:rsidRDefault="00B60454" w:rsidP="00B60454">
      <w:pPr>
        <w:spacing w:line="276" w:lineRule="auto"/>
        <w:rPr>
          <w:szCs w:val="24"/>
          <w:lang w:val="sq-AL" w:eastAsia="x-none"/>
        </w:rPr>
      </w:pPr>
    </w:p>
    <w:p w:rsidR="00B60454" w:rsidRPr="004973B3" w:rsidRDefault="00B60454" w:rsidP="00B60454">
      <w:pPr>
        <w:spacing w:line="276" w:lineRule="auto"/>
        <w:jc w:val="both"/>
        <w:rPr>
          <w:i/>
          <w:szCs w:val="24"/>
          <w:lang w:val="sq-AL" w:eastAsia="x-none"/>
        </w:rPr>
      </w:pPr>
      <w:r w:rsidRPr="004973B3">
        <w:rPr>
          <w:i/>
          <w:szCs w:val="24"/>
          <w:lang w:val="sq-AL" w:eastAsia="x-none"/>
        </w:rPr>
        <w:t>2) Koston e trajnimit dhe familjarizimit</w:t>
      </w:r>
    </w:p>
    <w:p w:rsidR="00B60454" w:rsidRPr="004973B3" w:rsidRDefault="00B60454" w:rsidP="00B60454">
      <w:pPr>
        <w:spacing w:line="276" w:lineRule="auto"/>
        <w:jc w:val="both"/>
        <w:rPr>
          <w:szCs w:val="24"/>
          <w:lang w:val="sq-AL" w:eastAsia="x-none"/>
        </w:rPr>
      </w:pPr>
      <w:r w:rsidRPr="004973B3">
        <w:rPr>
          <w:szCs w:val="24"/>
          <w:lang w:val="sq-AL" w:eastAsia="x-none"/>
        </w:rPr>
        <w:t xml:space="preserve">Për të zbatuar legjislacionin e ri, kontrolluesi i të dhënave do të duhet të trajnojë të gjithë personat e përfshirë në proceset e përpunimit të të dhënave. Ky është një element kryesor i zbatimit të ligjit të ri, sepse është mënyra e vetme për të ndjekur parimet e privatësisë sipas këtij modeli. </w:t>
      </w:r>
    </w:p>
    <w:p w:rsidR="00B60454" w:rsidRPr="004973B3" w:rsidRDefault="00B60454" w:rsidP="00B60454">
      <w:pPr>
        <w:spacing w:line="276" w:lineRule="auto"/>
        <w:rPr>
          <w:lang w:val="sq-AL"/>
        </w:rPr>
      </w:pPr>
    </w:p>
    <w:p w:rsidR="00B60454" w:rsidRPr="004973B3" w:rsidRDefault="00B60454" w:rsidP="00B60454">
      <w:pPr>
        <w:spacing w:line="276" w:lineRule="auto"/>
        <w:jc w:val="both"/>
        <w:rPr>
          <w:i/>
          <w:szCs w:val="24"/>
          <w:lang w:val="sq-AL" w:eastAsia="x-none"/>
        </w:rPr>
      </w:pPr>
      <w:r w:rsidRPr="004973B3">
        <w:rPr>
          <w:i/>
          <w:szCs w:val="24"/>
          <w:lang w:val="sq-AL" w:eastAsia="x-none"/>
        </w:rPr>
        <w:t>3) Koston e teknologjisë</w:t>
      </w:r>
    </w:p>
    <w:p w:rsidR="00B60454" w:rsidRPr="004973B3" w:rsidRDefault="00B60454" w:rsidP="00B60454">
      <w:pPr>
        <w:spacing w:line="276" w:lineRule="auto"/>
        <w:jc w:val="both"/>
        <w:rPr>
          <w:szCs w:val="24"/>
          <w:lang w:val="sq-AL" w:eastAsia="x-none"/>
        </w:rPr>
      </w:pPr>
      <w:r w:rsidRPr="004973B3">
        <w:rPr>
          <w:szCs w:val="24"/>
          <w:lang w:val="sq-AL" w:eastAsia="x-none"/>
        </w:rPr>
        <w:t>Kostoja e teknologjisë ndryshon në varësi të kontrolluesit, dimensionit të tij, si dhe llojit dhe vëllimit të të dhënave personale që ai përpunon. Zbatimi i masave të parashikuara nga ligji, mbështetet në shumë elementë të ndryshëm, si teknikë ashtu edhe organizativë. Prandaj, do të duhet së pari që kontrolluesi të marrë në konsideratë nëse blerja e softuerit ose azhornimi i një softueri aktual, do të rrisë nivelin e sigurisë së këtij kontrolluesi, dhe më pas të vlerësojë koston për secilin rast.</w:t>
      </w:r>
    </w:p>
    <w:p w:rsidR="00B60454" w:rsidRPr="004973B3" w:rsidRDefault="00B60454" w:rsidP="00B60454">
      <w:pPr>
        <w:spacing w:line="276" w:lineRule="auto"/>
        <w:rPr>
          <w:lang w:val="sq-AL"/>
        </w:rPr>
      </w:pPr>
    </w:p>
    <w:p w:rsidR="00B60454" w:rsidRPr="004973B3" w:rsidRDefault="00B60454" w:rsidP="00B60454">
      <w:pPr>
        <w:spacing w:line="276" w:lineRule="auto"/>
        <w:jc w:val="both"/>
        <w:rPr>
          <w:i/>
          <w:szCs w:val="24"/>
          <w:lang w:val="sq-AL" w:eastAsia="x-none"/>
        </w:rPr>
      </w:pPr>
      <w:r w:rsidRPr="004973B3">
        <w:rPr>
          <w:i/>
          <w:szCs w:val="24"/>
          <w:lang w:val="sq-AL" w:eastAsia="x-none"/>
        </w:rPr>
        <w:t xml:space="preserve">5) Koston e përputhshmërisë </w:t>
      </w:r>
    </w:p>
    <w:p w:rsidR="00B60454" w:rsidRPr="004973B3" w:rsidRDefault="00B60454" w:rsidP="00B60454">
      <w:pPr>
        <w:spacing w:line="276" w:lineRule="auto"/>
        <w:jc w:val="both"/>
        <w:rPr>
          <w:szCs w:val="24"/>
          <w:lang w:val="sq-AL" w:eastAsia="x-none"/>
        </w:rPr>
      </w:pPr>
      <w:r w:rsidRPr="004973B3">
        <w:rPr>
          <w:szCs w:val="24"/>
          <w:lang w:val="sq-AL" w:eastAsia="x-none"/>
        </w:rPr>
        <w:t>Teknologjia është në zhvillim, kështu që kontrolluesit do të duhet që të kontrollojnë në mënyrë periodike pajtueshmërinë e tij me kërkesat ligjore në një sistem që zhvillohet teknologjikisht, nëpërmjet një strukture auditi e cila ka koston e saj në këtë drejtim.</w:t>
      </w:r>
    </w:p>
    <w:p w:rsidR="00B60454" w:rsidRPr="004973B3" w:rsidRDefault="00B60454" w:rsidP="00B60454">
      <w:pPr>
        <w:spacing w:line="276" w:lineRule="auto"/>
        <w:jc w:val="both"/>
        <w:rPr>
          <w:szCs w:val="24"/>
          <w:lang w:val="sq-AL" w:eastAsia="x-none"/>
        </w:rPr>
      </w:pPr>
    </w:p>
    <w:p w:rsidR="00B60454" w:rsidRPr="004973B3" w:rsidRDefault="00B60454" w:rsidP="00B60454">
      <w:pPr>
        <w:tabs>
          <w:tab w:val="left" w:pos="1530"/>
        </w:tabs>
        <w:spacing w:line="276" w:lineRule="auto"/>
        <w:jc w:val="both"/>
        <w:rPr>
          <w:i/>
          <w:szCs w:val="24"/>
          <w:lang w:val="sq-AL" w:eastAsia="x-none"/>
        </w:rPr>
      </w:pPr>
      <w:r w:rsidRPr="004973B3">
        <w:rPr>
          <w:i/>
          <w:szCs w:val="24"/>
          <w:lang w:val="sq-AL" w:eastAsia="x-none"/>
        </w:rPr>
        <w:t xml:space="preserve">6) Caktimin i një Nëpunësi për Mbrojtjen e të Dhënave. </w:t>
      </w:r>
    </w:p>
    <w:p w:rsidR="00B60454" w:rsidRPr="004973B3" w:rsidRDefault="00B60454" w:rsidP="00B60454">
      <w:pPr>
        <w:tabs>
          <w:tab w:val="left" w:pos="1530"/>
        </w:tabs>
        <w:spacing w:line="276" w:lineRule="auto"/>
        <w:jc w:val="both"/>
        <w:rPr>
          <w:szCs w:val="24"/>
          <w:lang w:val="sq-AL" w:eastAsia="x-none"/>
        </w:rPr>
      </w:pPr>
      <w:r w:rsidRPr="004973B3">
        <w:rPr>
          <w:szCs w:val="24"/>
          <w:lang w:val="sq-AL" w:eastAsia="x-none"/>
        </w:rPr>
        <w:t>Në varësi të kontrolluesit që përpunon të dhënat personale, do të duhet të emërohet një Nëpunës për Mbrojtjen e të Dhënave, kostoja e të cilit llogaritet me pagën e nëpunësit në varësi të statusit të kontrolluesit publik ose privat.</w:t>
      </w:r>
    </w:p>
    <w:p w:rsidR="00B60454" w:rsidRPr="004973B3" w:rsidRDefault="00B60454" w:rsidP="00B60454">
      <w:pPr>
        <w:tabs>
          <w:tab w:val="left" w:pos="1530"/>
        </w:tabs>
        <w:spacing w:line="276" w:lineRule="auto"/>
        <w:jc w:val="both"/>
        <w:rPr>
          <w:szCs w:val="24"/>
          <w:lang w:val="sq-AL" w:eastAsia="x-none"/>
        </w:rPr>
      </w:pPr>
    </w:p>
    <w:p w:rsidR="00B60454" w:rsidRPr="004973B3" w:rsidRDefault="00B60454" w:rsidP="00B60454">
      <w:pPr>
        <w:tabs>
          <w:tab w:val="left" w:pos="1530"/>
        </w:tabs>
        <w:spacing w:line="276" w:lineRule="auto"/>
        <w:jc w:val="both"/>
        <w:rPr>
          <w:szCs w:val="24"/>
          <w:lang w:val="sq-AL" w:eastAsia="x-none"/>
        </w:rPr>
      </w:pPr>
      <w:r w:rsidRPr="004973B3">
        <w:rPr>
          <w:szCs w:val="24"/>
          <w:lang w:val="sq-AL" w:eastAsia="x-none"/>
        </w:rPr>
        <w:t>Sa më sipër, efektet e plota financiare të ndikimeve të këtij projektligji, janë të pamunduara të vlerësohen pasi gjithcka varet nga numri i ko</w:t>
      </w:r>
      <w:r w:rsidR="009A7B92">
        <w:rPr>
          <w:szCs w:val="24"/>
          <w:lang w:val="sq-AL" w:eastAsia="x-none"/>
        </w:rPr>
        <w:t>ntrolluesv</w:t>
      </w:r>
      <w:r w:rsidRPr="004973B3">
        <w:rPr>
          <w:szCs w:val="24"/>
          <w:lang w:val="sq-AL" w:eastAsia="x-none"/>
        </w:rPr>
        <w:t xml:space="preserve">e në Republikën e Shqipërisë, faktit nëse këta kontrollues konsiderohet të mëdhenj apo të vegjël, nëse janë kontrollues publikë ose privat si dhe qasjes që zgjedh gjithsecili për të zbatuar masat e parashikuara nga projektligji i ri për mbrojtjen e të dhënave personale. </w:t>
      </w:r>
    </w:p>
    <w:p w:rsidR="00B60454" w:rsidRPr="004973B3" w:rsidRDefault="00B60454" w:rsidP="00B60454">
      <w:pPr>
        <w:tabs>
          <w:tab w:val="left" w:pos="1530"/>
        </w:tabs>
        <w:spacing w:line="276" w:lineRule="auto"/>
        <w:jc w:val="both"/>
        <w:rPr>
          <w:szCs w:val="24"/>
          <w:lang w:val="sq-AL" w:eastAsia="x-none"/>
        </w:rPr>
      </w:pPr>
    </w:p>
    <w:p w:rsidR="00B60454" w:rsidRPr="009A7B92" w:rsidRDefault="00B60454" w:rsidP="00B60454">
      <w:pPr>
        <w:tabs>
          <w:tab w:val="left" w:pos="1530"/>
        </w:tabs>
        <w:spacing w:line="276" w:lineRule="auto"/>
        <w:jc w:val="both"/>
        <w:rPr>
          <w:szCs w:val="24"/>
          <w:lang w:eastAsia="x-none"/>
        </w:rPr>
      </w:pPr>
      <w:r w:rsidRPr="004973B3">
        <w:rPr>
          <w:szCs w:val="24"/>
          <w:lang w:val="sq-AL" w:eastAsia="x-none"/>
        </w:rPr>
        <w:t>Megjithatë duke ju referuar eksperiencave të vendeve të tjera të cilët kanë implementuar GDPR, studimeve të ndryshme që janë kryer në BE lidhur me këto kosto, si dhe faktit që shumica e ko</w:t>
      </w:r>
      <w:r w:rsidR="009A7B92">
        <w:rPr>
          <w:szCs w:val="24"/>
          <w:lang w:val="sq-AL" w:eastAsia="x-none"/>
        </w:rPr>
        <w:t>ntrolluesv</w:t>
      </w:r>
      <w:r w:rsidRPr="004973B3">
        <w:rPr>
          <w:szCs w:val="24"/>
          <w:lang w:val="sq-AL" w:eastAsia="x-none"/>
        </w:rPr>
        <w:t>e të mëdhenj në Shqipëri kanë marrë masa paraprake për zbatimin e detyrimeve ligjore aktuale, kosto financiare për kontrolluesit e mëdhenj si psh. kontrolluesit që operojnë në fushën e telekomunikacionit</w:t>
      </w:r>
      <w:r w:rsidR="00270BA9">
        <w:rPr>
          <w:szCs w:val="24"/>
          <w:lang w:val="sq-AL" w:eastAsia="x-none"/>
        </w:rPr>
        <w:t xml:space="preserve">, </w:t>
      </w:r>
      <w:r w:rsidRPr="004973B3">
        <w:rPr>
          <w:szCs w:val="24"/>
          <w:lang w:val="sq-AL" w:eastAsia="x-none"/>
        </w:rPr>
        <w:t>llogaritet në vlerën 1.5 million lekë.</w:t>
      </w:r>
      <w:r w:rsidR="00270BA9">
        <w:rPr>
          <w:szCs w:val="24"/>
          <w:lang w:val="sq-AL" w:eastAsia="x-none"/>
        </w:rPr>
        <w:t xml:space="preserve"> </w:t>
      </w:r>
      <w:r w:rsidR="00270BA9" w:rsidRPr="00270BA9">
        <w:rPr>
          <w:szCs w:val="24"/>
          <w:lang w:eastAsia="x-none"/>
        </w:rPr>
        <w:t xml:space="preserve">Kjo </w:t>
      </w:r>
      <w:r w:rsidR="00270BA9">
        <w:rPr>
          <w:szCs w:val="24"/>
          <w:lang w:eastAsia="x-none"/>
        </w:rPr>
        <w:t>ë</w:t>
      </w:r>
      <w:r w:rsidR="00270BA9" w:rsidRPr="00270BA9">
        <w:rPr>
          <w:szCs w:val="24"/>
          <w:lang w:eastAsia="x-none"/>
        </w:rPr>
        <w:t>sht</w:t>
      </w:r>
      <w:r w:rsidR="00270BA9">
        <w:rPr>
          <w:szCs w:val="24"/>
          <w:lang w:eastAsia="x-none"/>
        </w:rPr>
        <w:t>ë</w:t>
      </w:r>
      <w:r w:rsidR="00270BA9" w:rsidRPr="00270BA9">
        <w:rPr>
          <w:szCs w:val="24"/>
          <w:lang w:eastAsia="x-none"/>
        </w:rPr>
        <w:t xml:space="preserve"> kosto e </w:t>
      </w:r>
      <w:r w:rsidR="00270BA9">
        <w:rPr>
          <w:szCs w:val="24"/>
          <w:lang w:eastAsia="x-none"/>
        </w:rPr>
        <w:t>parashikuar pë</w:t>
      </w:r>
      <w:r w:rsidR="00270BA9" w:rsidRPr="00270BA9">
        <w:rPr>
          <w:szCs w:val="24"/>
          <w:lang w:eastAsia="x-none"/>
        </w:rPr>
        <w:t>rafersisht p</w:t>
      </w:r>
      <w:r w:rsidR="00270BA9">
        <w:rPr>
          <w:szCs w:val="24"/>
          <w:lang w:eastAsia="x-none"/>
        </w:rPr>
        <w:t>ë</w:t>
      </w:r>
      <w:r w:rsidR="00270BA9" w:rsidRPr="00270BA9">
        <w:rPr>
          <w:szCs w:val="24"/>
          <w:lang w:eastAsia="x-none"/>
        </w:rPr>
        <w:t>r secilin prej ko</w:t>
      </w:r>
      <w:r w:rsidR="009A7B92">
        <w:rPr>
          <w:szCs w:val="24"/>
          <w:lang w:eastAsia="x-none"/>
        </w:rPr>
        <w:t>ntrolluesv</w:t>
      </w:r>
      <w:r w:rsidR="00270BA9" w:rsidRPr="00270BA9">
        <w:rPr>
          <w:szCs w:val="24"/>
          <w:lang w:eastAsia="x-none"/>
        </w:rPr>
        <w:t>e t</w:t>
      </w:r>
      <w:r w:rsidR="00270BA9">
        <w:rPr>
          <w:szCs w:val="24"/>
          <w:lang w:eastAsia="x-none"/>
        </w:rPr>
        <w:t>ë</w:t>
      </w:r>
      <w:r w:rsidR="00270BA9" w:rsidRPr="00270BA9">
        <w:rPr>
          <w:szCs w:val="24"/>
          <w:lang w:eastAsia="x-none"/>
        </w:rPr>
        <w:t xml:space="preserve"> m</w:t>
      </w:r>
      <w:r w:rsidR="00270BA9">
        <w:rPr>
          <w:szCs w:val="24"/>
          <w:lang w:eastAsia="x-none"/>
        </w:rPr>
        <w:t>ë</w:t>
      </w:r>
      <w:r w:rsidR="00270BA9" w:rsidRPr="00270BA9">
        <w:rPr>
          <w:szCs w:val="24"/>
          <w:lang w:eastAsia="x-none"/>
        </w:rPr>
        <w:t>dhenj, duke mare parasysh t</w:t>
      </w:r>
      <w:r w:rsidR="00270BA9">
        <w:rPr>
          <w:szCs w:val="24"/>
          <w:lang w:eastAsia="x-none"/>
        </w:rPr>
        <w:t>ë</w:t>
      </w:r>
      <w:r w:rsidR="00270BA9" w:rsidRPr="00270BA9">
        <w:rPr>
          <w:szCs w:val="24"/>
          <w:lang w:eastAsia="x-none"/>
        </w:rPr>
        <w:t xml:space="preserve"> gjith</w:t>
      </w:r>
      <w:r w:rsidR="00270BA9">
        <w:rPr>
          <w:szCs w:val="24"/>
          <w:lang w:eastAsia="x-none"/>
        </w:rPr>
        <w:t>ë</w:t>
      </w:r>
      <w:r w:rsidR="00270BA9" w:rsidRPr="00270BA9">
        <w:rPr>
          <w:szCs w:val="24"/>
          <w:lang w:eastAsia="x-none"/>
        </w:rPr>
        <w:t xml:space="preserve"> faktor</w:t>
      </w:r>
      <w:r w:rsidR="00270BA9">
        <w:rPr>
          <w:szCs w:val="24"/>
          <w:lang w:eastAsia="x-none"/>
        </w:rPr>
        <w:t>ë</w:t>
      </w:r>
      <w:r w:rsidR="00270BA9" w:rsidRPr="00270BA9">
        <w:rPr>
          <w:szCs w:val="24"/>
          <w:lang w:eastAsia="x-none"/>
        </w:rPr>
        <w:t>t e sip</w:t>
      </w:r>
      <w:r w:rsidR="00270BA9">
        <w:rPr>
          <w:szCs w:val="24"/>
          <w:lang w:eastAsia="x-none"/>
        </w:rPr>
        <w:t>ë</w:t>
      </w:r>
      <w:r w:rsidR="00270BA9" w:rsidRPr="00270BA9">
        <w:rPr>
          <w:szCs w:val="24"/>
          <w:lang w:eastAsia="x-none"/>
        </w:rPr>
        <w:t>rpermendur.</w:t>
      </w:r>
    </w:p>
    <w:p w:rsidR="00B60454" w:rsidRPr="004973B3" w:rsidRDefault="00B60454" w:rsidP="00B60454">
      <w:pPr>
        <w:tabs>
          <w:tab w:val="left" w:pos="1530"/>
        </w:tabs>
        <w:spacing w:line="276" w:lineRule="auto"/>
        <w:jc w:val="both"/>
        <w:rPr>
          <w:rFonts w:ascii="Cambria" w:hAnsi="Cambria"/>
          <w:szCs w:val="24"/>
          <w:lang w:val="sq-AL" w:eastAsia="x-none"/>
        </w:rPr>
      </w:pPr>
    </w:p>
    <w:p w:rsidR="00B60454" w:rsidRPr="004973B3" w:rsidRDefault="00B60454" w:rsidP="00B60454">
      <w:pPr>
        <w:tabs>
          <w:tab w:val="left" w:pos="1530"/>
        </w:tabs>
        <w:spacing w:line="276" w:lineRule="auto"/>
        <w:jc w:val="both"/>
        <w:rPr>
          <w:szCs w:val="24"/>
          <w:lang w:val="sq-AL" w:eastAsia="x-none"/>
        </w:rPr>
      </w:pPr>
      <w:r w:rsidRPr="004973B3">
        <w:rPr>
          <w:szCs w:val="24"/>
          <w:lang w:val="sq-AL" w:eastAsia="x-none"/>
        </w:rPr>
        <w:t>Ndërsa lidhur me kontrolluesit të cilët konsiderohen të vegjël (</w:t>
      </w:r>
      <w:r w:rsidRPr="004973B3">
        <w:rPr>
          <w:i/>
          <w:szCs w:val="24"/>
          <w:lang w:val="sq-AL" w:eastAsia="x-none"/>
        </w:rPr>
        <w:t>sipas kritereve të parashikuara në Udhëzimin nr. 47/2018 të Komisionerit</w:t>
      </w:r>
      <w:r w:rsidRPr="004973B3">
        <w:rPr>
          <w:szCs w:val="24"/>
          <w:lang w:val="sq-AL" w:eastAsia="x-none"/>
        </w:rPr>
        <w:t>), kosto financiare përafërsisht llogaritet në vlerën jo më shumë se 200 mijë lekë.</w:t>
      </w:r>
      <w:r w:rsidR="00270BA9">
        <w:rPr>
          <w:szCs w:val="24"/>
          <w:lang w:val="sq-AL" w:eastAsia="x-none"/>
        </w:rPr>
        <w:t xml:space="preserve"> </w:t>
      </w:r>
      <w:r w:rsidR="00270BA9">
        <w:t>Në llogaritjen e kostove për kontrolluesit e vegjël janë marrë parasysh kriteret e përcaktuara në Udhëzimin nr. 4</w:t>
      </w:r>
      <w:r w:rsidR="00270BA9" w:rsidRPr="00270BA9">
        <w:t>7/</w:t>
      </w:r>
      <w:r w:rsidR="00270BA9" w:rsidRPr="009A7B92">
        <w:rPr>
          <w:szCs w:val="24"/>
          <w:lang w:val="sq-AL" w:eastAsia="x-none"/>
        </w:rPr>
        <w:t>2018</w:t>
      </w:r>
      <w:r w:rsidR="00270BA9" w:rsidRPr="004973B3">
        <w:rPr>
          <w:i/>
          <w:szCs w:val="24"/>
          <w:lang w:val="sq-AL" w:eastAsia="x-none"/>
        </w:rPr>
        <w:t xml:space="preserve"> </w:t>
      </w:r>
      <w:r w:rsidR="00270BA9" w:rsidRPr="009A3EC3">
        <w:rPr>
          <w:szCs w:val="24"/>
          <w:lang w:val="sq-AL" w:eastAsia="x-none"/>
        </w:rPr>
        <w:t>të Komisionerit</w:t>
      </w:r>
      <w:r w:rsidR="00270BA9">
        <w:rPr>
          <w:szCs w:val="24"/>
          <w:lang w:val="sq-AL" w:eastAsia="x-none"/>
        </w:rPr>
        <w:t xml:space="preserve"> si dhe caktimi i nëpunësit për mbrojtjen e të dhënave personale. Kostot janë llogaritur proporcionalisht duke marrë në konsideratë nëse një kontrollues është kontrollues i madh apo i vogël, prandaj dhe vlerat janë perllogaritur me përfarësi. Duhet thënë se në rastin konkret kemi hasen vështirësi në përllogaritjen e kostove fikse </w:t>
      </w:r>
      <w:r w:rsidR="00270BA9" w:rsidRPr="004973B3">
        <w:rPr>
          <w:szCs w:val="24"/>
          <w:lang w:val="sq-AL" w:eastAsia="x-none"/>
        </w:rPr>
        <w:t>pasi ekzistojnë shumë faktorë që përshkallëzojnë këtë kosto, duke u nisur së pari, bazuar në faktin nëse një kontrollues konsiderohet i madh apo i vogël; sasi</w:t>
      </w:r>
      <w:r w:rsidR="009A7B92">
        <w:rPr>
          <w:szCs w:val="24"/>
          <w:lang w:val="sq-AL" w:eastAsia="x-none"/>
        </w:rPr>
        <w:t>në</w:t>
      </w:r>
      <w:r w:rsidR="00270BA9" w:rsidRPr="004973B3">
        <w:rPr>
          <w:szCs w:val="24"/>
          <w:lang w:val="sq-AL" w:eastAsia="x-none"/>
        </w:rPr>
        <w:t xml:space="preserve"> </w:t>
      </w:r>
      <w:r w:rsidR="009A7B92">
        <w:rPr>
          <w:szCs w:val="24"/>
          <w:lang w:val="sq-AL" w:eastAsia="x-none"/>
        </w:rPr>
        <w:t>e</w:t>
      </w:r>
      <w:r w:rsidR="00270BA9" w:rsidRPr="004973B3">
        <w:rPr>
          <w:szCs w:val="24"/>
          <w:lang w:val="sq-AL" w:eastAsia="x-none"/>
        </w:rPr>
        <w:t xml:space="preserve"> të dhënave që përpunon, nëse është nj</w:t>
      </w:r>
      <w:r w:rsidR="00270BA9">
        <w:rPr>
          <w:szCs w:val="24"/>
          <w:lang w:val="sq-AL" w:eastAsia="x-none"/>
        </w:rPr>
        <w:t>ë kontrollues publik apo privat dhe nuk k</w:t>
      </w:r>
      <w:r w:rsidR="009A7B92">
        <w:rPr>
          <w:szCs w:val="24"/>
          <w:lang w:val="sq-AL" w:eastAsia="x-none"/>
        </w:rPr>
        <w:t>a</w:t>
      </w:r>
      <w:r w:rsidR="00270BA9">
        <w:rPr>
          <w:szCs w:val="24"/>
          <w:lang w:val="sq-AL" w:eastAsia="x-none"/>
        </w:rPr>
        <w:t xml:space="preserve"> nj</w:t>
      </w:r>
      <w:r w:rsidR="009A7B92">
        <w:rPr>
          <w:szCs w:val="24"/>
          <w:lang w:val="sq-AL" w:eastAsia="x-none"/>
        </w:rPr>
        <w:t>ë</w:t>
      </w:r>
      <w:r w:rsidR="00270BA9">
        <w:rPr>
          <w:szCs w:val="24"/>
          <w:lang w:val="sq-AL" w:eastAsia="x-none"/>
        </w:rPr>
        <w:t xml:space="preserve"> num</w:t>
      </w:r>
      <w:r w:rsidR="009A7B92">
        <w:rPr>
          <w:szCs w:val="24"/>
          <w:lang w:val="sq-AL" w:eastAsia="x-none"/>
        </w:rPr>
        <w:t>ë</w:t>
      </w:r>
      <w:r w:rsidR="00270BA9">
        <w:rPr>
          <w:szCs w:val="24"/>
          <w:lang w:val="sq-AL" w:eastAsia="x-none"/>
        </w:rPr>
        <w:t>r fiks p</w:t>
      </w:r>
      <w:r w:rsidR="009A7B92">
        <w:rPr>
          <w:szCs w:val="24"/>
          <w:lang w:val="sq-AL" w:eastAsia="x-none"/>
        </w:rPr>
        <w:t>ë</w:t>
      </w:r>
      <w:r w:rsidR="00270BA9">
        <w:rPr>
          <w:szCs w:val="24"/>
          <w:lang w:val="sq-AL" w:eastAsia="x-none"/>
        </w:rPr>
        <w:t>r secil</w:t>
      </w:r>
      <w:r w:rsidR="009A7B92">
        <w:rPr>
          <w:szCs w:val="24"/>
          <w:lang w:val="sq-AL" w:eastAsia="x-none"/>
        </w:rPr>
        <w:t>ë</w:t>
      </w:r>
      <w:r w:rsidR="00270BA9">
        <w:rPr>
          <w:szCs w:val="24"/>
          <w:lang w:val="sq-AL" w:eastAsia="x-none"/>
        </w:rPr>
        <w:t>n kategori. Nd</w:t>
      </w:r>
      <w:r w:rsidR="009A7B92">
        <w:rPr>
          <w:szCs w:val="24"/>
          <w:lang w:val="sq-AL" w:eastAsia="x-none"/>
        </w:rPr>
        <w:t>ë</w:t>
      </w:r>
      <w:r w:rsidR="00270BA9">
        <w:rPr>
          <w:szCs w:val="24"/>
          <w:lang w:val="sq-AL" w:eastAsia="x-none"/>
        </w:rPr>
        <w:t>r t</w:t>
      </w:r>
      <w:r w:rsidR="009A7B92">
        <w:rPr>
          <w:szCs w:val="24"/>
          <w:lang w:val="sq-AL" w:eastAsia="x-none"/>
        </w:rPr>
        <w:t>ë</w:t>
      </w:r>
      <w:r w:rsidR="00270BA9">
        <w:rPr>
          <w:szCs w:val="24"/>
          <w:lang w:val="sq-AL" w:eastAsia="x-none"/>
        </w:rPr>
        <w:t xml:space="preserve"> tjera jan</w:t>
      </w:r>
      <w:r w:rsidR="009A7B92">
        <w:rPr>
          <w:szCs w:val="24"/>
          <w:lang w:val="sq-AL" w:eastAsia="x-none"/>
        </w:rPr>
        <w:t>ë</w:t>
      </w:r>
      <w:r w:rsidR="00270BA9">
        <w:rPr>
          <w:szCs w:val="24"/>
          <w:lang w:val="sq-AL" w:eastAsia="x-none"/>
        </w:rPr>
        <w:t xml:space="preserve"> edhe faktor</w:t>
      </w:r>
      <w:r w:rsidR="009A7B92">
        <w:rPr>
          <w:szCs w:val="24"/>
          <w:lang w:val="sq-AL" w:eastAsia="x-none"/>
        </w:rPr>
        <w:t>ë</w:t>
      </w:r>
      <w:r w:rsidR="00270BA9">
        <w:rPr>
          <w:szCs w:val="24"/>
          <w:lang w:val="sq-AL" w:eastAsia="x-none"/>
        </w:rPr>
        <w:t>t q</w:t>
      </w:r>
      <w:r w:rsidR="009A7B92">
        <w:rPr>
          <w:szCs w:val="24"/>
          <w:lang w:val="sq-AL" w:eastAsia="x-none"/>
        </w:rPr>
        <w:t>ë</w:t>
      </w:r>
      <w:r w:rsidR="00270BA9">
        <w:rPr>
          <w:szCs w:val="24"/>
          <w:lang w:val="sq-AL" w:eastAsia="x-none"/>
        </w:rPr>
        <w:t xml:space="preserve"> jane cituar m</w:t>
      </w:r>
      <w:r w:rsidR="009A7B92">
        <w:rPr>
          <w:szCs w:val="24"/>
          <w:lang w:val="sq-AL" w:eastAsia="x-none"/>
        </w:rPr>
        <w:t>ë</w:t>
      </w:r>
      <w:r w:rsidR="00270BA9">
        <w:rPr>
          <w:szCs w:val="24"/>
          <w:lang w:val="sq-AL" w:eastAsia="x-none"/>
        </w:rPr>
        <w:t xml:space="preserve"> </w:t>
      </w:r>
      <w:r w:rsidR="009A7B92">
        <w:rPr>
          <w:szCs w:val="24"/>
          <w:lang w:val="sq-AL" w:eastAsia="x-none"/>
        </w:rPr>
        <w:t>sipër,</w:t>
      </w:r>
      <w:r w:rsidR="00270BA9">
        <w:rPr>
          <w:szCs w:val="24"/>
          <w:lang w:val="sq-AL" w:eastAsia="x-none"/>
        </w:rPr>
        <w:t xml:space="preserve"> por edhe qasja q</w:t>
      </w:r>
      <w:r w:rsidR="009A7B92">
        <w:rPr>
          <w:szCs w:val="24"/>
          <w:lang w:val="sq-AL" w:eastAsia="x-none"/>
        </w:rPr>
        <w:t>ë</w:t>
      </w:r>
      <w:r w:rsidR="00270BA9">
        <w:rPr>
          <w:szCs w:val="24"/>
          <w:lang w:val="sq-AL" w:eastAsia="x-none"/>
        </w:rPr>
        <w:t xml:space="preserve"> secili p</w:t>
      </w:r>
      <w:r w:rsidR="009A7B92">
        <w:rPr>
          <w:szCs w:val="24"/>
          <w:lang w:val="sq-AL" w:eastAsia="x-none"/>
        </w:rPr>
        <w:t>rej</w:t>
      </w:r>
      <w:r w:rsidR="00270BA9">
        <w:rPr>
          <w:szCs w:val="24"/>
          <w:lang w:val="sq-AL" w:eastAsia="x-none"/>
        </w:rPr>
        <w:t xml:space="preserve"> kontrolluesve do t</w:t>
      </w:r>
      <w:r w:rsidR="009A7B92">
        <w:rPr>
          <w:szCs w:val="24"/>
          <w:lang w:val="sq-AL" w:eastAsia="x-none"/>
        </w:rPr>
        <w:t>ë</w:t>
      </w:r>
      <w:r w:rsidR="00270BA9">
        <w:rPr>
          <w:szCs w:val="24"/>
          <w:lang w:val="sq-AL" w:eastAsia="x-none"/>
        </w:rPr>
        <w:t xml:space="preserve"> ndjek</w:t>
      </w:r>
      <w:r w:rsidR="009A7B92">
        <w:rPr>
          <w:szCs w:val="24"/>
          <w:lang w:val="sq-AL" w:eastAsia="x-none"/>
        </w:rPr>
        <w:t>ë</w:t>
      </w:r>
      <w:r w:rsidR="00270BA9">
        <w:rPr>
          <w:szCs w:val="24"/>
          <w:lang w:val="sq-AL" w:eastAsia="x-none"/>
        </w:rPr>
        <w:t>, p</w:t>
      </w:r>
      <w:r w:rsidR="009A7B92">
        <w:rPr>
          <w:szCs w:val="24"/>
          <w:lang w:val="sq-AL" w:eastAsia="x-none"/>
        </w:rPr>
        <w:t>ë</w:t>
      </w:r>
      <w:r w:rsidR="00270BA9">
        <w:rPr>
          <w:szCs w:val="24"/>
          <w:lang w:val="sq-AL" w:eastAsia="x-none"/>
        </w:rPr>
        <w:t>r t</w:t>
      </w:r>
      <w:r w:rsidR="009A7B92">
        <w:rPr>
          <w:szCs w:val="24"/>
          <w:lang w:val="sq-AL" w:eastAsia="x-none"/>
        </w:rPr>
        <w:t>’</w:t>
      </w:r>
      <w:r w:rsidR="00270BA9">
        <w:rPr>
          <w:szCs w:val="24"/>
          <w:lang w:val="sq-AL" w:eastAsia="x-none"/>
        </w:rPr>
        <w:t>i zbatuar apo jo k</w:t>
      </w:r>
      <w:r w:rsidR="009A7B92">
        <w:rPr>
          <w:szCs w:val="24"/>
          <w:lang w:val="sq-AL" w:eastAsia="x-none"/>
        </w:rPr>
        <w:t>ë</w:t>
      </w:r>
      <w:r w:rsidR="00270BA9">
        <w:rPr>
          <w:szCs w:val="24"/>
          <w:lang w:val="sq-AL" w:eastAsia="x-none"/>
        </w:rPr>
        <w:t>to masa.</w:t>
      </w:r>
    </w:p>
    <w:p w:rsidR="00B60454" w:rsidRPr="004973B3" w:rsidRDefault="00B60454" w:rsidP="00B60454">
      <w:pPr>
        <w:tabs>
          <w:tab w:val="left" w:pos="10080"/>
        </w:tabs>
        <w:spacing w:line="276" w:lineRule="auto"/>
        <w:jc w:val="both"/>
        <w:rPr>
          <w:rFonts w:ascii="Cambria" w:hAnsi="Cambria"/>
          <w:b/>
          <w:szCs w:val="24"/>
          <w:lang w:val="sq-AL" w:eastAsia="x-none"/>
        </w:rPr>
      </w:pPr>
    </w:p>
    <w:p w:rsidR="00B60454" w:rsidRPr="004973B3" w:rsidRDefault="00B60454" w:rsidP="00B60454">
      <w:pPr>
        <w:tabs>
          <w:tab w:val="left" w:pos="1530"/>
        </w:tabs>
        <w:spacing w:line="276" w:lineRule="auto"/>
        <w:jc w:val="both"/>
        <w:rPr>
          <w:b/>
          <w:szCs w:val="24"/>
          <w:lang w:val="sq-AL" w:eastAsia="x-none"/>
        </w:rPr>
      </w:pPr>
      <w:r w:rsidRPr="004973B3">
        <w:rPr>
          <w:b/>
          <w:szCs w:val="24"/>
          <w:lang w:val="sq-AL" w:eastAsia="x-none"/>
        </w:rPr>
        <w:t>D.2 Kosto për Zyrën e Komisionerit në cilësinë e autoritetit mbikqyrës për mbrojtjen e të dhënave personale</w:t>
      </w:r>
    </w:p>
    <w:p w:rsidR="00B60454" w:rsidRPr="004973B3" w:rsidRDefault="00B60454" w:rsidP="00B60454">
      <w:pPr>
        <w:tabs>
          <w:tab w:val="left" w:pos="1530"/>
        </w:tabs>
        <w:spacing w:line="276" w:lineRule="auto"/>
        <w:jc w:val="both"/>
        <w:rPr>
          <w:szCs w:val="24"/>
          <w:lang w:val="sq-AL" w:eastAsia="x-none"/>
        </w:rPr>
      </w:pPr>
    </w:p>
    <w:p w:rsidR="0091256A" w:rsidRDefault="0091256A" w:rsidP="00FC1A3E">
      <w:pPr>
        <w:tabs>
          <w:tab w:val="left" w:pos="1530"/>
        </w:tabs>
        <w:spacing w:line="276" w:lineRule="auto"/>
        <w:jc w:val="both"/>
        <w:rPr>
          <w:szCs w:val="24"/>
          <w:lang w:val="en-US" w:eastAsia="x-none"/>
        </w:rPr>
      </w:pPr>
      <w:r>
        <w:rPr>
          <w:szCs w:val="24"/>
          <w:lang w:val="en-US" w:eastAsia="x-none"/>
        </w:rPr>
        <w:t xml:space="preserve">Kostot administrative </w:t>
      </w:r>
      <w:r w:rsidRPr="008E6391">
        <w:rPr>
          <w:szCs w:val="24"/>
          <w:lang w:val="en-US" w:eastAsia="x-none"/>
        </w:rPr>
        <w:t>për Zyrën e Komisionerit</w:t>
      </w:r>
      <w:r>
        <w:rPr>
          <w:szCs w:val="24"/>
          <w:lang w:val="en-US" w:eastAsia="x-none"/>
        </w:rPr>
        <w:t xml:space="preserve">, </w:t>
      </w:r>
      <w:r w:rsidRPr="008E6391">
        <w:rPr>
          <w:szCs w:val="24"/>
          <w:lang w:val="en-US" w:eastAsia="x-none"/>
        </w:rPr>
        <w:t>në cilësinë e autoritetit mbikqyrës për mbrojtjen e të dhënave personale</w:t>
      </w:r>
      <w:r>
        <w:rPr>
          <w:szCs w:val="24"/>
          <w:lang w:val="en-US" w:eastAsia="x-none"/>
        </w:rPr>
        <w:t xml:space="preserve"> përfshijnë: </w:t>
      </w:r>
    </w:p>
    <w:p w:rsidR="0091256A" w:rsidRPr="008E6391" w:rsidRDefault="0091256A" w:rsidP="00DD5865">
      <w:pPr>
        <w:tabs>
          <w:tab w:val="left" w:pos="1530"/>
        </w:tabs>
        <w:spacing w:line="276" w:lineRule="auto"/>
        <w:jc w:val="both"/>
        <w:rPr>
          <w:szCs w:val="24"/>
          <w:lang w:val="en-US" w:eastAsia="x-none"/>
        </w:rPr>
      </w:pPr>
    </w:p>
    <w:p w:rsidR="0091256A" w:rsidRDefault="0091256A" w:rsidP="00DD5865">
      <w:pPr>
        <w:numPr>
          <w:ilvl w:val="0"/>
          <w:numId w:val="36"/>
        </w:numPr>
        <w:spacing w:line="276" w:lineRule="auto"/>
        <w:jc w:val="both"/>
        <w:rPr>
          <w:i/>
          <w:szCs w:val="24"/>
          <w:lang w:val="en-US" w:eastAsia="x-none"/>
        </w:rPr>
      </w:pPr>
      <w:r w:rsidRPr="0026540B">
        <w:rPr>
          <w:i/>
          <w:szCs w:val="24"/>
          <w:lang w:val="en-US" w:eastAsia="x-none"/>
        </w:rPr>
        <w:t>Kosto administrative për hartimin e projektligjit të ri për mbrojtjen e të dhënave personale</w:t>
      </w:r>
      <w:r>
        <w:rPr>
          <w:i/>
          <w:szCs w:val="24"/>
          <w:lang w:val="en-US" w:eastAsia="x-none"/>
        </w:rPr>
        <w:t>;</w:t>
      </w:r>
    </w:p>
    <w:p w:rsidR="0091256A" w:rsidRDefault="0091256A" w:rsidP="00DD5865">
      <w:pPr>
        <w:numPr>
          <w:ilvl w:val="0"/>
          <w:numId w:val="36"/>
        </w:numPr>
        <w:spacing w:line="276" w:lineRule="auto"/>
        <w:jc w:val="both"/>
        <w:rPr>
          <w:i/>
          <w:szCs w:val="24"/>
          <w:lang w:val="en-US" w:eastAsia="x-none"/>
        </w:rPr>
      </w:pPr>
      <w:r>
        <w:rPr>
          <w:i/>
          <w:szCs w:val="24"/>
          <w:lang w:val="en-US" w:eastAsia="x-none"/>
        </w:rPr>
        <w:t>Kosto për zhvillimin e t</w:t>
      </w:r>
      <w:r w:rsidRPr="008E6391">
        <w:rPr>
          <w:i/>
          <w:szCs w:val="24"/>
          <w:lang w:val="en-US" w:eastAsia="x-none"/>
        </w:rPr>
        <w:t>rajnime</w:t>
      </w:r>
      <w:r>
        <w:rPr>
          <w:i/>
          <w:szCs w:val="24"/>
          <w:lang w:val="en-US" w:eastAsia="x-none"/>
        </w:rPr>
        <w:t>ve</w:t>
      </w:r>
      <w:r w:rsidRPr="008E6391">
        <w:rPr>
          <w:i/>
          <w:szCs w:val="24"/>
          <w:lang w:val="en-US" w:eastAsia="x-none"/>
        </w:rPr>
        <w:t xml:space="preserve"> </w:t>
      </w:r>
      <w:r>
        <w:rPr>
          <w:i/>
          <w:szCs w:val="24"/>
          <w:lang w:val="en-US" w:eastAsia="x-none"/>
        </w:rPr>
        <w:t>me qëllim</w:t>
      </w:r>
      <w:r w:rsidRPr="008E6391">
        <w:rPr>
          <w:i/>
          <w:szCs w:val="24"/>
          <w:lang w:val="en-US" w:eastAsia="x-none"/>
        </w:rPr>
        <w:t xml:space="preserve"> </w:t>
      </w:r>
      <w:r>
        <w:rPr>
          <w:i/>
          <w:szCs w:val="24"/>
          <w:lang w:val="en-US" w:eastAsia="x-none"/>
        </w:rPr>
        <w:t>njohjen e</w:t>
      </w:r>
      <w:r w:rsidRPr="008E6391">
        <w:rPr>
          <w:i/>
          <w:szCs w:val="24"/>
          <w:lang w:val="en-US" w:eastAsia="x-none"/>
        </w:rPr>
        <w:t xml:space="preserve"> grupeve të veçanta në fokus nga sektori pub</w:t>
      </w:r>
      <w:r>
        <w:rPr>
          <w:i/>
          <w:szCs w:val="24"/>
          <w:lang w:val="en-US" w:eastAsia="x-none"/>
        </w:rPr>
        <w:t>lik, privat dhe shoqëria civile me projektligjin e ri të përafruar;</w:t>
      </w:r>
    </w:p>
    <w:p w:rsidR="0091256A" w:rsidRDefault="0091256A" w:rsidP="00C170DA">
      <w:pPr>
        <w:numPr>
          <w:ilvl w:val="0"/>
          <w:numId w:val="36"/>
        </w:numPr>
        <w:spacing w:line="276" w:lineRule="auto"/>
        <w:jc w:val="both"/>
        <w:rPr>
          <w:i/>
          <w:szCs w:val="24"/>
          <w:lang w:val="en-US" w:eastAsia="x-none"/>
        </w:rPr>
      </w:pPr>
      <w:r>
        <w:rPr>
          <w:i/>
          <w:szCs w:val="24"/>
          <w:lang w:val="en-US" w:eastAsia="x-none"/>
        </w:rPr>
        <w:t>Kosto për</w:t>
      </w:r>
      <w:r w:rsidRPr="008E6391">
        <w:rPr>
          <w:i/>
          <w:szCs w:val="24"/>
          <w:lang w:val="en-US" w:eastAsia="x-none"/>
        </w:rPr>
        <w:t xml:space="preserve"> shtimin e numrit të punonjësve</w:t>
      </w:r>
      <w:r>
        <w:rPr>
          <w:i/>
          <w:szCs w:val="24"/>
          <w:lang w:val="en-US" w:eastAsia="x-none"/>
        </w:rPr>
        <w:t xml:space="preserve"> të Zyrës së Komisionerit si rezultat i zgjerimit të kompetencave të Komisionerit me hyrjen në fuqi të ligjit të ri për mbrojtjen e të dhënave personale</w:t>
      </w:r>
      <w:r w:rsidR="00C170DA">
        <w:rPr>
          <w:i/>
          <w:szCs w:val="24"/>
          <w:lang w:val="en-US" w:eastAsia="x-none"/>
        </w:rPr>
        <w:t xml:space="preserve"> dhe shtes</w:t>
      </w:r>
      <w:r w:rsidR="00685BD7">
        <w:rPr>
          <w:i/>
          <w:szCs w:val="24"/>
          <w:lang w:val="en-US" w:eastAsia="x-none"/>
        </w:rPr>
        <w:t>ë</w:t>
      </w:r>
      <w:r w:rsidR="00C170DA">
        <w:rPr>
          <w:i/>
          <w:szCs w:val="24"/>
          <w:lang w:val="en-US" w:eastAsia="x-none"/>
        </w:rPr>
        <w:t xml:space="preserve"> p</w:t>
      </w:r>
      <w:r w:rsidR="00685BD7">
        <w:rPr>
          <w:i/>
          <w:szCs w:val="24"/>
          <w:lang w:val="en-US" w:eastAsia="x-none"/>
        </w:rPr>
        <w:t>ë</w:t>
      </w:r>
      <w:r w:rsidR="00C170DA">
        <w:rPr>
          <w:i/>
          <w:szCs w:val="24"/>
          <w:lang w:val="en-US" w:eastAsia="x-none"/>
        </w:rPr>
        <w:t>r natyr</w:t>
      </w:r>
      <w:r w:rsidR="00685BD7">
        <w:rPr>
          <w:i/>
          <w:szCs w:val="24"/>
          <w:lang w:val="en-US" w:eastAsia="x-none"/>
        </w:rPr>
        <w:t>ë</w:t>
      </w:r>
      <w:r w:rsidR="00C170DA">
        <w:rPr>
          <w:i/>
          <w:szCs w:val="24"/>
          <w:lang w:val="en-US" w:eastAsia="x-none"/>
        </w:rPr>
        <w:t xml:space="preserve"> t</w:t>
      </w:r>
      <w:r w:rsidR="00685BD7">
        <w:rPr>
          <w:i/>
          <w:szCs w:val="24"/>
          <w:lang w:val="en-US" w:eastAsia="x-none"/>
        </w:rPr>
        <w:t>ë</w:t>
      </w:r>
      <w:r w:rsidR="00C170DA">
        <w:rPr>
          <w:i/>
          <w:szCs w:val="24"/>
          <w:lang w:val="en-US" w:eastAsia="x-none"/>
        </w:rPr>
        <w:t xml:space="preserve"> veçant</w:t>
      </w:r>
      <w:r w:rsidR="00685BD7">
        <w:rPr>
          <w:i/>
          <w:szCs w:val="24"/>
          <w:lang w:val="en-US" w:eastAsia="x-none"/>
        </w:rPr>
        <w:t>ë</w:t>
      </w:r>
      <w:r w:rsidR="00C170DA">
        <w:rPr>
          <w:i/>
          <w:szCs w:val="24"/>
          <w:lang w:val="en-US" w:eastAsia="x-none"/>
        </w:rPr>
        <w:t xml:space="preserve"> pune</w:t>
      </w:r>
      <w:r>
        <w:rPr>
          <w:i/>
          <w:szCs w:val="24"/>
          <w:lang w:val="en-US" w:eastAsia="x-none"/>
        </w:rPr>
        <w:t>.</w:t>
      </w:r>
    </w:p>
    <w:p w:rsidR="0091256A" w:rsidRPr="0026540B" w:rsidRDefault="0091256A" w:rsidP="00C170DA">
      <w:pPr>
        <w:tabs>
          <w:tab w:val="left" w:pos="10080"/>
        </w:tabs>
        <w:spacing w:line="276" w:lineRule="auto"/>
        <w:jc w:val="both"/>
        <w:rPr>
          <w:i/>
          <w:szCs w:val="24"/>
          <w:lang w:val="en-US" w:eastAsia="x-none"/>
        </w:rPr>
      </w:pPr>
    </w:p>
    <w:p w:rsidR="0091256A" w:rsidRDefault="0091256A" w:rsidP="00C170DA">
      <w:pPr>
        <w:tabs>
          <w:tab w:val="left" w:pos="10080"/>
        </w:tabs>
        <w:spacing w:line="276" w:lineRule="auto"/>
        <w:jc w:val="both"/>
        <w:rPr>
          <w:szCs w:val="24"/>
          <w:lang w:val="en-US" w:eastAsia="x-none"/>
        </w:rPr>
      </w:pPr>
      <w:r w:rsidRPr="00FE4373">
        <w:rPr>
          <w:i/>
          <w:szCs w:val="24"/>
          <w:lang w:val="en-US" w:eastAsia="x-none"/>
        </w:rPr>
        <w:t>Në lidhje me pikën e par</w:t>
      </w:r>
      <w:r>
        <w:rPr>
          <w:i/>
          <w:szCs w:val="24"/>
          <w:lang w:val="en-US" w:eastAsia="x-none"/>
        </w:rPr>
        <w:t>ë</w:t>
      </w:r>
      <w:r w:rsidRPr="00FE4373">
        <w:rPr>
          <w:i/>
          <w:szCs w:val="24"/>
          <w:lang w:val="en-US" w:eastAsia="x-none"/>
        </w:rPr>
        <w:t>:</w:t>
      </w:r>
      <w:r w:rsidRPr="0041539A">
        <w:rPr>
          <w:szCs w:val="24"/>
          <w:lang w:val="en-US" w:eastAsia="x-none"/>
        </w:rPr>
        <w:t xml:space="preserve"> Zyra e Komisionerit është angazhuar shumë herët për përfitimin e një projekti </w:t>
      </w:r>
      <w:r w:rsidR="00C170DA">
        <w:rPr>
          <w:szCs w:val="24"/>
          <w:lang w:val="en-US" w:eastAsia="x-none"/>
        </w:rPr>
        <w:t>binjak</w:t>
      </w:r>
      <w:r w:rsidR="00685BD7">
        <w:rPr>
          <w:szCs w:val="24"/>
          <w:lang w:val="en-US" w:eastAsia="x-none"/>
        </w:rPr>
        <w:t>ë</w:t>
      </w:r>
      <w:r w:rsidR="00C170DA">
        <w:rPr>
          <w:szCs w:val="24"/>
          <w:lang w:val="en-US" w:eastAsia="x-none"/>
        </w:rPr>
        <w:t xml:space="preserve">zimi </w:t>
      </w:r>
      <w:r w:rsidRPr="0041539A">
        <w:rPr>
          <w:szCs w:val="24"/>
          <w:lang w:val="en-US" w:eastAsia="x-none"/>
        </w:rPr>
        <w:t xml:space="preserve">i cili </w:t>
      </w:r>
      <w:r>
        <w:rPr>
          <w:szCs w:val="24"/>
          <w:lang w:val="en-US" w:eastAsia="x-none"/>
        </w:rPr>
        <w:t>asistoi</w:t>
      </w:r>
      <w:r w:rsidRPr="0041539A">
        <w:rPr>
          <w:szCs w:val="24"/>
          <w:lang w:val="en-US" w:eastAsia="x-none"/>
        </w:rPr>
        <w:t xml:space="preserve"> institucionin në procesin e përafrimit të ligjit për mbrojtjen e të dhënave personale me </w:t>
      </w:r>
      <w:r w:rsidRPr="0041539A">
        <w:rPr>
          <w:i/>
          <w:szCs w:val="24"/>
          <w:lang w:val="en-US" w:eastAsia="x-none"/>
        </w:rPr>
        <w:t>acquis</w:t>
      </w:r>
      <w:r w:rsidRPr="0041539A">
        <w:rPr>
          <w:szCs w:val="24"/>
          <w:lang w:val="en-US" w:eastAsia="x-none"/>
        </w:rPr>
        <w:t xml:space="preserve"> të BE në këtë fushë. Në tetor të vitit 2020, inicioi zbatimi i projektit të binjakëzimit i cili financohet nga programi i BE IPA 2017, në vlerën 400.000 EUR. </w:t>
      </w:r>
      <w:r>
        <w:rPr>
          <w:szCs w:val="24"/>
          <w:lang w:val="en-US" w:eastAsia="x-none"/>
        </w:rPr>
        <w:t xml:space="preserve">Ky projekt përbëhej nga 3 Komponentë, si më poshtë: </w:t>
      </w:r>
    </w:p>
    <w:p w:rsidR="0091256A" w:rsidRPr="0091256A" w:rsidRDefault="0091256A" w:rsidP="00C170DA">
      <w:pPr>
        <w:tabs>
          <w:tab w:val="left" w:pos="10080"/>
        </w:tabs>
        <w:spacing w:line="276" w:lineRule="auto"/>
        <w:jc w:val="both"/>
        <w:rPr>
          <w:b/>
          <w:szCs w:val="24"/>
          <w:lang w:val="en-US" w:eastAsia="x-none"/>
        </w:rPr>
      </w:pPr>
    </w:p>
    <w:p w:rsidR="0091256A" w:rsidRPr="0091256A" w:rsidRDefault="0091256A" w:rsidP="00FC1A3E">
      <w:pPr>
        <w:shd w:val="clear" w:color="auto" w:fill="FFFFFF"/>
        <w:spacing w:line="276" w:lineRule="auto"/>
        <w:jc w:val="both"/>
        <w:textAlignment w:val="baseline"/>
        <w:rPr>
          <w:b/>
          <w:szCs w:val="24"/>
          <w:lang w:val="en-US" w:eastAsia="x-none"/>
        </w:rPr>
      </w:pPr>
      <w:r w:rsidRPr="0091256A">
        <w:rPr>
          <w:b/>
          <w:szCs w:val="24"/>
          <w:lang w:val="en-US" w:eastAsia="x-none"/>
        </w:rPr>
        <w:t>Komponenti 1 – Përafrimi i legjislacionit kombëtar me GDPR dhe Direktivën e Policisë</w:t>
      </w:r>
    </w:p>
    <w:p w:rsidR="0091256A" w:rsidRPr="0091256A" w:rsidRDefault="0091256A" w:rsidP="00FC1A3E">
      <w:pPr>
        <w:shd w:val="clear" w:color="auto" w:fill="FFFFFF"/>
        <w:spacing w:line="276" w:lineRule="auto"/>
        <w:jc w:val="both"/>
        <w:textAlignment w:val="baseline"/>
        <w:rPr>
          <w:szCs w:val="24"/>
          <w:lang w:val="en-US" w:eastAsia="x-none"/>
        </w:rPr>
      </w:pPr>
      <w:r w:rsidRPr="0091256A">
        <w:rPr>
          <w:szCs w:val="24"/>
          <w:lang w:val="en-US" w:eastAsia="x-none"/>
        </w:rPr>
        <w:t>Ky komponent synon</w:t>
      </w:r>
      <w:r w:rsidR="00C170DA">
        <w:rPr>
          <w:szCs w:val="24"/>
          <w:lang w:val="en-US" w:eastAsia="x-none"/>
        </w:rPr>
        <w:t xml:space="preserve"> ofrimin e</w:t>
      </w:r>
      <w:r w:rsidRPr="0091256A">
        <w:rPr>
          <w:szCs w:val="24"/>
          <w:lang w:val="en-US" w:eastAsia="x-none"/>
        </w:rPr>
        <w:t xml:space="preserve"> mbështetje</w:t>
      </w:r>
      <w:r w:rsidR="00C170DA">
        <w:rPr>
          <w:szCs w:val="24"/>
          <w:lang w:val="en-US" w:eastAsia="x-none"/>
        </w:rPr>
        <w:t>s</w:t>
      </w:r>
      <w:r w:rsidRPr="0091256A">
        <w:rPr>
          <w:szCs w:val="24"/>
          <w:lang w:val="en-US" w:eastAsia="x-none"/>
        </w:rPr>
        <w:t xml:space="preserve"> për harmonizimin e legjislacionit kombëtar me Rregulloren e Përgjithshme të BE-së për Mbrojtjen e të Dhënave Personale (GDPR) dhe Direktivën e Policisë.</w:t>
      </w:r>
    </w:p>
    <w:p w:rsidR="0091256A" w:rsidRPr="0091256A" w:rsidRDefault="0091256A" w:rsidP="00FC1A3E">
      <w:pPr>
        <w:shd w:val="clear" w:color="auto" w:fill="FFFFFF"/>
        <w:spacing w:line="276" w:lineRule="auto"/>
        <w:jc w:val="both"/>
        <w:textAlignment w:val="baseline"/>
        <w:rPr>
          <w:szCs w:val="24"/>
          <w:lang w:val="en-US" w:eastAsia="x-none"/>
        </w:rPr>
      </w:pPr>
      <w:r w:rsidRPr="0091256A">
        <w:rPr>
          <w:szCs w:val="24"/>
          <w:lang w:val="en-US" w:eastAsia="x-none"/>
        </w:rPr>
        <w:t>Nën-</w:t>
      </w:r>
      <w:r w:rsidR="00C170DA">
        <w:rPr>
          <w:szCs w:val="24"/>
          <w:lang w:val="en-US" w:eastAsia="x-none"/>
        </w:rPr>
        <w:t>komponent</w:t>
      </w:r>
      <w:r w:rsidR="00685BD7">
        <w:rPr>
          <w:szCs w:val="24"/>
          <w:lang w:val="en-US" w:eastAsia="x-none"/>
        </w:rPr>
        <w:t>ë</w:t>
      </w:r>
      <w:r w:rsidR="00C170DA">
        <w:rPr>
          <w:szCs w:val="24"/>
          <w:lang w:val="en-US" w:eastAsia="x-none"/>
        </w:rPr>
        <w:t>t</w:t>
      </w:r>
      <w:r w:rsidRPr="0091256A">
        <w:rPr>
          <w:szCs w:val="24"/>
          <w:lang w:val="en-US" w:eastAsia="x-none"/>
        </w:rPr>
        <w:t xml:space="preserve"> specifike janë si më poshtë:</w:t>
      </w:r>
    </w:p>
    <w:p w:rsidR="00914689" w:rsidRPr="00FC1A3E" w:rsidRDefault="0091256A" w:rsidP="00FC1A3E">
      <w:pPr>
        <w:pStyle w:val="ListParagraph"/>
        <w:numPr>
          <w:ilvl w:val="0"/>
          <w:numId w:val="41"/>
        </w:numPr>
        <w:spacing w:line="276" w:lineRule="auto"/>
        <w:ind w:left="540" w:hanging="180"/>
        <w:jc w:val="both"/>
        <w:textAlignment w:val="baseline"/>
        <w:rPr>
          <w:rFonts w:ascii="Times New Roman" w:hAnsi="Times New Roman"/>
          <w:i/>
          <w:sz w:val="24"/>
          <w:szCs w:val="24"/>
          <w:lang w:val="en-US" w:eastAsia="x-none"/>
        </w:rPr>
      </w:pPr>
      <w:r w:rsidRPr="00FC1A3E">
        <w:rPr>
          <w:rFonts w:ascii="Times New Roman" w:hAnsi="Times New Roman"/>
          <w:i/>
          <w:sz w:val="24"/>
          <w:szCs w:val="24"/>
          <w:lang w:val="en-US" w:eastAsia="x-none"/>
        </w:rPr>
        <w:t>Rishikimi dhe analiza krahasuese e ligjit shqiptar në fuqi mbi mbrojtjen e të dhënave personale (ligji 9887, datë 10.03.2008 “Për mbrojtjen e të dhënave personale”, i ndryshuar) me Rregulloren e Përgjithshme të Mbrojtjes së të Dhënave Personale 2016/679 dhe Direktivën e Policisë 2016/680</w:t>
      </w:r>
      <w:r w:rsidR="00914689" w:rsidRPr="00FC1A3E">
        <w:rPr>
          <w:rFonts w:ascii="Times New Roman" w:hAnsi="Times New Roman"/>
          <w:i/>
          <w:sz w:val="24"/>
          <w:szCs w:val="24"/>
          <w:lang w:val="en-US" w:eastAsia="x-none"/>
        </w:rPr>
        <w:t>;</w:t>
      </w:r>
    </w:p>
    <w:p w:rsidR="00914689" w:rsidRPr="00FC1A3E" w:rsidRDefault="0091256A" w:rsidP="00FC1A3E">
      <w:pPr>
        <w:pStyle w:val="ListParagraph"/>
        <w:numPr>
          <w:ilvl w:val="0"/>
          <w:numId w:val="41"/>
        </w:numPr>
        <w:spacing w:line="276" w:lineRule="auto"/>
        <w:ind w:left="540" w:hanging="180"/>
        <w:jc w:val="both"/>
        <w:textAlignment w:val="baseline"/>
        <w:rPr>
          <w:rFonts w:ascii="Times New Roman" w:hAnsi="Times New Roman"/>
          <w:sz w:val="24"/>
          <w:szCs w:val="24"/>
          <w:lang w:val="en-US" w:eastAsia="x-none"/>
        </w:rPr>
      </w:pPr>
      <w:r w:rsidRPr="00FC1A3E">
        <w:rPr>
          <w:rFonts w:ascii="Times New Roman" w:hAnsi="Times New Roman"/>
          <w:i/>
          <w:sz w:val="24"/>
          <w:szCs w:val="24"/>
          <w:lang w:val="en-US" w:eastAsia="x-none"/>
        </w:rPr>
        <w:t>Prezantimi i gjetjeve paraprake përpara grupeve kryesore të interesit dhe hartimi i rekomandimeve;</w:t>
      </w:r>
    </w:p>
    <w:p w:rsidR="00914689" w:rsidRPr="00FC1A3E" w:rsidRDefault="0091256A" w:rsidP="00FC1A3E">
      <w:pPr>
        <w:pStyle w:val="ListParagraph"/>
        <w:numPr>
          <w:ilvl w:val="0"/>
          <w:numId w:val="41"/>
        </w:numPr>
        <w:spacing w:line="276" w:lineRule="auto"/>
        <w:ind w:left="540" w:hanging="180"/>
        <w:jc w:val="both"/>
        <w:textAlignment w:val="baseline"/>
        <w:rPr>
          <w:rFonts w:ascii="Times New Roman" w:hAnsi="Times New Roman"/>
          <w:sz w:val="24"/>
          <w:szCs w:val="24"/>
          <w:lang w:val="en-US" w:eastAsia="x-none"/>
        </w:rPr>
      </w:pPr>
      <w:r w:rsidRPr="00FC1A3E">
        <w:rPr>
          <w:rFonts w:ascii="Times New Roman" w:hAnsi="Times New Roman"/>
          <w:i/>
          <w:sz w:val="24"/>
          <w:szCs w:val="24"/>
          <w:lang w:val="en-US" w:eastAsia="x-none"/>
        </w:rPr>
        <w:t>Hartimi i strategjisë për përafrimin e kuadrit ligjor shqiptar mbi mbrojtjen e të dhënave personale me Rregulloren e Përgjithshme të BE-së për Mbrojtjen e të Dhënave personale dhe Direktivën e Policisë</w:t>
      </w:r>
      <w:r w:rsidR="00914689" w:rsidRPr="00FC1A3E">
        <w:rPr>
          <w:rFonts w:ascii="Times New Roman" w:hAnsi="Times New Roman"/>
          <w:i/>
          <w:sz w:val="24"/>
          <w:szCs w:val="24"/>
          <w:lang w:val="en-US" w:eastAsia="x-none"/>
        </w:rPr>
        <w:t>;</w:t>
      </w:r>
    </w:p>
    <w:p w:rsidR="00914689" w:rsidRPr="00FC1A3E" w:rsidRDefault="0091256A" w:rsidP="00FC1A3E">
      <w:pPr>
        <w:pStyle w:val="ListParagraph"/>
        <w:numPr>
          <w:ilvl w:val="0"/>
          <w:numId w:val="41"/>
        </w:numPr>
        <w:spacing w:line="276" w:lineRule="auto"/>
        <w:ind w:left="540" w:hanging="180"/>
        <w:jc w:val="both"/>
        <w:textAlignment w:val="baseline"/>
        <w:rPr>
          <w:rFonts w:ascii="Times New Roman" w:hAnsi="Times New Roman"/>
          <w:sz w:val="24"/>
          <w:szCs w:val="24"/>
          <w:lang w:val="en-US" w:eastAsia="x-none"/>
        </w:rPr>
      </w:pPr>
      <w:r w:rsidRPr="00FC1A3E">
        <w:rPr>
          <w:rFonts w:ascii="Times New Roman" w:hAnsi="Times New Roman"/>
          <w:i/>
          <w:sz w:val="24"/>
          <w:szCs w:val="24"/>
          <w:lang w:val="en-US" w:eastAsia="x-none"/>
        </w:rPr>
        <w:t>Ndryshimi i legjislacionit kombëtar në përputhje me Rregulloren e Përgjithshme të BE-së për Mbrojtjen e të Dhënave Personale dhe Direktivën e Policisë;</w:t>
      </w:r>
    </w:p>
    <w:p w:rsidR="0091256A" w:rsidRPr="00FC1A3E" w:rsidRDefault="0091256A" w:rsidP="00FC1A3E">
      <w:pPr>
        <w:pStyle w:val="ListParagraph"/>
        <w:numPr>
          <w:ilvl w:val="0"/>
          <w:numId w:val="41"/>
        </w:numPr>
        <w:spacing w:line="276" w:lineRule="auto"/>
        <w:ind w:left="540" w:hanging="180"/>
        <w:jc w:val="both"/>
        <w:textAlignment w:val="baseline"/>
        <w:rPr>
          <w:rFonts w:ascii="Times New Roman" w:hAnsi="Times New Roman"/>
          <w:sz w:val="24"/>
          <w:szCs w:val="24"/>
          <w:lang w:val="en-US" w:eastAsia="x-none"/>
        </w:rPr>
      </w:pPr>
      <w:r w:rsidRPr="00FC1A3E">
        <w:rPr>
          <w:rFonts w:ascii="Times New Roman" w:hAnsi="Times New Roman"/>
          <w:i/>
          <w:sz w:val="24"/>
          <w:szCs w:val="24"/>
          <w:lang w:val="en-US" w:eastAsia="x-none"/>
        </w:rPr>
        <w:t>Hartimi i akteve nënligjore në zbatim të ligjit të ri.</w:t>
      </w:r>
    </w:p>
    <w:p w:rsidR="0091256A" w:rsidRPr="0091256A" w:rsidRDefault="0091256A" w:rsidP="009A7B92">
      <w:pPr>
        <w:tabs>
          <w:tab w:val="left" w:pos="10080"/>
        </w:tabs>
        <w:spacing w:line="276" w:lineRule="auto"/>
        <w:jc w:val="both"/>
        <w:rPr>
          <w:lang w:eastAsia="x-none"/>
        </w:rPr>
      </w:pPr>
      <w:r>
        <w:rPr>
          <w:szCs w:val="24"/>
          <w:lang w:val="en-US" w:eastAsia="x-none"/>
        </w:rPr>
        <w:t xml:space="preserve"> </w:t>
      </w:r>
      <w:r w:rsidRPr="0091256A">
        <w:rPr>
          <w:lang w:eastAsia="x-none"/>
        </w:rPr>
        <w:t>Kosto totale pë</w:t>
      </w:r>
      <w:r w:rsidR="00914689">
        <w:rPr>
          <w:lang w:eastAsia="x-none"/>
        </w:rPr>
        <w:t>r K</w:t>
      </w:r>
      <w:r w:rsidRPr="0091256A">
        <w:rPr>
          <w:lang w:eastAsia="x-none"/>
        </w:rPr>
        <w:t xml:space="preserve">omponentin </w:t>
      </w:r>
      <w:r w:rsidR="00914689">
        <w:rPr>
          <w:lang w:eastAsia="x-none"/>
        </w:rPr>
        <w:t>I</w:t>
      </w:r>
      <w:r w:rsidRPr="0091256A">
        <w:rPr>
          <w:lang w:eastAsia="x-none"/>
        </w:rPr>
        <w:t xml:space="preserve"> është në vlerën: </w:t>
      </w:r>
      <w:r w:rsidRPr="0091256A">
        <w:rPr>
          <w:b/>
          <w:lang w:eastAsia="x-none"/>
        </w:rPr>
        <w:t>71.811,94 Euro.</w:t>
      </w:r>
    </w:p>
    <w:p w:rsidR="009A7B92" w:rsidRDefault="009A7B92" w:rsidP="009A7B92">
      <w:pPr>
        <w:tabs>
          <w:tab w:val="left" w:pos="10080"/>
        </w:tabs>
        <w:spacing w:line="276" w:lineRule="auto"/>
        <w:jc w:val="both"/>
        <w:rPr>
          <w:szCs w:val="24"/>
          <w:lang w:val="en-US" w:eastAsia="x-none"/>
        </w:rPr>
      </w:pPr>
    </w:p>
    <w:p w:rsidR="00914689" w:rsidRPr="00FC1A3E" w:rsidRDefault="00914689" w:rsidP="009A7B92">
      <w:pPr>
        <w:tabs>
          <w:tab w:val="left" w:pos="10080"/>
        </w:tabs>
        <w:spacing w:line="276" w:lineRule="auto"/>
        <w:jc w:val="both"/>
        <w:rPr>
          <w:b/>
          <w:lang w:eastAsia="x-none"/>
        </w:rPr>
      </w:pPr>
      <w:r w:rsidRPr="00FC1A3E">
        <w:rPr>
          <w:b/>
          <w:lang w:eastAsia="x-none"/>
        </w:rPr>
        <w:t>Komponenti 2 – Ndërtimi i kapaciteteve për zbatimin e kuadrit të ri ligjor mbi mbrojtjen e të dhënave personale</w:t>
      </w:r>
    </w:p>
    <w:p w:rsidR="00914689" w:rsidRPr="00FC1A3E" w:rsidRDefault="00914689" w:rsidP="00954090">
      <w:pPr>
        <w:shd w:val="clear" w:color="auto" w:fill="FFFFFF"/>
        <w:spacing w:line="276" w:lineRule="auto"/>
        <w:jc w:val="both"/>
        <w:textAlignment w:val="baseline"/>
        <w:rPr>
          <w:szCs w:val="24"/>
          <w:lang w:val="en-US" w:eastAsia="x-none"/>
        </w:rPr>
      </w:pPr>
      <w:r w:rsidRPr="00FC1A3E">
        <w:rPr>
          <w:szCs w:val="24"/>
          <w:lang w:val="en-US" w:eastAsia="x-none"/>
        </w:rPr>
        <w:t>Ky komponent ka për qëllim t’i ofrojë Zyrës së Komisionerit njohuritë dhe instrumentet organizative për të trajtuar sfidat e mundshme në lidhje me zbatimin e kuadrit të ri ligjor mbi Mbrojtjen e të Dhënave Personale në Shqipëri. Ky komponent bazohet në tre shtylla kryesore:</w:t>
      </w:r>
    </w:p>
    <w:p w:rsidR="00914689" w:rsidRPr="00FC1A3E" w:rsidRDefault="00914689" w:rsidP="00954090">
      <w:pPr>
        <w:pStyle w:val="ListParagraph"/>
        <w:numPr>
          <w:ilvl w:val="0"/>
          <w:numId w:val="43"/>
        </w:numPr>
        <w:spacing w:line="276" w:lineRule="auto"/>
        <w:jc w:val="both"/>
        <w:textAlignment w:val="baseline"/>
        <w:rPr>
          <w:rFonts w:ascii="Times New Roman" w:hAnsi="Times New Roman"/>
          <w:i/>
          <w:sz w:val="24"/>
          <w:szCs w:val="24"/>
          <w:lang w:val="en-US" w:eastAsia="x-none"/>
        </w:rPr>
      </w:pPr>
      <w:r w:rsidRPr="00FC1A3E">
        <w:rPr>
          <w:rFonts w:ascii="Times New Roman" w:hAnsi="Times New Roman"/>
          <w:i/>
          <w:sz w:val="24"/>
          <w:szCs w:val="24"/>
          <w:lang w:val="en-US" w:eastAsia="x-none"/>
        </w:rPr>
        <w:t>Trajnimi i stafit të Zyrës së Komisionerit mbi kuadrin e GDPR;</w:t>
      </w:r>
    </w:p>
    <w:p w:rsidR="00914689" w:rsidRPr="00FC1A3E" w:rsidRDefault="00914689" w:rsidP="00954090">
      <w:pPr>
        <w:pStyle w:val="ListParagraph"/>
        <w:numPr>
          <w:ilvl w:val="0"/>
          <w:numId w:val="43"/>
        </w:numPr>
        <w:spacing w:line="276" w:lineRule="auto"/>
        <w:ind w:left="540" w:hanging="180"/>
        <w:jc w:val="both"/>
        <w:textAlignment w:val="baseline"/>
        <w:rPr>
          <w:rFonts w:ascii="Times New Roman" w:hAnsi="Times New Roman"/>
          <w:i/>
          <w:sz w:val="24"/>
          <w:szCs w:val="24"/>
          <w:lang w:val="en-US" w:eastAsia="x-none"/>
        </w:rPr>
      </w:pPr>
      <w:r w:rsidRPr="00FC1A3E">
        <w:rPr>
          <w:rFonts w:ascii="Times New Roman" w:hAnsi="Times New Roman"/>
          <w:i/>
          <w:sz w:val="24"/>
          <w:szCs w:val="24"/>
          <w:lang w:val="en-US" w:eastAsia="x-none"/>
        </w:rPr>
        <w:t>Rritja e kapacitetit administrativ të Zyrës së Komisionerit për të menaxhuar kuadrin e ri ligjor mbi mbrojtjen e të dhënave personale;</w:t>
      </w:r>
    </w:p>
    <w:p w:rsidR="00914689" w:rsidRPr="009A7B92" w:rsidRDefault="00914689" w:rsidP="00954090">
      <w:pPr>
        <w:pStyle w:val="ListParagraph"/>
        <w:numPr>
          <w:ilvl w:val="0"/>
          <w:numId w:val="43"/>
        </w:numPr>
        <w:spacing w:line="276" w:lineRule="auto"/>
        <w:ind w:left="540" w:hanging="180"/>
        <w:jc w:val="both"/>
        <w:textAlignment w:val="baseline"/>
        <w:rPr>
          <w:rFonts w:ascii="Times New Roman" w:hAnsi="Times New Roman"/>
          <w:i/>
          <w:sz w:val="24"/>
          <w:szCs w:val="24"/>
          <w:lang w:val="en-US" w:eastAsia="x-none"/>
        </w:rPr>
      </w:pPr>
      <w:r w:rsidRPr="00FC1A3E">
        <w:rPr>
          <w:rFonts w:ascii="Times New Roman" w:hAnsi="Times New Roman"/>
          <w:i/>
          <w:sz w:val="24"/>
          <w:szCs w:val="24"/>
          <w:lang w:val="en-US" w:eastAsia="x-none"/>
        </w:rPr>
        <w:t>Ofrimi i njohurive të nevojshme dhe praktikave më të mira stafit të Zyrës së Komisionerit, në lidhje me GDPR në fuqi.</w:t>
      </w:r>
    </w:p>
    <w:p w:rsidR="00914689" w:rsidRPr="00FC1A3E" w:rsidRDefault="00914689" w:rsidP="00954090">
      <w:pPr>
        <w:pStyle w:val="Default"/>
        <w:spacing w:line="276" w:lineRule="auto"/>
        <w:jc w:val="both"/>
        <w:rPr>
          <w:sz w:val="11"/>
          <w:szCs w:val="11"/>
        </w:rPr>
      </w:pPr>
      <w:r w:rsidRPr="0091256A">
        <w:rPr>
          <w:rFonts w:ascii="Times New Roman" w:hAnsi="Times New Roman" w:cs="Times New Roman"/>
          <w:color w:val="auto"/>
          <w:lang w:eastAsia="x-none"/>
        </w:rPr>
        <w:t>Kosto totale pë</w:t>
      </w:r>
      <w:r>
        <w:rPr>
          <w:rFonts w:ascii="Times New Roman" w:hAnsi="Times New Roman" w:cs="Times New Roman"/>
          <w:color w:val="auto"/>
          <w:lang w:eastAsia="x-none"/>
        </w:rPr>
        <w:t>r K</w:t>
      </w:r>
      <w:r w:rsidRPr="0091256A">
        <w:rPr>
          <w:rFonts w:ascii="Times New Roman" w:hAnsi="Times New Roman" w:cs="Times New Roman"/>
          <w:color w:val="auto"/>
          <w:lang w:eastAsia="x-none"/>
        </w:rPr>
        <w:t xml:space="preserve">omponentin </w:t>
      </w:r>
      <w:r>
        <w:rPr>
          <w:rFonts w:ascii="Times New Roman" w:hAnsi="Times New Roman" w:cs="Times New Roman"/>
          <w:color w:val="auto"/>
          <w:lang w:eastAsia="x-none"/>
        </w:rPr>
        <w:t>II</w:t>
      </w:r>
      <w:r w:rsidRPr="0091256A">
        <w:rPr>
          <w:rFonts w:ascii="Times New Roman" w:hAnsi="Times New Roman" w:cs="Times New Roman"/>
          <w:color w:val="auto"/>
          <w:lang w:eastAsia="x-none"/>
        </w:rPr>
        <w:t xml:space="preserve"> është në vlerën: </w:t>
      </w:r>
      <w:r w:rsidRPr="00FC1A3E">
        <w:rPr>
          <w:rFonts w:ascii="Times New Roman" w:hAnsi="Times New Roman" w:cs="Times New Roman"/>
          <w:b/>
          <w:color w:val="auto"/>
          <w:lang w:eastAsia="x-none"/>
        </w:rPr>
        <w:t>40.583,75</w:t>
      </w:r>
      <w:r>
        <w:rPr>
          <w:b/>
          <w:bCs/>
          <w:sz w:val="11"/>
          <w:szCs w:val="11"/>
        </w:rPr>
        <w:t xml:space="preserve"> </w:t>
      </w:r>
      <w:r w:rsidRPr="0091256A">
        <w:rPr>
          <w:rFonts w:ascii="Times New Roman" w:hAnsi="Times New Roman" w:cs="Times New Roman"/>
          <w:b/>
          <w:color w:val="auto"/>
          <w:lang w:eastAsia="x-none"/>
        </w:rPr>
        <w:t>Euro.</w:t>
      </w:r>
    </w:p>
    <w:p w:rsidR="0091256A" w:rsidRDefault="0091256A" w:rsidP="00FC1A3E">
      <w:pPr>
        <w:tabs>
          <w:tab w:val="left" w:pos="10080"/>
        </w:tabs>
        <w:spacing w:line="276" w:lineRule="auto"/>
        <w:jc w:val="both"/>
        <w:rPr>
          <w:szCs w:val="24"/>
          <w:lang w:val="en-US" w:eastAsia="x-none"/>
        </w:rPr>
      </w:pPr>
    </w:p>
    <w:p w:rsidR="00914689" w:rsidRPr="00FC1A3E" w:rsidRDefault="00914689" w:rsidP="00954090">
      <w:pPr>
        <w:pStyle w:val="NormalWeb"/>
        <w:shd w:val="clear" w:color="auto" w:fill="FFFFFF"/>
        <w:spacing w:before="0" w:beforeAutospacing="0" w:after="0" w:afterAutospacing="0" w:line="276" w:lineRule="auto"/>
        <w:jc w:val="both"/>
        <w:textAlignment w:val="baseline"/>
        <w:rPr>
          <w:b/>
          <w:lang w:eastAsia="x-none"/>
        </w:rPr>
      </w:pPr>
      <w:r w:rsidRPr="00FC1A3E">
        <w:rPr>
          <w:b/>
          <w:bCs/>
          <w:lang w:eastAsia="x-none"/>
        </w:rPr>
        <w:t>Komponenti 3 – Rritja e ndërgjegjësimit tek kontrolluesit dhe përpunuesit në mënyrë që të sigurohet që ata të veprojnë në përputhje me Ligjin e ri për Mbrojtjen e të Dhënave Personale</w:t>
      </w:r>
    </w:p>
    <w:p w:rsidR="00914689" w:rsidRDefault="00914689" w:rsidP="009A7B92">
      <w:pPr>
        <w:pStyle w:val="NormalWeb"/>
        <w:shd w:val="clear" w:color="auto" w:fill="FFFFFF"/>
        <w:spacing w:before="0" w:beforeAutospacing="0" w:after="0" w:afterAutospacing="0" w:line="276" w:lineRule="auto"/>
        <w:jc w:val="both"/>
        <w:textAlignment w:val="baseline"/>
        <w:rPr>
          <w:lang w:eastAsia="x-none"/>
        </w:rPr>
      </w:pPr>
      <w:r w:rsidRPr="00FC1A3E">
        <w:rPr>
          <w:lang w:eastAsia="x-none"/>
        </w:rPr>
        <w:t>Aktivitetet e ndërgjegjësimit me kontrolluesit dhe përpunuesit në mënyrë që të sigurohet që ata të veprojnë në përputhje me Ligjin e ri për Mbrojtjen e të Dhënave Personale, do të realizohen gjatë të gjithë projektit, si një aktivitet horizontal.</w:t>
      </w:r>
      <w:r w:rsidR="00FC1A3E">
        <w:rPr>
          <w:lang w:eastAsia="x-none"/>
        </w:rPr>
        <w:t xml:space="preserve"> </w:t>
      </w:r>
      <w:r w:rsidRPr="00FC1A3E">
        <w:rPr>
          <w:lang w:eastAsia="x-none"/>
        </w:rPr>
        <w:t>Ky Komponent ka për qëllim të ofrojë, në një format të strukturuar, të gjitha njohuritë dhe përditësimet e fundit në lidhje me ligjin e ri shqiptar për mbrojtjen e të dhënave personale.</w:t>
      </w:r>
      <w:r>
        <w:rPr>
          <w:lang w:eastAsia="x-none"/>
        </w:rPr>
        <w:t xml:space="preserve"> </w:t>
      </w:r>
      <w:r w:rsidRPr="00FC1A3E">
        <w:rPr>
          <w:lang w:eastAsia="x-none"/>
        </w:rPr>
        <w:t>Objektivi specifik është të rrisë ndërgjegjësimin mbi Ligjin për Mbrojtjen e të Dhënave Personale dhe të ilustrojë risitë. Për këtë qëllim, do të organizohen takime, evente dhe trajnime të grupeve të veçanta në fokus, ku do të jenë të ftuar aktorë të ndryshëm nga sektori publik, privat dhe shoqëria civile.</w:t>
      </w:r>
    </w:p>
    <w:p w:rsidR="00914689" w:rsidRPr="00375B06" w:rsidRDefault="00914689" w:rsidP="00954090">
      <w:pPr>
        <w:pStyle w:val="Default"/>
        <w:spacing w:line="276" w:lineRule="auto"/>
        <w:jc w:val="both"/>
        <w:rPr>
          <w:sz w:val="11"/>
          <w:szCs w:val="11"/>
        </w:rPr>
      </w:pPr>
      <w:r w:rsidRPr="0091256A">
        <w:rPr>
          <w:rFonts w:ascii="Times New Roman" w:hAnsi="Times New Roman" w:cs="Times New Roman"/>
          <w:color w:val="auto"/>
          <w:lang w:eastAsia="x-none"/>
        </w:rPr>
        <w:t>Kosto totale pë</w:t>
      </w:r>
      <w:r>
        <w:rPr>
          <w:rFonts w:ascii="Times New Roman" w:hAnsi="Times New Roman" w:cs="Times New Roman"/>
          <w:color w:val="auto"/>
          <w:lang w:eastAsia="x-none"/>
        </w:rPr>
        <w:t>r K</w:t>
      </w:r>
      <w:r w:rsidRPr="0091256A">
        <w:rPr>
          <w:rFonts w:ascii="Times New Roman" w:hAnsi="Times New Roman" w:cs="Times New Roman"/>
          <w:color w:val="auto"/>
          <w:lang w:eastAsia="x-none"/>
        </w:rPr>
        <w:t xml:space="preserve">omponentin </w:t>
      </w:r>
      <w:r>
        <w:rPr>
          <w:rFonts w:ascii="Times New Roman" w:hAnsi="Times New Roman" w:cs="Times New Roman"/>
          <w:color w:val="auto"/>
          <w:lang w:eastAsia="x-none"/>
        </w:rPr>
        <w:t>III</w:t>
      </w:r>
      <w:r w:rsidRPr="0091256A">
        <w:rPr>
          <w:rFonts w:ascii="Times New Roman" w:hAnsi="Times New Roman" w:cs="Times New Roman"/>
          <w:color w:val="auto"/>
          <w:lang w:eastAsia="x-none"/>
        </w:rPr>
        <w:t xml:space="preserve"> është në vlerën: </w:t>
      </w:r>
      <w:r>
        <w:rPr>
          <w:rFonts w:ascii="Times New Roman" w:hAnsi="Times New Roman" w:cs="Times New Roman"/>
          <w:b/>
          <w:color w:val="auto"/>
          <w:lang w:eastAsia="x-none"/>
        </w:rPr>
        <w:t>55</w:t>
      </w:r>
      <w:r w:rsidRPr="00375B06">
        <w:rPr>
          <w:rFonts w:ascii="Times New Roman" w:hAnsi="Times New Roman" w:cs="Times New Roman"/>
          <w:b/>
          <w:color w:val="auto"/>
          <w:lang w:eastAsia="x-none"/>
        </w:rPr>
        <w:t>.</w:t>
      </w:r>
      <w:r>
        <w:rPr>
          <w:rFonts w:ascii="Times New Roman" w:hAnsi="Times New Roman" w:cs="Times New Roman"/>
          <w:b/>
          <w:color w:val="auto"/>
          <w:lang w:eastAsia="x-none"/>
        </w:rPr>
        <w:t>000</w:t>
      </w:r>
      <w:r>
        <w:rPr>
          <w:b/>
          <w:bCs/>
          <w:sz w:val="11"/>
          <w:szCs w:val="11"/>
        </w:rPr>
        <w:t xml:space="preserve"> </w:t>
      </w:r>
      <w:r w:rsidRPr="0091256A">
        <w:rPr>
          <w:rFonts w:ascii="Times New Roman" w:hAnsi="Times New Roman" w:cs="Times New Roman"/>
          <w:b/>
          <w:color w:val="auto"/>
          <w:lang w:eastAsia="x-none"/>
        </w:rPr>
        <w:t>Euro.</w:t>
      </w:r>
    </w:p>
    <w:p w:rsidR="00914689" w:rsidRDefault="00914689" w:rsidP="00954090">
      <w:pPr>
        <w:pStyle w:val="NormalWeb"/>
        <w:shd w:val="clear" w:color="auto" w:fill="FFFFFF"/>
        <w:spacing w:before="0" w:beforeAutospacing="0" w:after="0" w:afterAutospacing="0" w:line="276" w:lineRule="auto"/>
        <w:jc w:val="both"/>
        <w:textAlignment w:val="baseline"/>
        <w:rPr>
          <w:lang w:eastAsia="x-none"/>
        </w:rPr>
      </w:pPr>
    </w:p>
    <w:p w:rsidR="00FC1A3E" w:rsidRPr="00FC1A3E" w:rsidRDefault="00954090" w:rsidP="00954090">
      <w:pPr>
        <w:pStyle w:val="Default"/>
        <w:spacing w:line="276" w:lineRule="auto"/>
        <w:jc w:val="both"/>
        <w:rPr>
          <w:rFonts w:ascii="Times New Roman" w:hAnsi="Times New Roman" w:cs="Times New Roman"/>
          <w:color w:val="auto"/>
          <w:lang w:eastAsia="x-none"/>
        </w:rPr>
      </w:pPr>
      <w:r>
        <w:rPr>
          <w:rFonts w:ascii="Times New Roman" w:hAnsi="Times New Roman" w:cs="Times New Roman"/>
          <w:color w:val="auto"/>
          <w:lang w:eastAsia="x-none"/>
        </w:rPr>
        <w:t xml:space="preserve">Vlera </w:t>
      </w:r>
      <w:r w:rsidR="00914689" w:rsidRPr="00FC1A3E">
        <w:rPr>
          <w:rFonts w:ascii="Times New Roman" w:hAnsi="Times New Roman" w:cs="Times New Roman"/>
          <w:color w:val="auto"/>
          <w:lang w:eastAsia="x-none"/>
        </w:rPr>
        <w:t xml:space="preserve">e mbetur </w:t>
      </w:r>
      <w:r>
        <w:rPr>
          <w:rFonts w:ascii="Times New Roman" w:hAnsi="Times New Roman" w:cs="Times New Roman"/>
          <w:color w:val="auto"/>
          <w:lang w:eastAsia="x-none"/>
        </w:rPr>
        <w:t>nga sa m</w:t>
      </w:r>
      <w:r w:rsidR="00685BD7">
        <w:rPr>
          <w:rFonts w:ascii="Times New Roman" w:hAnsi="Times New Roman" w:cs="Times New Roman"/>
          <w:color w:val="auto"/>
          <w:lang w:eastAsia="x-none"/>
        </w:rPr>
        <w:t>ë</w:t>
      </w:r>
      <w:r>
        <w:rPr>
          <w:rFonts w:ascii="Times New Roman" w:hAnsi="Times New Roman" w:cs="Times New Roman"/>
          <w:color w:val="auto"/>
          <w:lang w:eastAsia="x-none"/>
        </w:rPr>
        <w:t xml:space="preserve"> sip</w:t>
      </w:r>
      <w:r w:rsidR="00685BD7">
        <w:rPr>
          <w:rFonts w:ascii="Times New Roman" w:hAnsi="Times New Roman" w:cs="Times New Roman"/>
          <w:color w:val="auto"/>
          <w:lang w:eastAsia="x-none"/>
        </w:rPr>
        <w:t>ë</w:t>
      </w:r>
      <w:r>
        <w:rPr>
          <w:rFonts w:ascii="Times New Roman" w:hAnsi="Times New Roman" w:cs="Times New Roman"/>
          <w:color w:val="auto"/>
          <w:lang w:eastAsia="x-none"/>
        </w:rPr>
        <w:t xml:space="preserve">r, </w:t>
      </w:r>
      <w:r w:rsidR="00914689" w:rsidRPr="00FC1A3E">
        <w:rPr>
          <w:rFonts w:ascii="Times New Roman" w:hAnsi="Times New Roman" w:cs="Times New Roman"/>
          <w:color w:val="auto"/>
          <w:lang w:eastAsia="x-none"/>
        </w:rPr>
        <w:t>lidhet me shpenzime</w:t>
      </w:r>
      <w:r>
        <w:rPr>
          <w:rFonts w:ascii="Times New Roman" w:hAnsi="Times New Roman" w:cs="Times New Roman"/>
          <w:color w:val="auto"/>
          <w:lang w:eastAsia="x-none"/>
        </w:rPr>
        <w:t>t</w:t>
      </w:r>
      <w:r w:rsidR="00914689" w:rsidRPr="00FC1A3E">
        <w:rPr>
          <w:rFonts w:ascii="Times New Roman" w:hAnsi="Times New Roman" w:cs="Times New Roman"/>
          <w:color w:val="auto"/>
          <w:lang w:eastAsia="x-none"/>
        </w:rPr>
        <w:t xml:space="preserve"> p</w:t>
      </w:r>
      <w:r w:rsidR="00685BD7">
        <w:rPr>
          <w:rFonts w:ascii="Times New Roman" w:hAnsi="Times New Roman" w:cs="Times New Roman"/>
          <w:color w:val="auto"/>
          <w:lang w:eastAsia="x-none"/>
        </w:rPr>
        <w:t>ë</w:t>
      </w:r>
      <w:r w:rsidR="00914689" w:rsidRPr="00FC1A3E">
        <w:rPr>
          <w:rFonts w:ascii="Times New Roman" w:hAnsi="Times New Roman" w:cs="Times New Roman"/>
          <w:color w:val="auto"/>
          <w:lang w:eastAsia="x-none"/>
        </w:rPr>
        <w:t>r Resident T</w:t>
      </w:r>
      <w:r w:rsidR="009A7B92">
        <w:rPr>
          <w:rFonts w:ascii="Times New Roman" w:hAnsi="Times New Roman" w:cs="Times New Roman"/>
          <w:color w:val="auto"/>
          <w:lang w:eastAsia="x-none"/>
        </w:rPr>
        <w:t>w</w:t>
      </w:r>
      <w:r w:rsidR="00914689" w:rsidRPr="00FC1A3E">
        <w:rPr>
          <w:rFonts w:ascii="Times New Roman" w:hAnsi="Times New Roman" w:cs="Times New Roman"/>
          <w:color w:val="auto"/>
          <w:lang w:eastAsia="x-none"/>
        </w:rPr>
        <w:t xml:space="preserve">inning Advisor </w:t>
      </w:r>
      <w:r w:rsidR="00914689">
        <w:rPr>
          <w:rFonts w:ascii="Times New Roman" w:hAnsi="Times New Roman" w:cs="Times New Roman"/>
          <w:color w:val="auto"/>
          <w:lang w:eastAsia="x-none"/>
        </w:rPr>
        <w:t xml:space="preserve"> (RTA), ku p</w:t>
      </w:r>
      <w:r w:rsidR="00FC1A3E">
        <w:rPr>
          <w:rFonts w:ascii="Times New Roman" w:hAnsi="Times New Roman" w:cs="Times New Roman"/>
          <w:color w:val="auto"/>
          <w:lang w:eastAsia="x-none"/>
        </w:rPr>
        <w:t>ë</w:t>
      </w:r>
      <w:r w:rsidR="00914689">
        <w:rPr>
          <w:rFonts w:ascii="Times New Roman" w:hAnsi="Times New Roman" w:cs="Times New Roman"/>
          <w:color w:val="auto"/>
          <w:lang w:eastAsia="x-none"/>
        </w:rPr>
        <w:t>rshihen kosto p</w:t>
      </w:r>
      <w:r w:rsidR="00FC1A3E">
        <w:rPr>
          <w:rFonts w:ascii="Times New Roman" w:hAnsi="Times New Roman" w:cs="Times New Roman"/>
          <w:color w:val="auto"/>
          <w:lang w:eastAsia="x-none"/>
        </w:rPr>
        <w:t>ë</w:t>
      </w:r>
      <w:r w:rsidR="00914689">
        <w:rPr>
          <w:rFonts w:ascii="Times New Roman" w:hAnsi="Times New Roman" w:cs="Times New Roman"/>
          <w:color w:val="auto"/>
          <w:lang w:eastAsia="x-none"/>
        </w:rPr>
        <w:t>r udh</w:t>
      </w:r>
      <w:r w:rsidR="00FC1A3E">
        <w:rPr>
          <w:rFonts w:ascii="Times New Roman" w:hAnsi="Times New Roman" w:cs="Times New Roman"/>
          <w:color w:val="auto"/>
          <w:lang w:eastAsia="x-none"/>
        </w:rPr>
        <w:t>ë</w:t>
      </w:r>
      <w:r>
        <w:rPr>
          <w:rFonts w:ascii="Times New Roman" w:hAnsi="Times New Roman" w:cs="Times New Roman"/>
          <w:color w:val="auto"/>
          <w:lang w:eastAsia="x-none"/>
        </w:rPr>
        <w:t>t</w:t>
      </w:r>
      <w:r w:rsidR="00914689">
        <w:rPr>
          <w:rFonts w:ascii="Times New Roman" w:hAnsi="Times New Roman" w:cs="Times New Roman"/>
          <w:color w:val="auto"/>
          <w:lang w:eastAsia="x-none"/>
        </w:rPr>
        <w:t>imet n</w:t>
      </w:r>
      <w:r w:rsidR="00FC1A3E">
        <w:rPr>
          <w:rFonts w:ascii="Times New Roman" w:hAnsi="Times New Roman" w:cs="Times New Roman"/>
          <w:color w:val="auto"/>
          <w:lang w:eastAsia="x-none"/>
        </w:rPr>
        <w:t>ë</w:t>
      </w:r>
      <w:r w:rsidR="00914689">
        <w:rPr>
          <w:rFonts w:ascii="Times New Roman" w:hAnsi="Times New Roman" w:cs="Times New Roman"/>
          <w:color w:val="auto"/>
          <w:lang w:eastAsia="x-none"/>
        </w:rPr>
        <w:t xml:space="preserve"> vendin e origjin</w:t>
      </w:r>
      <w:r w:rsidR="00FC1A3E">
        <w:rPr>
          <w:rFonts w:ascii="Times New Roman" w:hAnsi="Times New Roman" w:cs="Times New Roman"/>
          <w:color w:val="auto"/>
          <w:lang w:eastAsia="x-none"/>
        </w:rPr>
        <w:t>ë</w:t>
      </w:r>
      <w:r>
        <w:rPr>
          <w:rFonts w:ascii="Times New Roman" w:hAnsi="Times New Roman" w:cs="Times New Roman"/>
          <w:color w:val="auto"/>
          <w:lang w:eastAsia="x-none"/>
        </w:rPr>
        <w:t>s, dietat,</w:t>
      </w:r>
      <w:r w:rsidR="00914689">
        <w:rPr>
          <w:rFonts w:ascii="Times New Roman" w:hAnsi="Times New Roman" w:cs="Times New Roman"/>
          <w:color w:val="auto"/>
          <w:lang w:eastAsia="x-none"/>
        </w:rPr>
        <w:t xml:space="preserve"> paga</w:t>
      </w:r>
      <w:r>
        <w:rPr>
          <w:rFonts w:ascii="Times New Roman" w:hAnsi="Times New Roman" w:cs="Times New Roman"/>
          <w:color w:val="auto"/>
          <w:lang w:eastAsia="x-none"/>
        </w:rPr>
        <w:t>,</w:t>
      </w:r>
      <w:r w:rsidR="00914689">
        <w:rPr>
          <w:rFonts w:ascii="Times New Roman" w:hAnsi="Times New Roman" w:cs="Times New Roman"/>
          <w:color w:val="auto"/>
          <w:lang w:eastAsia="x-none"/>
        </w:rPr>
        <w:t xml:space="preserve"> paga e asistentes s</w:t>
      </w:r>
      <w:r w:rsidR="00685BD7">
        <w:rPr>
          <w:rFonts w:ascii="Times New Roman" w:hAnsi="Times New Roman" w:cs="Times New Roman"/>
          <w:color w:val="auto"/>
          <w:lang w:eastAsia="x-none"/>
        </w:rPr>
        <w:t>ë</w:t>
      </w:r>
      <w:r w:rsidR="00914689">
        <w:rPr>
          <w:rFonts w:ascii="Times New Roman" w:hAnsi="Times New Roman" w:cs="Times New Roman"/>
          <w:color w:val="auto"/>
          <w:lang w:eastAsia="x-none"/>
        </w:rPr>
        <w:t xml:space="preserve"> RTA etj. Gjithashtu kosto p</w:t>
      </w:r>
      <w:r w:rsidR="00FC1A3E">
        <w:rPr>
          <w:rFonts w:ascii="Times New Roman" w:hAnsi="Times New Roman" w:cs="Times New Roman"/>
          <w:color w:val="auto"/>
          <w:lang w:eastAsia="x-none"/>
        </w:rPr>
        <w:t>ë</w:t>
      </w:r>
      <w:r w:rsidR="00914689">
        <w:rPr>
          <w:rFonts w:ascii="Times New Roman" w:hAnsi="Times New Roman" w:cs="Times New Roman"/>
          <w:color w:val="auto"/>
          <w:lang w:eastAsia="x-none"/>
        </w:rPr>
        <w:t>r aktivitete horizontale si</w:t>
      </w:r>
      <w:r w:rsidR="00FC1A3E">
        <w:rPr>
          <w:rFonts w:ascii="Times New Roman" w:hAnsi="Times New Roman" w:cs="Times New Roman"/>
          <w:color w:val="auto"/>
          <w:lang w:eastAsia="x-none"/>
        </w:rPr>
        <w:t xml:space="preserve">: kosto për përgatitjen e planit të punës, zhvillimit të mbledhjeve të </w:t>
      </w:r>
      <w:r w:rsidR="00FC1A3E" w:rsidRPr="00FC1A3E">
        <w:rPr>
          <w:rFonts w:ascii="Times New Roman" w:hAnsi="Times New Roman" w:cs="Times New Roman"/>
          <w:i/>
          <w:color w:val="auto"/>
          <w:lang w:eastAsia="x-none"/>
        </w:rPr>
        <w:t>Steering Committees</w:t>
      </w:r>
      <w:r w:rsidR="00FC1A3E">
        <w:rPr>
          <w:rFonts w:ascii="Times New Roman" w:hAnsi="Times New Roman" w:cs="Times New Roman"/>
          <w:color w:val="auto"/>
          <w:lang w:eastAsia="x-none"/>
        </w:rPr>
        <w:t>, përgatitja e planit të komunikimit dhe visibilitetit etj.</w:t>
      </w:r>
      <w:r w:rsidR="00FC1A3E" w:rsidRPr="00FC1A3E">
        <w:rPr>
          <w:rFonts w:ascii="Times New Roman" w:hAnsi="Times New Roman" w:cs="Times New Roman"/>
          <w:color w:val="auto"/>
          <w:lang w:eastAsia="x-none"/>
        </w:rPr>
        <w:t xml:space="preserve"> </w:t>
      </w:r>
    </w:p>
    <w:p w:rsidR="0091256A" w:rsidRDefault="0091256A" w:rsidP="0091256A">
      <w:pPr>
        <w:tabs>
          <w:tab w:val="left" w:pos="10080"/>
        </w:tabs>
        <w:spacing w:line="276" w:lineRule="auto"/>
        <w:jc w:val="both"/>
        <w:rPr>
          <w:szCs w:val="24"/>
          <w:lang w:val="en-US" w:eastAsia="x-none"/>
        </w:rPr>
      </w:pPr>
    </w:p>
    <w:p w:rsidR="0091256A" w:rsidRPr="0041539A" w:rsidRDefault="009A3EC3" w:rsidP="0091256A">
      <w:pPr>
        <w:tabs>
          <w:tab w:val="left" w:pos="10080"/>
        </w:tabs>
        <w:spacing w:line="276" w:lineRule="auto"/>
        <w:jc w:val="both"/>
        <w:rPr>
          <w:szCs w:val="24"/>
          <w:highlight w:val="yellow"/>
          <w:lang w:val="en-US" w:eastAsia="x-none"/>
        </w:rPr>
      </w:pPr>
      <w:r>
        <w:rPr>
          <w:szCs w:val="24"/>
          <w:lang w:val="en-US" w:eastAsia="x-none"/>
        </w:rPr>
        <w:t>N</w:t>
      </w:r>
      <w:r w:rsidR="00685BD7">
        <w:rPr>
          <w:szCs w:val="24"/>
          <w:lang w:val="en-US" w:eastAsia="x-none"/>
        </w:rPr>
        <w:t>ë</w:t>
      </w:r>
      <w:r>
        <w:rPr>
          <w:szCs w:val="24"/>
          <w:lang w:val="en-US" w:eastAsia="x-none"/>
        </w:rPr>
        <w:t xml:space="preserve"> vijim t</w:t>
      </w:r>
      <w:r w:rsidR="00685BD7">
        <w:rPr>
          <w:szCs w:val="24"/>
          <w:lang w:val="en-US" w:eastAsia="x-none"/>
        </w:rPr>
        <w:t>ë</w:t>
      </w:r>
      <w:r>
        <w:rPr>
          <w:szCs w:val="24"/>
          <w:lang w:val="en-US" w:eastAsia="x-none"/>
        </w:rPr>
        <w:t xml:space="preserve"> sa m</w:t>
      </w:r>
      <w:r w:rsidR="00685BD7">
        <w:rPr>
          <w:szCs w:val="24"/>
          <w:lang w:val="en-US" w:eastAsia="x-none"/>
        </w:rPr>
        <w:t>ë</w:t>
      </w:r>
      <w:r>
        <w:rPr>
          <w:szCs w:val="24"/>
          <w:lang w:val="en-US" w:eastAsia="x-none"/>
        </w:rPr>
        <w:t xml:space="preserve"> sip</w:t>
      </w:r>
      <w:r w:rsidR="00685BD7">
        <w:rPr>
          <w:szCs w:val="24"/>
          <w:lang w:val="en-US" w:eastAsia="x-none"/>
        </w:rPr>
        <w:t>ë</w:t>
      </w:r>
      <w:r>
        <w:rPr>
          <w:szCs w:val="24"/>
          <w:lang w:val="en-US" w:eastAsia="x-none"/>
        </w:rPr>
        <w:t>r, h</w:t>
      </w:r>
      <w:r w:rsidR="0091256A" w:rsidRPr="0041539A">
        <w:rPr>
          <w:szCs w:val="24"/>
          <w:lang w:val="en-US" w:eastAsia="x-none"/>
        </w:rPr>
        <w:t xml:space="preserve">artimi i projektligjit </w:t>
      </w:r>
      <w:r w:rsidR="0091256A" w:rsidRPr="00C63346">
        <w:rPr>
          <w:i/>
          <w:szCs w:val="24"/>
          <w:lang w:val="en-US" w:eastAsia="x-none"/>
        </w:rPr>
        <w:t>“Për mbrojtjen e të dhënave personale”</w:t>
      </w:r>
      <w:r w:rsidR="0091256A" w:rsidRPr="0041539A">
        <w:rPr>
          <w:szCs w:val="24"/>
          <w:lang w:val="en-US" w:eastAsia="x-none"/>
        </w:rPr>
        <w:t xml:space="preserve">, </w:t>
      </w:r>
      <w:r w:rsidR="0091256A">
        <w:rPr>
          <w:szCs w:val="24"/>
          <w:lang w:val="en-US" w:eastAsia="x-none"/>
        </w:rPr>
        <w:t>ishte</w:t>
      </w:r>
      <w:r w:rsidR="0091256A" w:rsidRPr="0041539A">
        <w:rPr>
          <w:szCs w:val="24"/>
          <w:lang w:val="en-US" w:eastAsia="x-none"/>
        </w:rPr>
        <w:t xml:space="preserve"> pjes</w:t>
      </w:r>
      <w:r w:rsidR="0091256A">
        <w:rPr>
          <w:szCs w:val="24"/>
          <w:lang w:val="en-US" w:eastAsia="x-none"/>
        </w:rPr>
        <w:t>ë</w:t>
      </w:r>
      <w:r w:rsidR="0091256A" w:rsidRPr="0041539A">
        <w:rPr>
          <w:szCs w:val="24"/>
          <w:lang w:val="en-US" w:eastAsia="x-none"/>
        </w:rPr>
        <w:t xml:space="preserve"> e Komponentit I t</w:t>
      </w:r>
      <w:r w:rsidR="0091256A">
        <w:rPr>
          <w:szCs w:val="24"/>
          <w:lang w:val="en-US" w:eastAsia="x-none"/>
        </w:rPr>
        <w:t>ë</w:t>
      </w:r>
      <w:r w:rsidR="0091256A" w:rsidRPr="0041539A">
        <w:rPr>
          <w:szCs w:val="24"/>
          <w:lang w:val="en-US" w:eastAsia="x-none"/>
        </w:rPr>
        <w:t xml:space="preserve"> projektit, </w:t>
      </w:r>
      <w:r w:rsidR="00FC1A3E">
        <w:rPr>
          <w:szCs w:val="24"/>
          <w:lang w:val="en-US" w:eastAsia="x-none"/>
        </w:rPr>
        <w:t>q</w:t>
      </w:r>
      <w:r w:rsidR="00DD5865">
        <w:rPr>
          <w:szCs w:val="24"/>
          <w:lang w:val="en-US" w:eastAsia="x-none"/>
        </w:rPr>
        <w:t>ë</w:t>
      </w:r>
      <w:r w:rsidR="00FC1A3E">
        <w:rPr>
          <w:szCs w:val="24"/>
          <w:lang w:val="en-US" w:eastAsia="x-none"/>
        </w:rPr>
        <w:t xml:space="preserve"> sikurse u sip</w:t>
      </w:r>
      <w:r w:rsidR="00DD5865">
        <w:rPr>
          <w:szCs w:val="24"/>
          <w:lang w:val="en-US" w:eastAsia="x-none"/>
        </w:rPr>
        <w:t>ë</w:t>
      </w:r>
      <w:r w:rsidR="00FC1A3E">
        <w:rPr>
          <w:szCs w:val="24"/>
          <w:lang w:val="en-US" w:eastAsia="x-none"/>
        </w:rPr>
        <w:t xml:space="preserve">rcitua </w:t>
      </w:r>
      <w:r w:rsidR="00DD5865">
        <w:rPr>
          <w:szCs w:val="24"/>
          <w:lang w:val="en-US" w:eastAsia="x-none"/>
        </w:rPr>
        <w:t>ë</w:t>
      </w:r>
      <w:r w:rsidR="00FC1A3E">
        <w:rPr>
          <w:szCs w:val="24"/>
          <w:lang w:val="en-US" w:eastAsia="x-none"/>
        </w:rPr>
        <w:t>sht</w:t>
      </w:r>
      <w:r w:rsidR="00DD5865">
        <w:rPr>
          <w:szCs w:val="24"/>
          <w:lang w:val="en-US" w:eastAsia="x-none"/>
        </w:rPr>
        <w:t>ë</w:t>
      </w:r>
      <w:r w:rsidR="00FC1A3E">
        <w:rPr>
          <w:szCs w:val="24"/>
          <w:lang w:val="en-US" w:eastAsia="x-none"/>
        </w:rPr>
        <w:t xml:space="preserve"> </w:t>
      </w:r>
      <w:r w:rsidR="00787409">
        <w:rPr>
          <w:szCs w:val="24"/>
          <w:lang w:val="en-US" w:eastAsia="x-none"/>
        </w:rPr>
        <w:t xml:space="preserve">llogaritur </w:t>
      </w:r>
      <w:r w:rsidR="0091256A" w:rsidRPr="0041539A">
        <w:rPr>
          <w:szCs w:val="24"/>
          <w:lang w:val="en-US" w:eastAsia="x-none"/>
        </w:rPr>
        <w:t>n</w:t>
      </w:r>
      <w:r w:rsidR="0091256A">
        <w:rPr>
          <w:szCs w:val="24"/>
          <w:lang w:val="en-US" w:eastAsia="x-none"/>
        </w:rPr>
        <w:t>ë</w:t>
      </w:r>
      <w:r w:rsidR="0091256A" w:rsidRPr="0041539A">
        <w:rPr>
          <w:szCs w:val="24"/>
          <w:lang w:val="en-US" w:eastAsia="x-none"/>
        </w:rPr>
        <w:t xml:space="preserve"> vler</w:t>
      </w:r>
      <w:r w:rsidR="0091256A">
        <w:rPr>
          <w:szCs w:val="24"/>
          <w:lang w:val="en-US" w:eastAsia="x-none"/>
        </w:rPr>
        <w:t>ë</w:t>
      </w:r>
      <w:r w:rsidR="0091256A" w:rsidRPr="0041539A">
        <w:rPr>
          <w:szCs w:val="24"/>
          <w:lang w:val="en-US" w:eastAsia="x-none"/>
        </w:rPr>
        <w:t xml:space="preserve">n </w:t>
      </w:r>
      <w:r w:rsidR="0091256A" w:rsidRPr="0041539A">
        <w:rPr>
          <w:b/>
          <w:szCs w:val="24"/>
          <w:lang w:val="en-US" w:eastAsia="x-none"/>
        </w:rPr>
        <w:t>71.811.94 EUR</w:t>
      </w:r>
      <w:r w:rsidR="0091256A" w:rsidRPr="0041539A">
        <w:rPr>
          <w:szCs w:val="24"/>
          <w:lang w:val="en-US" w:eastAsia="x-none"/>
        </w:rPr>
        <w:t>. Megjithatë, për shkak të natyrës së projektit të binjakëzimit, një pjesë e stafit të Zyrës së Komisionerit (</w:t>
      </w:r>
      <w:r w:rsidR="0091256A" w:rsidRPr="0041539A">
        <w:rPr>
          <w:i/>
          <w:szCs w:val="24"/>
          <w:lang w:val="en-US" w:eastAsia="x-none"/>
        </w:rPr>
        <w:t>7 n</w:t>
      </w:r>
      <w:r w:rsidR="0091256A">
        <w:rPr>
          <w:i/>
          <w:szCs w:val="24"/>
          <w:lang w:val="en-US" w:eastAsia="x-none"/>
        </w:rPr>
        <w:t>ë</w:t>
      </w:r>
      <w:r w:rsidR="0091256A" w:rsidRPr="0041539A">
        <w:rPr>
          <w:i/>
          <w:szCs w:val="24"/>
          <w:lang w:val="en-US" w:eastAsia="x-none"/>
        </w:rPr>
        <w:t>pun</w:t>
      </w:r>
      <w:r w:rsidR="0091256A">
        <w:rPr>
          <w:i/>
          <w:szCs w:val="24"/>
          <w:lang w:val="en-US" w:eastAsia="x-none"/>
        </w:rPr>
        <w:t xml:space="preserve">ës, 4 </w:t>
      </w:r>
      <w:r w:rsidR="0091256A" w:rsidRPr="0041539A">
        <w:rPr>
          <w:i/>
          <w:szCs w:val="24"/>
          <w:lang w:val="en-US" w:eastAsia="x-none"/>
        </w:rPr>
        <w:t>t</w:t>
      </w:r>
      <w:r w:rsidR="0091256A">
        <w:rPr>
          <w:i/>
          <w:szCs w:val="24"/>
          <w:lang w:val="en-US" w:eastAsia="x-none"/>
        </w:rPr>
        <w:t>ë</w:t>
      </w:r>
      <w:r w:rsidR="0091256A" w:rsidRPr="0041539A">
        <w:rPr>
          <w:i/>
          <w:szCs w:val="24"/>
          <w:lang w:val="en-US" w:eastAsia="x-none"/>
        </w:rPr>
        <w:t xml:space="preserve"> nivelit t</w:t>
      </w:r>
      <w:r w:rsidR="0091256A">
        <w:rPr>
          <w:i/>
          <w:szCs w:val="24"/>
          <w:lang w:val="en-US" w:eastAsia="x-none"/>
        </w:rPr>
        <w:t>ë</w:t>
      </w:r>
      <w:r w:rsidR="0091256A" w:rsidRPr="0041539A">
        <w:rPr>
          <w:i/>
          <w:szCs w:val="24"/>
          <w:lang w:val="en-US" w:eastAsia="x-none"/>
        </w:rPr>
        <w:t xml:space="preserve"> </w:t>
      </w:r>
      <w:r w:rsidR="0091256A">
        <w:rPr>
          <w:i/>
          <w:szCs w:val="24"/>
          <w:lang w:val="en-US" w:eastAsia="x-none"/>
        </w:rPr>
        <w:t xml:space="preserve">mesëm drejtues dhe 3 nëpunës të nivelit të ulët </w:t>
      </w:r>
      <w:r w:rsidR="0091256A" w:rsidRPr="0041539A">
        <w:rPr>
          <w:i/>
          <w:szCs w:val="24"/>
          <w:lang w:val="en-US" w:eastAsia="x-none"/>
        </w:rPr>
        <w:t>drejtues</w:t>
      </w:r>
      <w:r w:rsidR="0091256A" w:rsidRPr="0041539A">
        <w:rPr>
          <w:szCs w:val="24"/>
          <w:lang w:val="en-US" w:eastAsia="x-none"/>
        </w:rPr>
        <w:t>) jan</w:t>
      </w:r>
      <w:r w:rsidR="0091256A">
        <w:rPr>
          <w:szCs w:val="24"/>
          <w:lang w:val="en-US" w:eastAsia="x-none"/>
        </w:rPr>
        <w:t>ë</w:t>
      </w:r>
      <w:r w:rsidR="0091256A" w:rsidRPr="0041539A">
        <w:rPr>
          <w:szCs w:val="24"/>
          <w:lang w:val="en-US" w:eastAsia="x-none"/>
        </w:rPr>
        <w:t xml:space="preserve"> angazhuar intensivisht gjatë procesit të hartimit të projektligjit</w:t>
      </w:r>
      <w:r w:rsidR="00787409">
        <w:rPr>
          <w:szCs w:val="24"/>
          <w:lang w:val="en-US" w:eastAsia="x-none"/>
        </w:rPr>
        <w:t xml:space="preserve"> dhe n</w:t>
      </w:r>
      <w:r w:rsidR="00DD5865">
        <w:rPr>
          <w:szCs w:val="24"/>
          <w:lang w:val="en-US" w:eastAsia="x-none"/>
        </w:rPr>
        <w:t>ë</w:t>
      </w:r>
      <w:r w:rsidR="00787409">
        <w:rPr>
          <w:szCs w:val="24"/>
          <w:lang w:val="en-US" w:eastAsia="x-none"/>
        </w:rPr>
        <w:t>n-</w:t>
      </w:r>
      <w:r w:rsidR="00954090">
        <w:rPr>
          <w:szCs w:val="24"/>
          <w:lang w:val="en-US" w:eastAsia="x-none"/>
        </w:rPr>
        <w:t>komponent</w:t>
      </w:r>
      <w:r w:rsidR="00685BD7">
        <w:rPr>
          <w:szCs w:val="24"/>
          <w:lang w:val="en-US" w:eastAsia="x-none"/>
        </w:rPr>
        <w:t>ë</w:t>
      </w:r>
      <w:r w:rsidR="00954090">
        <w:rPr>
          <w:szCs w:val="24"/>
          <w:lang w:val="en-US" w:eastAsia="x-none"/>
        </w:rPr>
        <w:t>ve</w:t>
      </w:r>
      <w:r w:rsidR="00787409">
        <w:rPr>
          <w:szCs w:val="24"/>
          <w:lang w:val="en-US" w:eastAsia="x-none"/>
        </w:rPr>
        <w:t xml:space="preserve"> t</w:t>
      </w:r>
      <w:r w:rsidR="00DD5865">
        <w:rPr>
          <w:szCs w:val="24"/>
          <w:lang w:val="en-US" w:eastAsia="x-none"/>
        </w:rPr>
        <w:t>ë</w:t>
      </w:r>
      <w:r w:rsidR="00787409">
        <w:rPr>
          <w:szCs w:val="24"/>
          <w:lang w:val="en-US" w:eastAsia="x-none"/>
        </w:rPr>
        <w:t xml:space="preserve"> tjer</w:t>
      </w:r>
      <w:r w:rsidR="00DD5865">
        <w:rPr>
          <w:szCs w:val="24"/>
          <w:lang w:val="en-US" w:eastAsia="x-none"/>
        </w:rPr>
        <w:t>ë</w:t>
      </w:r>
      <w:r w:rsidR="0091256A" w:rsidRPr="0041539A">
        <w:rPr>
          <w:szCs w:val="24"/>
          <w:lang w:val="en-US" w:eastAsia="x-none"/>
        </w:rPr>
        <w:t>, në bashkëpunim me ekspertët për një periudhë 7 – mujore. Në këtë kuptim, kostot administrative p</w:t>
      </w:r>
      <w:r w:rsidR="0091256A">
        <w:rPr>
          <w:szCs w:val="24"/>
          <w:lang w:val="en-US" w:eastAsia="x-none"/>
        </w:rPr>
        <w:t>ë</w:t>
      </w:r>
      <w:r w:rsidR="0091256A" w:rsidRPr="0041539A">
        <w:rPr>
          <w:szCs w:val="24"/>
          <w:lang w:val="en-US" w:eastAsia="x-none"/>
        </w:rPr>
        <w:t>r sa m</w:t>
      </w:r>
      <w:r w:rsidR="0091256A">
        <w:rPr>
          <w:szCs w:val="24"/>
          <w:lang w:val="en-US" w:eastAsia="x-none"/>
        </w:rPr>
        <w:t>ë</w:t>
      </w:r>
      <w:r w:rsidR="0091256A" w:rsidRPr="0041539A">
        <w:rPr>
          <w:szCs w:val="24"/>
          <w:lang w:val="en-US" w:eastAsia="x-none"/>
        </w:rPr>
        <w:t xml:space="preserve"> sip</w:t>
      </w:r>
      <w:r w:rsidR="0091256A">
        <w:rPr>
          <w:szCs w:val="24"/>
          <w:lang w:val="en-US" w:eastAsia="x-none"/>
        </w:rPr>
        <w:t xml:space="preserve">ër, </w:t>
      </w:r>
      <w:r w:rsidR="0091256A" w:rsidRPr="0041539A">
        <w:rPr>
          <w:szCs w:val="24"/>
          <w:lang w:val="en-US" w:eastAsia="x-none"/>
        </w:rPr>
        <w:t xml:space="preserve">llogaritet në vlerën: </w:t>
      </w:r>
      <w:r w:rsidR="0091256A" w:rsidRPr="0041539A">
        <w:rPr>
          <w:b/>
          <w:bCs/>
          <w:color w:val="000000"/>
          <w:szCs w:val="24"/>
        </w:rPr>
        <w:t>5</w:t>
      </w:r>
      <w:r w:rsidR="0091256A">
        <w:rPr>
          <w:b/>
          <w:bCs/>
          <w:color w:val="000000"/>
          <w:szCs w:val="24"/>
        </w:rPr>
        <w:t xml:space="preserve"> </w:t>
      </w:r>
      <w:r w:rsidR="0091256A" w:rsidRPr="0041539A">
        <w:rPr>
          <w:b/>
          <w:bCs/>
          <w:color w:val="000000"/>
          <w:szCs w:val="24"/>
        </w:rPr>
        <w:t>398</w:t>
      </w:r>
      <w:r w:rsidR="0091256A">
        <w:rPr>
          <w:b/>
          <w:bCs/>
          <w:color w:val="000000"/>
          <w:szCs w:val="24"/>
        </w:rPr>
        <w:t xml:space="preserve"> </w:t>
      </w:r>
      <w:r w:rsidR="0091256A" w:rsidRPr="0041539A">
        <w:rPr>
          <w:b/>
          <w:bCs/>
          <w:color w:val="000000"/>
          <w:szCs w:val="24"/>
        </w:rPr>
        <w:t>560 lek</w:t>
      </w:r>
      <w:r w:rsidR="0091256A">
        <w:rPr>
          <w:b/>
          <w:bCs/>
          <w:color w:val="000000"/>
          <w:szCs w:val="24"/>
        </w:rPr>
        <w:t>ë</w:t>
      </w:r>
      <w:r w:rsidR="0091256A" w:rsidRPr="0041539A">
        <w:rPr>
          <w:b/>
          <w:bCs/>
          <w:color w:val="000000"/>
          <w:szCs w:val="24"/>
        </w:rPr>
        <w:t>.</w:t>
      </w:r>
    </w:p>
    <w:p w:rsidR="0091256A" w:rsidRPr="00464BC3" w:rsidRDefault="0091256A" w:rsidP="0091256A">
      <w:pPr>
        <w:spacing w:before="120" w:line="276" w:lineRule="auto"/>
        <w:ind w:right="9"/>
        <w:jc w:val="both"/>
        <w:rPr>
          <w:szCs w:val="24"/>
          <w:lang w:val="en-US" w:eastAsia="x-none"/>
        </w:rPr>
      </w:pPr>
      <w:r w:rsidRPr="00FE4373">
        <w:rPr>
          <w:i/>
          <w:szCs w:val="24"/>
          <w:lang w:val="en-US" w:eastAsia="x-none"/>
        </w:rPr>
        <w:t>Në lidhje me pikën e dytë:</w:t>
      </w:r>
      <w:r w:rsidRPr="0079229C">
        <w:rPr>
          <w:szCs w:val="24"/>
          <w:lang w:val="en-US" w:eastAsia="x-none"/>
        </w:rPr>
        <w:t xml:space="preserve"> </w:t>
      </w:r>
      <w:r>
        <w:rPr>
          <w:szCs w:val="24"/>
          <w:lang w:val="en-US" w:eastAsia="x-none"/>
        </w:rPr>
        <w:t>Ë</w:t>
      </w:r>
      <w:r w:rsidRPr="0079229C">
        <w:rPr>
          <w:szCs w:val="24"/>
          <w:lang w:val="en-US" w:eastAsia="x-none"/>
        </w:rPr>
        <w:t>shtë e domosdoshme që në cilësinë e institucionit përgjegjës për monitorimin e zbatimit të legjislacionit të ri të mbrojtjes së të dhënave personale, Zyra e Komisionerit, të ofrojë të gjitha njohuritë dhe përditësimet e fundit në lidhje me ligjin e ri shqiptar për mbrojtjen e të dhënave personale, nëpërmjet trajnimeve dhe ndërgjegjësimit të grupeve të veçanta në fokus nga sektori publ</w:t>
      </w:r>
      <w:r w:rsidR="009A3EC3">
        <w:rPr>
          <w:szCs w:val="24"/>
          <w:lang w:val="en-US" w:eastAsia="x-none"/>
        </w:rPr>
        <w:t xml:space="preserve">ik, privat dhe shoqëria civile. </w:t>
      </w:r>
      <w:r w:rsidRPr="0079229C">
        <w:rPr>
          <w:szCs w:val="24"/>
          <w:lang w:val="en-US" w:eastAsia="x-none"/>
        </w:rPr>
        <w:t>Në këtë kuadër për njohjen e legjislacionit të ri nga fokus grupet e ndryshme si: sektori publik, privat apo shoqëria civile, një pjesë të aktiviteteve ndërgjegjësuese dhe trajnuese</w:t>
      </w:r>
      <w:r>
        <w:rPr>
          <w:szCs w:val="24"/>
          <w:lang w:val="en-US" w:eastAsia="x-none"/>
        </w:rPr>
        <w:t xml:space="preserve"> për vitin e I</w:t>
      </w:r>
      <w:r w:rsidRPr="0079229C">
        <w:rPr>
          <w:szCs w:val="24"/>
          <w:lang w:val="en-US" w:eastAsia="x-none"/>
        </w:rPr>
        <w:t xml:space="preserve">, Zyra e Komisionerit </w:t>
      </w:r>
      <w:r>
        <w:rPr>
          <w:szCs w:val="24"/>
          <w:lang w:val="en-US" w:eastAsia="x-none"/>
        </w:rPr>
        <w:t>i realizoi</w:t>
      </w:r>
      <w:r w:rsidRPr="0079229C">
        <w:rPr>
          <w:szCs w:val="24"/>
          <w:lang w:val="en-US" w:eastAsia="x-none"/>
        </w:rPr>
        <w:t xml:space="preserve"> nëpërmjet përmbushjes së </w:t>
      </w:r>
      <w:r>
        <w:rPr>
          <w:szCs w:val="24"/>
          <w:lang w:val="en-US" w:eastAsia="x-none"/>
        </w:rPr>
        <w:t>K</w:t>
      </w:r>
      <w:r w:rsidRPr="0079229C">
        <w:rPr>
          <w:szCs w:val="24"/>
          <w:lang w:val="en-US" w:eastAsia="x-none"/>
        </w:rPr>
        <w:t>omponent</w:t>
      </w:r>
      <w:r>
        <w:rPr>
          <w:szCs w:val="24"/>
          <w:lang w:val="en-US" w:eastAsia="x-none"/>
        </w:rPr>
        <w:t>it 3</w:t>
      </w:r>
      <w:r w:rsidRPr="0079229C">
        <w:rPr>
          <w:szCs w:val="24"/>
          <w:lang w:val="en-US" w:eastAsia="x-none"/>
        </w:rPr>
        <w:t xml:space="preserve"> të projektit të binjakëzimit</w:t>
      </w:r>
      <w:r>
        <w:rPr>
          <w:szCs w:val="24"/>
          <w:lang w:val="en-US" w:eastAsia="x-none"/>
        </w:rPr>
        <w:t>,</w:t>
      </w:r>
      <w:r w:rsidRPr="0079229C">
        <w:rPr>
          <w:szCs w:val="24"/>
          <w:lang w:val="en-US" w:eastAsia="x-none"/>
        </w:rPr>
        <w:t xml:space="preserve"> sipas të</w:t>
      </w:r>
      <w:r>
        <w:rPr>
          <w:szCs w:val="24"/>
          <w:lang w:val="en-US" w:eastAsia="x-none"/>
        </w:rPr>
        <w:t xml:space="preserve"> cilit, </w:t>
      </w:r>
      <w:r w:rsidRPr="0079229C">
        <w:rPr>
          <w:szCs w:val="24"/>
          <w:lang w:val="en-US" w:eastAsia="x-none"/>
        </w:rPr>
        <w:t>janë zhvill</w:t>
      </w:r>
      <w:r>
        <w:rPr>
          <w:szCs w:val="24"/>
          <w:lang w:val="en-US" w:eastAsia="x-none"/>
        </w:rPr>
        <w:t xml:space="preserve">uar </w:t>
      </w:r>
      <w:r w:rsidRPr="00464BC3">
        <w:rPr>
          <w:szCs w:val="24"/>
          <w:lang w:val="en-US" w:eastAsia="x-none"/>
        </w:rPr>
        <w:t>11 aktivitete</w:t>
      </w:r>
      <w:r>
        <w:rPr>
          <w:szCs w:val="24"/>
          <w:lang w:val="en-US" w:eastAsia="x-none"/>
        </w:rPr>
        <w:t xml:space="preserve"> ndërgjegjësuese </w:t>
      </w:r>
      <w:r w:rsidR="00787409">
        <w:rPr>
          <w:szCs w:val="24"/>
          <w:lang w:val="en-US" w:eastAsia="x-none"/>
        </w:rPr>
        <w:t>me pjesmarrjen e mbi 550 përfaq</w:t>
      </w:r>
      <w:r w:rsidR="00DD5865">
        <w:rPr>
          <w:szCs w:val="24"/>
          <w:lang w:val="en-US" w:eastAsia="x-none"/>
        </w:rPr>
        <w:t>ë</w:t>
      </w:r>
      <w:r w:rsidR="00787409">
        <w:rPr>
          <w:szCs w:val="24"/>
          <w:lang w:val="en-US" w:eastAsia="x-none"/>
        </w:rPr>
        <w:t>sues</w:t>
      </w:r>
      <w:r w:rsidR="00DD5865">
        <w:rPr>
          <w:szCs w:val="24"/>
          <w:lang w:val="en-US" w:eastAsia="x-none"/>
        </w:rPr>
        <w:t>ë</w:t>
      </w:r>
      <w:r w:rsidR="009A3EC3">
        <w:rPr>
          <w:szCs w:val="24"/>
          <w:lang w:val="en-US" w:eastAsia="x-none"/>
        </w:rPr>
        <w:t>ve</w:t>
      </w:r>
      <w:r w:rsidR="00787409" w:rsidRPr="00464BC3">
        <w:rPr>
          <w:szCs w:val="24"/>
          <w:lang w:val="en-US" w:eastAsia="x-none"/>
        </w:rPr>
        <w:t xml:space="preserve"> </w:t>
      </w:r>
      <w:r>
        <w:rPr>
          <w:szCs w:val="24"/>
          <w:lang w:val="en-US" w:eastAsia="x-none"/>
        </w:rPr>
        <w:t>për</w:t>
      </w:r>
      <w:r w:rsidRPr="00464BC3">
        <w:rPr>
          <w:szCs w:val="24"/>
          <w:lang w:val="en-US" w:eastAsia="x-none"/>
        </w:rPr>
        <w:t xml:space="preserve"> sektorë e fusha të ndryshme,</w:t>
      </w:r>
      <w:r w:rsidR="00787409">
        <w:rPr>
          <w:szCs w:val="24"/>
          <w:lang w:val="en-US" w:eastAsia="x-none"/>
        </w:rPr>
        <w:t xml:space="preserve"> </w:t>
      </w:r>
      <w:r w:rsidRPr="00464BC3">
        <w:rPr>
          <w:szCs w:val="24"/>
          <w:lang w:val="en-US" w:eastAsia="x-none"/>
        </w:rPr>
        <w:t xml:space="preserve">si më poshtë.    </w:t>
      </w:r>
    </w:p>
    <w:p w:rsidR="0091256A" w:rsidRDefault="009A7B92" w:rsidP="0091256A">
      <w:pPr>
        <w:pStyle w:val="ListParagraph"/>
        <w:numPr>
          <w:ilvl w:val="0"/>
          <w:numId w:val="38"/>
        </w:numPr>
        <w:tabs>
          <w:tab w:val="clear" w:pos="567"/>
        </w:tabs>
        <w:spacing w:before="120" w:after="0" w:line="276" w:lineRule="auto"/>
        <w:ind w:right="9"/>
        <w:contextualSpacing/>
        <w:jc w:val="both"/>
        <w:rPr>
          <w:rFonts w:ascii="Times New Roman" w:hAnsi="Times New Roman"/>
          <w:i/>
          <w:sz w:val="24"/>
          <w:szCs w:val="24"/>
          <w:lang w:val="en-US" w:eastAsia="x-none"/>
        </w:rPr>
      </w:pPr>
      <w:r>
        <w:rPr>
          <w:rFonts w:ascii="Times New Roman" w:hAnsi="Times New Roman"/>
          <w:i/>
          <w:sz w:val="24"/>
          <w:szCs w:val="24"/>
          <w:lang w:val="en-US" w:eastAsia="x-none"/>
        </w:rPr>
        <w:t>W</w:t>
      </w:r>
      <w:r w:rsidR="0091256A" w:rsidRPr="00C63346">
        <w:rPr>
          <w:rFonts w:ascii="Times New Roman" w:hAnsi="Times New Roman"/>
          <w:i/>
          <w:sz w:val="24"/>
          <w:szCs w:val="24"/>
          <w:lang w:val="en-US" w:eastAsia="x-none"/>
        </w:rPr>
        <w:t>ebinar me institucione publike (2 module trajnimi)</w:t>
      </w:r>
      <w:r w:rsidR="0091256A">
        <w:rPr>
          <w:rFonts w:ascii="Times New Roman" w:hAnsi="Times New Roman"/>
          <w:i/>
          <w:sz w:val="24"/>
          <w:szCs w:val="24"/>
          <w:lang w:val="en-US" w:eastAsia="x-none"/>
        </w:rPr>
        <w:t>;</w:t>
      </w:r>
      <w:r w:rsidR="0091256A" w:rsidRPr="00C63346">
        <w:rPr>
          <w:rFonts w:ascii="Times New Roman" w:hAnsi="Times New Roman"/>
          <w:i/>
          <w:sz w:val="24"/>
          <w:szCs w:val="24"/>
          <w:lang w:val="en-US" w:eastAsia="x-none"/>
        </w:rPr>
        <w:t xml:space="preserve"> </w:t>
      </w:r>
    </w:p>
    <w:p w:rsidR="0091256A" w:rsidRPr="00C63346" w:rsidRDefault="009A7B92" w:rsidP="0091256A">
      <w:pPr>
        <w:pStyle w:val="ListParagraph"/>
        <w:numPr>
          <w:ilvl w:val="0"/>
          <w:numId w:val="38"/>
        </w:numPr>
        <w:tabs>
          <w:tab w:val="clear" w:pos="567"/>
        </w:tabs>
        <w:spacing w:before="120" w:after="0" w:line="276" w:lineRule="auto"/>
        <w:ind w:right="9"/>
        <w:contextualSpacing/>
        <w:jc w:val="both"/>
        <w:rPr>
          <w:rFonts w:ascii="Times New Roman" w:hAnsi="Times New Roman"/>
          <w:i/>
          <w:sz w:val="24"/>
          <w:szCs w:val="24"/>
          <w:lang w:val="en-US" w:eastAsia="x-none"/>
        </w:rPr>
      </w:pPr>
      <w:r>
        <w:rPr>
          <w:rFonts w:ascii="Times New Roman" w:hAnsi="Times New Roman"/>
          <w:i/>
          <w:sz w:val="24"/>
          <w:szCs w:val="24"/>
          <w:lang w:val="en-US" w:eastAsia="x-none"/>
        </w:rPr>
        <w:t>W</w:t>
      </w:r>
      <w:r w:rsidR="0091256A" w:rsidRPr="00C63346">
        <w:rPr>
          <w:rFonts w:ascii="Times New Roman" w:hAnsi="Times New Roman"/>
          <w:i/>
          <w:sz w:val="24"/>
          <w:szCs w:val="24"/>
          <w:lang w:val="en-US" w:eastAsia="x-none"/>
        </w:rPr>
        <w:t>ebinar me OSHC dhe median</w:t>
      </w:r>
      <w:r w:rsidR="0091256A">
        <w:rPr>
          <w:rFonts w:ascii="Times New Roman" w:hAnsi="Times New Roman"/>
          <w:i/>
          <w:sz w:val="24"/>
          <w:szCs w:val="24"/>
          <w:lang w:val="en-US" w:eastAsia="x-none"/>
        </w:rPr>
        <w:t>;</w:t>
      </w:r>
    </w:p>
    <w:p w:rsidR="0091256A" w:rsidRDefault="009A7B92" w:rsidP="0091256A">
      <w:pPr>
        <w:pStyle w:val="ListParagraph"/>
        <w:numPr>
          <w:ilvl w:val="0"/>
          <w:numId w:val="38"/>
        </w:numPr>
        <w:tabs>
          <w:tab w:val="clear" w:pos="567"/>
        </w:tabs>
        <w:spacing w:before="120" w:after="0" w:line="276" w:lineRule="auto"/>
        <w:ind w:right="9"/>
        <w:contextualSpacing/>
        <w:jc w:val="both"/>
        <w:rPr>
          <w:rFonts w:ascii="Times New Roman" w:hAnsi="Times New Roman"/>
          <w:i/>
          <w:sz w:val="24"/>
          <w:szCs w:val="24"/>
          <w:lang w:val="en-US" w:eastAsia="x-none"/>
        </w:rPr>
      </w:pPr>
      <w:r>
        <w:rPr>
          <w:rFonts w:ascii="Times New Roman" w:hAnsi="Times New Roman"/>
          <w:i/>
          <w:sz w:val="24"/>
          <w:szCs w:val="24"/>
          <w:lang w:val="en-US" w:eastAsia="x-none"/>
        </w:rPr>
        <w:t>W</w:t>
      </w:r>
      <w:r w:rsidR="0091256A" w:rsidRPr="006112AD">
        <w:rPr>
          <w:rFonts w:ascii="Times New Roman" w:hAnsi="Times New Roman"/>
          <w:i/>
          <w:sz w:val="24"/>
          <w:szCs w:val="24"/>
          <w:lang w:val="en-US" w:eastAsia="x-none"/>
        </w:rPr>
        <w:t>ebinar me sektorin shëndetësor</w:t>
      </w:r>
      <w:r w:rsidR="0091256A">
        <w:rPr>
          <w:rFonts w:ascii="Times New Roman" w:hAnsi="Times New Roman"/>
          <w:i/>
          <w:sz w:val="24"/>
          <w:szCs w:val="24"/>
          <w:lang w:val="en-US" w:eastAsia="x-none"/>
        </w:rPr>
        <w:t>;</w:t>
      </w:r>
      <w:r w:rsidR="0091256A" w:rsidRPr="006112AD">
        <w:rPr>
          <w:rFonts w:ascii="Times New Roman" w:hAnsi="Times New Roman"/>
          <w:i/>
          <w:sz w:val="24"/>
          <w:szCs w:val="24"/>
          <w:lang w:val="en-US" w:eastAsia="x-none"/>
        </w:rPr>
        <w:t xml:space="preserve"> </w:t>
      </w:r>
    </w:p>
    <w:p w:rsidR="0091256A" w:rsidRDefault="009A7B92" w:rsidP="0091256A">
      <w:pPr>
        <w:pStyle w:val="ListParagraph"/>
        <w:numPr>
          <w:ilvl w:val="0"/>
          <w:numId w:val="38"/>
        </w:numPr>
        <w:tabs>
          <w:tab w:val="clear" w:pos="567"/>
        </w:tabs>
        <w:spacing w:before="120" w:after="0" w:line="276" w:lineRule="auto"/>
        <w:ind w:right="9"/>
        <w:contextualSpacing/>
        <w:jc w:val="both"/>
        <w:rPr>
          <w:rFonts w:ascii="Times New Roman" w:hAnsi="Times New Roman"/>
          <w:i/>
          <w:sz w:val="24"/>
          <w:szCs w:val="24"/>
          <w:lang w:val="en-US" w:eastAsia="x-none"/>
        </w:rPr>
      </w:pPr>
      <w:r>
        <w:rPr>
          <w:rFonts w:ascii="Times New Roman" w:hAnsi="Times New Roman"/>
          <w:i/>
          <w:sz w:val="24"/>
          <w:szCs w:val="24"/>
          <w:lang w:val="en-US" w:eastAsia="x-none"/>
        </w:rPr>
        <w:t>W</w:t>
      </w:r>
      <w:r w:rsidR="0091256A">
        <w:rPr>
          <w:rFonts w:ascii="Times New Roman" w:hAnsi="Times New Roman"/>
          <w:i/>
          <w:sz w:val="24"/>
          <w:szCs w:val="24"/>
          <w:lang w:val="en-US" w:eastAsia="x-none"/>
        </w:rPr>
        <w:t>e</w:t>
      </w:r>
      <w:r w:rsidR="0091256A" w:rsidRPr="00C63346">
        <w:rPr>
          <w:rFonts w:ascii="Times New Roman" w:hAnsi="Times New Roman"/>
          <w:i/>
          <w:sz w:val="24"/>
          <w:szCs w:val="24"/>
          <w:lang w:val="en-US" w:eastAsia="x-none"/>
        </w:rPr>
        <w:t>binar me institucionet ligjzbatuese</w:t>
      </w:r>
      <w:r w:rsidR="0091256A">
        <w:rPr>
          <w:rFonts w:ascii="Times New Roman" w:hAnsi="Times New Roman"/>
          <w:i/>
          <w:sz w:val="24"/>
          <w:szCs w:val="24"/>
          <w:lang w:val="en-US" w:eastAsia="x-none"/>
        </w:rPr>
        <w:t>;</w:t>
      </w:r>
    </w:p>
    <w:p w:rsidR="0091256A" w:rsidRDefault="009A7B92" w:rsidP="0091256A">
      <w:pPr>
        <w:pStyle w:val="ListParagraph"/>
        <w:numPr>
          <w:ilvl w:val="0"/>
          <w:numId w:val="38"/>
        </w:numPr>
        <w:tabs>
          <w:tab w:val="clear" w:pos="567"/>
        </w:tabs>
        <w:spacing w:before="120" w:after="0" w:line="276" w:lineRule="auto"/>
        <w:ind w:right="9"/>
        <w:contextualSpacing/>
        <w:jc w:val="both"/>
        <w:rPr>
          <w:rFonts w:ascii="Times New Roman" w:hAnsi="Times New Roman"/>
          <w:i/>
          <w:sz w:val="24"/>
          <w:szCs w:val="24"/>
          <w:lang w:val="en-US" w:eastAsia="x-none"/>
        </w:rPr>
      </w:pPr>
      <w:r>
        <w:rPr>
          <w:rFonts w:ascii="Times New Roman" w:hAnsi="Times New Roman"/>
          <w:i/>
          <w:sz w:val="24"/>
          <w:szCs w:val="24"/>
          <w:lang w:val="en-US" w:eastAsia="x-none"/>
        </w:rPr>
        <w:t>W</w:t>
      </w:r>
      <w:r w:rsidR="0091256A" w:rsidRPr="00C63346">
        <w:rPr>
          <w:rFonts w:ascii="Times New Roman" w:hAnsi="Times New Roman"/>
          <w:i/>
          <w:sz w:val="24"/>
          <w:szCs w:val="24"/>
          <w:lang w:val="en-US" w:eastAsia="x-none"/>
        </w:rPr>
        <w:t>ebinar me sektorët bankar/financiar dhe telekomunikacionin</w:t>
      </w:r>
    </w:p>
    <w:p w:rsidR="0091256A" w:rsidRDefault="009A7B92" w:rsidP="0091256A">
      <w:pPr>
        <w:pStyle w:val="ListParagraph"/>
        <w:numPr>
          <w:ilvl w:val="0"/>
          <w:numId w:val="38"/>
        </w:numPr>
        <w:tabs>
          <w:tab w:val="clear" w:pos="567"/>
        </w:tabs>
        <w:spacing w:before="120" w:after="0" w:line="276" w:lineRule="auto"/>
        <w:ind w:right="9"/>
        <w:contextualSpacing/>
        <w:jc w:val="both"/>
        <w:rPr>
          <w:rFonts w:ascii="Times New Roman" w:hAnsi="Times New Roman"/>
          <w:i/>
          <w:sz w:val="24"/>
          <w:szCs w:val="24"/>
          <w:lang w:val="en-US" w:eastAsia="x-none"/>
        </w:rPr>
      </w:pPr>
      <w:r>
        <w:rPr>
          <w:rFonts w:ascii="Times New Roman" w:hAnsi="Times New Roman"/>
          <w:i/>
          <w:sz w:val="24"/>
          <w:szCs w:val="24"/>
          <w:lang w:val="en-US" w:eastAsia="x-none"/>
        </w:rPr>
        <w:t>W</w:t>
      </w:r>
      <w:r w:rsidR="0091256A" w:rsidRPr="00C63346">
        <w:rPr>
          <w:rFonts w:ascii="Times New Roman" w:hAnsi="Times New Roman"/>
          <w:i/>
          <w:sz w:val="24"/>
          <w:szCs w:val="24"/>
          <w:lang w:val="en-US" w:eastAsia="x-none"/>
        </w:rPr>
        <w:t>ebinar me institucione të arsimit të lartë</w:t>
      </w:r>
      <w:r w:rsidR="0091256A">
        <w:rPr>
          <w:rFonts w:ascii="Times New Roman" w:hAnsi="Times New Roman"/>
          <w:i/>
          <w:sz w:val="24"/>
          <w:szCs w:val="24"/>
          <w:lang w:val="en-US" w:eastAsia="x-none"/>
        </w:rPr>
        <w:t>;</w:t>
      </w:r>
    </w:p>
    <w:p w:rsidR="0091256A" w:rsidRDefault="009A7B92" w:rsidP="0091256A">
      <w:pPr>
        <w:pStyle w:val="ListParagraph"/>
        <w:numPr>
          <w:ilvl w:val="0"/>
          <w:numId w:val="38"/>
        </w:numPr>
        <w:tabs>
          <w:tab w:val="clear" w:pos="567"/>
        </w:tabs>
        <w:spacing w:before="120" w:after="0" w:line="276" w:lineRule="auto"/>
        <w:ind w:right="9"/>
        <w:contextualSpacing/>
        <w:jc w:val="both"/>
        <w:rPr>
          <w:rFonts w:ascii="Times New Roman" w:hAnsi="Times New Roman"/>
          <w:i/>
          <w:sz w:val="24"/>
          <w:szCs w:val="24"/>
          <w:lang w:val="en-US" w:eastAsia="x-none"/>
        </w:rPr>
      </w:pPr>
      <w:r>
        <w:rPr>
          <w:rFonts w:ascii="Times New Roman" w:hAnsi="Times New Roman"/>
          <w:i/>
          <w:sz w:val="24"/>
          <w:szCs w:val="24"/>
          <w:lang w:val="en-US" w:eastAsia="x-none"/>
        </w:rPr>
        <w:t>W</w:t>
      </w:r>
      <w:r w:rsidR="0091256A" w:rsidRPr="00C63346">
        <w:rPr>
          <w:rFonts w:ascii="Times New Roman" w:hAnsi="Times New Roman"/>
          <w:i/>
          <w:sz w:val="24"/>
          <w:szCs w:val="24"/>
          <w:lang w:val="en-US" w:eastAsia="x-none"/>
        </w:rPr>
        <w:t>ebinar me Shkollën e Magjistraturës dhe sistemin e drejtësisë</w:t>
      </w:r>
      <w:r w:rsidR="0091256A">
        <w:rPr>
          <w:rFonts w:ascii="Times New Roman" w:hAnsi="Times New Roman"/>
          <w:i/>
          <w:sz w:val="24"/>
          <w:szCs w:val="24"/>
          <w:lang w:val="en-US" w:eastAsia="x-none"/>
        </w:rPr>
        <w:t>;</w:t>
      </w:r>
    </w:p>
    <w:p w:rsidR="0091256A" w:rsidRDefault="009A7B92" w:rsidP="0091256A">
      <w:pPr>
        <w:pStyle w:val="ListParagraph"/>
        <w:numPr>
          <w:ilvl w:val="0"/>
          <w:numId w:val="38"/>
        </w:numPr>
        <w:tabs>
          <w:tab w:val="clear" w:pos="567"/>
        </w:tabs>
        <w:spacing w:before="120" w:after="0" w:line="276" w:lineRule="auto"/>
        <w:ind w:right="9"/>
        <w:contextualSpacing/>
        <w:jc w:val="both"/>
        <w:rPr>
          <w:rFonts w:ascii="Times New Roman" w:hAnsi="Times New Roman"/>
          <w:i/>
          <w:sz w:val="24"/>
          <w:szCs w:val="24"/>
          <w:lang w:val="en-US" w:eastAsia="x-none"/>
        </w:rPr>
      </w:pPr>
      <w:r>
        <w:rPr>
          <w:rFonts w:ascii="Times New Roman" w:hAnsi="Times New Roman"/>
          <w:i/>
          <w:sz w:val="24"/>
          <w:szCs w:val="24"/>
          <w:lang w:val="en-US" w:eastAsia="x-none"/>
        </w:rPr>
        <w:t>W</w:t>
      </w:r>
      <w:r w:rsidR="0091256A" w:rsidRPr="006112AD">
        <w:rPr>
          <w:rFonts w:ascii="Times New Roman" w:hAnsi="Times New Roman"/>
          <w:i/>
          <w:sz w:val="24"/>
          <w:szCs w:val="24"/>
          <w:lang w:val="en-US" w:eastAsia="x-none"/>
        </w:rPr>
        <w:t>ebinar me përfaqësues të profesioneve të lira</w:t>
      </w:r>
      <w:r w:rsidR="0091256A">
        <w:rPr>
          <w:rFonts w:ascii="Times New Roman" w:hAnsi="Times New Roman"/>
          <w:i/>
          <w:sz w:val="24"/>
          <w:szCs w:val="24"/>
          <w:lang w:val="en-US" w:eastAsia="x-none"/>
        </w:rPr>
        <w:t>;</w:t>
      </w:r>
    </w:p>
    <w:p w:rsidR="0091256A" w:rsidRDefault="009A7B92" w:rsidP="0091256A">
      <w:pPr>
        <w:pStyle w:val="ListParagraph"/>
        <w:numPr>
          <w:ilvl w:val="0"/>
          <w:numId w:val="38"/>
        </w:numPr>
        <w:tabs>
          <w:tab w:val="clear" w:pos="567"/>
        </w:tabs>
        <w:spacing w:before="120" w:after="0" w:line="276" w:lineRule="auto"/>
        <w:ind w:right="9"/>
        <w:contextualSpacing/>
        <w:jc w:val="both"/>
        <w:rPr>
          <w:rFonts w:ascii="Times New Roman" w:hAnsi="Times New Roman"/>
          <w:i/>
          <w:sz w:val="24"/>
          <w:szCs w:val="24"/>
          <w:lang w:val="en-US" w:eastAsia="x-none"/>
        </w:rPr>
      </w:pPr>
      <w:r>
        <w:rPr>
          <w:rFonts w:ascii="Times New Roman" w:hAnsi="Times New Roman"/>
          <w:i/>
          <w:sz w:val="24"/>
          <w:szCs w:val="24"/>
          <w:lang w:val="en-US" w:eastAsia="x-none"/>
        </w:rPr>
        <w:t>W</w:t>
      </w:r>
      <w:r w:rsidR="0091256A" w:rsidRPr="006112AD">
        <w:rPr>
          <w:rFonts w:ascii="Times New Roman" w:hAnsi="Times New Roman"/>
          <w:i/>
          <w:sz w:val="24"/>
          <w:szCs w:val="24"/>
          <w:lang w:val="en-US" w:eastAsia="x-none"/>
        </w:rPr>
        <w:t>ebinar mbi sigurinë e të dhënave</w:t>
      </w:r>
      <w:r w:rsidR="0091256A">
        <w:rPr>
          <w:rFonts w:ascii="Times New Roman" w:hAnsi="Times New Roman"/>
          <w:i/>
          <w:sz w:val="24"/>
          <w:szCs w:val="24"/>
          <w:lang w:val="en-US" w:eastAsia="x-none"/>
        </w:rPr>
        <w:t>;</w:t>
      </w:r>
    </w:p>
    <w:p w:rsidR="0091256A" w:rsidRDefault="009A7B92" w:rsidP="0091256A">
      <w:pPr>
        <w:pStyle w:val="ListParagraph"/>
        <w:numPr>
          <w:ilvl w:val="0"/>
          <w:numId w:val="38"/>
        </w:numPr>
        <w:tabs>
          <w:tab w:val="clear" w:pos="567"/>
        </w:tabs>
        <w:spacing w:before="120" w:after="0" w:line="276" w:lineRule="auto"/>
        <w:ind w:right="9"/>
        <w:contextualSpacing/>
        <w:jc w:val="both"/>
        <w:rPr>
          <w:rFonts w:ascii="Times New Roman" w:hAnsi="Times New Roman"/>
          <w:i/>
          <w:sz w:val="24"/>
          <w:szCs w:val="24"/>
          <w:lang w:val="en-US" w:eastAsia="x-none"/>
        </w:rPr>
      </w:pPr>
      <w:r>
        <w:rPr>
          <w:rFonts w:ascii="Times New Roman" w:hAnsi="Times New Roman"/>
          <w:i/>
          <w:sz w:val="24"/>
          <w:szCs w:val="24"/>
          <w:lang w:val="en-US" w:eastAsia="x-none"/>
        </w:rPr>
        <w:t>W</w:t>
      </w:r>
      <w:r w:rsidR="0091256A" w:rsidRPr="006112AD">
        <w:rPr>
          <w:rFonts w:ascii="Times New Roman" w:hAnsi="Times New Roman"/>
          <w:i/>
          <w:sz w:val="24"/>
          <w:szCs w:val="24"/>
          <w:lang w:val="en-US" w:eastAsia="x-none"/>
        </w:rPr>
        <w:t>ebinar me nx</w:t>
      </w:r>
      <w:r w:rsidR="0091256A">
        <w:rPr>
          <w:rFonts w:ascii="Times New Roman" w:hAnsi="Times New Roman"/>
          <w:i/>
          <w:sz w:val="24"/>
          <w:szCs w:val="24"/>
          <w:lang w:val="en-US" w:eastAsia="x-none"/>
        </w:rPr>
        <w:t>ënës të arsimit parauniversitar;</w:t>
      </w:r>
    </w:p>
    <w:p w:rsidR="009A7B92" w:rsidRPr="009A7B92" w:rsidRDefault="009A7B92" w:rsidP="009A7B92">
      <w:pPr>
        <w:pStyle w:val="ListParagraph"/>
        <w:tabs>
          <w:tab w:val="clear" w:pos="567"/>
        </w:tabs>
        <w:spacing w:before="120" w:after="0" w:line="276" w:lineRule="auto"/>
        <w:ind w:left="720" w:right="9" w:firstLine="0"/>
        <w:contextualSpacing/>
        <w:jc w:val="both"/>
        <w:rPr>
          <w:rFonts w:ascii="Times New Roman" w:hAnsi="Times New Roman"/>
          <w:i/>
          <w:sz w:val="24"/>
          <w:szCs w:val="24"/>
          <w:lang w:val="en-US" w:eastAsia="x-none"/>
        </w:rPr>
      </w:pPr>
    </w:p>
    <w:p w:rsidR="0091256A" w:rsidRDefault="0091256A" w:rsidP="0091256A">
      <w:pPr>
        <w:tabs>
          <w:tab w:val="left" w:pos="10080"/>
        </w:tabs>
        <w:spacing w:line="276" w:lineRule="auto"/>
        <w:jc w:val="both"/>
        <w:rPr>
          <w:szCs w:val="24"/>
          <w:lang w:val="en-US" w:eastAsia="x-none"/>
        </w:rPr>
      </w:pPr>
      <w:r w:rsidRPr="006112AD">
        <w:rPr>
          <w:szCs w:val="24"/>
          <w:lang w:val="en-US" w:eastAsia="x-none"/>
        </w:rPr>
        <w:t xml:space="preserve">Gjithashtu si pjesë e këtij komponenti, </w:t>
      </w:r>
      <w:r>
        <w:rPr>
          <w:szCs w:val="24"/>
          <w:lang w:val="en-US" w:eastAsia="x-none"/>
        </w:rPr>
        <w:t>u hartuan</w:t>
      </w:r>
      <w:r w:rsidRPr="006112AD">
        <w:rPr>
          <w:szCs w:val="24"/>
          <w:lang w:val="en-US" w:eastAsia="x-none"/>
        </w:rPr>
        <w:t xml:space="preserve"> katër dokumente me funksion udhëzues në kuadër të legjislacionin e ri të fushës për:  </w:t>
      </w:r>
    </w:p>
    <w:p w:rsidR="0091256A" w:rsidRPr="00C63346" w:rsidRDefault="0091256A" w:rsidP="0091256A">
      <w:pPr>
        <w:pStyle w:val="ListParagraph"/>
        <w:numPr>
          <w:ilvl w:val="0"/>
          <w:numId w:val="39"/>
        </w:numPr>
        <w:tabs>
          <w:tab w:val="clear" w:pos="567"/>
          <w:tab w:val="left" w:pos="10080"/>
        </w:tabs>
        <w:spacing w:after="0" w:line="276" w:lineRule="auto"/>
        <w:contextualSpacing/>
        <w:jc w:val="both"/>
        <w:rPr>
          <w:rFonts w:ascii="Times New Roman" w:hAnsi="Times New Roman"/>
          <w:i/>
          <w:sz w:val="24"/>
          <w:szCs w:val="24"/>
          <w:lang w:val="en-US" w:eastAsia="x-none"/>
        </w:rPr>
      </w:pPr>
      <w:r w:rsidRPr="00C63346">
        <w:rPr>
          <w:rFonts w:ascii="Times New Roman" w:hAnsi="Times New Roman"/>
          <w:i/>
          <w:sz w:val="24"/>
          <w:szCs w:val="24"/>
          <w:lang w:val="en-US" w:eastAsia="x-none"/>
        </w:rPr>
        <w:t xml:space="preserve">rolet e ndryshme dhe shpërndarjen e përgjegjësive në marrëdhëniet mes kontrolluesit dhe përpunuesit;  </w:t>
      </w:r>
    </w:p>
    <w:p w:rsidR="0091256A" w:rsidRPr="00C63346" w:rsidRDefault="0091256A" w:rsidP="0091256A">
      <w:pPr>
        <w:pStyle w:val="ListParagraph"/>
        <w:numPr>
          <w:ilvl w:val="0"/>
          <w:numId w:val="39"/>
        </w:numPr>
        <w:tabs>
          <w:tab w:val="clear" w:pos="567"/>
          <w:tab w:val="left" w:pos="10080"/>
        </w:tabs>
        <w:spacing w:after="0" w:line="276" w:lineRule="auto"/>
        <w:contextualSpacing/>
        <w:jc w:val="both"/>
        <w:rPr>
          <w:rFonts w:ascii="Times New Roman" w:hAnsi="Times New Roman"/>
          <w:i/>
          <w:sz w:val="24"/>
          <w:szCs w:val="24"/>
          <w:lang w:val="en-US" w:eastAsia="x-none"/>
        </w:rPr>
      </w:pPr>
      <w:r w:rsidRPr="00C63346">
        <w:rPr>
          <w:rFonts w:ascii="Times New Roman" w:hAnsi="Times New Roman"/>
          <w:i/>
          <w:sz w:val="24"/>
          <w:szCs w:val="24"/>
          <w:lang w:val="en-US" w:eastAsia="x-none"/>
        </w:rPr>
        <w:t xml:space="preserve">detyrimet e nëpunësit për mbrojtjen e të dhënave; </w:t>
      </w:r>
    </w:p>
    <w:p w:rsidR="0091256A" w:rsidRPr="00C63346" w:rsidRDefault="0091256A" w:rsidP="0091256A">
      <w:pPr>
        <w:pStyle w:val="ListParagraph"/>
        <w:numPr>
          <w:ilvl w:val="0"/>
          <w:numId w:val="39"/>
        </w:numPr>
        <w:tabs>
          <w:tab w:val="clear" w:pos="567"/>
          <w:tab w:val="left" w:pos="10080"/>
        </w:tabs>
        <w:spacing w:after="0" w:line="276" w:lineRule="auto"/>
        <w:contextualSpacing/>
        <w:jc w:val="both"/>
        <w:rPr>
          <w:rFonts w:ascii="Times New Roman" w:hAnsi="Times New Roman"/>
          <w:i/>
          <w:sz w:val="24"/>
          <w:szCs w:val="24"/>
          <w:lang w:val="en-US" w:eastAsia="x-none"/>
        </w:rPr>
      </w:pPr>
      <w:r w:rsidRPr="00C63346">
        <w:rPr>
          <w:rFonts w:ascii="Times New Roman" w:hAnsi="Times New Roman"/>
          <w:i/>
          <w:sz w:val="24"/>
          <w:szCs w:val="24"/>
          <w:lang w:val="en-US" w:eastAsia="x-none"/>
        </w:rPr>
        <w:t xml:space="preserve">procesin e vlerësimit të ndikimit në mbrojtjen e të dhënave; </w:t>
      </w:r>
    </w:p>
    <w:p w:rsidR="0091256A" w:rsidRPr="00C63346" w:rsidRDefault="0091256A" w:rsidP="0091256A">
      <w:pPr>
        <w:pStyle w:val="ListParagraph"/>
        <w:numPr>
          <w:ilvl w:val="0"/>
          <w:numId w:val="39"/>
        </w:numPr>
        <w:tabs>
          <w:tab w:val="clear" w:pos="567"/>
          <w:tab w:val="left" w:pos="10080"/>
        </w:tabs>
        <w:spacing w:after="0" w:line="276" w:lineRule="auto"/>
        <w:contextualSpacing/>
        <w:jc w:val="both"/>
        <w:rPr>
          <w:rFonts w:ascii="Times New Roman" w:hAnsi="Times New Roman"/>
          <w:i/>
          <w:sz w:val="24"/>
          <w:szCs w:val="24"/>
          <w:lang w:val="en-US" w:eastAsia="x-none"/>
        </w:rPr>
      </w:pPr>
      <w:r w:rsidRPr="00C63346">
        <w:rPr>
          <w:rFonts w:ascii="Times New Roman" w:hAnsi="Times New Roman"/>
          <w:i/>
          <w:sz w:val="24"/>
          <w:szCs w:val="24"/>
          <w:lang w:val="en-US" w:eastAsia="x-none"/>
        </w:rPr>
        <w:t xml:space="preserve">konceptin e pëlqimit. </w:t>
      </w:r>
    </w:p>
    <w:p w:rsidR="0091256A" w:rsidRDefault="0091256A" w:rsidP="0091256A">
      <w:pPr>
        <w:tabs>
          <w:tab w:val="left" w:pos="10080"/>
        </w:tabs>
        <w:spacing w:line="276" w:lineRule="auto"/>
        <w:jc w:val="both"/>
        <w:rPr>
          <w:szCs w:val="24"/>
          <w:lang w:val="en-US" w:eastAsia="x-none"/>
        </w:rPr>
      </w:pPr>
    </w:p>
    <w:p w:rsidR="009A3EC3" w:rsidRDefault="0091256A" w:rsidP="0091256A">
      <w:pPr>
        <w:tabs>
          <w:tab w:val="left" w:pos="10080"/>
        </w:tabs>
        <w:spacing w:line="276" w:lineRule="auto"/>
        <w:jc w:val="both"/>
        <w:rPr>
          <w:szCs w:val="24"/>
          <w:lang w:val="en-US" w:eastAsia="x-none"/>
        </w:rPr>
      </w:pPr>
      <w:r w:rsidRPr="006112AD">
        <w:rPr>
          <w:szCs w:val="24"/>
          <w:lang w:val="en-US" w:eastAsia="x-none"/>
        </w:rPr>
        <w:t>Për këto aktivitete</w:t>
      </w:r>
      <w:r>
        <w:rPr>
          <w:szCs w:val="24"/>
          <w:lang w:val="en-US" w:eastAsia="x-none"/>
        </w:rPr>
        <w:t>,</w:t>
      </w:r>
      <w:r w:rsidRPr="006112AD">
        <w:rPr>
          <w:szCs w:val="24"/>
          <w:lang w:val="en-US" w:eastAsia="x-none"/>
        </w:rPr>
        <w:t xml:space="preserve"> kosto që mbulohet nga projekti i binjakëzimit është në vlerën </w:t>
      </w:r>
      <w:r w:rsidRPr="00C63346">
        <w:rPr>
          <w:b/>
          <w:szCs w:val="24"/>
          <w:lang w:val="en-US" w:eastAsia="x-none"/>
        </w:rPr>
        <w:t>55.000 EUR</w:t>
      </w:r>
      <w:r>
        <w:rPr>
          <w:b/>
          <w:szCs w:val="24"/>
          <w:lang w:val="en-US" w:eastAsia="x-none"/>
        </w:rPr>
        <w:t xml:space="preserve">. </w:t>
      </w:r>
      <w:r w:rsidRPr="0041539A">
        <w:rPr>
          <w:szCs w:val="24"/>
          <w:lang w:val="en-US" w:eastAsia="x-none"/>
        </w:rPr>
        <w:t xml:space="preserve">Megjithatë, për shkak të natyrës së projektit të binjakëzimit, një pjesë e stafit të Zyrës së Komisionerit </w:t>
      </w:r>
      <w:r w:rsidRPr="00614232">
        <w:rPr>
          <w:i/>
          <w:szCs w:val="24"/>
          <w:lang w:val="en-US" w:eastAsia="x-none"/>
        </w:rPr>
        <w:t>(2</w:t>
      </w:r>
      <w:r w:rsidRPr="0041539A">
        <w:rPr>
          <w:i/>
          <w:szCs w:val="24"/>
          <w:lang w:val="en-US" w:eastAsia="x-none"/>
        </w:rPr>
        <w:t xml:space="preserve"> n</w:t>
      </w:r>
      <w:r>
        <w:rPr>
          <w:i/>
          <w:szCs w:val="24"/>
          <w:lang w:val="en-US" w:eastAsia="x-none"/>
        </w:rPr>
        <w:t>ë</w:t>
      </w:r>
      <w:r w:rsidRPr="0041539A">
        <w:rPr>
          <w:i/>
          <w:szCs w:val="24"/>
          <w:lang w:val="en-US" w:eastAsia="x-none"/>
        </w:rPr>
        <w:t>pun</w:t>
      </w:r>
      <w:r>
        <w:rPr>
          <w:i/>
          <w:szCs w:val="24"/>
          <w:lang w:val="en-US" w:eastAsia="x-none"/>
        </w:rPr>
        <w:t>ë</w:t>
      </w:r>
      <w:r w:rsidRPr="0041539A">
        <w:rPr>
          <w:i/>
          <w:szCs w:val="24"/>
          <w:lang w:val="en-US" w:eastAsia="x-none"/>
        </w:rPr>
        <w:t>s t</w:t>
      </w:r>
      <w:r>
        <w:rPr>
          <w:i/>
          <w:szCs w:val="24"/>
          <w:lang w:val="en-US" w:eastAsia="x-none"/>
        </w:rPr>
        <w:t>ë</w:t>
      </w:r>
      <w:r w:rsidRPr="0041539A">
        <w:rPr>
          <w:i/>
          <w:szCs w:val="24"/>
          <w:lang w:val="en-US" w:eastAsia="x-none"/>
        </w:rPr>
        <w:t xml:space="preserve"> nivelit t</w:t>
      </w:r>
      <w:r>
        <w:rPr>
          <w:i/>
          <w:szCs w:val="24"/>
          <w:lang w:val="en-US" w:eastAsia="x-none"/>
        </w:rPr>
        <w:t>ë</w:t>
      </w:r>
      <w:r w:rsidRPr="0041539A">
        <w:rPr>
          <w:i/>
          <w:szCs w:val="24"/>
          <w:lang w:val="en-US" w:eastAsia="x-none"/>
        </w:rPr>
        <w:t xml:space="preserve"> </w:t>
      </w:r>
      <w:r>
        <w:rPr>
          <w:i/>
          <w:szCs w:val="24"/>
          <w:lang w:val="en-US" w:eastAsia="x-none"/>
        </w:rPr>
        <w:t>mesëm</w:t>
      </w:r>
      <w:r w:rsidRPr="0041539A">
        <w:rPr>
          <w:i/>
          <w:szCs w:val="24"/>
          <w:lang w:val="en-US" w:eastAsia="x-none"/>
        </w:rPr>
        <w:t xml:space="preserve"> drejtues</w:t>
      </w:r>
      <w:r w:rsidRPr="0041539A">
        <w:rPr>
          <w:szCs w:val="24"/>
          <w:lang w:val="en-US" w:eastAsia="x-none"/>
        </w:rPr>
        <w:t xml:space="preserve">) </w:t>
      </w:r>
      <w:r>
        <w:rPr>
          <w:szCs w:val="24"/>
          <w:lang w:val="en-US" w:eastAsia="x-none"/>
        </w:rPr>
        <w:t xml:space="preserve">janë </w:t>
      </w:r>
      <w:r w:rsidRPr="0041539A">
        <w:rPr>
          <w:szCs w:val="24"/>
          <w:lang w:val="en-US" w:eastAsia="x-none"/>
        </w:rPr>
        <w:t>angazh</w:t>
      </w:r>
      <w:r>
        <w:rPr>
          <w:szCs w:val="24"/>
          <w:lang w:val="en-US" w:eastAsia="x-none"/>
        </w:rPr>
        <w:t xml:space="preserve">uar </w:t>
      </w:r>
      <w:r w:rsidRPr="0041539A">
        <w:rPr>
          <w:szCs w:val="24"/>
          <w:lang w:val="en-US" w:eastAsia="x-none"/>
        </w:rPr>
        <w:t>gjatë</w:t>
      </w:r>
      <w:r>
        <w:rPr>
          <w:szCs w:val="24"/>
          <w:lang w:val="en-US" w:eastAsia="x-none"/>
        </w:rPr>
        <w:t xml:space="preserve"> zhvillimit të këtyre</w:t>
      </w:r>
      <w:r w:rsidRPr="0041539A">
        <w:rPr>
          <w:szCs w:val="24"/>
          <w:lang w:val="en-US" w:eastAsia="x-none"/>
        </w:rPr>
        <w:t xml:space="preserve"> </w:t>
      </w:r>
      <w:r>
        <w:rPr>
          <w:szCs w:val="24"/>
          <w:lang w:val="en-US" w:eastAsia="x-none"/>
        </w:rPr>
        <w:t xml:space="preserve">aktiviteteve </w:t>
      </w:r>
      <w:r w:rsidRPr="0041539A">
        <w:rPr>
          <w:szCs w:val="24"/>
          <w:lang w:val="en-US" w:eastAsia="x-none"/>
        </w:rPr>
        <w:t>si pjesë e komponentit t</w:t>
      </w:r>
      <w:r>
        <w:rPr>
          <w:szCs w:val="24"/>
          <w:lang w:val="en-US" w:eastAsia="x-none"/>
        </w:rPr>
        <w:t>ë</w:t>
      </w:r>
      <w:r w:rsidRPr="0041539A">
        <w:rPr>
          <w:szCs w:val="24"/>
          <w:lang w:val="en-US" w:eastAsia="x-none"/>
        </w:rPr>
        <w:t xml:space="preserve"> </w:t>
      </w:r>
      <w:r>
        <w:rPr>
          <w:szCs w:val="24"/>
          <w:lang w:val="en-US" w:eastAsia="x-none"/>
        </w:rPr>
        <w:t>III</w:t>
      </w:r>
      <w:r w:rsidRPr="0041539A">
        <w:rPr>
          <w:szCs w:val="24"/>
          <w:lang w:val="en-US" w:eastAsia="x-none"/>
        </w:rPr>
        <w:t xml:space="preserve"> të projektit, në bashkëpunim me ekspertët për një periudhë </w:t>
      </w:r>
      <w:r>
        <w:rPr>
          <w:szCs w:val="24"/>
          <w:lang w:val="en-US" w:eastAsia="x-none"/>
        </w:rPr>
        <w:t>6</w:t>
      </w:r>
      <w:r w:rsidRPr="0041539A">
        <w:rPr>
          <w:szCs w:val="24"/>
          <w:lang w:val="en-US" w:eastAsia="x-none"/>
        </w:rPr>
        <w:t xml:space="preserve"> – mujore. Në këtë kuptim, kostot administrative p</w:t>
      </w:r>
      <w:r>
        <w:rPr>
          <w:szCs w:val="24"/>
          <w:lang w:val="en-US" w:eastAsia="x-none"/>
        </w:rPr>
        <w:t>ë</w:t>
      </w:r>
      <w:r w:rsidRPr="0041539A">
        <w:rPr>
          <w:szCs w:val="24"/>
          <w:lang w:val="en-US" w:eastAsia="x-none"/>
        </w:rPr>
        <w:t>r sa m</w:t>
      </w:r>
      <w:r>
        <w:rPr>
          <w:szCs w:val="24"/>
          <w:lang w:val="en-US" w:eastAsia="x-none"/>
        </w:rPr>
        <w:t>ë</w:t>
      </w:r>
      <w:r w:rsidRPr="0041539A">
        <w:rPr>
          <w:szCs w:val="24"/>
          <w:lang w:val="en-US" w:eastAsia="x-none"/>
        </w:rPr>
        <w:t xml:space="preserve"> sip</w:t>
      </w:r>
      <w:r>
        <w:rPr>
          <w:szCs w:val="24"/>
          <w:lang w:val="en-US" w:eastAsia="x-none"/>
        </w:rPr>
        <w:t>ë</w:t>
      </w:r>
      <w:r w:rsidRPr="0041539A">
        <w:rPr>
          <w:szCs w:val="24"/>
          <w:lang w:val="en-US" w:eastAsia="x-none"/>
        </w:rPr>
        <w:t>r</w:t>
      </w:r>
      <w:r>
        <w:rPr>
          <w:szCs w:val="24"/>
          <w:lang w:val="en-US" w:eastAsia="x-none"/>
        </w:rPr>
        <w:t>,</w:t>
      </w:r>
      <w:r w:rsidRPr="0041539A">
        <w:rPr>
          <w:szCs w:val="24"/>
          <w:lang w:val="en-US" w:eastAsia="x-none"/>
        </w:rPr>
        <w:t xml:space="preserve"> llogaritet në vlerën: </w:t>
      </w:r>
      <w:r w:rsidRPr="00FE4373">
        <w:rPr>
          <w:b/>
          <w:szCs w:val="24"/>
          <w:lang w:val="en-US" w:eastAsia="x-none"/>
        </w:rPr>
        <w:t>1 492 940 lekë</w:t>
      </w:r>
      <w:r>
        <w:rPr>
          <w:szCs w:val="24"/>
          <w:lang w:val="en-US" w:eastAsia="x-none"/>
        </w:rPr>
        <w:t xml:space="preserve">. </w:t>
      </w:r>
    </w:p>
    <w:p w:rsidR="009A3EC3" w:rsidRDefault="009A3EC3" w:rsidP="0091256A">
      <w:pPr>
        <w:tabs>
          <w:tab w:val="left" w:pos="10080"/>
        </w:tabs>
        <w:spacing w:line="276" w:lineRule="auto"/>
        <w:jc w:val="both"/>
        <w:rPr>
          <w:szCs w:val="24"/>
          <w:lang w:val="en-US" w:eastAsia="x-none"/>
        </w:rPr>
      </w:pPr>
    </w:p>
    <w:p w:rsidR="0091256A" w:rsidRPr="00DD5865" w:rsidRDefault="0091256A" w:rsidP="0091256A">
      <w:pPr>
        <w:tabs>
          <w:tab w:val="left" w:pos="10080"/>
        </w:tabs>
        <w:spacing w:line="276" w:lineRule="auto"/>
        <w:jc w:val="both"/>
        <w:rPr>
          <w:szCs w:val="24"/>
          <w:lang w:val="en-US" w:eastAsia="x-none"/>
        </w:rPr>
      </w:pPr>
      <w:r w:rsidRPr="00B82486">
        <w:rPr>
          <w:szCs w:val="24"/>
          <w:lang w:val="en-US" w:eastAsia="x-none"/>
        </w:rPr>
        <w:t>Nga ana tjetër, sa i përket viteve në vijim</w:t>
      </w:r>
      <w:r>
        <w:rPr>
          <w:szCs w:val="24"/>
          <w:lang w:val="en-US" w:eastAsia="x-none"/>
        </w:rPr>
        <w:t>,</w:t>
      </w:r>
      <w:r w:rsidRPr="00B82486">
        <w:rPr>
          <w:szCs w:val="24"/>
          <w:lang w:val="en-US" w:eastAsia="x-none"/>
        </w:rPr>
        <w:t xml:space="preserve"> pas hyrjes në fuqi të ligjit, Zyra e Komisionerit do të vijojë zhvillimin e trajnimeve dhe aktivitete</w:t>
      </w:r>
      <w:r>
        <w:rPr>
          <w:szCs w:val="24"/>
          <w:lang w:val="en-US" w:eastAsia="x-none"/>
        </w:rPr>
        <w:t>ve</w:t>
      </w:r>
      <w:r w:rsidRPr="00B82486">
        <w:rPr>
          <w:szCs w:val="24"/>
          <w:lang w:val="en-US" w:eastAsia="x-none"/>
        </w:rPr>
        <w:t xml:space="preserve"> ndërgjegjësuese</w:t>
      </w:r>
      <w:r>
        <w:rPr>
          <w:szCs w:val="24"/>
          <w:lang w:val="en-US" w:eastAsia="x-none"/>
        </w:rPr>
        <w:t xml:space="preserve"> </w:t>
      </w:r>
      <w:r>
        <w:rPr>
          <w:color w:val="000000"/>
          <w:szCs w:val="24"/>
          <w:lang w:val="sq-AL"/>
        </w:rPr>
        <w:t>të g</w:t>
      </w:r>
      <w:r w:rsidRPr="004A2B62">
        <w:rPr>
          <w:color w:val="000000"/>
          <w:szCs w:val="24"/>
          <w:lang w:val="sq-AL"/>
        </w:rPr>
        <w:t xml:space="preserve">rupeve të veçanta në fokus nga sektori publik, privat </w:t>
      </w:r>
      <w:r>
        <w:rPr>
          <w:color w:val="000000"/>
          <w:szCs w:val="24"/>
          <w:lang w:val="sq-AL"/>
        </w:rPr>
        <w:t xml:space="preserve">si </w:t>
      </w:r>
      <w:r w:rsidRPr="004A2B62">
        <w:rPr>
          <w:color w:val="000000"/>
          <w:szCs w:val="24"/>
          <w:lang w:val="sq-AL"/>
        </w:rPr>
        <w:t>dhe shoqëria civile</w:t>
      </w:r>
      <w:r>
        <w:rPr>
          <w:color w:val="000000"/>
          <w:szCs w:val="24"/>
          <w:lang w:val="sq-AL"/>
        </w:rPr>
        <w:t xml:space="preserve"> </w:t>
      </w:r>
      <w:r w:rsidRPr="00B82486">
        <w:rPr>
          <w:szCs w:val="24"/>
          <w:lang w:val="en-US" w:eastAsia="x-none"/>
        </w:rPr>
        <w:t>në kuadër të veprimtarisë së saj</w:t>
      </w:r>
      <w:r>
        <w:rPr>
          <w:szCs w:val="24"/>
          <w:lang w:val="en-US" w:eastAsia="x-none"/>
        </w:rPr>
        <w:t xml:space="preserve">. Kosto e përllogaritur për tre vitet në vijim është në vlerën </w:t>
      </w:r>
      <w:r w:rsidRPr="00C63346">
        <w:rPr>
          <w:b/>
          <w:szCs w:val="24"/>
          <w:lang w:val="en-US" w:eastAsia="x-none"/>
        </w:rPr>
        <w:t>3 milion lekë</w:t>
      </w:r>
      <w:r w:rsidR="00DD5865">
        <w:rPr>
          <w:b/>
          <w:szCs w:val="24"/>
          <w:lang w:val="en-US" w:eastAsia="x-none"/>
        </w:rPr>
        <w:t xml:space="preserve">, </w:t>
      </w:r>
      <w:r w:rsidR="00DD5865" w:rsidRPr="00DD5865">
        <w:rPr>
          <w:szCs w:val="24"/>
          <w:lang w:val="en-US" w:eastAsia="x-none"/>
        </w:rPr>
        <w:t>ku p</w:t>
      </w:r>
      <w:r w:rsidR="00DD5865">
        <w:rPr>
          <w:szCs w:val="24"/>
          <w:lang w:val="en-US" w:eastAsia="x-none"/>
        </w:rPr>
        <w:t>ë</w:t>
      </w:r>
      <w:r w:rsidR="00DD5865" w:rsidRPr="00DD5865">
        <w:rPr>
          <w:szCs w:val="24"/>
          <w:lang w:val="en-US" w:eastAsia="x-none"/>
        </w:rPr>
        <w:t>rfshihen</w:t>
      </w:r>
      <w:r w:rsidR="009A3EC3">
        <w:rPr>
          <w:szCs w:val="24"/>
          <w:lang w:val="en-US" w:eastAsia="x-none"/>
        </w:rPr>
        <w:t xml:space="preserve"> p</w:t>
      </w:r>
      <w:r w:rsidR="00685BD7">
        <w:rPr>
          <w:szCs w:val="24"/>
          <w:lang w:val="en-US" w:eastAsia="x-none"/>
        </w:rPr>
        <w:t>ë</w:t>
      </w:r>
      <w:r w:rsidR="009A3EC3">
        <w:rPr>
          <w:szCs w:val="24"/>
          <w:lang w:val="en-US" w:eastAsia="x-none"/>
        </w:rPr>
        <w:t>r 4 aktivitete vitin e par</w:t>
      </w:r>
      <w:r w:rsidR="00685BD7">
        <w:rPr>
          <w:szCs w:val="24"/>
          <w:lang w:val="en-US" w:eastAsia="x-none"/>
        </w:rPr>
        <w:t>ë</w:t>
      </w:r>
      <w:r w:rsidR="009A3EC3">
        <w:rPr>
          <w:szCs w:val="24"/>
          <w:lang w:val="en-US" w:eastAsia="x-none"/>
        </w:rPr>
        <w:t xml:space="preserve"> dhe nga 1 aktivitet dy vitet n</w:t>
      </w:r>
      <w:r w:rsidR="00685BD7">
        <w:rPr>
          <w:szCs w:val="24"/>
          <w:lang w:val="en-US" w:eastAsia="x-none"/>
        </w:rPr>
        <w:t>ë</w:t>
      </w:r>
      <w:r w:rsidR="009A3EC3">
        <w:rPr>
          <w:szCs w:val="24"/>
          <w:lang w:val="en-US" w:eastAsia="x-none"/>
        </w:rPr>
        <w:t xml:space="preserve"> vijim:</w:t>
      </w:r>
      <w:r w:rsidR="00DD5865" w:rsidRPr="00DD5865">
        <w:rPr>
          <w:szCs w:val="24"/>
          <w:lang w:val="en-US" w:eastAsia="x-none"/>
        </w:rPr>
        <w:t xml:space="preserve"> </w:t>
      </w:r>
      <w:r w:rsidR="00DD5865">
        <w:rPr>
          <w:szCs w:val="24"/>
          <w:lang w:val="en-US" w:eastAsia="x-none"/>
        </w:rPr>
        <w:t>qera salle, materiale promocionale të shtypura, kosto personeli</w:t>
      </w:r>
      <w:r w:rsidR="009A3EC3">
        <w:rPr>
          <w:szCs w:val="24"/>
          <w:lang w:val="en-US" w:eastAsia="x-none"/>
        </w:rPr>
        <w:t xml:space="preserve">, pajisje, </w:t>
      </w:r>
      <w:r w:rsidR="00DD5865">
        <w:rPr>
          <w:szCs w:val="24"/>
          <w:lang w:val="en-US" w:eastAsia="x-none"/>
        </w:rPr>
        <w:t xml:space="preserve">përkthyes. </w:t>
      </w:r>
    </w:p>
    <w:p w:rsidR="0091256A" w:rsidRDefault="0091256A" w:rsidP="0091256A">
      <w:pPr>
        <w:tabs>
          <w:tab w:val="left" w:pos="1530"/>
        </w:tabs>
        <w:spacing w:line="276" w:lineRule="auto"/>
        <w:jc w:val="both"/>
        <w:rPr>
          <w:szCs w:val="24"/>
          <w:lang w:val="en-US" w:eastAsia="x-none"/>
        </w:rPr>
      </w:pPr>
    </w:p>
    <w:p w:rsidR="0091256A" w:rsidRPr="00DD5865" w:rsidRDefault="0091256A" w:rsidP="0091256A">
      <w:pPr>
        <w:tabs>
          <w:tab w:val="left" w:pos="1530"/>
        </w:tabs>
        <w:spacing w:line="276" w:lineRule="auto"/>
        <w:jc w:val="both"/>
        <w:rPr>
          <w:szCs w:val="24"/>
          <w:lang w:val="en-US" w:eastAsia="x-none"/>
        </w:rPr>
      </w:pPr>
      <w:r w:rsidRPr="00FE4373">
        <w:rPr>
          <w:i/>
          <w:szCs w:val="24"/>
          <w:lang w:val="en-US" w:eastAsia="x-none"/>
        </w:rPr>
        <w:t>Në lidhje me pikën e tretë:</w:t>
      </w:r>
      <w:r>
        <w:rPr>
          <w:szCs w:val="24"/>
          <w:lang w:val="en-US" w:eastAsia="x-none"/>
        </w:rPr>
        <w:t xml:space="preserve"> M</w:t>
      </w:r>
      <w:r w:rsidRPr="00B82486">
        <w:rPr>
          <w:szCs w:val="24"/>
          <w:lang w:val="en-US" w:eastAsia="x-none"/>
        </w:rPr>
        <w:t>e miratimin e projektligjit të ri, forcohet pavarësia dhe kompetencat e Zyrës së Komisionerit, në mënyrë që autoriteti të jetë i pajisur siç duhet, për të trajtuar në mënyrë efektive ankesat, kryer hetime administrative, dhe për të marrë vendime detyruese dhe vendosur sanksione efektive. Duke mbajtur në konsideratë arsyen që diktoi nevojën për reformën e ndërmarrë në nivel evropian në fushën e mbrojtjes së të dhënave (pra zhvillimi teknologjik), stafi inspektues i Zyrës së Komisionerit duhet të jetë i pajisur me njohuri dhe kompetenca të nevojshm</w:t>
      </w:r>
      <w:r w:rsidR="00072986">
        <w:rPr>
          <w:szCs w:val="24"/>
          <w:lang w:val="en-US" w:eastAsia="x-none"/>
        </w:rPr>
        <w:t>e</w:t>
      </w:r>
      <w:r w:rsidRPr="00B82486">
        <w:rPr>
          <w:szCs w:val="24"/>
          <w:lang w:val="en-US" w:eastAsia="x-none"/>
        </w:rPr>
        <w:t xml:space="preserve"> për të adresuar nevojat inspektuese si në aspektin sasior ashtu edhe cilësor. Në këtë kuptim për Zyrën e Komisionerit në funksion të mbrojtjes së të dhënave në sektorin e teknologjisë së informacionit dhe komunikimit, është e nevojshme shtimi i burimeve njerëzore edhe me </w:t>
      </w:r>
      <w:r>
        <w:rPr>
          <w:szCs w:val="24"/>
          <w:lang w:val="en-US" w:eastAsia="x-none"/>
        </w:rPr>
        <w:t>16</w:t>
      </w:r>
      <w:r w:rsidRPr="00B82486">
        <w:rPr>
          <w:szCs w:val="24"/>
          <w:lang w:val="en-US" w:eastAsia="x-none"/>
        </w:rPr>
        <w:t xml:space="preserve"> punonjës të tjerë shtesë</w:t>
      </w:r>
      <w:r>
        <w:rPr>
          <w:szCs w:val="24"/>
          <w:lang w:val="en-US" w:eastAsia="x-none"/>
        </w:rPr>
        <w:t xml:space="preserve">. Koston totale e përllogaritur </w:t>
      </w:r>
      <w:r w:rsidR="009A3EC3">
        <w:rPr>
          <w:szCs w:val="24"/>
          <w:lang w:val="en-US" w:eastAsia="x-none"/>
        </w:rPr>
        <w:t>p</w:t>
      </w:r>
      <w:r w:rsidR="00685BD7">
        <w:rPr>
          <w:szCs w:val="24"/>
          <w:lang w:val="en-US" w:eastAsia="x-none"/>
        </w:rPr>
        <w:t>ë</w:t>
      </w:r>
      <w:r w:rsidR="009A3EC3">
        <w:rPr>
          <w:szCs w:val="24"/>
          <w:lang w:val="en-US" w:eastAsia="x-none"/>
        </w:rPr>
        <w:t>r 16 punonj</w:t>
      </w:r>
      <w:r w:rsidR="00685BD7">
        <w:rPr>
          <w:szCs w:val="24"/>
          <w:lang w:val="en-US" w:eastAsia="x-none"/>
        </w:rPr>
        <w:t>ë</w:t>
      </w:r>
      <w:r w:rsidR="009A3EC3">
        <w:rPr>
          <w:szCs w:val="24"/>
          <w:lang w:val="en-US" w:eastAsia="x-none"/>
        </w:rPr>
        <w:t xml:space="preserve">s </w:t>
      </w:r>
      <w:r>
        <w:rPr>
          <w:szCs w:val="24"/>
          <w:lang w:val="en-US" w:eastAsia="x-none"/>
        </w:rPr>
        <w:t xml:space="preserve">është në masën </w:t>
      </w:r>
      <w:r w:rsidRPr="00C63346">
        <w:rPr>
          <w:b/>
          <w:szCs w:val="24"/>
          <w:lang w:val="en-US" w:eastAsia="x-none"/>
        </w:rPr>
        <w:t xml:space="preserve">23,8 milion </w:t>
      </w:r>
      <w:r w:rsidRPr="00DD5865">
        <w:rPr>
          <w:szCs w:val="24"/>
          <w:lang w:val="en-US" w:eastAsia="x-none"/>
        </w:rPr>
        <w:t>lekë</w:t>
      </w:r>
      <w:r w:rsidR="00DD5865" w:rsidRPr="00DD5865">
        <w:rPr>
          <w:szCs w:val="24"/>
          <w:lang w:val="en-US" w:eastAsia="x-none"/>
        </w:rPr>
        <w:t xml:space="preserve"> </w:t>
      </w:r>
      <w:r w:rsidR="00DD5865">
        <w:rPr>
          <w:szCs w:val="24"/>
          <w:lang w:val="en-US" w:eastAsia="x-none"/>
        </w:rPr>
        <w:t>n</w:t>
      </w:r>
      <w:r w:rsidR="00685BD7">
        <w:rPr>
          <w:szCs w:val="24"/>
          <w:lang w:val="en-US" w:eastAsia="x-none"/>
        </w:rPr>
        <w:t>ë</w:t>
      </w:r>
      <w:r w:rsidR="00DD5865">
        <w:rPr>
          <w:szCs w:val="24"/>
          <w:lang w:val="en-US" w:eastAsia="x-none"/>
        </w:rPr>
        <w:t xml:space="preserve"> vit </w:t>
      </w:r>
      <w:r w:rsidR="00DD5865" w:rsidRPr="00DD5865">
        <w:rPr>
          <w:szCs w:val="24"/>
          <w:lang w:val="en-US" w:eastAsia="x-none"/>
        </w:rPr>
        <w:t>ku p</w:t>
      </w:r>
      <w:r w:rsidR="00685BD7">
        <w:rPr>
          <w:szCs w:val="24"/>
          <w:lang w:val="en-US" w:eastAsia="x-none"/>
        </w:rPr>
        <w:t>ë</w:t>
      </w:r>
      <w:r w:rsidR="00DD5865" w:rsidRPr="00DD5865">
        <w:rPr>
          <w:szCs w:val="24"/>
          <w:lang w:val="en-US" w:eastAsia="x-none"/>
        </w:rPr>
        <w:t xml:space="preserve">rfshihen paga </w:t>
      </w:r>
      <w:r w:rsidR="009A3EC3">
        <w:rPr>
          <w:szCs w:val="24"/>
          <w:lang w:val="en-US" w:eastAsia="x-none"/>
        </w:rPr>
        <w:t>dhe</w:t>
      </w:r>
      <w:r w:rsidR="00DD5865" w:rsidRPr="00DD5865">
        <w:rPr>
          <w:szCs w:val="24"/>
          <w:lang w:val="en-US" w:eastAsia="x-none"/>
        </w:rPr>
        <w:t xml:space="preserve"> sigurime shoq</w:t>
      </w:r>
      <w:r w:rsidR="00685BD7">
        <w:rPr>
          <w:szCs w:val="24"/>
          <w:lang w:val="en-US" w:eastAsia="x-none"/>
        </w:rPr>
        <w:t>ë</w:t>
      </w:r>
      <w:r w:rsidR="00DD5865" w:rsidRPr="00DD5865">
        <w:rPr>
          <w:szCs w:val="24"/>
          <w:lang w:val="en-US" w:eastAsia="x-none"/>
        </w:rPr>
        <w:t>rore</w:t>
      </w:r>
      <w:r w:rsidR="009A3EC3">
        <w:rPr>
          <w:szCs w:val="24"/>
          <w:lang w:val="en-US" w:eastAsia="x-none"/>
        </w:rPr>
        <w:t>.</w:t>
      </w:r>
      <w:r w:rsidR="00DD5865">
        <w:rPr>
          <w:szCs w:val="24"/>
          <w:lang w:val="en-US" w:eastAsia="x-none"/>
        </w:rPr>
        <w:t xml:space="preserve"> </w:t>
      </w:r>
    </w:p>
    <w:p w:rsidR="0091256A" w:rsidRPr="00DD5865" w:rsidRDefault="0091256A" w:rsidP="0091256A">
      <w:pPr>
        <w:tabs>
          <w:tab w:val="left" w:pos="1530"/>
        </w:tabs>
        <w:spacing w:line="276" w:lineRule="auto"/>
        <w:jc w:val="both"/>
        <w:rPr>
          <w:szCs w:val="24"/>
          <w:lang w:val="en-US" w:eastAsia="x-none"/>
        </w:rPr>
      </w:pPr>
    </w:p>
    <w:p w:rsidR="0091256A" w:rsidRDefault="0091256A" w:rsidP="0091256A">
      <w:pPr>
        <w:tabs>
          <w:tab w:val="left" w:pos="1530"/>
        </w:tabs>
        <w:spacing w:line="276" w:lineRule="auto"/>
        <w:jc w:val="both"/>
        <w:rPr>
          <w:szCs w:val="24"/>
          <w:lang w:val="en-US" w:eastAsia="x-none"/>
        </w:rPr>
      </w:pPr>
      <w:r>
        <w:rPr>
          <w:szCs w:val="24"/>
          <w:lang w:val="en-US" w:eastAsia="x-none"/>
        </w:rPr>
        <w:t xml:space="preserve">Gjithashtu parashikohen edhe efektet e shtesës për natyrë të veçantë pune pas miratimit të aktit përkatës, në masën rreth </w:t>
      </w:r>
      <w:r w:rsidRPr="00FE4373">
        <w:rPr>
          <w:b/>
          <w:szCs w:val="24"/>
          <w:lang w:val="en-US" w:eastAsia="x-none"/>
        </w:rPr>
        <w:t>8,4 milion lekë</w:t>
      </w:r>
      <w:r>
        <w:rPr>
          <w:szCs w:val="24"/>
          <w:lang w:val="en-US" w:eastAsia="x-none"/>
        </w:rPr>
        <w:t xml:space="preserve"> në vit</w:t>
      </w:r>
      <w:r w:rsidR="00DD5865">
        <w:rPr>
          <w:szCs w:val="24"/>
          <w:lang w:val="en-US" w:eastAsia="x-none"/>
        </w:rPr>
        <w:t xml:space="preserve">.  </w:t>
      </w:r>
    </w:p>
    <w:p w:rsidR="0091256A" w:rsidRDefault="0091256A" w:rsidP="00B60454">
      <w:pPr>
        <w:tabs>
          <w:tab w:val="left" w:pos="1530"/>
        </w:tabs>
        <w:spacing w:line="276" w:lineRule="auto"/>
        <w:jc w:val="both"/>
        <w:rPr>
          <w:szCs w:val="24"/>
          <w:lang w:val="sq-AL" w:eastAsia="x-none"/>
        </w:rPr>
      </w:pPr>
    </w:p>
    <w:p w:rsidR="00787409" w:rsidRDefault="00787409" w:rsidP="00787409">
      <w:pPr>
        <w:tabs>
          <w:tab w:val="left" w:pos="1530"/>
        </w:tabs>
        <w:spacing w:line="276" w:lineRule="auto"/>
        <w:jc w:val="both"/>
        <w:rPr>
          <w:szCs w:val="24"/>
          <w:lang w:val="en-US" w:eastAsia="x-none"/>
        </w:rPr>
      </w:pPr>
      <w:r>
        <w:rPr>
          <w:szCs w:val="24"/>
          <w:lang w:val="en-US" w:eastAsia="x-none"/>
        </w:rPr>
        <w:t>N</w:t>
      </w:r>
      <w:r w:rsidRPr="00B82486">
        <w:rPr>
          <w:szCs w:val="24"/>
          <w:lang w:val="en-US" w:eastAsia="x-none"/>
        </w:rPr>
        <w:t>ë formë tabelore shpenzimet e detajuara dhe në formë përmbledhesë janë si më poshtë:</w:t>
      </w:r>
    </w:p>
    <w:p w:rsidR="00787409" w:rsidRDefault="00787409" w:rsidP="00787409">
      <w:pPr>
        <w:tabs>
          <w:tab w:val="left" w:pos="1530"/>
        </w:tabs>
        <w:spacing w:line="276" w:lineRule="auto"/>
        <w:jc w:val="both"/>
        <w:rPr>
          <w:szCs w:val="24"/>
          <w:lang w:val="en-US"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1906"/>
        <w:gridCol w:w="1872"/>
        <w:gridCol w:w="1491"/>
        <w:gridCol w:w="1506"/>
      </w:tblGrid>
      <w:tr w:rsidR="00787409" w:rsidRPr="00060974" w:rsidTr="00270BA9">
        <w:trPr>
          <w:trHeight w:val="332"/>
        </w:trPr>
        <w:tc>
          <w:tcPr>
            <w:tcW w:w="2000" w:type="dxa"/>
            <w:vMerge w:val="restart"/>
            <w:shd w:val="clear" w:color="auto" w:fill="auto"/>
          </w:tcPr>
          <w:p w:rsidR="00787409" w:rsidRPr="00060974" w:rsidRDefault="00787409" w:rsidP="00270BA9">
            <w:pPr>
              <w:tabs>
                <w:tab w:val="left" w:pos="1530"/>
              </w:tabs>
              <w:jc w:val="center"/>
              <w:rPr>
                <w:szCs w:val="24"/>
                <w:lang w:val="en-US" w:eastAsia="x-none"/>
              </w:rPr>
            </w:pPr>
          </w:p>
          <w:p w:rsidR="00787409" w:rsidRPr="00060974" w:rsidRDefault="00787409" w:rsidP="00270BA9">
            <w:pPr>
              <w:tabs>
                <w:tab w:val="left" w:pos="1530"/>
              </w:tabs>
              <w:jc w:val="center"/>
              <w:rPr>
                <w:szCs w:val="24"/>
                <w:lang w:val="en-US" w:eastAsia="x-none"/>
              </w:rPr>
            </w:pPr>
          </w:p>
          <w:p w:rsidR="00787409" w:rsidRPr="00060974" w:rsidRDefault="00787409" w:rsidP="00270BA9">
            <w:pPr>
              <w:tabs>
                <w:tab w:val="left" w:pos="1530"/>
              </w:tabs>
              <w:jc w:val="center"/>
              <w:rPr>
                <w:szCs w:val="24"/>
                <w:lang w:val="en-US" w:eastAsia="x-none"/>
              </w:rPr>
            </w:pPr>
          </w:p>
          <w:p w:rsidR="00787409" w:rsidRPr="00060974" w:rsidRDefault="00787409" w:rsidP="00270BA9">
            <w:pPr>
              <w:tabs>
                <w:tab w:val="left" w:pos="1530"/>
              </w:tabs>
              <w:jc w:val="center"/>
              <w:rPr>
                <w:szCs w:val="24"/>
                <w:lang w:val="en-US" w:eastAsia="x-none"/>
              </w:rPr>
            </w:pPr>
          </w:p>
          <w:p w:rsidR="00787409" w:rsidRPr="00060974" w:rsidRDefault="00787409" w:rsidP="00270BA9">
            <w:pPr>
              <w:tabs>
                <w:tab w:val="left" w:pos="1530"/>
              </w:tabs>
              <w:jc w:val="center"/>
              <w:rPr>
                <w:b/>
                <w:szCs w:val="24"/>
                <w:lang w:val="en-US" w:eastAsia="x-none"/>
              </w:rPr>
            </w:pPr>
          </w:p>
          <w:p w:rsidR="00787409" w:rsidRPr="00060974" w:rsidRDefault="00787409" w:rsidP="00270BA9">
            <w:pPr>
              <w:tabs>
                <w:tab w:val="left" w:pos="1530"/>
              </w:tabs>
              <w:jc w:val="center"/>
              <w:rPr>
                <w:szCs w:val="24"/>
                <w:lang w:val="en-US" w:eastAsia="x-none"/>
              </w:rPr>
            </w:pPr>
            <w:r w:rsidRPr="00060974">
              <w:rPr>
                <w:b/>
                <w:szCs w:val="24"/>
                <w:lang w:val="en-US" w:eastAsia="x-none"/>
              </w:rPr>
              <w:t>Zyra e Komisionerit</w:t>
            </w:r>
          </w:p>
        </w:tc>
        <w:tc>
          <w:tcPr>
            <w:tcW w:w="1906" w:type="dxa"/>
            <w:shd w:val="clear" w:color="auto" w:fill="auto"/>
          </w:tcPr>
          <w:p w:rsidR="00787409" w:rsidRPr="00060974" w:rsidRDefault="00787409" w:rsidP="00270BA9">
            <w:pPr>
              <w:tabs>
                <w:tab w:val="left" w:pos="1530"/>
              </w:tabs>
              <w:jc w:val="both"/>
              <w:rPr>
                <w:b/>
                <w:szCs w:val="24"/>
                <w:lang w:val="en-US" w:eastAsia="x-none"/>
              </w:rPr>
            </w:pPr>
            <w:r w:rsidRPr="00060974">
              <w:rPr>
                <w:b/>
                <w:szCs w:val="24"/>
                <w:lang w:val="en-US" w:eastAsia="x-none"/>
              </w:rPr>
              <w:t>Aktiviteti</w:t>
            </w:r>
          </w:p>
        </w:tc>
        <w:tc>
          <w:tcPr>
            <w:tcW w:w="1872" w:type="dxa"/>
            <w:shd w:val="clear" w:color="auto" w:fill="auto"/>
          </w:tcPr>
          <w:p w:rsidR="00787409" w:rsidRPr="00060974" w:rsidRDefault="00787409" w:rsidP="00270BA9">
            <w:pPr>
              <w:tabs>
                <w:tab w:val="left" w:pos="1530"/>
              </w:tabs>
              <w:jc w:val="both"/>
              <w:rPr>
                <w:b/>
                <w:szCs w:val="24"/>
                <w:lang w:val="en-US" w:eastAsia="x-none"/>
              </w:rPr>
            </w:pPr>
            <w:r w:rsidRPr="00060974">
              <w:rPr>
                <w:b/>
                <w:szCs w:val="24"/>
                <w:lang w:val="en-US" w:eastAsia="x-none"/>
              </w:rPr>
              <w:t>Viti 1</w:t>
            </w:r>
          </w:p>
        </w:tc>
        <w:tc>
          <w:tcPr>
            <w:tcW w:w="1491" w:type="dxa"/>
            <w:shd w:val="clear" w:color="auto" w:fill="auto"/>
          </w:tcPr>
          <w:p w:rsidR="00787409" w:rsidRPr="00060974" w:rsidRDefault="00787409" w:rsidP="00270BA9">
            <w:pPr>
              <w:tabs>
                <w:tab w:val="left" w:pos="1530"/>
              </w:tabs>
              <w:jc w:val="both"/>
              <w:rPr>
                <w:b/>
                <w:szCs w:val="24"/>
                <w:lang w:val="en-US" w:eastAsia="x-none"/>
              </w:rPr>
            </w:pPr>
            <w:r w:rsidRPr="00060974">
              <w:rPr>
                <w:b/>
                <w:szCs w:val="24"/>
                <w:lang w:val="en-US" w:eastAsia="x-none"/>
              </w:rPr>
              <w:t>Viti 2</w:t>
            </w:r>
          </w:p>
        </w:tc>
        <w:tc>
          <w:tcPr>
            <w:tcW w:w="1506" w:type="dxa"/>
            <w:shd w:val="clear" w:color="auto" w:fill="auto"/>
          </w:tcPr>
          <w:p w:rsidR="00787409" w:rsidRPr="00060974" w:rsidRDefault="00787409" w:rsidP="00270BA9">
            <w:pPr>
              <w:tabs>
                <w:tab w:val="left" w:pos="1530"/>
              </w:tabs>
              <w:jc w:val="both"/>
              <w:rPr>
                <w:b/>
                <w:szCs w:val="24"/>
                <w:lang w:val="en-US" w:eastAsia="x-none"/>
              </w:rPr>
            </w:pPr>
            <w:r w:rsidRPr="00060974">
              <w:rPr>
                <w:b/>
                <w:szCs w:val="24"/>
                <w:lang w:val="en-US" w:eastAsia="x-none"/>
              </w:rPr>
              <w:t>Viti 3</w:t>
            </w:r>
          </w:p>
        </w:tc>
      </w:tr>
      <w:tr w:rsidR="00787409" w:rsidRPr="00060974" w:rsidTr="00270BA9">
        <w:trPr>
          <w:trHeight w:val="332"/>
        </w:trPr>
        <w:tc>
          <w:tcPr>
            <w:tcW w:w="2000" w:type="dxa"/>
            <w:vMerge/>
            <w:shd w:val="clear" w:color="auto" w:fill="auto"/>
          </w:tcPr>
          <w:p w:rsidR="00787409" w:rsidRPr="00060974" w:rsidRDefault="00787409" w:rsidP="00270BA9">
            <w:pPr>
              <w:tabs>
                <w:tab w:val="left" w:pos="1530"/>
              </w:tabs>
              <w:jc w:val="both"/>
              <w:rPr>
                <w:szCs w:val="24"/>
                <w:lang w:val="en-US" w:eastAsia="x-none"/>
              </w:rPr>
            </w:pPr>
          </w:p>
        </w:tc>
        <w:tc>
          <w:tcPr>
            <w:tcW w:w="1906" w:type="dxa"/>
            <w:shd w:val="clear" w:color="auto" w:fill="auto"/>
          </w:tcPr>
          <w:p w:rsidR="00787409" w:rsidRPr="00060974" w:rsidRDefault="00787409" w:rsidP="00270BA9">
            <w:pPr>
              <w:tabs>
                <w:tab w:val="left" w:pos="1530"/>
              </w:tabs>
              <w:rPr>
                <w:szCs w:val="24"/>
                <w:lang w:val="en-US" w:eastAsia="x-none"/>
              </w:rPr>
            </w:pPr>
            <w:r w:rsidRPr="00060974">
              <w:rPr>
                <w:color w:val="000000"/>
                <w:szCs w:val="24"/>
                <w:lang w:val="sq-AL"/>
              </w:rPr>
              <w:t>Kosto administrative për procesin e përafrimit të legjislacionit për mbrojtjen e të dhënave personale me acquis të BE</w:t>
            </w:r>
            <w:r>
              <w:rPr>
                <w:color w:val="000000"/>
                <w:szCs w:val="24"/>
                <w:lang w:val="sq-AL"/>
              </w:rPr>
              <w:t xml:space="preserve"> financuar </w:t>
            </w:r>
          </w:p>
        </w:tc>
        <w:tc>
          <w:tcPr>
            <w:tcW w:w="1872" w:type="dxa"/>
            <w:shd w:val="clear" w:color="auto" w:fill="auto"/>
          </w:tcPr>
          <w:p w:rsidR="00787409" w:rsidRPr="00060974" w:rsidRDefault="00787409" w:rsidP="00270BA9">
            <w:pPr>
              <w:tabs>
                <w:tab w:val="left" w:pos="10080"/>
              </w:tabs>
              <w:rPr>
                <w:color w:val="000000"/>
                <w:szCs w:val="24"/>
                <w:lang w:val="sq-AL"/>
              </w:rPr>
            </w:pPr>
            <w:r w:rsidRPr="0041539A">
              <w:rPr>
                <w:szCs w:val="24"/>
                <w:lang w:val="en-US" w:eastAsia="x-none"/>
              </w:rPr>
              <w:t xml:space="preserve">71.811.94 EUR. </w:t>
            </w:r>
          </w:p>
          <w:p w:rsidR="00787409" w:rsidRDefault="00787409" w:rsidP="00270BA9">
            <w:pPr>
              <w:tabs>
                <w:tab w:val="left" w:pos="1530"/>
              </w:tabs>
              <w:rPr>
                <w:i/>
                <w:color w:val="000000"/>
                <w:szCs w:val="24"/>
                <w:lang w:val="sq-AL"/>
              </w:rPr>
            </w:pPr>
            <w:r w:rsidRPr="00060974">
              <w:rPr>
                <w:i/>
                <w:color w:val="000000"/>
                <w:szCs w:val="24"/>
                <w:lang w:val="sq-AL"/>
              </w:rPr>
              <w:t>Financuar nga Bashkimi Europian nëpërmjet programit IPA 2017</w:t>
            </w:r>
            <w:r>
              <w:rPr>
                <w:i/>
                <w:color w:val="000000"/>
                <w:szCs w:val="24"/>
                <w:lang w:val="sq-AL"/>
              </w:rPr>
              <w:t xml:space="preserve"> </w:t>
            </w:r>
          </w:p>
          <w:p w:rsidR="00787409" w:rsidRDefault="00787409" w:rsidP="00270BA9">
            <w:pPr>
              <w:tabs>
                <w:tab w:val="left" w:pos="1530"/>
              </w:tabs>
              <w:rPr>
                <w:i/>
                <w:color w:val="000000"/>
                <w:szCs w:val="24"/>
                <w:lang w:val="sq-AL"/>
              </w:rPr>
            </w:pPr>
          </w:p>
          <w:p w:rsidR="00787409" w:rsidRPr="0041539A" w:rsidRDefault="00787409" w:rsidP="00270BA9">
            <w:pPr>
              <w:tabs>
                <w:tab w:val="left" w:pos="10080"/>
              </w:tabs>
              <w:jc w:val="both"/>
              <w:rPr>
                <w:szCs w:val="24"/>
                <w:highlight w:val="yellow"/>
                <w:lang w:val="en-US" w:eastAsia="x-none"/>
              </w:rPr>
            </w:pPr>
            <w:r w:rsidRPr="0041539A">
              <w:rPr>
                <w:bCs/>
                <w:color w:val="000000"/>
                <w:szCs w:val="24"/>
              </w:rPr>
              <w:t>5 398 560 lekë</w:t>
            </w:r>
            <w:r w:rsidRPr="00A160A2">
              <w:rPr>
                <w:i/>
                <w:color w:val="000000"/>
                <w:szCs w:val="24"/>
                <w:highlight w:val="yellow"/>
                <w:lang w:val="sq-AL"/>
              </w:rPr>
              <w:t xml:space="preserve"> </w:t>
            </w:r>
            <w:r w:rsidRPr="0041539A">
              <w:rPr>
                <w:i/>
                <w:color w:val="000000"/>
                <w:szCs w:val="24"/>
                <w:lang w:val="sq-AL"/>
              </w:rPr>
              <w:t>për stafin e Zyrës së Komisionerit të përfshirë në këtë proces.</w:t>
            </w:r>
          </w:p>
        </w:tc>
        <w:tc>
          <w:tcPr>
            <w:tcW w:w="1491" w:type="dxa"/>
            <w:shd w:val="clear" w:color="auto" w:fill="auto"/>
          </w:tcPr>
          <w:p w:rsidR="00787409" w:rsidRPr="00060974" w:rsidRDefault="00787409" w:rsidP="00270BA9">
            <w:pPr>
              <w:tabs>
                <w:tab w:val="left" w:pos="1530"/>
              </w:tabs>
              <w:jc w:val="both"/>
              <w:rPr>
                <w:szCs w:val="24"/>
                <w:lang w:val="en-US" w:eastAsia="x-none"/>
              </w:rPr>
            </w:pPr>
            <w:r w:rsidRPr="00060974">
              <w:rPr>
                <w:szCs w:val="24"/>
                <w:lang w:val="en-US" w:eastAsia="x-none"/>
              </w:rPr>
              <w:t>n/a</w:t>
            </w:r>
          </w:p>
        </w:tc>
        <w:tc>
          <w:tcPr>
            <w:tcW w:w="1506" w:type="dxa"/>
            <w:shd w:val="clear" w:color="auto" w:fill="auto"/>
          </w:tcPr>
          <w:p w:rsidR="00787409" w:rsidRPr="00060974" w:rsidRDefault="00787409" w:rsidP="00270BA9">
            <w:pPr>
              <w:tabs>
                <w:tab w:val="left" w:pos="1530"/>
              </w:tabs>
              <w:jc w:val="both"/>
              <w:rPr>
                <w:szCs w:val="24"/>
                <w:lang w:val="en-US" w:eastAsia="x-none"/>
              </w:rPr>
            </w:pPr>
            <w:r w:rsidRPr="00060974">
              <w:rPr>
                <w:szCs w:val="24"/>
                <w:lang w:val="en-US" w:eastAsia="x-none"/>
              </w:rPr>
              <w:t>n/a</w:t>
            </w:r>
          </w:p>
        </w:tc>
      </w:tr>
      <w:tr w:rsidR="00787409" w:rsidRPr="00060974" w:rsidTr="00270BA9">
        <w:trPr>
          <w:trHeight w:val="332"/>
        </w:trPr>
        <w:tc>
          <w:tcPr>
            <w:tcW w:w="2000" w:type="dxa"/>
            <w:vMerge/>
            <w:shd w:val="clear" w:color="auto" w:fill="auto"/>
          </w:tcPr>
          <w:p w:rsidR="00787409" w:rsidRPr="00060974" w:rsidRDefault="00787409" w:rsidP="00270BA9">
            <w:pPr>
              <w:tabs>
                <w:tab w:val="left" w:pos="1530"/>
              </w:tabs>
              <w:jc w:val="both"/>
              <w:rPr>
                <w:szCs w:val="24"/>
                <w:lang w:val="en-US" w:eastAsia="x-none"/>
              </w:rPr>
            </w:pPr>
          </w:p>
        </w:tc>
        <w:tc>
          <w:tcPr>
            <w:tcW w:w="1906" w:type="dxa"/>
            <w:shd w:val="clear" w:color="auto" w:fill="auto"/>
          </w:tcPr>
          <w:p w:rsidR="00787409" w:rsidRPr="00060974" w:rsidRDefault="00787409" w:rsidP="00270BA9">
            <w:pPr>
              <w:tabs>
                <w:tab w:val="left" w:pos="1530"/>
              </w:tabs>
              <w:rPr>
                <w:szCs w:val="24"/>
                <w:lang w:val="en-US" w:eastAsia="x-none"/>
              </w:rPr>
            </w:pPr>
            <w:r w:rsidRPr="00060974">
              <w:rPr>
                <w:color w:val="000000"/>
                <w:szCs w:val="24"/>
                <w:lang w:val="sq-AL"/>
              </w:rPr>
              <w:t xml:space="preserve">Trajnime dhe ndërgjegjësimi i grupeve të veçanta në fokus nga sektori publik, privat dhe shoqëria civile.    </w:t>
            </w:r>
          </w:p>
        </w:tc>
        <w:tc>
          <w:tcPr>
            <w:tcW w:w="1872" w:type="dxa"/>
            <w:shd w:val="clear" w:color="auto" w:fill="auto"/>
          </w:tcPr>
          <w:p w:rsidR="00787409" w:rsidRDefault="00787409" w:rsidP="00270BA9">
            <w:pPr>
              <w:tabs>
                <w:tab w:val="left" w:pos="1530"/>
              </w:tabs>
              <w:rPr>
                <w:i/>
                <w:color w:val="000000"/>
                <w:szCs w:val="24"/>
                <w:lang w:val="sq-AL"/>
              </w:rPr>
            </w:pPr>
            <w:r w:rsidRPr="00614232">
              <w:rPr>
                <w:szCs w:val="24"/>
                <w:lang w:val="en-US" w:eastAsia="x-none"/>
              </w:rPr>
              <w:t>55.000 EUR</w:t>
            </w:r>
            <w:r>
              <w:rPr>
                <w:b/>
                <w:szCs w:val="24"/>
                <w:lang w:val="en-US" w:eastAsia="x-none"/>
              </w:rPr>
              <w:t xml:space="preserve"> </w:t>
            </w:r>
            <w:r w:rsidRPr="00060974">
              <w:rPr>
                <w:i/>
                <w:color w:val="000000"/>
                <w:szCs w:val="24"/>
                <w:lang w:val="sq-AL"/>
              </w:rPr>
              <w:t>Financuar nga Bashkimi Europian nëpërmjet programit IPA 2017</w:t>
            </w:r>
            <w:r>
              <w:rPr>
                <w:i/>
                <w:color w:val="000000"/>
                <w:szCs w:val="24"/>
                <w:lang w:val="sq-AL"/>
              </w:rPr>
              <w:t xml:space="preserve"> </w:t>
            </w:r>
          </w:p>
          <w:p w:rsidR="00787409" w:rsidRDefault="00787409" w:rsidP="00270BA9">
            <w:pPr>
              <w:tabs>
                <w:tab w:val="left" w:pos="1530"/>
              </w:tabs>
              <w:jc w:val="both"/>
              <w:rPr>
                <w:b/>
                <w:szCs w:val="24"/>
                <w:lang w:val="en-US" w:eastAsia="x-none"/>
              </w:rPr>
            </w:pPr>
          </w:p>
          <w:p w:rsidR="00787409" w:rsidRDefault="00787409" w:rsidP="00270BA9">
            <w:pPr>
              <w:tabs>
                <w:tab w:val="left" w:pos="1530"/>
              </w:tabs>
              <w:jc w:val="both"/>
              <w:rPr>
                <w:szCs w:val="24"/>
                <w:lang w:val="en-US" w:eastAsia="x-none"/>
              </w:rPr>
            </w:pPr>
            <w:r w:rsidRPr="00614232">
              <w:rPr>
                <w:szCs w:val="24"/>
                <w:lang w:val="en-US" w:eastAsia="x-none"/>
              </w:rPr>
              <w:t>1 492 940 lekë</w:t>
            </w:r>
            <w:r>
              <w:rPr>
                <w:szCs w:val="24"/>
                <w:lang w:val="en-US" w:eastAsia="x-none"/>
              </w:rPr>
              <w:t xml:space="preserve"> </w:t>
            </w:r>
            <w:r w:rsidRPr="00614232">
              <w:rPr>
                <w:i/>
                <w:szCs w:val="24"/>
                <w:lang w:val="en-US" w:eastAsia="x-none"/>
              </w:rPr>
              <w:t>P</w:t>
            </w:r>
            <w:r w:rsidRPr="00614232">
              <w:rPr>
                <w:i/>
                <w:color w:val="000000"/>
                <w:szCs w:val="24"/>
                <w:lang w:val="sq-AL"/>
              </w:rPr>
              <w:t>ër</w:t>
            </w:r>
            <w:r w:rsidRPr="0041539A">
              <w:rPr>
                <w:i/>
                <w:color w:val="000000"/>
                <w:szCs w:val="24"/>
                <w:lang w:val="sq-AL"/>
              </w:rPr>
              <w:t xml:space="preserve"> stafin e Zyrës së Komisionerit të përfshirë në këtë proces</w:t>
            </w:r>
          </w:p>
          <w:p w:rsidR="00787409" w:rsidRDefault="00787409" w:rsidP="00270BA9">
            <w:pPr>
              <w:tabs>
                <w:tab w:val="left" w:pos="1530"/>
              </w:tabs>
              <w:jc w:val="both"/>
              <w:rPr>
                <w:szCs w:val="24"/>
                <w:lang w:val="en-US" w:eastAsia="x-none"/>
              </w:rPr>
            </w:pPr>
          </w:p>
          <w:p w:rsidR="00787409" w:rsidRDefault="00787409" w:rsidP="00270BA9">
            <w:pPr>
              <w:tabs>
                <w:tab w:val="left" w:pos="1530"/>
              </w:tabs>
              <w:jc w:val="both"/>
              <w:rPr>
                <w:szCs w:val="24"/>
                <w:lang w:val="en-US" w:eastAsia="x-none"/>
              </w:rPr>
            </w:pPr>
            <w:r w:rsidRPr="00060974">
              <w:rPr>
                <w:szCs w:val="24"/>
                <w:lang w:val="en-US" w:eastAsia="x-none"/>
              </w:rPr>
              <w:t>2</w:t>
            </w:r>
            <w:r>
              <w:rPr>
                <w:szCs w:val="24"/>
                <w:lang w:val="en-US" w:eastAsia="x-none"/>
              </w:rPr>
              <w:t xml:space="preserve"> milion</w:t>
            </w:r>
            <w:r w:rsidRPr="00060974">
              <w:rPr>
                <w:szCs w:val="24"/>
                <w:lang w:val="en-US" w:eastAsia="x-none"/>
              </w:rPr>
              <w:t xml:space="preserve"> lekë</w:t>
            </w:r>
            <w:r>
              <w:rPr>
                <w:szCs w:val="24"/>
                <w:lang w:val="en-US" w:eastAsia="x-none"/>
              </w:rPr>
              <w:t xml:space="preserve"> </w:t>
            </w:r>
          </w:p>
          <w:p w:rsidR="00787409" w:rsidRPr="00614232" w:rsidRDefault="00787409" w:rsidP="00270BA9">
            <w:pPr>
              <w:tabs>
                <w:tab w:val="left" w:pos="1530"/>
              </w:tabs>
              <w:jc w:val="both"/>
              <w:rPr>
                <w:i/>
                <w:szCs w:val="24"/>
                <w:lang w:val="en-US" w:eastAsia="x-none"/>
              </w:rPr>
            </w:pPr>
            <w:r w:rsidRPr="00614232">
              <w:rPr>
                <w:i/>
                <w:szCs w:val="24"/>
                <w:lang w:val="en-US" w:eastAsia="x-none"/>
              </w:rPr>
              <w:t>P</w:t>
            </w:r>
            <w:r>
              <w:rPr>
                <w:i/>
                <w:szCs w:val="24"/>
                <w:lang w:val="en-US" w:eastAsia="x-none"/>
              </w:rPr>
              <w:t>ë</w:t>
            </w:r>
            <w:r w:rsidRPr="00614232">
              <w:rPr>
                <w:i/>
                <w:szCs w:val="24"/>
                <w:lang w:val="en-US" w:eastAsia="x-none"/>
              </w:rPr>
              <w:t xml:space="preserve">r zhvillimin e  </w:t>
            </w:r>
            <w:r>
              <w:rPr>
                <w:i/>
                <w:szCs w:val="24"/>
                <w:lang w:val="en-US" w:eastAsia="x-none"/>
              </w:rPr>
              <w:t xml:space="preserve">aktiviteteve ndërgjegjësuese </w:t>
            </w:r>
            <w:r w:rsidR="009A3EC3">
              <w:rPr>
                <w:i/>
                <w:szCs w:val="24"/>
                <w:lang w:val="en-US" w:eastAsia="x-none"/>
              </w:rPr>
              <w:t xml:space="preserve">në vijim </w:t>
            </w:r>
            <w:r w:rsidRPr="00614232">
              <w:rPr>
                <w:i/>
                <w:szCs w:val="24"/>
                <w:lang w:val="en-US" w:eastAsia="x-none"/>
              </w:rPr>
              <w:t>pas miratimit t</w:t>
            </w:r>
            <w:r>
              <w:rPr>
                <w:i/>
                <w:szCs w:val="24"/>
                <w:lang w:val="en-US" w:eastAsia="x-none"/>
              </w:rPr>
              <w:t>ë</w:t>
            </w:r>
            <w:r w:rsidRPr="00614232">
              <w:rPr>
                <w:i/>
                <w:szCs w:val="24"/>
                <w:lang w:val="en-US" w:eastAsia="x-none"/>
              </w:rPr>
              <w:t xml:space="preserve"> projektligjit </w:t>
            </w:r>
          </w:p>
        </w:tc>
        <w:tc>
          <w:tcPr>
            <w:tcW w:w="1491" w:type="dxa"/>
            <w:shd w:val="clear" w:color="auto" w:fill="auto"/>
          </w:tcPr>
          <w:p w:rsidR="00787409" w:rsidRPr="00060974" w:rsidRDefault="00787409" w:rsidP="00270BA9">
            <w:pPr>
              <w:tabs>
                <w:tab w:val="left" w:pos="1530"/>
              </w:tabs>
              <w:jc w:val="both"/>
              <w:rPr>
                <w:szCs w:val="24"/>
                <w:lang w:val="en-US" w:eastAsia="x-none"/>
              </w:rPr>
            </w:pPr>
            <w:r w:rsidRPr="00060974">
              <w:rPr>
                <w:szCs w:val="24"/>
                <w:lang w:val="en-US" w:eastAsia="x-none"/>
              </w:rPr>
              <w:t xml:space="preserve">500 </w:t>
            </w:r>
            <w:r>
              <w:rPr>
                <w:szCs w:val="24"/>
                <w:lang w:val="en-US" w:eastAsia="x-none"/>
              </w:rPr>
              <w:t>mijë</w:t>
            </w:r>
            <w:r w:rsidRPr="00060974">
              <w:rPr>
                <w:szCs w:val="24"/>
                <w:lang w:val="en-US" w:eastAsia="x-none"/>
              </w:rPr>
              <w:t xml:space="preserve"> lekë</w:t>
            </w:r>
          </w:p>
        </w:tc>
        <w:tc>
          <w:tcPr>
            <w:tcW w:w="1506" w:type="dxa"/>
            <w:shd w:val="clear" w:color="auto" w:fill="auto"/>
          </w:tcPr>
          <w:p w:rsidR="00787409" w:rsidRPr="00060974" w:rsidRDefault="00787409" w:rsidP="00270BA9">
            <w:pPr>
              <w:tabs>
                <w:tab w:val="left" w:pos="1530"/>
              </w:tabs>
              <w:jc w:val="both"/>
              <w:rPr>
                <w:szCs w:val="24"/>
                <w:lang w:val="en-US" w:eastAsia="x-none"/>
              </w:rPr>
            </w:pPr>
            <w:r w:rsidRPr="00060974">
              <w:rPr>
                <w:szCs w:val="24"/>
                <w:lang w:val="en-US" w:eastAsia="x-none"/>
              </w:rPr>
              <w:t xml:space="preserve">500 </w:t>
            </w:r>
            <w:r>
              <w:rPr>
                <w:szCs w:val="24"/>
                <w:lang w:val="en-US" w:eastAsia="x-none"/>
              </w:rPr>
              <w:t>mijë</w:t>
            </w:r>
            <w:r w:rsidRPr="00060974">
              <w:rPr>
                <w:szCs w:val="24"/>
                <w:lang w:val="en-US" w:eastAsia="x-none"/>
              </w:rPr>
              <w:t xml:space="preserve"> lekë</w:t>
            </w:r>
          </w:p>
        </w:tc>
      </w:tr>
      <w:tr w:rsidR="00787409" w:rsidRPr="00060974" w:rsidTr="00270BA9">
        <w:trPr>
          <w:trHeight w:val="332"/>
        </w:trPr>
        <w:tc>
          <w:tcPr>
            <w:tcW w:w="2000" w:type="dxa"/>
            <w:vMerge/>
            <w:shd w:val="clear" w:color="auto" w:fill="auto"/>
          </w:tcPr>
          <w:p w:rsidR="00787409" w:rsidRPr="00060974" w:rsidRDefault="00787409" w:rsidP="00270BA9">
            <w:pPr>
              <w:tabs>
                <w:tab w:val="left" w:pos="1530"/>
              </w:tabs>
              <w:jc w:val="both"/>
              <w:rPr>
                <w:szCs w:val="24"/>
                <w:lang w:val="en-US" w:eastAsia="x-none"/>
              </w:rPr>
            </w:pPr>
          </w:p>
        </w:tc>
        <w:tc>
          <w:tcPr>
            <w:tcW w:w="1906" w:type="dxa"/>
            <w:shd w:val="clear" w:color="auto" w:fill="auto"/>
          </w:tcPr>
          <w:p w:rsidR="00787409" w:rsidRDefault="00787409" w:rsidP="00270BA9">
            <w:pPr>
              <w:tabs>
                <w:tab w:val="left" w:pos="1530"/>
              </w:tabs>
              <w:rPr>
                <w:color w:val="000000"/>
                <w:szCs w:val="24"/>
                <w:lang w:val="sq-AL"/>
              </w:rPr>
            </w:pPr>
            <w:r w:rsidRPr="00060974">
              <w:rPr>
                <w:color w:val="000000"/>
                <w:szCs w:val="24"/>
                <w:lang w:val="sq-AL"/>
              </w:rPr>
              <w:t>Shtim i numrit të punonjësve për Zyrën e Komisionerit</w:t>
            </w:r>
          </w:p>
          <w:p w:rsidR="00C170DA" w:rsidRPr="00C170DA" w:rsidRDefault="00C170DA" w:rsidP="00270BA9">
            <w:pPr>
              <w:tabs>
                <w:tab w:val="left" w:pos="1530"/>
              </w:tabs>
              <w:rPr>
                <w:szCs w:val="24"/>
                <w:lang w:val="en-US" w:eastAsia="x-none"/>
              </w:rPr>
            </w:pPr>
            <w:r w:rsidRPr="00C170DA">
              <w:rPr>
                <w:szCs w:val="24"/>
                <w:lang w:val="en-US" w:eastAsia="x-none"/>
              </w:rPr>
              <w:t>(16 punonjës)</w:t>
            </w:r>
          </w:p>
        </w:tc>
        <w:tc>
          <w:tcPr>
            <w:tcW w:w="1872" w:type="dxa"/>
            <w:shd w:val="clear" w:color="auto" w:fill="auto"/>
          </w:tcPr>
          <w:p w:rsidR="00787409" w:rsidRDefault="00787409" w:rsidP="00711B96">
            <w:pPr>
              <w:tabs>
                <w:tab w:val="left" w:pos="1530"/>
              </w:tabs>
              <w:jc w:val="both"/>
              <w:rPr>
                <w:szCs w:val="24"/>
                <w:lang w:val="en-US" w:eastAsia="x-none"/>
              </w:rPr>
            </w:pPr>
            <w:r>
              <w:rPr>
                <w:szCs w:val="24"/>
                <w:lang w:val="en-US" w:eastAsia="x-none"/>
              </w:rPr>
              <w:t>23.</w:t>
            </w:r>
            <w:r w:rsidRPr="00060974">
              <w:rPr>
                <w:szCs w:val="24"/>
                <w:lang w:val="en-US" w:eastAsia="x-none"/>
              </w:rPr>
              <w:t>8</w:t>
            </w:r>
            <w:r>
              <w:rPr>
                <w:szCs w:val="24"/>
                <w:lang w:val="en-US" w:eastAsia="x-none"/>
              </w:rPr>
              <w:t xml:space="preserve"> milion</w:t>
            </w:r>
            <w:r w:rsidRPr="00060974">
              <w:rPr>
                <w:szCs w:val="24"/>
                <w:lang w:val="en-US" w:eastAsia="x-none"/>
              </w:rPr>
              <w:t xml:space="preserve"> lekë</w:t>
            </w:r>
            <w:r w:rsidR="00711B96">
              <w:rPr>
                <w:szCs w:val="24"/>
                <w:lang w:val="en-US" w:eastAsia="x-none"/>
              </w:rPr>
              <w:t xml:space="preserve"> </w:t>
            </w:r>
          </w:p>
          <w:p w:rsidR="00C170DA" w:rsidRDefault="00C170DA" w:rsidP="00711B96">
            <w:pPr>
              <w:tabs>
                <w:tab w:val="left" w:pos="1530"/>
              </w:tabs>
              <w:jc w:val="both"/>
              <w:rPr>
                <w:i/>
                <w:szCs w:val="24"/>
                <w:lang w:val="en-US" w:eastAsia="x-none"/>
              </w:rPr>
            </w:pPr>
          </w:p>
          <w:p w:rsidR="00711B96" w:rsidRPr="00711B96" w:rsidRDefault="00711B96" w:rsidP="00C170DA">
            <w:pPr>
              <w:tabs>
                <w:tab w:val="left" w:pos="1530"/>
              </w:tabs>
              <w:jc w:val="both"/>
              <w:rPr>
                <w:i/>
                <w:szCs w:val="24"/>
                <w:lang w:val="en-US" w:eastAsia="x-none"/>
              </w:rPr>
            </w:pPr>
          </w:p>
        </w:tc>
        <w:tc>
          <w:tcPr>
            <w:tcW w:w="1491" w:type="dxa"/>
            <w:shd w:val="clear" w:color="auto" w:fill="auto"/>
          </w:tcPr>
          <w:p w:rsidR="00C170DA" w:rsidRDefault="00DD5865" w:rsidP="00DD5865">
            <w:pPr>
              <w:tabs>
                <w:tab w:val="left" w:pos="1530"/>
              </w:tabs>
              <w:jc w:val="both"/>
              <w:rPr>
                <w:szCs w:val="24"/>
                <w:lang w:val="en-US" w:eastAsia="x-none"/>
              </w:rPr>
            </w:pPr>
            <w:r>
              <w:rPr>
                <w:szCs w:val="24"/>
                <w:lang w:val="en-US" w:eastAsia="x-none"/>
              </w:rPr>
              <w:t>23.</w:t>
            </w:r>
            <w:r w:rsidRPr="00060974">
              <w:rPr>
                <w:szCs w:val="24"/>
                <w:lang w:val="en-US" w:eastAsia="x-none"/>
              </w:rPr>
              <w:t>8</w:t>
            </w:r>
            <w:r>
              <w:rPr>
                <w:szCs w:val="24"/>
                <w:lang w:val="en-US" w:eastAsia="x-none"/>
              </w:rPr>
              <w:t xml:space="preserve"> milion</w:t>
            </w:r>
            <w:r w:rsidRPr="00060974">
              <w:rPr>
                <w:szCs w:val="24"/>
                <w:lang w:val="en-US" w:eastAsia="x-none"/>
              </w:rPr>
              <w:t xml:space="preserve"> lekë</w:t>
            </w:r>
            <w:r>
              <w:rPr>
                <w:szCs w:val="24"/>
                <w:lang w:val="en-US" w:eastAsia="x-none"/>
              </w:rPr>
              <w:t xml:space="preserve"> </w:t>
            </w:r>
          </w:p>
          <w:p w:rsidR="00787409" w:rsidRPr="00060974" w:rsidRDefault="00787409" w:rsidP="00C170DA">
            <w:pPr>
              <w:tabs>
                <w:tab w:val="left" w:pos="1530"/>
              </w:tabs>
              <w:jc w:val="both"/>
              <w:rPr>
                <w:szCs w:val="24"/>
                <w:lang w:val="en-US" w:eastAsia="x-none"/>
              </w:rPr>
            </w:pPr>
          </w:p>
        </w:tc>
        <w:tc>
          <w:tcPr>
            <w:tcW w:w="1506" w:type="dxa"/>
            <w:shd w:val="clear" w:color="auto" w:fill="auto"/>
          </w:tcPr>
          <w:p w:rsidR="00DD5865" w:rsidRDefault="00DD5865" w:rsidP="00DD5865">
            <w:pPr>
              <w:tabs>
                <w:tab w:val="left" w:pos="1530"/>
              </w:tabs>
              <w:jc w:val="both"/>
              <w:rPr>
                <w:szCs w:val="24"/>
                <w:lang w:val="en-US" w:eastAsia="x-none"/>
              </w:rPr>
            </w:pPr>
            <w:r>
              <w:rPr>
                <w:szCs w:val="24"/>
                <w:lang w:val="en-US" w:eastAsia="x-none"/>
              </w:rPr>
              <w:t>23.</w:t>
            </w:r>
            <w:r w:rsidRPr="00060974">
              <w:rPr>
                <w:szCs w:val="24"/>
                <w:lang w:val="en-US" w:eastAsia="x-none"/>
              </w:rPr>
              <w:t>8</w:t>
            </w:r>
            <w:r>
              <w:rPr>
                <w:szCs w:val="24"/>
                <w:lang w:val="en-US" w:eastAsia="x-none"/>
              </w:rPr>
              <w:t xml:space="preserve"> milion</w:t>
            </w:r>
            <w:r w:rsidRPr="00060974">
              <w:rPr>
                <w:szCs w:val="24"/>
                <w:lang w:val="en-US" w:eastAsia="x-none"/>
              </w:rPr>
              <w:t xml:space="preserve"> lekë</w:t>
            </w:r>
            <w:r>
              <w:rPr>
                <w:szCs w:val="24"/>
                <w:lang w:val="en-US" w:eastAsia="x-none"/>
              </w:rPr>
              <w:t xml:space="preserve"> </w:t>
            </w:r>
          </w:p>
          <w:p w:rsidR="00787409" w:rsidRPr="00060974" w:rsidRDefault="00787409" w:rsidP="00C170DA">
            <w:pPr>
              <w:tabs>
                <w:tab w:val="left" w:pos="1530"/>
              </w:tabs>
              <w:jc w:val="both"/>
              <w:rPr>
                <w:szCs w:val="24"/>
                <w:lang w:val="en-US" w:eastAsia="x-none"/>
              </w:rPr>
            </w:pPr>
          </w:p>
        </w:tc>
      </w:tr>
      <w:tr w:rsidR="00787409" w:rsidRPr="00060974" w:rsidTr="00270BA9">
        <w:trPr>
          <w:trHeight w:val="332"/>
        </w:trPr>
        <w:tc>
          <w:tcPr>
            <w:tcW w:w="2000" w:type="dxa"/>
            <w:vMerge/>
            <w:shd w:val="clear" w:color="auto" w:fill="auto"/>
          </w:tcPr>
          <w:p w:rsidR="00787409" w:rsidRPr="00060974" w:rsidRDefault="00787409" w:rsidP="00270BA9">
            <w:pPr>
              <w:tabs>
                <w:tab w:val="left" w:pos="1530"/>
              </w:tabs>
              <w:jc w:val="both"/>
              <w:rPr>
                <w:szCs w:val="24"/>
                <w:lang w:val="en-US" w:eastAsia="x-none"/>
              </w:rPr>
            </w:pPr>
          </w:p>
        </w:tc>
        <w:tc>
          <w:tcPr>
            <w:tcW w:w="1906" w:type="dxa"/>
            <w:shd w:val="clear" w:color="auto" w:fill="auto"/>
          </w:tcPr>
          <w:p w:rsidR="00787409" w:rsidRPr="00060974" w:rsidRDefault="00787409" w:rsidP="00270BA9">
            <w:pPr>
              <w:tabs>
                <w:tab w:val="left" w:pos="1530"/>
              </w:tabs>
              <w:rPr>
                <w:color w:val="000000"/>
                <w:szCs w:val="24"/>
                <w:lang w:val="sq-AL"/>
              </w:rPr>
            </w:pPr>
            <w:r>
              <w:rPr>
                <w:szCs w:val="24"/>
                <w:lang w:val="en-US" w:eastAsia="x-none"/>
              </w:rPr>
              <w:t>Shtesës për natyrë të veçantë pune.</w:t>
            </w:r>
          </w:p>
        </w:tc>
        <w:tc>
          <w:tcPr>
            <w:tcW w:w="1872" w:type="dxa"/>
            <w:shd w:val="clear" w:color="auto" w:fill="auto"/>
          </w:tcPr>
          <w:p w:rsidR="00787409" w:rsidRDefault="00787409" w:rsidP="00270BA9">
            <w:pPr>
              <w:tabs>
                <w:tab w:val="left" w:pos="1530"/>
              </w:tabs>
              <w:jc w:val="both"/>
              <w:rPr>
                <w:szCs w:val="24"/>
                <w:lang w:val="en-US" w:eastAsia="x-none"/>
              </w:rPr>
            </w:pPr>
            <w:r>
              <w:rPr>
                <w:szCs w:val="24"/>
                <w:lang w:val="en-US" w:eastAsia="x-none"/>
              </w:rPr>
              <w:t>8,4 milion lekë</w:t>
            </w:r>
          </w:p>
        </w:tc>
        <w:tc>
          <w:tcPr>
            <w:tcW w:w="1491" w:type="dxa"/>
            <w:shd w:val="clear" w:color="auto" w:fill="auto"/>
          </w:tcPr>
          <w:p w:rsidR="00787409" w:rsidRPr="00060974" w:rsidRDefault="00787409" w:rsidP="00270BA9">
            <w:pPr>
              <w:tabs>
                <w:tab w:val="left" w:pos="1530"/>
              </w:tabs>
              <w:jc w:val="both"/>
              <w:rPr>
                <w:szCs w:val="24"/>
                <w:lang w:val="en-US" w:eastAsia="x-none"/>
              </w:rPr>
            </w:pPr>
            <w:r>
              <w:rPr>
                <w:szCs w:val="24"/>
                <w:lang w:val="en-US" w:eastAsia="x-none"/>
              </w:rPr>
              <w:t>8,4 milion lekë</w:t>
            </w:r>
          </w:p>
        </w:tc>
        <w:tc>
          <w:tcPr>
            <w:tcW w:w="1506" w:type="dxa"/>
            <w:shd w:val="clear" w:color="auto" w:fill="auto"/>
          </w:tcPr>
          <w:p w:rsidR="00787409" w:rsidRPr="00060974" w:rsidRDefault="00787409" w:rsidP="00270BA9">
            <w:pPr>
              <w:tabs>
                <w:tab w:val="left" w:pos="1530"/>
              </w:tabs>
              <w:jc w:val="both"/>
              <w:rPr>
                <w:szCs w:val="24"/>
                <w:lang w:val="en-US" w:eastAsia="x-none"/>
              </w:rPr>
            </w:pPr>
            <w:r>
              <w:rPr>
                <w:szCs w:val="24"/>
                <w:lang w:val="en-US" w:eastAsia="x-none"/>
              </w:rPr>
              <w:t>8,4 milion lekë</w:t>
            </w:r>
          </w:p>
        </w:tc>
      </w:tr>
      <w:tr w:rsidR="00787409" w:rsidRPr="00060974" w:rsidTr="00270BA9">
        <w:trPr>
          <w:trHeight w:val="314"/>
        </w:trPr>
        <w:tc>
          <w:tcPr>
            <w:tcW w:w="2000" w:type="dxa"/>
            <w:vMerge w:val="restart"/>
            <w:shd w:val="clear" w:color="auto" w:fill="auto"/>
          </w:tcPr>
          <w:p w:rsidR="00787409" w:rsidRPr="00060974" w:rsidRDefault="00787409" w:rsidP="00270BA9">
            <w:pPr>
              <w:tabs>
                <w:tab w:val="left" w:pos="1530"/>
              </w:tabs>
              <w:jc w:val="center"/>
              <w:rPr>
                <w:b/>
                <w:szCs w:val="24"/>
                <w:lang w:val="en-US" w:eastAsia="x-none"/>
              </w:rPr>
            </w:pPr>
          </w:p>
          <w:p w:rsidR="00787409" w:rsidRPr="00060974" w:rsidRDefault="00787409" w:rsidP="00270BA9">
            <w:pPr>
              <w:tabs>
                <w:tab w:val="left" w:pos="1530"/>
              </w:tabs>
              <w:jc w:val="center"/>
              <w:rPr>
                <w:b/>
                <w:szCs w:val="24"/>
                <w:lang w:val="en-US" w:eastAsia="x-none"/>
              </w:rPr>
            </w:pPr>
            <w:r w:rsidRPr="00060974">
              <w:rPr>
                <w:b/>
                <w:szCs w:val="24"/>
                <w:lang w:val="en-US" w:eastAsia="x-none"/>
              </w:rPr>
              <w:t>Kontrollues</w:t>
            </w:r>
          </w:p>
        </w:tc>
        <w:tc>
          <w:tcPr>
            <w:tcW w:w="1906" w:type="dxa"/>
            <w:shd w:val="clear" w:color="auto" w:fill="auto"/>
          </w:tcPr>
          <w:p w:rsidR="00787409" w:rsidRPr="00060974" w:rsidRDefault="00787409" w:rsidP="00270BA9">
            <w:pPr>
              <w:tabs>
                <w:tab w:val="left" w:pos="1530"/>
              </w:tabs>
              <w:jc w:val="both"/>
              <w:rPr>
                <w:szCs w:val="24"/>
                <w:lang w:val="en-US" w:eastAsia="x-none"/>
              </w:rPr>
            </w:pPr>
            <w:r w:rsidRPr="00060974">
              <w:rPr>
                <w:color w:val="000000"/>
                <w:szCs w:val="24"/>
                <w:lang w:val="sq-AL"/>
              </w:rPr>
              <w:t>Kontrollues të vegjël</w:t>
            </w:r>
          </w:p>
        </w:tc>
        <w:tc>
          <w:tcPr>
            <w:tcW w:w="1872" w:type="dxa"/>
            <w:shd w:val="clear" w:color="auto" w:fill="auto"/>
          </w:tcPr>
          <w:p w:rsidR="00787409" w:rsidRPr="00060974" w:rsidRDefault="00787409" w:rsidP="00270BA9">
            <w:pPr>
              <w:tabs>
                <w:tab w:val="left" w:pos="1530"/>
              </w:tabs>
              <w:jc w:val="both"/>
              <w:rPr>
                <w:szCs w:val="24"/>
                <w:lang w:val="en-US" w:eastAsia="x-none"/>
              </w:rPr>
            </w:pPr>
            <w:r w:rsidRPr="00060974">
              <w:rPr>
                <w:color w:val="000000"/>
                <w:szCs w:val="24"/>
                <w:lang w:val="sq-AL"/>
              </w:rPr>
              <w:t xml:space="preserve">≈ </w:t>
            </w:r>
            <w:r>
              <w:rPr>
                <w:szCs w:val="24"/>
                <w:lang w:val="en-US" w:eastAsia="x-none"/>
              </w:rPr>
              <w:t>2</w:t>
            </w:r>
            <w:r w:rsidRPr="00060974">
              <w:rPr>
                <w:szCs w:val="24"/>
                <w:lang w:val="en-US" w:eastAsia="x-none"/>
              </w:rPr>
              <w:t xml:space="preserve">00 </w:t>
            </w:r>
            <w:r>
              <w:rPr>
                <w:szCs w:val="24"/>
                <w:lang w:val="en-US" w:eastAsia="x-none"/>
              </w:rPr>
              <w:t xml:space="preserve">mijë </w:t>
            </w:r>
            <w:r w:rsidRPr="00060974">
              <w:rPr>
                <w:szCs w:val="24"/>
                <w:lang w:val="en-US" w:eastAsia="x-none"/>
              </w:rPr>
              <w:t>lekë.</w:t>
            </w:r>
          </w:p>
        </w:tc>
        <w:tc>
          <w:tcPr>
            <w:tcW w:w="1491" w:type="dxa"/>
            <w:shd w:val="clear" w:color="auto" w:fill="auto"/>
          </w:tcPr>
          <w:p w:rsidR="00787409" w:rsidRPr="00060974" w:rsidRDefault="00787409" w:rsidP="00270BA9">
            <w:pPr>
              <w:tabs>
                <w:tab w:val="left" w:pos="1530"/>
              </w:tabs>
              <w:jc w:val="both"/>
              <w:rPr>
                <w:szCs w:val="24"/>
                <w:lang w:val="en-US" w:eastAsia="x-none"/>
              </w:rPr>
            </w:pPr>
            <w:r w:rsidRPr="00060974">
              <w:rPr>
                <w:szCs w:val="24"/>
                <w:lang w:val="en-US" w:eastAsia="x-none"/>
              </w:rPr>
              <w:t>n/a</w:t>
            </w:r>
          </w:p>
        </w:tc>
        <w:tc>
          <w:tcPr>
            <w:tcW w:w="1506" w:type="dxa"/>
            <w:shd w:val="clear" w:color="auto" w:fill="auto"/>
          </w:tcPr>
          <w:p w:rsidR="00787409" w:rsidRPr="00060974" w:rsidRDefault="00787409" w:rsidP="00270BA9">
            <w:pPr>
              <w:tabs>
                <w:tab w:val="left" w:pos="1530"/>
              </w:tabs>
              <w:jc w:val="both"/>
              <w:rPr>
                <w:szCs w:val="24"/>
                <w:lang w:val="en-US" w:eastAsia="x-none"/>
              </w:rPr>
            </w:pPr>
            <w:r w:rsidRPr="00060974">
              <w:rPr>
                <w:szCs w:val="24"/>
                <w:lang w:val="en-US" w:eastAsia="x-none"/>
              </w:rPr>
              <w:t>n/a</w:t>
            </w:r>
          </w:p>
        </w:tc>
      </w:tr>
      <w:tr w:rsidR="00787409" w:rsidRPr="00060974" w:rsidTr="00270BA9">
        <w:trPr>
          <w:trHeight w:val="341"/>
        </w:trPr>
        <w:tc>
          <w:tcPr>
            <w:tcW w:w="2000" w:type="dxa"/>
            <w:vMerge/>
            <w:shd w:val="clear" w:color="auto" w:fill="auto"/>
          </w:tcPr>
          <w:p w:rsidR="00787409" w:rsidRPr="00060974" w:rsidRDefault="00787409" w:rsidP="00270BA9">
            <w:pPr>
              <w:tabs>
                <w:tab w:val="left" w:pos="1530"/>
              </w:tabs>
              <w:jc w:val="both"/>
              <w:rPr>
                <w:szCs w:val="24"/>
                <w:lang w:val="en-US" w:eastAsia="x-none"/>
              </w:rPr>
            </w:pPr>
          </w:p>
        </w:tc>
        <w:tc>
          <w:tcPr>
            <w:tcW w:w="1906" w:type="dxa"/>
            <w:shd w:val="clear" w:color="auto" w:fill="auto"/>
          </w:tcPr>
          <w:p w:rsidR="00787409" w:rsidRPr="00060974" w:rsidRDefault="00787409" w:rsidP="00270BA9">
            <w:pPr>
              <w:tabs>
                <w:tab w:val="left" w:pos="1530"/>
              </w:tabs>
              <w:jc w:val="both"/>
              <w:rPr>
                <w:szCs w:val="24"/>
                <w:lang w:val="en-US" w:eastAsia="x-none"/>
              </w:rPr>
            </w:pPr>
            <w:r w:rsidRPr="00060974">
              <w:rPr>
                <w:color w:val="000000"/>
                <w:szCs w:val="24"/>
                <w:lang w:val="sq-AL"/>
              </w:rPr>
              <w:t>Kontrollues të mëdhenj</w:t>
            </w:r>
          </w:p>
        </w:tc>
        <w:tc>
          <w:tcPr>
            <w:tcW w:w="1872" w:type="dxa"/>
            <w:shd w:val="clear" w:color="auto" w:fill="auto"/>
          </w:tcPr>
          <w:p w:rsidR="00787409" w:rsidRPr="00060974" w:rsidRDefault="00787409" w:rsidP="00270BA9">
            <w:pPr>
              <w:tabs>
                <w:tab w:val="left" w:pos="1530"/>
              </w:tabs>
              <w:jc w:val="both"/>
              <w:rPr>
                <w:szCs w:val="24"/>
                <w:lang w:val="en-US" w:eastAsia="x-none"/>
              </w:rPr>
            </w:pPr>
            <w:r w:rsidRPr="00060974">
              <w:rPr>
                <w:color w:val="000000"/>
                <w:szCs w:val="24"/>
                <w:lang w:val="sq-AL"/>
              </w:rPr>
              <w:t>≈</w:t>
            </w:r>
            <w:r>
              <w:rPr>
                <w:szCs w:val="24"/>
                <w:lang w:val="en-US" w:eastAsia="x-none"/>
              </w:rPr>
              <w:t xml:space="preserve">1.5 milion </w:t>
            </w:r>
            <w:r w:rsidRPr="00060974">
              <w:rPr>
                <w:szCs w:val="24"/>
                <w:lang w:val="en-US" w:eastAsia="x-none"/>
              </w:rPr>
              <w:t>lekë.</w:t>
            </w:r>
          </w:p>
        </w:tc>
        <w:tc>
          <w:tcPr>
            <w:tcW w:w="1491" w:type="dxa"/>
            <w:shd w:val="clear" w:color="auto" w:fill="auto"/>
          </w:tcPr>
          <w:p w:rsidR="00787409" w:rsidRPr="00060974" w:rsidRDefault="00787409" w:rsidP="00270BA9">
            <w:pPr>
              <w:tabs>
                <w:tab w:val="left" w:pos="1530"/>
              </w:tabs>
              <w:jc w:val="both"/>
              <w:rPr>
                <w:szCs w:val="24"/>
                <w:lang w:val="en-US" w:eastAsia="x-none"/>
              </w:rPr>
            </w:pPr>
            <w:r w:rsidRPr="00060974">
              <w:rPr>
                <w:szCs w:val="24"/>
                <w:lang w:val="en-US" w:eastAsia="x-none"/>
              </w:rPr>
              <w:t>n/a</w:t>
            </w:r>
          </w:p>
        </w:tc>
        <w:tc>
          <w:tcPr>
            <w:tcW w:w="1506" w:type="dxa"/>
            <w:shd w:val="clear" w:color="auto" w:fill="auto"/>
          </w:tcPr>
          <w:p w:rsidR="00787409" w:rsidRPr="00060974" w:rsidRDefault="00787409" w:rsidP="00270BA9">
            <w:pPr>
              <w:tabs>
                <w:tab w:val="left" w:pos="1530"/>
              </w:tabs>
              <w:jc w:val="both"/>
              <w:rPr>
                <w:szCs w:val="24"/>
                <w:lang w:val="en-US" w:eastAsia="x-none"/>
              </w:rPr>
            </w:pPr>
            <w:r w:rsidRPr="00060974">
              <w:rPr>
                <w:szCs w:val="24"/>
                <w:lang w:val="en-US" w:eastAsia="x-none"/>
              </w:rPr>
              <w:t>n/a</w:t>
            </w:r>
          </w:p>
        </w:tc>
      </w:tr>
    </w:tbl>
    <w:p w:rsidR="00787409" w:rsidRPr="00A160A2" w:rsidRDefault="00787409" w:rsidP="00787409">
      <w:pPr>
        <w:jc w:val="both"/>
        <w:rPr>
          <w:szCs w:val="24"/>
        </w:rPr>
      </w:pPr>
    </w:p>
    <w:p w:rsidR="00B60454" w:rsidRPr="00B82486" w:rsidRDefault="00B60454" w:rsidP="00B60454">
      <w:pPr>
        <w:tabs>
          <w:tab w:val="left" w:pos="10080"/>
        </w:tabs>
        <w:spacing w:line="276" w:lineRule="auto"/>
        <w:jc w:val="both"/>
        <w:rPr>
          <w:b/>
          <w:color w:val="000000"/>
          <w:szCs w:val="24"/>
          <w:lang w:val="sq-AL"/>
        </w:rPr>
      </w:pPr>
      <w:r w:rsidRPr="00B82486">
        <w:rPr>
          <w:b/>
          <w:color w:val="000000"/>
          <w:szCs w:val="24"/>
          <w:lang w:val="sq-AL"/>
        </w:rPr>
        <w:t>D. Kosto për Opsionin nr. 2 (rregullator)</w:t>
      </w:r>
    </w:p>
    <w:p w:rsidR="00B60454" w:rsidRPr="00B82486" w:rsidRDefault="00B60454" w:rsidP="00B60454">
      <w:pPr>
        <w:tabs>
          <w:tab w:val="left" w:pos="10080"/>
        </w:tabs>
        <w:spacing w:line="276" w:lineRule="auto"/>
        <w:jc w:val="both"/>
        <w:rPr>
          <w:color w:val="000000"/>
          <w:szCs w:val="24"/>
          <w:highlight w:val="yellow"/>
          <w:lang w:val="sq-AL"/>
        </w:rPr>
      </w:pPr>
    </w:p>
    <w:p w:rsidR="00563378" w:rsidRPr="00563378" w:rsidRDefault="00B60454" w:rsidP="009A7B92">
      <w:pPr>
        <w:tabs>
          <w:tab w:val="left" w:pos="10080"/>
        </w:tabs>
        <w:spacing w:line="276" w:lineRule="auto"/>
        <w:jc w:val="both"/>
        <w:rPr>
          <w:color w:val="808080" w:themeColor="background1" w:themeShade="80"/>
          <w:szCs w:val="24"/>
          <w:lang w:val="sq-AL"/>
        </w:rPr>
      </w:pPr>
      <w:r w:rsidRPr="00B82486">
        <w:rPr>
          <w:b/>
          <w:szCs w:val="24"/>
          <w:lang w:val="sq-AL"/>
        </w:rPr>
        <w:t>Për analizën e kostove</w:t>
      </w:r>
      <w:r w:rsidRPr="00B82486">
        <w:rPr>
          <w:szCs w:val="24"/>
          <w:lang w:val="sq-AL"/>
        </w:rPr>
        <w:t xml:space="preserve"> të opsionit 2 zbatohet e njëjta metodoligji si për opsionin nr 1. Matet a) Kosto e kohës, b) Kosto e njohjes më legjislacionin e ri/ përshtatshmëria dhe c) </w:t>
      </w:r>
      <w:r>
        <w:rPr>
          <w:szCs w:val="24"/>
          <w:lang w:val="sq-AL"/>
        </w:rPr>
        <w:t>Kategoria e</w:t>
      </w:r>
      <w:r w:rsidRPr="00B82486">
        <w:rPr>
          <w:szCs w:val="24"/>
          <w:lang w:val="sq-AL"/>
        </w:rPr>
        <w:t xml:space="preserve"> ko</w:t>
      </w:r>
      <w:r w:rsidR="009A7B92">
        <w:rPr>
          <w:szCs w:val="24"/>
          <w:lang w:val="sq-AL"/>
        </w:rPr>
        <w:t>ntrolluesv</w:t>
      </w:r>
      <w:r w:rsidRPr="00B82486">
        <w:rPr>
          <w:szCs w:val="24"/>
          <w:lang w:val="sq-AL"/>
        </w:rPr>
        <w:t xml:space="preserve">e në të mëdhenj ose të vegjël. </w:t>
      </w:r>
    </w:p>
    <w:p w:rsidR="002125B7" w:rsidRPr="00325A1F" w:rsidRDefault="002125B7" w:rsidP="009D13F4">
      <w:pPr>
        <w:pStyle w:val="Heading1"/>
        <w:spacing w:line="276" w:lineRule="auto"/>
        <w:rPr>
          <w:rFonts w:ascii="Times New Roman" w:hAnsi="Times New Roman" w:cs="Times New Roman"/>
          <w:sz w:val="24"/>
          <w:szCs w:val="24"/>
          <w:lang w:val="sq-AL"/>
        </w:rPr>
      </w:pPr>
      <w:r w:rsidRPr="00325A1F">
        <w:rPr>
          <w:rFonts w:ascii="Times New Roman" w:hAnsi="Times New Roman" w:cs="Times New Roman"/>
          <w:sz w:val="24"/>
          <w:szCs w:val="24"/>
          <w:lang w:val="sq-AL"/>
        </w:rPr>
        <w:t>Arsyetimi i opsionit të preferuar</w:t>
      </w:r>
    </w:p>
    <w:sdt>
      <w:sdtPr>
        <w:rPr>
          <w:rFonts w:ascii="Times New Roman" w:hAnsi="Times New Roman"/>
          <w:i/>
          <w:sz w:val="24"/>
          <w:szCs w:val="24"/>
          <w:lang w:val="sq-AL"/>
        </w:rPr>
        <w:id w:val="-1317640879"/>
        <w:lock w:val="contentLocked"/>
        <w:placeholder>
          <w:docPart w:val="DefaultPlaceholder_1081868574"/>
        </w:placeholder>
      </w:sdtPr>
      <w:sdtEndPr/>
      <w:sdtContent>
        <w:p w:rsidR="0097570D" w:rsidRPr="0032145B" w:rsidRDefault="0097570D" w:rsidP="009D13F4">
          <w:pPr>
            <w:pStyle w:val="ListParagraph"/>
            <w:numPr>
              <w:ilvl w:val="0"/>
              <w:numId w:val="29"/>
            </w:numPr>
            <w:spacing w:after="0" w:line="276" w:lineRule="auto"/>
            <w:rPr>
              <w:rFonts w:ascii="Times New Roman" w:hAnsi="Times New Roman"/>
              <w:i/>
              <w:sz w:val="24"/>
              <w:szCs w:val="24"/>
              <w:lang w:val="sq-AL"/>
            </w:rPr>
          </w:pPr>
          <w:r w:rsidRPr="0032145B">
            <w:rPr>
              <w:rFonts w:ascii="Times New Roman" w:hAnsi="Times New Roman"/>
              <w:i/>
              <w:sz w:val="24"/>
              <w:szCs w:val="24"/>
              <w:lang w:val="sq-AL"/>
            </w:rPr>
            <w:t>Zgjidhni opsionin e preferuar</w:t>
          </w:r>
          <w:r w:rsidR="00372979">
            <w:rPr>
              <w:rFonts w:ascii="Times New Roman" w:hAnsi="Times New Roman"/>
              <w:i/>
              <w:sz w:val="24"/>
              <w:szCs w:val="24"/>
              <w:lang w:val="sq-AL"/>
            </w:rPr>
            <w:t>,</w:t>
          </w:r>
          <w:r w:rsidRPr="0032145B">
            <w:rPr>
              <w:rFonts w:ascii="Times New Roman" w:hAnsi="Times New Roman"/>
              <w:i/>
              <w:sz w:val="24"/>
              <w:szCs w:val="24"/>
              <w:lang w:val="sq-AL"/>
            </w:rPr>
            <w:t xml:space="preserve"> bazuar në analizë. </w:t>
          </w:r>
        </w:p>
        <w:p w:rsidR="002125B7" w:rsidRPr="0032145B" w:rsidRDefault="0097570D" w:rsidP="009D13F4">
          <w:pPr>
            <w:pStyle w:val="ListParagraph"/>
            <w:numPr>
              <w:ilvl w:val="0"/>
              <w:numId w:val="29"/>
            </w:numPr>
            <w:spacing w:after="0" w:line="276" w:lineRule="auto"/>
            <w:rPr>
              <w:rFonts w:ascii="Times New Roman" w:hAnsi="Times New Roman"/>
              <w:i/>
              <w:sz w:val="24"/>
              <w:szCs w:val="24"/>
              <w:lang w:val="sq-AL"/>
            </w:rPr>
          </w:pPr>
          <w:r w:rsidRPr="0032145B">
            <w:rPr>
              <w:rFonts w:ascii="Times New Roman" w:hAnsi="Times New Roman"/>
              <w:i/>
              <w:sz w:val="24"/>
              <w:szCs w:val="24"/>
              <w:lang w:val="sq-AL"/>
            </w:rPr>
            <w:t>Shpjegoni arsyetimin tuaj.</w:t>
          </w:r>
        </w:p>
      </w:sdtContent>
    </w:sdt>
    <w:bookmarkStart w:id="15" w:name="_Toc506919739" w:displacedByCustomXml="prev"/>
    <w:p w:rsidR="00B60454" w:rsidRDefault="00B60454" w:rsidP="00B60454">
      <w:pPr>
        <w:pStyle w:val="ListParagraph"/>
        <w:shd w:val="clear" w:color="auto" w:fill="FFFFFF"/>
        <w:tabs>
          <w:tab w:val="clear" w:pos="567"/>
        </w:tabs>
        <w:spacing w:line="276" w:lineRule="auto"/>
        <w:ind w:left="34" w:hanging="34"/>
        <w:contextualSpacing/>
        <w:jc w:val="both"/>
        <w:rPr>
          <w:rFonts w:ascii="Times New Roman" w:hAnsi="Times New Roman"/>
          <w:sz w:val="24"/>
          <w:szCs w:val="24"/>
          <w:lang w:val="sq-AL"/>
        </w:rPr>
      </w:pPr>
    </w:p>
    <w:p w:rsidR="00B60454" w:rsidRPr="00B82486" w:rsidRDefault="00B60454" w:rsidP="00B60454">
      <w:pPr>
        <w:pStyle w:val="ListParagraph"/>
        <w:shd w:val="clear" w:color="auto" w:fill="FFFFFF"/>
        <w:tabs>
          <w:tab w:val="clear" w:pos="567"/>
        </w:tabs>
        <w:spacing w:line="276" w:lineRule="auto"/>
        <w:ind w:left="34" w:hanging="34"/>
        <w:contextualSpacing/>
        <w:jc w:val="both"/>
        <w:rPr>
          <w:rFonts w:ascii="Times New Roman" w:hAnsi="Times New Roman"/>
          <w:sz w:val="24"/>
          <w:szCs w:val="24"/>
          <w:lang w:val="sq-AL"/>
        </w:rPr>
      </w:pPr>
      <w:r w:rsidRPr="00B82486">
        <w:rPr>
          <w:rFonts w:ascii="Times New Roman" w:hAnsi="Times New Roman"/>
          <w:sz w:val="24"/>
          <w:szCs w:val="24"/>
          <w:lang w:val="sq-AL"/>
        </w:rPr>
        <w:t xml:space="preserve">Opsioni i preferuar është opsioni </w:t>
      </w:r>
      <w:r>
        <w:rPr>
          <w:rFonts w:ascii="Times New Roman" w:hAnsi="Times New Roman"/>
          <w:sz w:val="24"/>
          <w:szCs w:val="24"/>
          <w:lang w:val="sq-AL"/>
        </w:rPr>
        <w:t>3</w:t>
      </w:r>
      <w:r w:rsidRPr="00B82486">
        <w:rPr>
          <w:rFonts w:ascii="Times New Roman" w:hAnsi="Times New Roman"/>
          <w:sz w:val="24"/>
          <w:szCs w:val="24"/>
          <w:lang w:val="sq-AL"/>
        </w:rPr>
        <w:t xml:space="preserve">, sepse: </w:t>
      </w:r>
    </w:p>
    <w:p w:rsidR="00B60454" w:rsidRPr="004973B3" w:rsidRDefault="00B60454" w:rsidP="00B60454">
      <w:pPr>
        <w:pStyle w:val="ListParagraph"/>
        <w:numPr>
          <w:ilvl w:val="0"/>
          <w:numId w:val="34"/>
        </w:numPr>
        <w:shd w:val="clear" w:color="auto" w:fill="FFFFFF"/>
        <w:tabs>
          <w:tab w:val="clear" w:pos="567"/>
        </w:tabs>
        <w:spacing w:line="276" w:lineRule="auto"/>
        <w:ind w:left="360"/>
        <w:contextualSpacing/>
        <w:jc w:val="both"/>
        <w:rPr>
          <w:rFonts w:ascii="Times New Roman" w:hAnsi="Times New Roman"/>
          <w:sz w:val="24"/>
          <w:szCs w:val="24"/>
          <w:lang w:val="sq-AL"/>
        </w:rPr>
      </w:pPr>
      <w:r w:rsidRPr="004973B3">
        <w:rPr>
          <w:rFonts w:ascii="Times New Roman" w:hAnsi="Times New Roman"/>
          <w:sz w:val="24"/>
          <w:szCs w:val="24"/>
          <w:lang w:val="sq-AL"/>
        </w:rPr>
        <w:t>Garanton mbrojtjen e të dhënave personale të qytetarëve, sipas standarteve më të larta të BE në këtë fushë, duke ofruar një trajtim më të sigurtë të kësaj të drejte në epokën digjitale;</w:t>
      </w:r>
    </w:p>
    <w:p w:rsidR="00B60454" w:rsidRPr="004973B3" w:rsidRDefault="00B60454" w:rsidP="00B60454">
      <w:pPr>
        <w:pStyle w:val="ListParagraph"/>
        <w:numPr>
          <w:ilvl w:val="0"/>
          <w:numId w:val="34"/>
        </w:numPr>
        <w:shd w:val="clear" w:color="auto" w:fill="FFFFFF"/>
        <w:tabs>
          <w:tab w:val="clear" w:pos="567"/>
        </w:tabs>
        <w:spacing w:line="276" w:lineRule="auto"/>
        <w:ind w:left="360"/>
        <w:contextualSpacing/>
        <w:jc w:val="both"/>
        <w:rPr>
          <w:rFonts w:ascii="Times New Roman" w:hAnsi="Times New Roman"/>
          <w:sz w:val="24"/>
          <w:szCs w:val="24"/>
          <w:lang w:val="sq-AL"/>
        </w:rPr>
      </w:pPr>
      <w:r w:rsidRPr="004973B3">
        <w:rPr>
          <w:rFonts w:ascii="Times New Roman" w:hAnsi="Times New Roman"/>
          <w:sz w:val="24"/>
          <w:szCs w:val="24"/>
          <w:lang w:val="sq-AL"/>
        </w:rPr>
        <w:t xml:space="preserve">U mundëson subjekteve të të dhënave një nivel kontrolli më të lartë mbi të dhënat e tyre personale, nëpërmjet forcimit dhe zgjerimit të të drejtave të tyre; </w:t>
      </w:r>
    </w:p>
    <w:p w:rsidR="00B60454" w:rsidRPr="004973B3" w:rsidRDefault="00B60454" w:rsidP="00B60454">
      <w:pPr>
        <w:pStyle w:val="ListParagraph"/>
        <w:numPr>
          <w:ilvl w:val="0"/>
          <w:numId w:val="34"/>
        </w:numPr>
        <w:shd w:val="clear" w:color="auto" w:fill="FFFFFF"/>
        <w:tabs>
          <w:tab w:val="clear" w:pos="567"/>
        </w:tabs>
        <w:spacing w:line="276" w:lineRule="auto"/>
        <w:ind w:left="360"/>
        <w:contextualSpacing/>
        <w:jc w:val="both"/>
        <w:rPr>
          <w:rFonts w:ascii="Times New Roman" w:hAnsi="Times New Roman"/>
          <w:sz w:val="24"/>
          <w:szCs w:val="24"/>
          <w:lang w:val="sq-AL"/>
        </w:rPr>
      </w:pPr>
      <w:r w:rsidRPr="004973B3">
        <w:rPr>
          <w:rFonts w:ascii="Times New Roman" w:hAnsi="Times New Roman"/>
          <w:sz w:val="24"/>
          <w:szCs w:val="24"/>
          <w:lang w:val="sq-AL"/>
        </w:rPr>
        <w:t>Ofron përforcim të nivelit të mbrojtjes së të dhënave personale duke garantuar përgjegjshmëri më e lartë për kontrolluesit dhe përpununesit gjatë procesit të përpunimit të të dhënave personale, nëpërmjet shtimit të detyrimeve për ta;</w:t>
      </w:r>
    </w:p>
    <w:p w:rsidR="00B60454" w:rsidRPr="004973B3" w:rsidRDefault="00B60454" w:rsidP="00B60454">
      <w:pPr>
        <w:pStyle w:val="ListParagraph"/>
        <w:numPr>
          <w:ilvl w:val="0"/>
          <w:numId w:val="34"/>
        </w:numPr>
        <w:shd w:val="clear" w:color="auto" w:fill="FFFFFF"/>
        <w:tabs>
          <w:tab w:val="clear" w:pos="567"/>
        </w:tabs>
        <w:spacing w:line="276" w:lineRule="auto"/>
        <w:ind w:left="360"/>
        <w:contextualSpacing/>
        <w:jc w:val="both"/>
        <w:rPr>
          <w:rFonts w:ascii="Times New Roman" w:hAnsi="Times New Roman"/>
          <w:sz w:val="24"/>
          <w:szCs w:val="24"/>
          <w:lang w:val="sq-AL"/>
        </w:rPr>
      </w:pPr>
      <w:r w:rsidRPr="004973B3">
        <w:rPr>
          <w:rFonts w:ascii="Times New Roman" w:hAnsi="Times New Roman"/>
          <w:sz w:val="24"/>
          <w:szCs w:val="24"/>
          <w:lang w:val="sq-AL"/>
        </w:rPr>
        <w:t>Siguron rritjen e bashkëpunimit dhe llogaridhënies së ko</w:t>
      </w:r>
      <w:r w:rsidR="009A7B92">
        <w:rPr>
          <w:rFonts w:ascii="Times New Roman" w:hAnsi="Times New Roman"/>
          <w:sz w:val="24"/>
          <w:szCs w:val="24"/>
          <w:lang w:val="sq-AL"/>
        </w:rPr>
        <w:t>ntrolluesv</w:t>
      </w:r>
      <w:r w:rsidRPr="004973B3">
        <w:rPr>
          <w:rFonts w:ascii="Times New Roman" w:hAnsi="Times New Roman"/>
          <w:sz w:val="24"/>
          <w:szCs w:val="24"/>
          <w:lang w:val="sq-AL"/>
        </w:rPr>
        <w:t>e dhe për</w:t>
      </w:r>
      <w:r w:rsidR="009A7B92">
        <w:rPr>
          <w:rFonts w:ascii="Times New Roman" w:hAnsi="Times New Roman"/>
          <w:sz w:val="24"/>
          <w:szCs w:val="24"/>
          <w:lang w:val="sq-AL"/>
        </w:rPr>
        <w:t>punuesv</w:t>
      </w:r>
      <w:r w:rsidRPr="004973B3">
        <w:rPr>
          <w:rFonts w:ascii="Times New Roman" w:hAnsi="Times New Roman"/>
          <w:sz w:val="24"/>
          <w:szCs w:val="24"/>
          <w:lang w:val="sq-AL"/>
        </w:rPr>
        <w:t xml:space="preserve">e me Zyrën e Komisionerit në cilësinë e autoritetit mbikëqyrës të zbatimit të legjislacionit për mbrojtjen e të dhënave personale. </w:t>
      </w:r>
    </w:p>
    <w:p w:rsidR="00B60454" w:rsidRPr="004973B3" w:rsidRDefault="00B60454" w:rsidP="00B60454">
      <w:pPr>
        <w:pStyle w:val="ListParagraph"/>
        <w:numPr>
          <w:ilvl w:val="0"/>
          <w:numId w:val="34"/>
        </w:numPr>
        <w:shd w:val="clear" w:color="auto" w:fill="FFFFFF"/>
        <w:tabs>
          <w:tab w:val="clear" w:pos="567"/>
        </w:tabs>
        <w:spacing w:line="276" w:lineRule="auto"/>
        <w:ind w:left="360"/>
        <w:contextualSpacing/>
        <w:jc w:val="both"/>
        <w:rPr>
          <w:rFonts w:ascii="Times New Roman" w:hAnsi="Times New Roman"/>
          <w:sz w:val="24"/>
          <w:szCs w:val="24"/>
          <w:lang w:val="sq-AL"/>
        </w:rPr>
      </w:pPr>
      <w:r w:rsidRPr="004973B3">
        <w:rPr>
          <w:rFonts w:ascii="Times New Roman" w:hAnsi="Times New Roman"/>
          <w:sz w:val="24"/>
          <w:szCs w:val="24"/>
          <w:lang w:val="sq-AL"/>
        </w:rPr>
        <w:t xml:space="preserve">Ofron krijimin e një kuadri të ri ligjor gjithpërfshirës, duke garantuar edhe mbrojtjen e të dhënave personale, </w:t>
      </w:r>
      <w:r w:rsidRPr="004973B3">
        <w:rPr>
          <w:rFonts w:ascii="Times New Roman" w:eastAsia="Arial Unicode MS" w:hAnsi="Times New Roman"/>
          <w:sz w:val="24"/>
          <w:szCs w:val="24"/>
          <w:lang w:val="sq-AL"/>
        </w:rPr>
        <w:t>në lidhje me përpunimin e të dhënave nga autoritetet kompetente për qëllimet e parandalimit, hetimit, zbulimit ose ndjekjes penale të veprave penale ose ekzekutimin e dënimeve penale, dhe lëvizjen e lirë të të dhënave të tilla nëpërmjet transpozimit në legjislacionin në fuqi për mbrojtjen e të dhënave personale, edhe të Direktivës së Policisë.;</w:t>
      </w:r>
    </w:p>
    <w:p w:rsidR="00B60454" w:rsidRPr="004973B3" w:rsidRDefault="00B60454" w:rsidP="00B60454">
      <w:pPr>
        <w:pStyle w:val="ListParagraph"/>
        <w:numPr>
          <w:ilvl w:val="0"/>
          <w:numId w:val="34"/>
        </w:numPr>
        <w:shd w:val="clear" w:color="auto" w:fill="FFFFFF"/>
        <w:tabs>
          <w:tab w:val="clear" w:pos="567"/>
        </w:tabs>
        <w:spacing w:line="276" w:lineRule="auto"/>
        <w:ind w:left="360"/>
        <w:contextualSpacing/>
        <w:jc w:val="both"/>
        <w:rPr>
          <w:rFonts w:ascii="Times New Roman" w:hAnsi="Times New Roman"/>
          <w:sz w:val="24"/>
          <w:szCs w:val="24"/>
          <w:lang w:val="sq-AL"/>
        </w:rPr>
      </w:pPr>
      <w:r w:rsidRPr="004973B3">
        <w:rPr>
          <w:rFonts w:ascii="Times New Roman" w:hAnsi="Times New Roman"/>
          <w:sz w:val="24"/>
          <w:szCs w:val="24"/>
          <w:lang w:val="sq-AL"/>
        </w:rPr>
        <w:t xml:space="preserve">Përmbushet një detyrim i parashikuara në aktet ndërkombëtare, realizimi i të cilat kontribuon në procesin e integrimit të vendit në Bashkimin Evropian. </w:t>
      </w:r>
    </w:p>
    <w:p w:rsidR="00B60454" w:rsidRPr="004973B3" w:rsidRDefault="00B60454" w:rsidP="00B60454">
      <w:pPr>
        <w:pStyle w:val="ListParagraph"/>
        <w:shd w:val="clear" w:color="auto" w:fill="FFFFFF"/>
        <w:tabs>
          <w:tab w:val="clear" w:pos="567"/>
        </w:tabs>
        <w:spacing w:line="276" w:lineRule="auto"/>
        <w:ind w:left="360" w:firstLine="0"/>
        <w:contextualSpacing/>
        <w:jc w:val="both"/>
        <w:rPr>
          <w:rFonts w:ascii="Times New Roman" w:hAnsi="Times New Roman"/>
          <w:sz w:val="24"/>
          <w:szCs w:val="24"/>
          <w:lang w:val="sq-AL"/>
        </w:rPr>
      </w:pPr>
    </w:p>
    <w:p w:rsidR="002125B7" w:rsidRDefault="002125B7" w:rsidP="009D13F4">
      <w:pPr>
        <w:pStyle w:val="Heading1"/>
        <w:spacing w:line="276" w:lineRule="auto"/>
        <w:rPr>
          <w:rFonts w:ascii="Times New Roman" w:hAnsi="Times New Roman" w:cs="Times New Roman"/>
          <w:sz w:val="24"/>
          <w:szCs w:val="24"/>
          <w:lang w:val="sq-AL"/>
        </w:rPr>
      </w:pPr>
      <w:r w:rsidRPr="00325A1F">
        <w:rPr>
          <w:rFonts w:ascii="Times New Roman" w:hAnsi="Times New Roman" w:cs="Times New Roman"/>
          <w:sz w:val="24"/>
          <w:szCs w:val="24"/>
          <w:lang w:val="sq-AL"/>
        </w:rPr>
        <w:t>Çështje të zbatimit</w:t>
      </w:r>
      <w:bookmarkEnd w:id="15"/>
    </w:p>
    <w:p w:rsidR="00072986" w:rsidRPr="00072986" w:rsidRDefault="00072986" w:rsidP="00072986">
      <w:pPr>
        <w:pStyle w:val="ListParagraph"/>
        <w:numPr>
          <w:ilvl w:val="0"/>
          <w:numId w:val="45"/>
        </w:numPr>
        <w:spacing w:after="0"/>
        <w:rPr>
          <w:rFonts w:ascii="Times New Roman" w:hAnsi="Times New Roman"/>
          <w:i/>
          <w:sz w:val="24"/>
          <w:szCs w:val="24"/>
          <w:lang w:val="sq-AL"/>
        </w:rPr>
      </w:pPr>
      <w:r w:rsidRPr="00072986">
        <w:rPr>
          <w:rFonts w:ascii="Times New Roman" w:hAnsi="Times New Roman"/>
          <w:i/>
          <w:sz w:val="24"/>
          <w:szCs w:val="24"/>
          <w:lang w:val="sq-AL"/>
        </w:rPr>
        <w:t>Shpjegoni se cila strukturë do të jetë përgjegjëse për zbatimin e opsionit të zgjedhur.</w:t>
      </w:r>
    </w:p>
    <w:p w:rsidR="00072986" w:rsidRPr="00072986" w:rsidRDefault="00072986" w:rsidP="00072986">
      <w:pPr>
        <w:pStyle w:val="ListParagraph"/>
        <w:numPr>
          <w:ilvl w:val="0"/>
          <w:numId w:val="45"/>
        </w:numPr>
        <w:spacing w:after="0"/>
        <w:rPr>
          <w:rFonts w:ascii="Times New Roman" w:hAnsi="Times New Roman"/>
          <w:i/>
          <w:sz w:val="24"/>
          <w:szCs w:val="24"/>
          <w:lang w:val="sq-AL"/>
        </w:rPr>
      </w:pPr>
      <w:r w:rsidRPr="00072986">
        <w:rPr>
          <w:rFonts w:ascii="Times New Roman" w:hAnsi="Times New Roman"/>
          <w:i/>
          <w:sz w:val="24"/>
          <w:szCs w:val="24"/>
          <w:lang w:val="sq-AL"/>
        </w:rPr>
        <w:t xml:space="preserve">Shpjegoni pengesat e mundshme për zbatimin e opsionit të zgjedhur.   </w:t>
      </w:r>
    </w:p>
    <w:p w:rsidR="00072986" w:rsidRPr="00072986" w:rsidRDefault="00072986" w:rsidP="00072986">
      <w:pPr>
        <w:pStyle w:val="ListParagraph"/>
        <w:numPr>
          <w:ilvl w:val="0"/>
          <w:numId w:val="45"/>
        </w:numPr>
        <w:spacing w:after="0"/>
        <w:rPr>
          <w:rFonts w:ascii="Times New Roman" w:hAnsi="Times New Roman"/>
          <w:i/>
          <w:sz w:val="24"/>
          <w:szCs w:val="24"/>
          <w:lang w:val="sq-AL"/>
        </w:rPr>
      </w:pPr>
      <w:r w:rsidRPr="00072986">
        <w:rPr>
          <w:rFonts w:ascii="Times New Roman" w:hAnsi="Times New Roman"/>
          <w:i/>
          <w:sz w:val="24"/>
          <w:szCs w:val="24"/>
          <w:lang w:val="sq-AL"/>
        </w:rPr>
        <w:t>Përshkruani masat që do të ndërmerren gjatë zbatimit për të arritur qëllimet e politikës.</w:t>
      </w:r>
    </w:p>
    <w:p w:rsidR="00A16DAC" w:rsidRDefault="00A16DAC" w:rsidP="00A16DAC">
      <w:pPr>
        <w:tabs>
          <w:tab w:val="left" w:pos="720"/>
        </w:tabs>
        <w:spacing w:line="276" w:lineRule="auto"/>
        <w:jc w:val="both"/>
        <w:rPr>
          <w:b/>
          <w:color w:val="000000"/>
          <w:szCs w:val="24"/>
          <w:lang w:val="sq-AL"/>
        </w:rPr>
      </w:pPr>
      <w:bookmarkStart w:id="16" w:name="_Toc465267003"/>
    </w:p>
    <w:p w:rsidR="00A16DAC" w:rsidRPr="00B82486" w:rsidRDefault="00A16DAC" w:rsidP="00A16DAC">
      <w:pPr>
        <w:tabs>
          <w:tab w:val="left" w:pos="720"/>
        </w:tabs>
        <w:spacing w:line="276" w:lineRule="auto"/>
        <w:jc w:val="both"/>
        <w:rPr>
          <w:b/>
          <w:color w:val="000000"/>
          <w:lang w:val="sq-AL"/>
        </w:rPr>
      </w:pPr>
      <w:r w:rsidRPr="657FF917">
        <w:rPr>
          <w:b/>
          <w:color w:val="000000" w:themeColor="text1"/>
          <w:lang w:val="sq-AL"/>
        </w:rPr>
        <w:t xml:space="preserve">Institucionet përgjegjëse për </w:t>
      </w:r>
      <w:r w:rsidR="00087789">
        <w:rPr>
          <w:b/>
          <w:color w:val="000000" w:themeColor="text1"/>
          <w:lang w:val="sq-AL"/>
        </w:rPr>
        <w:t>zbatimin</w:t>
      </w:r>
      <w:r w:rsidR="00087789" w:rsidRPr="657FF917">
        <w:rPr>
          <w:b/>
          <w:color w:val="000000" w:themeColor="text1"/>
          <w:lang w:val="sq-AL"/>
        </w:rPr>
        <w:t xml:space="preserve"> </w:t>
      </w:r>
      <w:r w:rsidRPr="657FF917">
        <w:rPr>
          <w:b/>
          <w:color w:val="000000" w:themeColor="text1"/>
          <w:lang w:val="sq-AL"/>
        </w:rPr>
        <w:t xml:space="preserve">e opsionit të </w:t>
      </w:r>
      <w:r w:rsidR="00087789">
        <w:rPr>
          <w:b/>
          <w:color w:val="000000" w:themeColor="text1"/>
          <w:lang w:val="sq-AL"/>
        </w:rPr>
        <w:t>zgjedhur</w:t>
      </w:r>
      <w:r w:rsidRPr="657FF917">
        <w:rPr>
          <w:b/>
          <w:color w:val="000000" w:themeColor="text1"/>
          <w:lang w:val="sq-AL"/>
        </w:rPr>
        <w:t xml:space="preserve"> janë: </w:t>
      </w:r>
    </w:p>
    <w:p w:rsidR="00584E98" w:rsidRDefault="00F121C5" w:rsidP="00687F55">
      <w:pPr>
        <w:numPr>
          <w:ilvl w:val="0"/>
          <w:numId w:val="34"/>
        </w:numPr>
        <w:spacing w:before="120" w:line="276" w:lineRule="auto"/>
        <w:ind w:left="360"/>
        <w:jc w:val="both"/>
        <w:rPr>
          <w:lang w:val="sq-AL"/>
        </w:rPr>
      </w:pPr>
      <w:r w:rsidRPr="00687F55">
        <w:rPr>
          <w:lang w:val="sq-AL"/>
        </w:rPr>
        <w:t xml:space="preserve">Sipas ligjit nr.  9887 datë 10.03.2008 “Për mbrojtjen e të dhënave personale” </w:t>
      </w:r>
      <w:r>
        <w:t xml:space="preserve">Komisioneri për të Drejtën e Informimit dhe Mbrojtjen e të Dhënave Personale është autoriteti përgjegjës, i pavarur që mbikëqyr dhe monitoron, në përputhje me ligjin, mbrojtjen e të dhënave personale, dhe të drejtën e informimit duke respektuar e garantuar të drejtat dhe liritë themelore të njeriut. Në këtë kuadër edhe sipas opsionit të zgjedhur institucioni përgjegjës për zbatimin e opsionit të zgjedhur do të vijojë të mbetet Komisioneri. Krahas kompetencave për monitorimin e zbatimit të ligjit, përmes këtij projektligji, atij i ngarkohen edhe detyra dhe kompetenca të tjera për t’u zbatuar në mënyrë që të garantohet mbrojtja e të dhënave personale. </w:t>
      </w:r>
    </w:p>
    <w:p w:rsidR="00A16DAC" w:rsidRPr="00687F55" w:rsidRDefault="00A16DAC" w:rsidP="00072986">
      <w:pPr>
        <w:spacing w:before="120" w:line="276" w:lineRule="auto"/>
        <w:ind w:left="360"/>
        <w:jc w:val="both"/>
        <w:rPr>
          <w:lang w:val="sq-AL"/>
        </w:rPr>
      </w:pPr>
      <w:r w:rsidRPr="00687F55">
        <w:rPr>
          <w:lang w:val="sq-AL"/>
        </w:rPr>
        <w:t>Zyra e Komsionerit do të jetë përgjegjëse për zbatimi</w:t>
      </w:r>
      <w:r w:rsidR="00087789" w:rsidRPr="00687F55">
        <w:rPr>
          <w:lang w:val="sq-AL"/>
        </w:rPr>
        <w:t>n</w:t>
      </w:r>
      <w:r w:rsidRPr="00687F55">
        <w:rPr>
          <w:lang w:val="sq-AL"/>
        </w:rPr>
        <w:t xml:space="preserve"> </w:t>
      </w:r>
      <w:r w:rsidR="00087789" w:rsidRPr="00687F55">
        <w:rPr>
          <w:lang w:val="sq-AL"/>
        </w:rPr>
        <w:t>e</w:t>
      </w:r>
      <w:r w:rsidRPr="00687F55">
        <w:rPr>
          <w:lang w:val="sq-AL"/>
        </w:rPr>
        <w:t xml:space="preserve"> legjislacionit të ri të mbrojtjes së të dhënave personale sipas një programi pune, realizimi i të cilit do të paraqitet në raportet vjetore të</w:t>
      </w:r>
      <w:r w:rsidRPr="00584E98">
        <w:rPr>
          <w:lang w:val="sq-AL"/>
        </w:rPr>
        <w:t xml:space="preserve"> veprimtarisë së punës së Zyrës së Komisionerit pranë Kuvendit të Republikës së Shipërisë, duke filluar nga viti i parë i hyrjes në fuqi të ligjit. </w:t>
      </w:r>
    </w:p>
    <w:p w:rsidR="00A16DAC" w:rsidRDefault="00A16DAC" w:rsidP="00A16DAC">
      <w:pPr>
        <w:numPr>
          <w:ilvl w:val="0"/>
          <w:numId w:val="34"/>
        </w:numPr>
        <w:spacing w:before="120" w:line="276" w:lineRule="auto"/>
        <w:ind w:left="360"/>
        <w:jc w:val="both"/>
        <w:rPr>
          <w:szCs w:val="24"/>
          <w:lang w:val="sq-AL"/>
        </w:rPr>
      </w:pPr>
      <w:r w:rsidRPr="004973B3">
        <w:rPr>
          <w:szCs w:val="24"/>
          <w:lang w:val="sq-AL"/>
        </w:rPr>
        <w:t>Ministria e Drejtësisë do të jetë përgjegjëse për koordinimin e procesit deri në miratimin e këtij projektligji në cilësinë e institucionit lider të Kapitullit 23;</w:t>
      </w:r>
    </w:p>
    <w:p w:rsidR="00F121C5" w:rsidRPr="00072986" w:rsidRDefault="00F121C5" w:rsidP="00A16DAC">
      <w:pPr>
        <w:numPr>
          <w:ilvl w:val="0"/>
          <w:numId w:val="34"/>
        </w:numPr>
        <w:spacing w:before="120" w:line="276" w:lineRule="auto"/>
        <w:ind w:left="360"/>
        <w:jc w:val="both"/>
        <w:rPr>
          <w:szCs w:val="24"/>
          <w:lang w:val="sq-AL"/>
        </w:rPr>
      </w:pPr>
      <w:r>
        <w:rPr>
          <w:szCs w:val="24"/>
          <w:lang w:val="sq-AL"/>
        </w:rPr>
        <w:t xml:space="preserve">Ndërkohë si struktura përgjegjëse për zbatimin e </w:t>
      </w:r>
      <w:r w:rsidR="00584E98">
        <w:rPr>
          <w:szCs w:val="24"/>
          <w:lang w:val="sq-AL"/>
        </w:rPr>
        <w:t>opsionit të preferuar do të jenë edhe autoritetet e</w:t>
      </w:r>
      <w:r>
        <w:rPr>
          <w:szCs w:val="24"/>
          <w:lang w:val="sq-AL"/>
        </w:rPr>
        <w:t xml:space="preserve"> tjera </w:t>
      </w:r>
      <w:r w:rsidR="00584E98">
        <w:rPr>
          <w:szCs w:val="24"/>
          <w:lang w:val="sq-AL"/>
        </w:rPr>
        <w:t xml:space="preserve">publike </w:t>
      </w:r>
      <w:r>
        <w:rPr>
          <w:szCs w:val="24"/>
          <w:lang w:val="sq-AL"/>
        </w:rPr>
        <w:t xml:space="preserve">që shfaqen në cilësinë e kontrolluesit ose përpunuesit që përpunojnë të dhënat personale, si për të dhënat personale që janë të nevojshme për përmbushjen e detyrimeve për ofrimin e shërbimeve ndaj qytetarëve, ashtu edhe për ato të dhëna që nuk lidhen me këto detyrime, por që janë pjesë e një sistemi arkivimi </w:t>
      </w:r>
      <w:r w:rsidRPr="00BE6688">
        <w:t xml:space="preserve">ose kanë për qëllim të </w:t>
      </w:r>
      <w:r>
        <w:t>bëhen</w:t>
      </w:r>
      <w:r w:rsidRPr="00BE6688">
        <w:t xml:space="preserve"> pjesë e një sistemi arkivimi</w:t>
      </w:r>
      <w:r>
        <w:t>.</w:t>
      </w:r>
    </w:p>
    <w:p w:rsidR="00E032DE" w:rsidRDefault="00A16DAC" w:rsidP="00A16DAC">
      <w:pPr>
        <w:numPr>
          <w:ilvl w:val="0"/>
          <w:numId w:val="34"/>
        </w:numPr>
        <w:spacing w:before="120" w:line="276" w:lineRule="auto"/>
        <w:ind w:left="360"/>
        <w:jc w:val="both"/>
        <w:rPr>
          <w:lang w:val="sq-AL"/>
        </w:rPr>
      </w:pPr>
      <w:r w:rsidRPr="1C093BFF">
        <w:rPr>
          <w:lang w:val="sq-AL"/>
        </w:rPr>
        <w:t xml:space="preserve">Kontrolluesit/ përpunuesit </w:t>
      </w:r>
      <w:r w:rsidR="00936C59">
        <w:rPr>
          <w:lang w:val="sq-AL"/>
        </w:rPr>
        <w:t>publik</w:t>
      </w:r>
      <w:r w:rsidR="00685BD7">
        <w:rPr>
          <w:lang w:val="sq-AL"/>
        </w:rPr>
        <w:t>ë</w:t>
      </w:r>
      <w:r w:rsidR="00936C59">
        <w:rPr>
          <w:lang w:val="sq-AL"/>
        </w:rPr>
        <w:t xml:space="preserve"> dhe </w:t>
      </w:r>
      <w:r w:rsidRPr="1C093BFF">
        <w:rPr>
          <w:lang w:val="sq-AL"/>
        </w:rPr>
        <w:t>privat të detyruar të zbatojnë këtë ligj do të ndërmarrin masa për përmbushjen e detyrimeve, që burojnë nga ligji i ri për mbrojtjen e të dhënave personale</w:t>
      </w:r>
      <w:r w:rsidR="00E032DE">
        <w:rPr>
          <w:lang w:val="sq-AL"/>
        </w:rPr>
        <w:t xml:space="preserve"> si:</w:t>
      </w:r>
    </w:p>
    <w:p w:rsidR="00E032DE" w:rsidRPr="00B167CD" w:rsidRDefault="00E032DE" w:rsidP="00E032DE">
      <w:pPr>
        <w:pStyle w:val="ListParagraph"/>
        <w:numPr>
          <w:ilvl w:val="1"/>
          <w:numId w:val="34"/>
        </w:numPr>
        <w:tabs>
          <w:tab w:val="clear" w:pos="567"/>
          <w:tab w:val="left" w:pos="1080"/>
        </w:tabs>
        <w:spacing w:after="160" w:line="276" w:lineRule="auto"/>
        <w:contextualSpacing/>
        <w:jc w:val="both"/>
        <w:rPr>
          <w:rFonts w:ascii="Times New Roman" w:eastAsia="Calibri" w:hAnsi="Times New Roman"/>
          <w:bCs/>
          <w:i/>
          <w:sz w:val="24"/>
          <w:szCs w:val="24"/>
        </w:rPr>
      </w:pPr>
      <w:r w:rsidRPr="00B167CD">
        <w:rPr>
          <w:rFonts w:ascii="Times New Roman" w:eastAsia="Calibri" w:hAnsi="Times New Roman"/>
          <w:bCs/>
          <w:i/>
          <w:sz w:val="24"/>
          <w:szCs w:val="24"/>
        </w:rPr>
        <w:t>Kryerja e vlerësimit të ndikimit në mbrojtjen e të dhënave personale përpara fillimit të një procesi përpunimi me qëllim identifikimin e rreziqeve të mundshme për të drejtat dhe liritë e subjektit të të dhënave dhe minimizimin e tyre sa më shpejt të jetë e mundur nëse rezulton se ky përpunim përbën rrezik të lartë;</w:t>
      </w:r>
    </w:p>
    <w:p w:rsidR="00E032DE" w:rsidRPr="00B167CD" w:rsidRDefault="00E032DE" w:rsidP="00E032DE">
      <w:pPr>
        <w:pStyle w:val="ListParagraph"/>
        <w:numPr>
          <w:ilvl w:val="1"/>
          <w:numId w:val="34"/>
        </w:numPr>
        <w:tabs>
          <w:tab w:val="clear" w:pos="567"/>
          <w:tab w:val="left" w:pos="1080"/>
        </w:tabs>
        <w:spacing w:after="160" w:line="276" w:lineRule="auto"/>
        <w:contextualSpacing/>
        <w:jc w:val="both"/>
        <w:rPr>
          <w:rFonts w:ascii="Times New Roman" w:eastAsia="Calibri" w:hAnsi="Times New Roman"/>
          <w:bCs/>
          <w:i/>
          <w:sz w:val="24"/>
          <w:szCs w:val="24"/>
        </w:rPr>
      </w:pPr>
      <w:r w:rsidRPr="00B167CD">
        <w:rPr>
          <w:rFonts w:ascii="Times New Roman" w:eastAsia="Calibri" w:hAnsi="Times New Roman"/>
          <w:bCs/>
          <w:i/>
          <w:sz w:val="24"/>
          <w:szCs w:val="24"/>
        </w:rPr>
        <w:t>Detyrimi për tu konsultuar paraprakisht me Komisionerin përpara fillimit të përpunimit të dhënave, në rast se ky përpunim rezulton me rrezik të lartë për subjektin e të dhënave;</w:t>
      </w:r>
    </w:p>
    <w:p w:rsidR="00E032DE" w:rsidRPr="00B167CD" w:rsidRDefault="00E032DE" w:rsidP="00E032DE">
      <w:pPr>
        <w:pStyle w:val="ListParagraph"/>
        <w:numPr>
          <w:ilvl w:val="1"/>
          <w:numId w:val="34"/>
        </w:numPr>
        <w:tabs>
          <w:tab w:val="clear" w:pos="567"/>
          <w:tab w:val="left" w:pos="1080"/>
        </w:tabs>
        <w:spacing w:after="160" w:line="276" w:lineRule="auto"/>
        <w:contextualSpacing/>
        <w:jc w:val="both"/>
        <w:rPr>
          <w:rFonts w:ascii="Times New Roman" w:eastAsia="Calibri" w:hAnsi="Times New Roman"/>
          <w:bCs/>
          <w:i/>
          <w:sz w:val="24"/>
          <w:szCs w:val="24"/>
        </w:rPr>
      </w:pPr>
      <w:r w:rsidRPr="00B167CD">
        <w:rPr>
          <w:rFonts w:ascii="Times New Roman" w:eastAsia="Calibri" w:hAnsi="Times New Roman"/>
          <w:bCs/>
          <w:i/>
          <w:sz w:val="24"/>
          <w:szCs w:val="24"/>
        </w:rPr>
        <w:t>Detyrimi për njoftim i Komisionerit në rast c</w:t>
      </w:r>
      <w:r>
        <w:rPr>
          <w:rFonts w:ascii="Times New Roman" w:eastAsia="Calibri" w:hAnsi="Times New Roman"/>
          <w:bCs/>
          <w:i/>
          <w:sz w:val="24"/>
          <w:szCs w:val="24"/>
        </w:rPr>
        <w:t>e</w:t>
      </w:r>
      <w:r w:rsidRPr="00B167CD">
        <w:rPr>
          <w:rFonts w:ascii="Times New Roman" w:eastAsia="Calibri" w:hAnsi="Times New Roman"/>
          <w:bCs/>
          <w:i/>
          <w:sz w:val="24"/>
          <w:szCs w:val="24"/>
        </w:rPr>
        <w:t>nimi të të dhënave personale, si dhe subjekteve të të dhënave kur rreziqet e shkaktuara nga cenimi i të dhënave mund të të jenë të larta;</w:t>
      </w:r>
    </w:p>
    <w:p w:rsidR="00E032DE" w:rsidRPr="00B167CD" w:rsidRDefault="00E032DE" w:rsidP="00E032DE">
      <w:pPr>
        <w:pStyle w:val="ListParagraph"/>
        <w:numPr>
          <w:ilvl w:val="1"/>
          <w:numId w:val="34"/>
        </w:numPr>
        <w:tabs>
          <w:tab w:val="clear" w:pos="567"/>
          <w:tab w:val="left" w:pos="1080"/>
        </w:tabs>
        <w:spacing w:after="160" w:line="276" w:lineRule="auto"/>
        <w:contextualSpacing/>
        <w:jc w:val="both"/>
        <w:rPr>
          <w:rFonts w:ascii="Times New Roman" w:eastAsia="Calibri" w:hAnsi="Times New Roman"/>
          <w:bCs/>
          <w:i/>
          <w:sz w:val="24"/>
          <w:szCs w:val="24"/>
        </w:rPr>
      </w:pPr>
      <w:r w:rsidRPr="00B167CD">
        <w:rPr>
          <w:rFonts w:ascii="Times New Roman" w:eastAsia="Calibri" w:hAnsi="Times New Roman"/>
          <w:i/>
          <w:sz w:val="24"/>
          <w:szCs w:val="24"/>
        </w:rPr>
        <w:t xml:space="preserve">Prezantimi i konceptit të </w:t>
      </w:r>
      <w:r w:rsidRPr="00B167CD">
        <w:rPr>
          <w:rFonts w:ascii="Times New Roman" w:hAnsi="Times New Roman"/>
          <w:bCs/>
          <w:i/>
          <w:sz w:val="24"/>
          <w:szCs w:val="24"/>
        </w:rPr>
        <w:t xml:space="preserve">mbrojtjes së të dhënave në projektim (by design) dhe mbrojtjes në mënyrë të paracaktuar (by default) si dhe </w:t>
      </w:r>
      <w:r w:rsidRPr="00B167CD">
        <w:rPr>
          <w:rFonts w:ascii="Times New Roman" w:eastAsia="Calibri" w:hAnsi="Times New Roman"/>
          <w:i/>
          <w:sz w:val="24"/>
          <w:szCs w:val="24"/>
        </w:rPr>
        <w:t>inkurajimi i ko</w:t>
      </w:r>
      <w:r w:rsidR="009A7B92">
        <w:rPr>
          <w:rFonts w:ascii="Times New Roman" w:eastAsia="Calibri" w:hAnsi="Times New Roman"/>
          <w:i/>
          <w:sz w:val="24"/>
          <w:szCs w:val="24"/>
        </w:rPr>
        <w:t>ntrolluesv</w:t>
      </w:r>
      <w:r w:rsidRPr="00B167CD">
        <w:rPr>
          <w:rFonts w:ascii="Times New Roman" w:eastAsia="Calibri" w:hAnsi="Times New Roman"/>
          <w:i/>
          <w:sz w:val="24"/>
          <w:szCs w:val="24"/>
        </w:rPr>
        <w:t>e dhe për</w:t>
      </w:r>
      <w:r w:rsidR="009A7B92">
        <w:rPr>
          <w:rFonts w:ascii="Times New Roman" w:eastAsia="Calibri" w:hAnsi="Times New Roman"/>
          <w:i/>
          <w:sz w:val="24"/>
          <w:szCs w:val="24"/>
        </w:rPr>
        <w:t>punuesv</w:t>
      </w:r>
      <w:r w:rsidRPr="00B167CD">
        <w:rPr>
          <w:rFonts w:ascii="Times New Roman" w:eastAsia="Calibri" w:hAnsi="Times New Roman"/>
          <w:i/>
          <w:sz w:val="24"/>
          <w:szCs w:val="24"/>
        </w:rPr>
        <w:t>e për përdorimin e këtyre teknologjive;</w:t>
      </w:r>
    </w:p>
    <w:p w:rsidR="00E032DE" w:rsidRPr="00B167CD" w:rsidRDefault="00E032DE" w:rsidP="00E032DE">
      <w:pPr>
        <w:pStyle w:val="ListParagraph"/>
        <w:numPr>
          <w:ilvl w:val="1"/>
          <w:numId w:val="34"/>
        </w:numPr>
        <w:tabs>
          <w:tab w:val="clear" w:pos="567"/>
          <w:tab w:val="left" w:pos="1080"/>
        </w:tabs>
        <w:spacing w:after="160" w:line="276" w:lineRule="auto"/>
        <w:contextualSpacing/>
        <w:jc w:val="both"/>
        <w:rPr>
          <w:rFonts w:ascii="Times New Roman" w:eastAsia="Calibri" w:hAnsi="Times New Roman"/>
          <w:bCs/>
          <w:i/>
          <w:sz w:val="24"/>
          <w:szCs w:val="24"/>
        </w:rPr>
      </w:pPr>
      <w:r w:rsidRPr="00B167CD">
        <w:rPr>
          <w:rFonts w:ascii="Times New Roman" w:hAnsi="Times New Roman"/>
          <w:i/>
          <w:sz w:val="24"/>
          <w:szCs w:val="24"/>
          <w:lang w:val="en-US" w:eastAsia="x-none"/>
        </w:rPr>
        <w:t>Detyrimi i organeve të sektorit publik dhe privat për emërimin e</w:t>
      </w:r>
      <w:r w:rsidRPr="00B167CD">
        <w:rPr>
          <w:rFonts w:ascii="Times New Roman" w:hAnsi="Times New Roman"/>
          <w:i/>
          <w:sz w:val="24"/>
          <w:szCs w:val="24"/>
          <w:lang w:val="x-none" w:eastAsia="x-none"/>
        </w:rPr>
        <w:t xml:space="preserve"> një </w:t>
      </w:r>
      <w:r w:rsidRPr="00B167CD">
        <w:rPr>
          <w:rFonts w:ascii="Times New Roman" w:hAnsi="Times New Roman"/>
          <w:i/>
          <w:sz w:val="24"/>
          <w:szCs w:val="24"/>
          <w:lang w:val="en-US" w:eastAsia="x-none"/>
        </w:rPr>
        <w:t>nëpunësi</w:t>
      </w:r>
      <w:r w:rsidRPr="00B167CD">
        <w:rPr>
          <w:rFonts w:ascii="Times New Roman" w:hAnsi="Times New Roman"/>
          <w:i/>
          <w:sz w:val="24"/>
          <w:szCs w:val="24"/>
          <w:lang w:val="x-none" w:eastAsia="x-none"/>
        </w:rPr>
        <w:t xml:space="preserve"> të mbrojtjes së të dhënave</w:t>
      </w:r>
      <w:r w:rsidRPr="00B167CD">
        <w:rPr>
          <w:rFonts w:ascii="Times New Roman" w:hAnsi="Times New Roman"/>
          <w:i/>
          <w:sz w:val="24"/>
          <w:szCs w:val="24"/>
          <w:lang w:val="en-US" w:eastAsia="x-none"/>
        </w:rPr>
        <w:t xml:space="preserve"> me qëllim garantimin e përputhshmërisë së organizatës ku bën pjesë me kërkesat e ligjit për mbrojtjen e të dhënave personale gjatë procesve përpunuese të të dhënave që kryejnë në kuadër të ushtrimit të veprimtarisë së tyre;</w:t>
      </w:r>
    </w:p>
    <w:p w:rsidR="00E032DE" w:rsidRPr="00B167CD" w:rsidRDefault="00E032DE" w:rsidP="00E032DE">
      <w:pPr>
        <w:pStyle w:val="ListParagraph"/>
        <w:numPr>
          <w:ilvl w:val="1"/>
          <w:numId w:val="34"/>
        </w:numPr>
        <w:tabs>
          <w:tab w:val="clear" w:pos="567"/>
          <w:tab w:val="left" w:pos="1080"/>
        </w:tabs>
        <w:spacing w:after="160" w:line="276" w:lineRule="auto"/>
        <w:contextualSpacing/>
        <w:jc w:val="both"/>
        <w:rPr>
          <w:rFonts w:ascii="Times New Roman" w:eastAsia="Calibri" w:hAnsi="Times New Roman"/>
          <w:bCs/>
          <w:i/>
          <w:sz w:val="24"/>
          <w:szCs w:val="24"/>
        </w:rPr>
      </w:pPr>
      <w:r w:rsidRPr="00B167CD">
        <w:rPr>
          <w:rFonts w:ascii="Times New Roman" w:eastAsia="Calibri" w:hAnsi="Times New Roman"/>
          <w:i/>
          <w:sz w:val="24"/>
          <w:szCs w:val="24"/>
        </w:rPr>
        <w:t xml:space="preserve">Hartimi i kodeve të sjelljes </w:t>
      </w:r>
      <w:r w:rsidRPr="00B167CD">
        <w:rPr>
          <w:rFonts w:ascii="Times New Roman" w:hAnsi="Times New Roman"/>
          <w:i/>
          <w:sz w:val="24"/>
          <w:szCs w:val="24"/>
          <w:lang w:val="en-US" w:eastAsia="x-none"/>
        </w:rPr>
        <w:t xml:space="preserve">për kategori të caktuar kontrolluesish dhe përpunuesish </w:t>
      </w:r>
      <w:r w:rsidRPr="00B167CD">
        <w:rPr>
          <w:rFonts w:ascii="Times New Roman" w:hAnsi="Times New Roman"/>
          <w:i/>
          <w:sz w:val="24"/>
          <w:szCs w:val="24"/>
          <w:lang w:val="x-none" w:eastAsia="x-none"/>
        </w:rPr>
        <w:t xml:space="preserve">të cilat kanë për qëllim të kontribuojnë në zbatimin sa më të mirë të </w:t>
      </w:r>
      <w:r w:rsidRPr="00B167CD">
        <w:rPr>
          <w:rFonts w:ascii="Times New Roman" w:hAnsi="Times New Roman"/>
          <w:i/>
          <w:sz w:val="24"/>
          <w:szCs w:val="24"/>
          <w:lang w:val="en-US" w:eastAsia="x-none"/>
        </w:rPr>
        <w:t>ligjit për mbrojtjen e të dhënave personale nga këta të fundit;</w:t>
      </w:r>
    </w:p>
    <w:p w:rsidR="00E032DE" w:rsidRPr="00B167CD" w:rsidRDefault="00E032DE" w:rsidP="00E032DE">
      <w:pPr>
        <w:pStyle w:val="ListParagraph"/>
        <w:numPr>
          <w:ilvl w:val="1"/>
          <w:numId w:val="34"/>
        </w:numPr>
        <w:tabs>
          <w:tab w:val="clear" w:pos="567"/>
          <w:tab w:val="left" w:pos="1080"/>
        </w:tabs>
        <w:spacing w:after="160" w:line="276" w:lineRule="auto"/>
        <w:contextualSpacing/>
        <w:jc w:val="both"/>
        <w:rPr>
          <w:rFonts w:ascii="Times New Roman" w:eastAsia="Calibri" w:hAnsi="Times New Roman"/>
          <w:bCs/>
          <w:i/>
          <w:sz w:val="24"/>
          <w:szCs w:val="24"/>
        </w:rPr>
      </w:pPr>
      <w:r w:rsidRPr="00B167CD">
        <w:rPr>
          <w:rFonts w:ascii="Times New Roman" w:hAnsi="Times New Roman"/>
          <w:i/>
          <w:sz w:val="24"/>
          <w:szCs w:val="24"/>
          <w:lang w:val="en-US" w:eastAsia="x-none"/>
        </w:rPr>
        <w:t>Ngritja e m</w:t>
      </w:r>
      <w:r w:rsidRPr="00B167CD">
        <w:rPr>
          <w:rFonts w:ascii="Times New Roman" w:hAnsi="Times New Roman"/>
          <w:i/>
          <w:sz w:val="24"/>
          <w:szCs w:val="24"/>
          <w:lang w:val="x-none" w:eastAsia="x-none"/>
        </w:rPr>
        <w:t>ekanizm</w:t>
      </w:r>
      <w:r w:rsidRPr="00B167CD">
        <w:rPr>
          <w:rFonts w:ascii="Times New Roman" w:hAnsi="Times New Roman"/>
          <w:i/>
          <w:sz w:val="24"/>
          <w:szCs w:val="24"/>
          <w:lang w:val="en-US" w:eastAsia="x-none"/>
        </w:rPr>
        <w:t>it të</w:t>
      </w:r>
      <w:r w:rsidRPr="00B167CD">
        <w:rPr>
          <w:rFonts w:ascii="Times New Roman" w:hAnsi="Times New Roman"/>
          <w:i/>
          <w:sz w:val="24"/>
          <w:szCs w:val="24"/>
          <w:lang w:val="x-none" w:eastAsia="x-none"/>
        </w:rPr>
        <w:t xml:space="preserve"> certifikimit</w:t>
      </w:r>
      <w:r w:rsidRPr="00B167CD">
        <w:rPr>
          <w:rFonts w:ascii="Times New Roman" w:hAnsi="Times New Roman"/>
          <w:i/>
          <w:sz w:val="24"/>
          <w:szCs w:val="24"/>
          <w:lang w:val="en-US" w:eastAsia="x-none"/>
        </w:rPr>
        <w:t xml:space="preserve">, si një </w:t>
      </w:r>
      <w:r w:rsidRPr="00B167CD">
        <w:rPr>
          <w:rFonts w:ascii="Times New Roman" w:hAnsi="Times New Roman"/>
          <w:i/>
          <w:sz w:val="24"/>
          <w:szCs w:val="24"/>
        </w:rPr>
        <w:t>instrument i cili demonstron se një proces përpunimi është në</w:t>
      </w:r>
      <w:r w:rsidRPr="00B167CD">
        <w:rPr>
          <w:rFonts w:ascii="Times New Roman" w:hAnsi="Times New Roman"/>
          <w:i/>
          <w:sz w:val="24"/>
          <w:szCs w:val="24"/>
          <w:lang w:val="en-US" w:eastAsia="x-none"/>
        </w:rPr>
        <w:t xml:space="preserve"> </w:t>
      </w:r>
      <w:r w:rsidRPr="00B167CD">
        <w:rPr>
          <w:rFonts w:ascii="Times New Roman" w:hAnsi="Times New Roman"/>
          <w:i/>
          <w:sz w:val="24"/>
          <w:szCs w:val="24"/>
          <w:lang w:val="x-none" w:eastAsia="x-none"/>
        </w:rPr>
        <w:t>përputh</w:t>
      </w:r>
      <w:r w:rsidRPr="00B167CD">
        <w:rPr>
          <w:rFonts w:ascii="Times New Roman" w:hAnsi="Times New Roman"/>
          <w:i/>
          <w:sz w:val="24"/>
          <w:szCs w:val="24"/>
          <w:lang w:val="en-US" w:eastAsia="x-none"/>
        </w:rPr>
        <w:t xml:space="preserve">je </w:t>
      </w:r>
      <w:r w:rsidRPr="00B167CD">
        <w:rPr>
          <w:rFonts w:ascii="Times New Roman" w:hAnsi="Times New Roman"/>
          <w:i/>
          <w:sz w:val="24"/>
          <w:szCs w:val="24"/>
          <w:lang w:val="x-none" w:eastAsia="x-none"/>
        </w:rPr>
        <w:t xml:space="preserve">me </w:t>
      </w:r>
      <w:r w:rsidRPr="00B167CD">
        <w:rPr>
          <w:rFonts w:ascii="Times New Roman" w:hAnsi="Times New Roman"/>
          <w:i/>
          <w:sz w:val="24"/>
          <w:szCs w:val="24"/>
          <w:lang w:val="en-US" w:eastAsia="x-none"/>
        </w:rPr>
        <w:t xml:space="preserve">kuadrin ligjor për mbrojtjen e të dhënave personale </w:t>
      </w:r>
      <w:r w:rsidRPr="00B167CD">
        <w:rPr>
          <w:rFonts w:ascii="Times New Roman" w:hAnsi="Times New Roman"/>
          <w:i/>
          <w:sz w:val="24"/>
          <w:szCs w:val="24"/>
          <w:lang w:val="x-none" w:eastAsia="x-none"/>
        </w:rPr>
        <w:t>dhe</w:t>
      </w:r>
      <w:r w:rsidRPr="00B167CD">
        <w:rPr>
          <w:rFonts w:ascii="Times New Roman" w:hAnsi="Times New Roman"/>
          <w:i/>
          <w:sz w:val="24"/>
          <w:szCs w:val="24"/>
          <w:lang w:val="en-US" w:eastAsia="x-none"/>
        </w:rPr>
        <w:t xml:space="preserve"> se</w:t>
      </w:r>
      <w:r w:rsidRPr="00B167CD">
        <w:rPr>
          <w:rFonts w:ascii="Times New Roman" w:hAnsi="Times New Roman"/>
          <w:i/>
          <w:sz w:val="24"/>
          <w:szCs w:val="24"/>
          <w:lang w:val="x-none" w:eastAsia="x-none"/>
        </w:rPr>
        <w:t xml:space="preserve"> </w:t>
      </w:r>
      <w:r w:rsidRPr="00B167CD">
        <w:rPr>
          <w:rFonts w:ascii="Times New Roman" w:hAnsi="Times New Roman"/>
          <w:i/>
          <w:sz w:val="24"/>
          <w:szCs w:val="24"/>
          <w:lang w:val="en-US" w:eastAsia="x-none"/>
        </w:rPr>
        <w:t>g</w:t>
      </w:r>
      <w:r w:rsidRPr="00B167CD">
        <w:rPr>
          <w:rFonts w:ascii="Times New Roman" w:hAnsi="Times New Roman"/>
          <w:i/>
          <w:sz w:val="24"/>
          <w:szCs w:val="24"/>
          <w:lang w:val="x-none" w:eastAsia="x-none"/>
        </w:rPr>
        <w:t>jatë procesit të përpunimit të të dhënave ekzistojnë garanci</w:t>
      </w:r>
      <w:r w:rsidRPr="00B167CD">
        <w:rPr>
          <w:rFonts w:ascii="Times New Roman" w:hAnsi="Times New Roman"/>
          <w:i/>
          <w:sz w:val="24"/>
          <w:szCs w:val="24"/>
          <w:lang w:val="en-US" w:eastAsia="x-none"/>
        </w:rPr>
        <w:t xml:space="preserve"> të mjaftueshme për sigurinë e tyre. </w:t>
      </w:r>
    </w:p>
    <w:p w:rsidR="00E032DE" w:rsidRDefault="00E032DE" w:rsidP="00E032DE">
      <w:pPr>
        <w:spacing w:before="120" w:line="276" w:lineRule="auto"/>
        <w:ind w:left="360"/>
        <w:jc w:val="both"/>
        <w:rPr>
          <w:lang w:val="sq-AL"/>
        </w:rPr>
      </w:pPr>
    </w:p>
    <w:p w:rsidR="00936C59" w:rsidRPr="00936C59" w:rsidRDefault="00936C59" w:rsidP="00936C59">
      <w:pPr>
        <w:spacing w:before="120" w:line="276" w:lineRule="auto"/>
        <w:jc w:val="both"/>
        <w:rPr>
          <w:b/>
          <w:color w:val="000000" w:themeColor="text1"/>
          <w:lang w:val="sq-AL"/>
        </w:rPr>
      </w:pPr>
      <w:r w:rsidRPr="00936C59">
        <w:rPr>
          <w:b/>
          <w:color w:val="000000" w:themeColor="text1"/>
          <w:lang w:val="sq-AL"/>
        </w:rPr>
        <w:t>Masat që do të ndërmerren gjatë zbatimit për të arritur qëllimet e politikës.</w:t>
      </w:r>
    </w:p>
    <w:p w:rsidR="00685BD7" w:rsidRDefault="00E032DE" w:rsidP="00685BD7">
      <w:pPr>
        <w:pStyle w:val="ListParagraph"/>
        <w:numPr>
          <w:ilvl w:val="0"/>
          <w:numId w:val="34"/>
        </w:numPr>
        <w:spacing w:before="120" w:line="276" w:lineRule="auto"/>
        <w:ind w:left="360"/>
        <w:jc w:val="both"/>
        <w:rPr>
          <w:rFonts w:ascii="Times New Roman" w:hAnsi="Times New Roman"/>
          <w:sz w:val="24"/>
          <w:szCs w:val="24"/>
          <w:lang w:val="sq-AL"/>
        </w:rPr>
      </w:pPr>
      <w:r w:rsidRPr="00E032DE">
        <w:rPr>
          <w:rFonts w:ascii="Times New Roman" w:hAnsi="Times New Roman"/>
          <w:sz w:val="24"/>
          <w:szCs w:val="24"/>
          <w:lang w:val="sq-AL"/>
        </w:rPr>
        <w:t>Promovimi i qasjes së re të kontrolluesve dhe për</w:t>
      </w:r>
      <w:r w:rsidR="009A7B92">
        <w:rPr>
          <w:rFonts w:ascii="Times New Roman" w:hAnsi="Times New Roman"/>
          <w:sz w:val="24"/>
          <w:szCs w:val="24"/>
          <w:lang w:val="sq-AL"/>
        </w:rPr>
        <w:t>punuesv</w:t>
      </w:r>
      <w:r w:rsidRPr="00E032DE">
        <w:rPr>
          <w:rFonts w:ascii="Times New Roman" w:hAnsi="Times New Roman"/>
          <w:sz w:val="24"/>
          <w:szCs w:val="24"/>
          <w:lang w:val="sq-AL"/>
        </w:rPr>
        <w:t>e në procesin e përpunimit të të dhënave personale me qëllim garantimin më efekt</w:t>
      </w:r>
      <w:r w:rsidR="00685BD7">
        <w:rPr>
          <w:rFonts w:ascii="Times New Roman" w:hAnsi="Times New Roman"/>
          <w:sz w:val="24"/>
          <w:szCs w:val="24"/>
          <w:lang w:val="sq-AL"/>
        </w:rPr>
        <w:t>iv të sigurisë së informacionit;</w:t>
      </w:r>
      <w:r w:rsidR="00685BD7" w:rsidRPr="00685BD7">
        <w:rPr>
          <w:rFonts w:ascii="Times New Roman" w:hAnsi="Times New Roman"/>
          <w:sz w:val="24"/>
          <w:szCs w:val="24"/>
          <w:lang w:val="sq-AL"/>
        </w:rPr>
        <w:t xml:space="preserve"> </w:t>
      </w:r>
    </w:p>
    <w:p w:rsidR="00685BD7" w:rsidRPr="00685BD7" w:rsidRDefault="00685BD7" w:rsidP="00685BD7">
      <w:pPr>
        <w:pStyle w:val="ListParagraph"/>
        <w:numPr>
          <w:ilvl w:val="0"/>
          <w:numId w:val="34"/>
        </w:numPr>
        <w:spacing w:before="120" w:line="276" w:lineRule="auto"/>
        <w:ind w:left="360"/>
        <w:jc w:val="both"/>
        <w:rPr>
          <w:rFonts w:ascii="Times New Roman" w:hAnsi="Times New Roman"/>
          <w:sz w:val="24"/>
          <w:szCs w:val="24"/>
          <w:lang w:val="sq-AL"/>
        </w:rPr>
      </w:pPr>
      <w:r w:rsidRPr="00E032DE">
        <w:rPr>
          <w:rFonts w:ascii="Times New Roman" w:hAnsi="Times New Roman"/>
          <w:sz w:val="24"/>
          <w:szCs w:val="24"/>
          <w:lang w:val="sq-AL"/>
        </w:rPr>
        <w:t xml:space="preserve">Organizime periodike të trajnimeve, </w:t>
      </w:r>
      <w:r>
        <w:rPr>
          <w:rFonts w:ascii="Times New Roman" w:hAnsi="Times New Roman"/>
          <w:sz w:val="24"/>
          <w:szCs w:val="24"/>
          <w:lang w:val="sq-AL"/>
        </w:rPr>
        <w:t>ë</w:t>
      </w:r>
      <w:r w:rsidRPr="00E032DE">
        <w:rPr>
          <w:rFonts w:ascii="Times New Roman" w:hAnsi="Times New Roman"/>
          <w:sz w:val="24"/>
          <w:szCs w:val="24"/>
          <w:lang w:val="sq-AL"/>
        </w:rPr>
        <w:t>orkshop-e me qëllim rritjen e aftësive të kontrolluesve/përpunuesve në zhvillimin m</w:t>
      </w:r>
      <w:r>
        <w:rPr>
          <w:rFonts w:ascii="Times New Roman" w:hAnsi="Times New Roman"/>
          <w:sz w:val="24"/>
          <w:szCs w:val="24"/>
          <w:lang w:val="sq-AL"/>
        </w:rPr>
        <w:t xml:space="preserve">e përgjegjshmëri </w:t>
      </w:r>
      <w:r w:rsidRPr="00E032DE">
        <w:rPr>
          <w:rFonts w:ascii="Times New Roman" w:hAnsi="Times New Roman"/>
          <w:sz w:val="24"/>
          <w:szCs w:val="24"/>
          <w:lang w:val="sq-AL"/>
        </w:rPr>
        <w:t xml:space="preserve">të proceseve përpunuese të të </w:t>
      </w:r>
      <w:r>
        <w:rPr>
          <w:rFonts w:ascii="Times New Roman" w:hAnsi="Times New Roman"/>
          <w:sz w:val="24"/>
          <w:szCs w:val="24"/>
          <w:lang w:val="sq-AL"/>
        </w:rPr>
        <w:t>dhënave personale të qytetarëve;</w:t>
      </w:r>
      <w:r w:rsidRPr="00E032DE">
        <w:rPr>
          <w:rFonts w:ascii="Times New Roman" w:hAnsi="Times New Roman"/>
          <w:sz w:val="24"/>
          <w:szCs w:val="24"/>
          <w:lang w:val="sq-AL"/>
        </w:rPr>
        <w:t xml:space="preserve">  </w:t>
      </w:r>
    </w:p>
    <w:p w:rsidR="00685BD7" w:rsidRDefault="00685BD7" w:rsidP="00685BD7">
      <w:pPr>
        <w:pStyle w:val="ListParagraph"/>
        <w:numPr>
          <w:ilvl w:val="0"/>
          <w:numId w:val="34"/>
        </w:numPr>
        <w:spacing w:before="120" w:line="276" w:lineRule="auto"/>
        <w:ind w:left="360"/>
        <w:jc w:val="both"/>
        <w:rPr>
          <w:rFonts w:ascii="Times New Roman" w:hAnsi="Times New Roman"/>
          <w:sz w:val="24"/>
          <w:szCs w:val="24"/>
          <w:lang w:val="sq-AL"/>
        </w:rPr>
      </w:pPr>
      <w:r w:rsidRPr="00685BD7">
        <w:rPr>
          <w:rFonts w:ascii="Times New Roman" w:hAnsi="Times New Roman"/>
          <w:sz w:val="24"/>
          <w:szCs w:val="24"/>
          <w:lang w:val="sq-AL"/>
        </w:rPr>
        <w:t>Hartimi i materialeve ndërgjegjësuese për promovimin e kulturës në ushtrimin të drejtës për mbrojtjen e të dhënave personale nga qytetarët n</w:t>
      </w:r>
      <w:r>
        <w:rPr>
          <w:rFonts w:ascii="Times New Roman" w:hAnsi="Times New Roman"/>
          <w:sz w:val="24"/>
          <w:szCs w:val="24"/>
          <w:lang w:val="sq-AL"/>
        </w:rPr>
        <w:t>ë</w:t>
      </w:r>
      <w:r w:rsidRPr="00685BD7">
        <w:rPr>
          <w:rFonts w:ascii="Times New Roman" w:hAnsi="Times New Roman"/>
          <w:sz w:val="24"/>
          <w:szCs w:val="24"/>
          <w:lang w:val="sq-AL"/>
        </w:rPr>
        <w:t xml:space="preserve"> cil</w:t>
      </w:r>
      <w:r>
        <w:rPr>
          <w:rFonts w:ascii="Times New Roman" w:hAnsi="Times New Roman"/>
          <w:sz w:val="24"/>
          <w:szCs w:val="24"/>
          <w:lang w:val="sq-AL"/>
        </w:rPr>
        <w:t>ë</w:t>
      </w:r>
      <w:r w:rsidRPr="00685BD7">
        <w:rPr>
          <w:rFonts w:ascii="Times New Roman" w:hAnsi="Times New Roman"/>
          <w:sz w:val="24"/>
          <w:szCs w:val="24"/>
          <w:lang w:val="sq-AL"/>
        </w:rPr>
        <w:t>sin</w:t>
      </w:r>
      <w:r>
        <w:rPr>
          <w:rFonts w:ascii="Times New Roman" w:hAnsi="Times New Roman"/>
          <w:sz w:val="24"/>
          <w:szCs w:val="24"/>
          <w:lang w:val="sq-AL"/>
        </w:rPr>
        <w:t>ë</w:t>
      </w:r>
      <w:r w:rsidRPr="00685BD7">
        <w:rPr>
          <w:rFonts w:ascii="Times New Roman" w:hAnsi="Times New Roman"/>
          <w:sz w:val="24"/>
          <w:szCs w:val="24"/>
          <w:lang w:val="sq-AL"/>
        </w:rPr>
        <w:t xml:space="preserve"> e subjektit t</w:t>
      </w:r>
      <w:r>
        <w:rPr>
          <w:rFonts w:ascii="Times New Roman" w:hAnsi="Times New Roman"/>
          <w:sz w:val="24"/>
          <w:szCs w:val="24"/>
          <w:lang w:val="sq-AL"/>
        </w:rPr>
        <w:t>ë</w:t>
      </w:r>
      <w:r w:rsidRPr="00685BD7">
        <w:rPr>
          <w:rFonts w:ascii="Times New Roman" w:hAnsi="Times New Roman"/>
          <w:sz w:val="24"/>
          <w:szCs w:val="24"/>
          <w:lang w:val="sq-AL"/>
        </w:rPr>
        <w:t xml:space="preserve"> t</w:t>
      </w:r>
      <w:r>
        <w:rPr>
          <w:rFonts w:ascii="Times New Roman" w:hAnsi="Times New Roman"/>
          <w:sz w:val="24"/>
          <w:szCs w:val="24"/>
          <w:lang w:val="sq-AL"/>
        </w:rPr>
        <w:t>ë</w:t>
      </w:r>
      <w:r w:rsidRPr="00685BD7">
        <w:rPr>
          <w:rFonts w:ascii="Times New Roman" w:hAnsi="Times New Roman"/>
          <w:sz w:val="24"/>
          <w:szCs w:val="24"/>
          <w:lang w:val="sq-AL"/>
        </w:rPr>
        <w:t xml:space="preserve"> dh</w:t>
      </w:r>
      <w:r>
        <w:rPr>
          <w:rFonts w:ascii="Times New Roman" w:hAnsi="Times New Roman"/>
          <w:sz w:val="24"/>
          <w:szCs w:val="24"/>
          <w:lang w:val="sq-AL"/>
        </w:rPr>
        <w:t>ë</w:t>
      </w:r>
      <w:r w:rsidRPr="00685BD7">
        <w:rPr>
          <w:rFonts w:ascii="Times New Roman" w:hAnsi="Times New Roman"/>
          <w:sz w:val="24"/>
          <w:szCs w:val="24"/>
          <w:lang w:val="sq-AL"/>
        </w:rPr>
        <w:t xml:space="preserve">nave; </w:t>
      </w:r>
    </w:p>
    <w:p w:rsidR="00E032DE" w:rsidRPr="00685BD7" w:rsidRDefault="00E032DE" w:rsidP="00685BD7">
      <w:pPr>
        <w:pStyle w:val="ListParagraph"/>
        <w:numPr>
          <w:ilvl w:val="0"/>
          <w:numId w:val="34"/>
        </w:numPr>
        <w:spacing w:before="120" w:line="276" w:lineRule="auto"/>
        <w:ind w:left="360"/>
        <w:jc w:val="both"/>
        <w:rPr>
          <w:rFonts w:ascii="Times New Roman" w:hAnsi="Times New Roman"/>
          <w:sz w:val="24"/>
          <w:szCs w:val="24"/>
          <w:lang w:val="sq-AL"/>
        </w:rPr>
      </w:pPr>
      <w:r w:rsidRPr="00685BD7">
        <w:rPr>
          <w:rFonts w:ascii="Times New Roman" w:hAnsi="Times New Roman"/>
          <w:sz w:val="24"/>
          <w:szCs w:val="24"/>
          <w:lang w:val="sq-AL"/>
        </w:rPr>
        <w:t>Mbikqyrje më efektive e zbatimit të legjislacionit për mbrojtjen e të dhënave personale nëpërmjet forcimit të rolit të Zyrës së Komisionerit në cilësinë e autoritetit përgjegjës për garantimin e kësaj të drejte;</w:t>
      </w:r>
    </w:p>
    <w:p w:rsidR="00E032DE" w:rsidRDefault="00E032DE" w:rsidP="00E032DE">
      <w:pPr>
        <w:pStyle w:val="ListParagraph"/>
        <w:numPr>
          <w:ilvl w:val="0"/>
          <w:numId w:val="34"/>
        </w:numPr>
        <w:spacing w:before="120" w:line="276" w:lineRule="auto"/>
        <w:ind w:left="360"/>
        <w:jc w:val="both"/>
        <w:rPr>
          <w:rFonts w:ascii="Times New Roman" w:hAnsi="Times New Roman"/>
          <w:sz w:val="24"/>
          <w:szCs w:val="24"/>
          <w:lang w:val="sq-AL"/>
        </w:rPr>
      </w:pPr>
      <w:r w:rsidRPr="00E032DE">
        <w:rPr>
          <w:rFonts w:ascii="Times New Roman" w:hAnsi="Times New Roman"/>
          <w:sz w:val="24"/>
          <w:szCs w:val="24"/>
          <w:lang w:val="sq-AL"/>
        </w:rPr>
        <w:t xml:space="preserve">Nxitja e kontrolluesve publik për t’iu drejtuar Zyrës së Komisionerit për dhënien e mendimeve për projekt-aktet, ligjore dhe nënligjore, që kanë të bëjnë me të dhënat personale, si dhe projektet që kërkohen të zbatohen nga kontrolluesit vetëm apo </w:t>
      </w:r>
      <w:r>
        <w:rPr>
          <w:rFonts w:ascii="Times New Roman" w:hAnsi="Times New Roman"/>
          <w:sz w:val="24"/>
          <w:szCs w:val="24"/>
          <w:lang w:val="sq-AL"/>
        </w:rPr>
        <w:t>në bashkëpunim me të tjerë;</w:t>
      </w:r>
    </w:p>
    <w:p w:rsidR="00E032DE" w:rsidRPr="00E032DE" w:rsidRDefault="00E032DE" w:rsidP="00E032DE">
      <w:pPr>
        <w:pStyle w:val="ListParagraph"/>
        <w:numPr>
          <w:ilvl w:val="0"/>
          <w:numId w:val="34"/>
        </w:numPr>
        <w:spacing w:before="120" w:line="276" w:lineRule="auto"/>
        <w:ind w:left="360"/>
        <w:jc w:val="both"/>
        <w:rPr>
          <w:rFonts w:ascii="Times New Roman" w:hAnsi="Times New Roman"/>
          <w:sz w:val="24"/>
          <w:szCs w:val="24"/>
          <w:lang w:val="sq-AL"/>
        </w:rPr>
      </w:pPr>
      <w:r w:rsidRPr="00E032DE">
        <w:rPr>
          <w:rFonts w:ascii="Times New Roman" w:hAnsi="Times New Roman"/>
          <w:sz w:val="24"/>
          <w:szCs w:val="24"/>
          <w:lang w:val="sq-AL"/>
        </w:rPr>
        <w:t>Pjesëmarrja e stafit në iniciativat dhe rrjetet teknologjike ndërkombëtare dhe evropiane me qëllim përmirësimin e a</w:t>
      </w:r>
      <w:r w:rsidR="00685BD7">
        <w:rPr>
          <w:rFonts w:ascii="Times New Roman" w:hAnsi="Times New Roman"/>
          <w:sz w:val="24"/>
          <w:szCs w:val="24"/>
          <w:lang w:val="sq-AL"/>
        </w:rPr>
        <w:t>ftësive të tyre në këtë drejtim;</w:t>
      </w:r>
    </w:p>
    <w:p w:rsidR="00845C4F" w:rsidRPr="00685BD7" w:rsidRDefault="00936C59" w:rsidP="00685BD7">
      <w:pPr>
        <w:pStyle w:val="ListParagraph"/>
        <w:numPr>
          <w:ilvl w:val="0"/>
          <w:numId w:val="34"/>
        </w:numPr>
        <w:spacing w:before="120" w:line="276" w:lineRule="auto"/>
        <w:ind w:left="360"/>
        <w:jc w:val="both"/>
        <w:rPr>
          <w:rFonts w:ascii="Times New Roman" w:hAnsi="Times New Roman"/>
          <w:sz w:val="24"/>
          <w:szCs w:val="24"/>
          <w:lang w:val="sq-AL"/>
        </w:rPr>
      </w:pPr>
      <w:r>
        <w:rPr>
          <w:rFonts w:ascii="Times New Roman" w:hAnsi="Times New Roman"/>
          <w:sz w:val="24"/>
          <w:szCs w:val="24"/>
          <w:lang w:val="sq-AL"/>
        </w:rPr>
        <w:t>Ndjekja dhe monitorimi i zbatimit t</w:t>
      </w:r>
      <w:r w:rsidR="00685BD7">
        <w:rPr>
          <w:rFonts w:ascii="Times New Roman" w:hAnsi="Times New Roman"/>
          <w:sz w:val="24"/>
          <w:szCs w:val="24"/>
          <w:lang w:val="sq-AL"/>
        </w:rPr>
        <w:t>ë</w:t>
      </w:r>
      <w:r>
        <w:rPr>
          <w:rFonts w:ascii="Times New Roman" w:hAnsi="Times New Roman"/>
          <w:sz w:val="24"/>
          <w:szCs w:val="24"/>
          <w:lang w:val="sq-AL"/>
        </w:rPr>
        <w:t xml:space="preserve"> rekomandimeve/vendimeve/urdhrave t</w:t>
      </w:r>
      <w:r w:rsidR="00685BD7">
        <w:rPr>
          <w:rFonts w:ascii="Times New Roman" w:hAnsi="Times New Roman"/>
          <w:sz w:val="24"/>
          <w:szCs w:val="24"/>
          <w:lang w:val="sq-AL"/>
        </w:rPr>
        <w:t>ë</w:t>
      </w:r>
      <w:r>
        <w:rPr>
          <w:rFonts w:ascii="Times New Roman" w:hAnsi="Times New Roman"/>
          <w:sz w:val="24"/>
          <w:szCs w:val="24"/>
          <w:lang w:val="sq-AL"/>
        </w:rPr>
        <w:t xml:space="preserve"> Komisionerit, l</w:t>
      </w:r>
      <w:r w:rsidR="00685BD7">
        <w:rPr>
          <w:rFonts w:ascii="Times New Roman" w:hAnsi="Times New Roman"/>
          <w:sz w:val="24"/>
          <w:szCs w:val="24"/>
          <w:lang w:val="sq-AL"/>
        </w:rPr>
        <w:t>ë</w:t>
      </w:r>
      <w:r>
        <w:rPr>
          <w:rFonts w:ascii="Times New Roman" w:hAnsi="Times New Roman"/>
          <w:sz w:val="24"/>
          <w:szCs w:val="24"/>
          <w:lang w:val="sq-AL"/>
        </w:rPr>
        <w:t>n</w:t>
      </w:r>
      <w:r w:rsidR="00685BD7">
        <w:rPr>
          <w:rFonts w:ascii="Times New Roman" w:hAnsi="Times New Roman"/>
          <w:sz w:val="24"/>
          <w:szCs w:val="24"/>
          <w:lang w:val="sq-AL"/>
        </w:rPr>
        <w:t>ë</w:t>
      </w:r>
      <w:r>
        <w:rPr>
          <w:rFonts w:ascii="Times New Roman" w:hAnsi="Times New Roman"/>
          <w:sz w:val="24"/>
          <w:szCs w:val="24"/>
          <w:lang w:val="sq-AL"/>
        </w:rPr>
        <w:t xml:space="preserve"> p</w:t>
      </w:r>
      <w:r w:rsidR="00685BD7">
        <w:rPr>
          <w:rFonts w:ascii="Times New Roman" w:hAnsi="Times New Roman"/>
          <w:sz w:val="24"/>
          <w:szCs w:val="24"/>
          <w:lang w:val="sq-AL"/>
        </w:rPr>
        <w:t>ë</w:t>
      </w:r>
      <w:r>
        <w:rPr>
          <w:rFonts w:ascii="Times New Roman" w:hAnsi="Times New Roman"/>
          <w:sz w:val="24"/>
          <w:szCs w:val="24"/>
          <w:lang w:val="sq-AL"/>
        </w:rPr>
        <w:t>r kontrolluesit publik</w:t>
      </w:r>
      <w:r w:rsidR="00685BD7">
        <w:rPr>
          <w:rFonts w:ascii="Times New Roman" w:hAnsi="Times New Roman"/>
          <w:sz w:val="24"/>
          <w:szCs w:val="24"/>
          <w:lang w:val="sq-AL"/>
        </w:rPr>
        <w:t>ë</w:t>
      </w:r>
      <w:r>
        <w:rPr>
          <w:rFonts w:ascii="Times New Roman" w:hAnsi="Times New Roman"/>
          <w:sz w:val="24"/>
          <w:szCs w:val="24"/>
          <w:lang w:val="sq-AL"/>
        </w:rPr>
        <w:t xml:space="preserve"> dhe privat</w:t>
      </w:r>
      <w:r w:rsidR="00685BD7">
        <w:rPr>
          <w:rFonts w:ascii="Times New Roman" w:hAnsi="Times New Roman"/>
          <w:sz w:val="24"/>
          <w:szCs w:val="24"/>
          <w:lang w:val="sq-AL"/>
        </w:rPr>
        <w:t>ë.</w:t>
      </w:r>
    </w:p>
    <w:p w:rsidR="00936C59" w:rsidRPr="00E032DE" w:rsidRDefault="00E032DE" w:rsidP="00E032DE">
      <w:pPr>
        <w:pStyle w:val="Style1-BodyText"/>
        <w:spacing w:after="0" w:line="276" w:lineRule="auto"/>
        <w:rPr>
          <w:rFonts w:cs="Times New Roman"/>
          <w:b/>
          <w:sz w:val="24"/>
          <w:szCs w:val="24"/>
          <w:lang w:val="sq-AL"/>
        </w:rPr>
      </w:pPr>
      <w:r w:rsidRPr="00E032DE">
        <w:rPr>
          <w:rFonts w:cs="Times New Roman"/>
          <w:b/>
          <w:sz w:val="24"/>
          <w:szCs w:val="24"/>
          <w:lang w:val="sq-AL"/>
        </w:rPr>
        <w:t>Pengesat e mundshme për zbatimin e opsionit të zgjedhur.</w:t>
      </w:r>
    </w:p>
    <w:p w:rsidR="00936C59" w:rsidRPr="00E032DE" w:rsidRDefault="00936C59" w:rsidP="00E032DE">
      <w:pPr>
        <w:rPr>
          <w:lang w:val="sq-AL"/>
        </w:rPr>
      </w:pPr>
    </w:p>
    <w:p w:rsidR="00936C59" w:rsidRDefault="00936C59" w:rsidP="00936C59">
      <w:pPr>
        <w:numPr>
          <w:ilvl w:val="0"/>
          <w:numId w:val="34"/>
        </w:numPr>
        <w:spacing w:before="120" w:line="276" w:lineRule="auto"/>
        <w:ind w:left="360"/>
        <w:jc w:val="both"/>
        <w:rPr>
          <w:lang w:val="sq-AL"/>
        </w:rPr>
      </w:pPr>
      <w:r>
        <w:rPr>
          <w:lang w:val="sq-AL"/>
        </w:rPr>
        <w:t xml:space="preserve">Mos marrja e masave </w:t>
      </w:r>
      <w:r w:rsidRPr="1C093BFF">
        <w:rPr>
          <w:lang w:val="sq-AL"/>
        </w:rPr>
        <w:t>për përmbushjen e detyrimeve, që burojnë nga ligji i ri për mbrojtjen e të dhënave personale</w:t>
      </w:r>
      <w:r>
        <w:rPr>
          <w:lang w:val="sq-AL"/>
        </w:rPr>
        <w:t xml:space="preserve"> nga ana e k</w:t>
      </w:r>
      <w:r w:rsidRPr="1C093BFF">
        <w:rPr>
          <w:lang w:val="sq-AL"/>
        </w:rPr>
        <w:t>o</w:t>
      </w:r>
      <w:r w:rsidR="009A7B92">
        <w:rPr>
          <w:lang w:val="sq-AL"/>
        </w:rPr>
        <w:t>ntrolluesv</w:t>
      </w:r>
      <w:r>
        <w:rPr>
          <w:lang w:val="sq-AL"/>
        </w:rPr>
        <w:t xml:space="preserve">e dhe </w:t>
      </w:r>
      <w:r w:rsidRPr="1C093BFF">
        <w:rPr>
          <w:lang w:val="sq-AL"/>
        </w:rPr>
        <w:t>për</w:t>
      </w:r>
      <w:r w:rsidR="009A7B92">
        <w:rPr>
          <w:lang w:val="sq-AL"/>
        </w:rPr>
        <w:t>punuesv</w:t>
      </w:r>
      <w:r>
        <w:rPr>
          <w:lang w:val="sq-AL"/>
        </w:rPr>
        <w:t xml:space="preserve">e </w:t>
      </w:r>
      <w:r w:rsidR="00E032DE">
        <w:rPr>
          <w:lang w:val="sq-AL"/>
        </w:rPr>
        <w:t>publik</w:t>
      </w:r>
      <w:r w:rsidR="00685BD7">
        <w:rPr>
          <w:lang w:val="sq-AL"/>
        </w:rPr>
        <w:t>ë</w:t>
      </w:r>
      <w:r w:rsidR="00E032DE">
        <w:rPr>
          <w:lang w:val="sq-AL"/>
        </w:rPr>
        <w:t xml:space="preserve"> dhe</w:t>
      </w:r>
      <w:r w:rsidRPr="1C093BFF">
        <w:rPr>
          <w:lang w:val="sq-AL"/>
        </w:rPr>
        <w:t xml:space="preserve"> privat të detyruar të zbatojnë këtë ligj</w:t>
      </w:r>
      <w:r w:rsidR="007A2652">
        <w:rPr>
          <w:lang w:val="sq-AL"/>
        </w:rPr>
        <w:t xml:space="preserve"> ku përfshihen: </w:t>
      </w:r>
    </w:p>
    <w:p w:rsidR="007A2652" w:rsidRPr="00B167CD" w:rsidRDefault="007A2652" w:rsidP="007A2652">
      <w:pPr>
        <w:pStyle w:val="ListParagraph"/>
        <w:numPr>
          <w:ilvl w:val="1"/>
          <w:numId w:val="34"/>
        </w:numPr>
        <w:tabs>
          <w:tab w:val="clear" w:pos="567"/>
          <w:tab w:val="left" w:pos="1080"/>
        </w:tabs>
        <w:spacing w:after="160" w:line="276" w:lineRule="auto"/>
        <w:contextualSpacing/>
        <w:jc w:val="both"/>
        <w:rPr>
          <w:rFonts w:ascii="Times New Roman" w:eastAsia="Calibri" w:hAnsi="Times New Roman"/>
          <w:bCs/>
          <w:i/>
          <w:sz w:val="24"/>
          <w:szCs w:val="24"/>
        </w:rPr>
      </w:pPr>
      <w:r w:rsidRPr="00B167CD">
        <w:rPr>
          <w:rFonts w:ascii="Times New Roman" w:eastAsia="Calibri" w:hAnsi="Times New Roman"/>
          <w:bCs/>
          <w:i/>
          <w:sz w:val="24"/>
          <w:szCs w:val="24"/>
        </w:rPr>
        <w:t>Kryerja e vlerësimit të ndikimit në mbrojtjen e të dhënave personale përpara fillimit të një procesi përpunimi me qëllim identifikimin e rreziqeve të mundshme për të drejtat dhe liritë e subjektit të të dhënave dhe minimizimin e tyre sa më shpejt të jetë e mundur nëse rezulton se ky përpunim përbën rrezik të lartë;</w:t>
      </w:r>
    </w:p>
    <w:p w:rsidR="007A2652" w:rsidRPr="00B167CD" w:rsidRDefault="007A2652" w:rsidP="007A2652">
      <w:pPr>
        <w:pStyle w:val="ListParagraph"/>
        <w:numPr>
          <w:ilvl w:val="1"/>
          <w:numId w:val="34"/>
        </w:numPr>
        <w:tabs>
          <w:tab w:val="clear" w:pos="567"/>
          <w:tab w:val="left" w:pos="1080"/>
        </w:tabs>
        <w:spacing w:after="160" w:line="276" w:lineRule="auto"/>
        <w:contextualSpacing/>
        <w:jc w:val="both"/>
        <w:rPr>
          <w:rFonts w:ascii="Times New Roman" w:eastAsia="Calibri" w:hAnsi="Times New Roman"/>
          <w:bCs/>
          <w:i/>
          <w:sz w:val="24"/>
          <w:szCs w:val="24"/>
        </w:rPr>
      </w:pPr>
      <w:r w:rsidRPr="00B167CD">
        <w:rPr>
          <w:rFonts w:ascii="Times New Roman" w:eastAsia="Calibri" w:hAnsi="Times New Roman"/>
          <w:bCs/>
          <w:i/>
          <w:sz w:val="24"/>
          <w:szCs w:val="24"/>
        </w:rPr>
        <w:t>Detyrimi për tu konsultuar paraprakisht me Komisionerin përpara fillimit të përpunimit të dhënave, në rast se ky përpunim rezulton me rrezik të lartë për subjektin e të dhënave;</w:t>
      </w:r>
    </w:p>
    <w:p w:rsidR="007A2652" w:rsidRPr="00B167CD" w:rsidRDefault="007A2652" w:rsidP="007A2652">
      <w:pPr>
        <w:pStyle w:val="ListParagraph"/>
        <w:numPr>
          <w:ilvl w:val="1"/>
          <w:numId w:val="34"/>
        </w:numPr>
        <w:tabs>
          <w:tab w:val="clear" w:pos="567"/>
          <w:tab w:val="left" w:pos="1080"/>
        </w:tabs>
        <w:spacing w:after="160" w:line="276" w:lineRule="auto"/>
        <w:contextualSpacing/>
        <w:jc w:val="both"/>
        <w:rPr>
          <w:rFonts w:ascii="Times New Roman" w:eastAsia="Calibri" w:hAnsi="Times New Roman"/>
          <w:bCs/>
          <w:i/>
          <w:sz w:val="24"/>
          <w:szCs w:val="24"/>
        </w:rPr>
      </w:pPr>
      <w:r w:rsidRPr="00B167CD">
        <w:rPr>
          <w:rFonts w:ascii="Times New Roman" w:eastAsia="Calibri" w:hAnsi="Times New Roman"/>
          <w:bCs/>
          <w:i/>
          <w:sz w:val="24"/>
          <w:szCs w:val="24"/>
        </w:rPr>
        <w:t>Detyrimi për njoftim i Komisionerit në rast c</w:t>
      </w:r>
      <w:r>
        <w:rPr>
          <w:rFonts w:ascii="Times New Roman" w:eastAsia="Calibri" w:hAnsi="Times New Roman"/>
          <w:bCs/>
          <w:i/>
          <w:sz w:val="24"/>
          <w:szCs w:val="24"/>
        </w:rPr>
        <w:t>e</w:t>
      </w:r>
      <w:r w:rsidRPr="00B167CD">
        <w:rPr>
          <w:rFonts w:ascii="Times New Roman" w:eastAsia="Calibri" w:hAnsi="Times New Roman"/>
          <w:bCs/>
          <w:i/>
          <w:sz w:val="24"/>
          <w:szCs w:val="24"/>
        </w:rPr>
        <w:t>nimi të të dhënave personale, si dhe subjekteve të të dhënave kur rreziqet e shkaktuara nga cenimi i të dhënave mund të të jenë të larta;</w:t>
      </w:r>
    </w:p>
    <w:p w:rsidR="007A2652" w:rsidRPr="00B167CD" w:rsidRDefault="007A2652" w:rsidP="007A2652">
      <w:pPr>
        <w:pStyle w:val="ListParagraph"/>
        <w:numPr>
          <w:ilvl w:val="1"/>
          <w:numId w:val="34"/>
        </w:numPr>
        <w:tabs>
          <w:tab w:val="clear" w:pos="567"/>
          <w:tab w:val="left" w:pos="1080"/>
        </w:tabs>
        <w:spacing w:after="160" w:line="276" w:lineRule="auto"/>
        <w:contextualSpacing/>
        <w:jc w:val="both"/>
        <w:rPr>
          <w:rFonts w:ascii="Times New Roman" w:eastAsia="Calibri" w:hAnsi="Times New Roman"/>
          <w:bCs/>
          <w:i/>
          <w:sz w:val="24"/>
          <w:szCs w:val="24"/>
        </w:rPr>
      </w:pPr>
      <w:r w:rsidRPr="00B167CD">
        <w:rPr>
          <w:rFonts w:ascii="Times New Roman" w:eastAsia="Calibri" w:hAnsi="Times New Roman"/>
          <w:i/>
          <w:sz w:val="24"/>
          <w:szCs w:val="24"/>
        </w:rPr>
        <w:t xml:space="preserve">Prezantimi i konceptit të </w:t>
      </w:r>
      <w:r w:rsidRPr="00B167CD">
        <w:rPr>
          <w:rFonts w:ascii="Times New Roman" w:hAnsi="Times New Roman"/>
          <w:bCs/>
          <w:i/>
          <w:sz w:val="24"/>
          <w:szCs w:val="24"/>
        </w:rPr>
        <w:t xml:space="preserve">mbrojtjes së të dhënave në projektim (by design) dhe mbrojtjes në mënyrë të paracaktuar (by default) si dhe </w:t>
      </w:r>
      <w:r w:rsidRPr="00B167CD">
        <w:rPr>
          <w:rFonts w:ascii="Times New Roman" w:eastAsia="Calibri" w:hAnsi="Times New Roman"/>
          <w:i/>
          <w:sz w:val="24"/>
          <w:szCs w:val="24"/>
        </w:rPr>
        <w:t>inkurajimi i ko</w:t>
      </w:r>
      <w:r w:rsidR="009A7B92">
        <w:rPr>
          <w:rFonts w:ascii="Times New Roman" w:eastAsia="Calibri" w:hAnsi="Times New Roman"/>
          <w:i/>
          <w:sz w:val="24"/>
          <w:szCs w:val="24"/>
        </w:rPr>
        <w:t>ntrolluesv</w:t>
      </w:r>
      <w:r w:rsidRPr="00B167CD">
        <w:rPr>
          <w:rFonts w:ascii="Times New Roman" w:eastAsia="Calibri" w:hAnsi="Times New Roman"/>
          <w:i/>
          <w:sz w:val="24"/>
          <w:szCs w:val="24"/>
        </w:rPr>
        <w:t>e dhe për</w:t>
      </w:r>
      <w:r w:rsidR="009A7B92">
        <w:rPr>
          <w:rFonts w:ascii="Times New Roman" w:eastAsia="Calibri" w:hAnsi="Times New Roman"/>
          <w:i/>
          <w:sz w:val="24"/>
          <w:szCs w:val="24"/>
        </w:rPr>
        <w:t>punuesv</w:t>
      </w:r>
      <w:r w:rsidRPr="00B167CD">
        <w:rPr>
          <w:rFonts w:ascii="Times New Roman" w:eastAsia="Calibri" w:hAnsi="Times New Roman"/>
          <w:i/>
          <w:sz w:val="24"/>
          <w:szCs w:val="24"/>
        </w:rPr>
        <w:t>e për përdorimin e këtyre teknologjive;</w:t>
      </w:r>
    </w:p>
    <w:p w:rsidR="007A2652" w:rsidRPr="00B167CD" w:rsidRDefault="007A2652" w:rsidP="007A2652">
      <w:pPr>
        <w:pStyle w:val="ListParagraph"/>
        <w:numPr>
          <w:ilvl w:val="1"/>
          <w:numId w:val="34"/>
        </w:numPr>
        <w:tabs>
          <w:tab w:val="clear" w:pos="567"/>
          <w:tab w:val="left" w:pos="1080"/>
        </w:tabs>
        <w:spacing w:after="160" w:line="276" w:lineRule="auto"/>
        <w:contextualSpacing/>
        <w:jc w:val="both"/>
        <w:rPr>
          <w:rFonts w:ascii="Times New Roman" w:eastAsia="Calibri" w:hAnsi="Times New Roman"/>
          <w:bCs/>
          <w:i/>
          <w:sz w:val="24"/>
          <w:szCs w:val="24"/>
        </w:rPr>
      </w:pPr>
      <w:r w:rsidRPr="00B167CD">
        <w:rPr>
          <w:rFonts w:ascii="Times New Roman" w:hAnsi="Times New Roman"/>
          <w:i/>
          <w:sz w:val="24"/>
          <w:szCs w:val="24"/>
          <w:lang w:val="en-US" w:eastAsia="x-none"/>
        </w:rPr>
        <w:t>Detyrimi i organeve të sektorit publik dhe privat për emërimin e</w:t>
      </w:r>
      <w:r w:rsidRPr="00B167CD">
        <w:rPr>
          <w:rFonts w:ascii="Times New Roman" w:hAnsi="Times New Roman"/>
          <w:i/>
          <w:sz w:val="24"/>
          <w:szCs w:val="24"/>
          <w:lang w:val="x-none" w:eastAsia="x-none"/>
        </w:rPr>
        <w:t xml:space="preserve"> një </w:t>
      </w:r>
      <w:r w:rsidRPr="00B167CD">
        <w:rPr>
          <w:rFonts w:ascii="Times New Roman" w:hAnsi="Times New Roman"/>
          <w:i/>
          <w:sz w:val="24"/>
          <w:szCs w:val="24"/>
          <w:lang w:val="en-US" w:eastAsia="x-none"/>
        </w:rPr>
        <w:t>nëpunësi</w:t>
      </w:r>
      <w:r w:rsidRPr="00B167CD">
        <w:rPr>
          <w:rFonts w:ascii="Times New Roman" w:hAnsi="Times New Roman"/>
          <w:i/>
          <w:sz w:val="24"/>
          <w:szCs w:val="24"/>
          <w:lang w:val="x-none" w:eastAsia="x-none"/>
        </w:rPr>
        <w:t xml:space="preserve"> të mbrojtjes së të dhënave</w:t>
      </w:r>
      <w:r w:rsidRPr="00B167CD">
        <w:rPr>
          <w:rFonts w:ascii="Times New Roman" w:hAnsi="Times New Roman"/>
          <w:i/>
          <w:sz w:val="24"/>
          <w:szCs w:val="24"/>
          <w:lang w:val="en-US" w:eastAsia="x-none"/>
        </w:rPr>
        <w:t xml:space="preserve"> me qëllim garantimin e përputhshmërisë së organizatës ku bën pjesë me kërkesat e ligjit për mbrojtjen e të dhënave personale gjatë procesve përpunuese të të dhënave që kryejnë në kuadër të ushtrimit të veprimtarisë së tyre;</w:t>
      </w:r>
    </w:p>
    <w:p w:rsidR="007A2652" w:rsidRPr="007A2652" w:rsidRDefault="007A2652" w:rsidP="007A2652">
      <w:pPr>
        <w:pStyle w:val="ListParagraph"/>
        <w:numPr>
          <w:ilvl w:val="1"/>
          <w:numId w:val="34"/>
        </w:numPr>
        <w:tabs>
          <w:tab w:val="clear" w:pos="567"/>
          <w:tab w:val="left" w:pos="1080"/>
        </w:tabs>
        <w:spacing w:after="160" w:line="276" w:lineRule="auto"/>
        <w:contextualSpacing/>
        <w:jc w:val="both"/>
        <w:rPr>
          <w:rFonts w:ascii="Times New Roman" w:eastAsia="Calibri" w:hAnsi="Times New Roman"/>
          <w:bCs/>
          <w:i/>
          <w:sz w:val="24"/>
          <w:szCs w:val="24"/>
        </w:rPr>
      </w:pPr>
      <w:r w:rsidRPr="00B167CD">
        <w:rPr>
          <w:rFonts w:ascii="Times New Roman" w:eastAsia="Calibri" w:hAnsi="Times New Roman"/>
          <w:i/>
          <w:sz w:val="24"/>
          <w:szCs w:val="24"/>
        </w:rPr>
        <w:t xml:space="preserve">Hartimi i kodeve të sjelljes </w:t>
      </w:r>
      <w:r w:rsidRPr="00B167CD">
        <w:rPr>
          <w:rFonts w:ascii="Times New Roman" w:hAnsi="Times New Roman"/>
          <w:i/>
          <w:sz w:val="24"/>
          <w:szCs w:val="24"/>
          <w:lang w:val="en-US" w:eastAsia="x-none"/>
        </w:rPr>
        <w:t xml:space="preserve">për kategori të caktuar kontrolluesish dhe përpunuesish </w:t>
      </w:r>
      <w:r w:rsidRPr="00B167CD">
        <w:rPr>
          <w:rFonts w:ascii="Times New Roman" w:hAnsi="Times New Roman"/>
          <w:i/>
          <w:sz w:val="24"/>
          <w:szCs w:val="24"/>
          <w:lang w:val="x-none" w:eastAsia="x-none"/>
        </w:rPr>
        <w:t xml:space="preserve">të cilat kanë për qëllim të kontribuojnë në zbatimin sa më të mirë të </w:t>
      </w:r>
      <w:r w:rsidRPr="00B167CD">
        <w:rPr>
          <w:rFonts w:ascii="Times New Roman" w:hAnsi="Times New Roman"/>
          <w:i/>
          <w:sz w:val="24"/>
          <w:szCs w:val="24"/>
          <w:lang w:val="en-US" w:eastAsia="x-none"/>
        </w:rPr>
        <w:t>ligjit për mbrojtjen e të dhënave personale nga këta të fundit;</w:t>
      </w:r>
    </w:p>
    <w:p w:rsidR="007A2652" w:rsidRPr="007A2652" w:rsidRDefault="007A2652" w:rsidP="007A2652">
      <w:pPr>
        <w:pStyle w:val="ListParagraph"/>
        <w:numPr>
          <w:ilvl w:val="1"/>
          <w:numId w:val="34"/>
        </w:numPr>
        <w:tabs>
          <w:tab w:val="clear" w:pos="567"/>
          <w:tab w:val="left" w:pos="1080"/>
        </w:tabs>
        <w:spacing w:after="160" w:line="276" w:lineRule="auto"/>
        <w:contextualSpacing/>
        <w:jc w:val="both"/>
        <w:rPr>
          <w:rFonts w:ascii="Times New Roman" w:eastAsia="Calibri" w:hAnsi="Times New Roman"/>
          <w:bCs/>
          <w:i/>
          <w:sz w:val="24"/>
          <w:szCs w:val="24"/>
        </w:rPr>
      </w:pPr>
      <w:r w:rsidRPr="007A2652">
        <w:rPr>
          <w:rFonts w:ascii="Times New Roman" w:hAnsi="Times New Roman"/>
          <w:i/>
          <w:sz w:val="24"/>
          <w:szCs w:val="24"/>
          <w:lang w:val="en-US" w:eastAsia="x-none"/>
        </w:rPr>
        <w:t>Ngritja e m</w:t>
      </w:r>
      <w:r w:rsidRPr="007A2652">
        <w:rPr>
          <w:rFonts w:ascii="Times New Roman" w:hAnsi="Times New Roman"/>
          <w:i/>
          <w:sz w:val="24"/>
          <w:szCs w:val="24"/>
          <w:lang w:val="x-none" w:eastAsia="x-none"/>
        </w:rPr>
        <w:t>ekanizm</w:t>
      </w:r>
      <w:r w:rsidRPr="007A2652">
        <w:rPr>
          <w:rFonts w:ascii="Times New Roman" w:hAnsi="Times New Roman"/>
          <w:i/>
          <w:sz w:val="24"/>
          <w:szCs w:val="24"/>
          <w:lang w:val="en-US" w:eastAsia="x-none"/>
        </w:rPr>
        <w:t>it të</w:t>
      </w:r>
      <w:r w:rsidRPr="007A2652">
        <w:rPr>
          <w:rFonts w:ascii="Times New Roman" w:hAnsi="Times New Roman"/>
          <w:i/>
          <w:sz w:val="24"/>
          <w:szCs w:val="24"/>
          <w:lang w:val="x-none" w:eastAsia="x-none"/>
        </w:rPr>
        <w:t xml:space="preserve"> certifikimit</w:t>
      </w:r>
      <w:r w:rsidRPr="007A2652">
        <w:rPr>
          <w:rFonts w:ascii="Times New Roman" w:hAnsi="Times New Roman"/>
          <w:i/>
          <w:sz w:val="24"/>
          <w:szCs w:val="24"/>
          <w:lang w:val="en-US" w:eastAsia="x-none"/>
        </w:rPr>
        <w:t xml:space="preserve">, si një </w:t>
      </w:r>
      <w:r w:rsidRPr="007A2652">
        <w:rPr>
          <w:rFonts w:ascii="Times New Roman" w:hAnsi="Times New Roman"/>
          <w:i/>
          <w:sz w:val="24"/>
          <w:szCs w:val="24"/>
        </w:rPr>
        <w:t>instrument i cili demonstron se një proces përpunimi është në</w:t>
      </w:r>
      <w:r w:rsidRPr="007A2652">
        <w:rPr>
          <w:rFonts w:ascii="Times New Roman" w:hAnsi="Times New Roman"/>
          <w:i/>
          <w:sz w:val="24"/>
          <w:szCs w:val="24"/>
          <w:lang w:val="en-US" w:eastAsia="x-none"/>
        </w:rPr>
        <w:t xml:space="preserve"> </w:t>
      </w:r>
      <w:r w:rsidRPr="007A2652">
        <w:rPr>
          <w:rFonts w:ascii="Times New Roman" w:hAnsi="Times New Roman"/>
          <w:i/>
          <w:sz w:val="24"/>
          <w:szCs w:val="24"/>
          <w:lang w:val="x-none" w:eastAsia="x-none"/>
        </w:rPr>
        <w:t>përputh</w:t>
      </w:r>
      <w:r w:rsidRPr="007A2652">
        <w:rPr>
          <w:rFonts w:ascii="Times New Roman" w:hAnsi="Times New Roman"/>
          <w:i/>
          <w:sz w:val="24"/>
          <w:szCs w:val="24"/>
          <w:lang w:val="en-US" w:eastAsia="x-none"/>
        </w:rPr>
        <w:t xml:space="preserve">je </w:t>
      </w:r>
      <w:r w:rsidRPr="007A2652">
        <w:rPr>
          <w:rFonts w:ascii="Times New Roman" w:hAnsi="Times New Roman"/>
          <w:i/>
          <w:sz w:val="24"/>
          <w:szCs w:val="24"/>
          <w:lang w:val="x-none" w:eastAsia="x-none"/>
        </w:rPr>
        <w:t xml:space="preserve">me </w:t>
      </w:r>
      <w:r w:rsidRPr="007A2652">
        <w:rPr>
          <w:rFonts w:ascii="Times New Roman" w:hAnsi="Times New Roman"/>
          <w:i/>
          <w:sz w:val="24"/>
          <w:szCs w:val="24"/>
          <w:lang w:val="en-US" w:eastAsia="x-none"/>
        </w:rPr>
        <w:t xml:space="preserve">kuadrin ligjor për mbrojtjen e të dhënave personale </w:t>
      </w:r>
      <w:r w:rsidRPr="007A2652">
        <w:rPr>
          <w:rFonts w:ascii="Times New Roman" w:hAnsi="Times New Roman"/>
          <w:i/>
          <w:sz w:val="24"/>
          <w:szCs w:val="24"/>
          <w:lang w:val="x-none" w:eastAsia="x-none"/>
        </w:rPr>
        <w:t>dhe</w:t>
      </w:r>
      <w:r w:rsidRPr="007A2652">
        <w:rPr>
          <w:rFonts w:ascii="Times New Roman" w:hAnsi="Times New Roman"/>
          <w:i/>
          <w:sz w:val="24"/>
          <w:szCs w:val="24"/>
          <w:lang w:val="en-US" w:eastAsia="x-none"/>
        </w:rPr>
        <w:t xml:space="preserve"> se</w:t>
      </w:r>
      <w:r w:rsidRPr="007A2652">
        <w:rPr>
          <w:rFonts w:ascii="Times New Roman" w:hAnsi="Times New Roman"/>
          <w:i/>
          <w:sz w:val="24"/>
          <w:szCs w:val="24"/>
          <w:lang w:val="x-none" w:eastAsia="x-none"/>
        </w:rPr>
        <w:t xml:space="preserve"> </w:t>
      </w:r>
      <w:r w:rsidRPr="007A2652">
        <w:rPr>
          <w:rFonts w:ascii="Times New Roman" w:hAnsi="Times New Roman"/>
          <w:sz w:val="24"/>
          <w:lang w:val="en-US"/>
        </w:rPr>
        <w:t>g</w:t>
      </w:r>
      <w:r w:rsidRPr="007A2652">
        <w:rPr>
          <w:rFonts w:ascii="Times New Roman" w:hAnsi="Times New Roman"/>
          <w:i/>
          <w:sz w:val="24"/>
          <w:szCs w:val="24"/>
          <w:lang w:val="x-none" w:eastAsia="x-none"/>
        </w:rPr>
        <w:t>jatë procesit të përpunimit të të dhënave ekzistojnë garanci</w:t>
      </w:r>
      <w:r w:rsidRPr="007A2652">
        <w:rPr>
          <w:rFonts w:ascii="Times New Roman" w:hAnsi="Times New Roman"/>
          <w:i/>
          <w:sz w:val="24"/>
          <w:szCs w:val="24"/>
          <w:lang w:val="en-US" w:eastAsia="x-none"/>
        </w:rPr>
        <w:t xml:space="preserve"> të mjaftueshme për sigurinë e tyre.</w:t>
      </w:r>
    </w:p>
    <w:p w:rsidR="007A2652" w:rsidRDefault="007A2652" w:rsidP="007A2652">
      <w:pPr>
        <w:numPr>
          <w:ilvl w:val="0"/>
          <w:numId w:val="34"/>
        </w:numPr>
        <w:spacing w:before="120" w:line="276" w:lineRule="auto"/>
        <w:ind w:left="360"/>
        <w:jc w:val="both"/>
        <w:rPr>
          <w:lang w:val="sq-AL"/>
        </w:rPr>
      </w:pPr>
      <w:r>
        <w:rPr>
          <w:lang w:val="sq-AL"/>
        </w:rPr>
        <w:t>Mos zbatimi  dhe përmbushja e vendimeve dhe rekomandimeve të lëna nga Komisioneri për kontrolluesit publikë dhe privatë;</w:t>
      </w:r>
    </w:p>
    <w:p w:rsidR="007A2652" w:rsidRPr="007A2652" w:rsidRDefault="007A2652" w:rsidP="007A2652">
      <w:pPr>
        <w:numPr>
          <w:ilvl w:val="0"/>
          <w:numId w:val="34"/>
        </w:numPr>
        <w:spacing w:before="120" w:line="276" w:lineRule="auto"/>
        <w:ind w:left="360"/>
        <w:jc w:val="both"/>
        <w:rPr>
          <w:lang w:val="sq-AL"/>
        </w:rPr>
      </w:pPr>
      <w:r>
        <w:rPr>
          <w:lang w:val="sq-AL"/>
        </w:rPr>
        <w:t>Mos bashkëpunimi i ko</w:t>
      </w:r>
      <w:r w:rsidR="009A7B92">
        <w:rPr>
          <w:lang w:val="sq-AL"/>
        </w:rPr>
        <w:t>ntrolluesv</w:t>
      </w:r>
      <w:r>
        <w:rPr>
          <w:lang w:val="sq-AL"/>
        </w:rPr>
        <w:t xml:space="preserve">e publikë dhe privatë me Komisionerin për përmbushjen e detyrave të tij. </w:t>
      </w:r>
    </w:p>
    <w:p w:rsidR="00845C4F" w:rsidRPr="00845C4F" w:rsidRDefault="00845C4F" w:rsidP="00E032DE">
      <w:pPr>
        <w:spacing w:before="120" w:line="276" w:lineRule="auto"/>
        <w:jc w:val="both"/>
        <w:rPr>
          <w:lang w:val="sq-AL"/>
        </w:rPr>
      </w:pPr>
    </w:p>
    <w:p w:rsidR="002125B7" w:rsidRPr="00325A1F" w:rsidRDefault="002125B7" w:rsidP="009D13F4">
      <w:pPr>
        <w:pStyle w:val="Style1-BodyText"/>
        <w:spacing w:before="240" w:after="0" w:line="276" w:lineRule="auto"/>
        <w:rPr>
          <w:rFonts w:cs="Times New Roman"/>
          <w:b/>
          <w:sz w:val="24"/>
          <w:szCs w:val="24"/>
          <w:lang w:val="sq-AL"/>
        </w:rPr>
      </w:pPr>
      <w:r w:rsidRPr="00325A1F">
        <w:rPr>
          <w:rFonts w:cs="Times New Roman"/>
          <w:b/>
          <w:sz w:val="24"/>
          <w:szCs w:val="24"/>
          <w:lang w:val="sq-AL"/>
        </w:rPr>
        <w:t>Faza e monitorimit dhe vlerësimit</w:t>
      </w:r>
    </w:p>
    <w:sdt>
      <w:sdtPr>
        <w:rPr>
          <w:rFonts w:cs="Times New Roman"/>
          <w:b/>
          <w:i/>
          <w:sz w:val="24"/>
          <w:szCs w:val="24"/>
          <w:lang w:val="sq-AL"/>
        </w:rPr>
        <w:id w:val="1311365965"/>
        <w:lock w:val="contentLocked"/>
        <w:placeholder>
          <w:docPart w:val="DefaultPlaceholder_1081868574"/>
        </w:placeholder>
      </w:sdtPr>
      <w:sdtEndPr/>
      <w:sdtContent>
        <w:p w:rsidR="009E64A4" w:rsidRPr="0032145B" w:rsidRDefault="009E64A4" w:rsidP="009D13F4">
          <w:pPr>
            <w:pStyle w:val="Style1-BodyText"/>
            <w:numPr>
              <w:ilvl w:val="0"/>
              <w:numId w:val="25"/>
            </w:numPr>
            <w:spacing w:after="0" w:line="276" w:lineRule="auto"/>
            <w:rPr>
              <w:rFonts w:cs="Times New Roman"/>
              <w:i/>
              <w:sz w:val="24"/>
              <w:szCs w:val="24"/>
              <w:lang w:val="sq-AL"/>
            </w:rPr>
          </w:pPr>
          <w:r w:rsidRPr="0032145B">
            <w:rPr>
              <w:rFonts w:cs="Times New Roman"/>
              <w:i/>
              <w:sz w:val="24"/>
              <w:szCs w:val="24"/>
              <w:lang w:val="sq-AL"/>
            </w:rPr>
            <w:t>Jepni një përshkrim të përmbledhur të masave të monitorimit dhe të vlerësimit.</w:t>
          </w:r>
        </w:p>
        <w:p w:rsidR="002125B7" w:rsidRPr="0032145B" w:rsidRDefault="009E64A4" w:rsidP="009D13F4">
          <w:pPr>
            <w:pStyle w:val="Style1-BodyText"/>
            <w:numPr>
              <w:ilvl w:val="0"/>
              <w:numId w:val="25"/>
            </w:numPr>
            <w:spacing w:after="0" w:line="276" w:lineRule="auto"/>
            <w:rPr>
              <w:rFonts w:cs="Times New Roman"/>
              <w:i/>
              <w:sz w:val="24"/>
              <w:szCs w:val="24"/>
              <w:lang w:val="sq-AL"/>
            </w:rPr>
          </w:pPr>
          <w:r w:rsidRPr="0032145B">
            <w:rPr>
              <w:rFonts w:cs="Times New Roman"/>
              <w:i/>
              <w:sz w:val="24"/>
              <w:szCs w:val="24"/>
              <w:lang w:val="sq-AL"/>
            </w:rPr>
            <w:t>Identifikoni kriteret/treguesit për të matur arritjen e objektivave ose progresin drejt tyre.</w:t>
          </w:r>
        </w:p>
      </w:sdtContent>
    </w:sdt>
    <w:bookmarkEnd w:id="16"/>
    <w:p w:rsidR="00E21174" w:rsidRPr="004973B3" w:rsidRDefault="00A16DAC" w:rsidP="00E21174">
      <w:pPr>
        <w:spacing w:before="120" w:line="276" w:lineRule="auto"/>
        <w:jc w:val="both"/>
        <w:rPr>
          <w:i/>
          <w:szCs w:val="24"/>
          <w:lang w:val="sq-AL"/>
        </w:rPr>
      </w:pPr>
      <w:r w:rsidRPr="004973B3">
        <w:rPr>
          <w:szCs w:val="24"/>
          <w:lang w:val="sq-AL"/>
        </w:rPr>
        <w:t>Monitorimi nga ana e Zyrës së Komisionerit do të kryhet sipas një programi pune dhe publikimi i tij do të paraqitet në raportet vjetore të veprimtarisë së punës së Zyrës së Komisionerit. Sikurse u prezantua dhe më lart, për monitorimin e zbatimit të ligjit dhe efektet e tij do të përgatitet një raport vjetor duke filluar nga viti i parë pas hyrjes në fuqi</w:t>
      </w:r>
      <w:r w:rsidR="00E21174" w:rsidRPr="004973B3">
        <w:rPr>
          <w:szCs w:val="24"/>
          <w:lang w:val="sq-AL"/>
        </w:rPr>
        <w:t>. Ministria e Drejtësisë do të jetë përgjegjëse për koordinimin e procesit deri në miratimin e këtij projektligji në cilësinë e institucionit lider të Kapitullit 23 “</w:t>
      </w:r>
      <w:r w:rsidR="00E21174" w:rsidRPr="004973B3">
        <w:rPr>
          <w:i/>
          <w:szCs w:val="24"/>
          <w:lang w:val="sq-AL"/>
        </w:rPr>
        <w:t>Gjyqësori dhe të Drejtat Themelore”;</w:t>
      </w:r>
    </w:p>
    <w:p w:rsidR="00E21174" w:rsidRPr="004973B3" w:rsidRDefault="00E21174" w:rsidP="00E21174">
      <w:pPr>
        <w:spacing w:line="276" w:lineRule="auto"/>
        <w:jc w:val="both"/>
        <w:rPr>
          <w:szCs w:val="24"/>
          <w:lang w:val="sq-AL"/>
        </w:rPr>
      </w:pPr>
    </w:p>
    <w:p w:rsidR="008E7FDE" w:rsidRPr="00687F55" w:rsidRDefault="00E21174" w:rsidP="00687F55">
      <w:pPr>
        <w:spacing w:line="276" w:lineRule="auto"/>
        <w:jc w:val="both"/>
        <w:rPr>
          <w:szCs w:val="24"/>
        </w:rPr>
      </w:pPr>
      <w:r w:rsidRPr="00D531D7">
        <w:rPr>
          <w:szCs w:val="24"/>
        </w:rPr>
        <w:t>Tregues të suksesit të ligjit do të jenë:</w:t>
      </w:r>
    </w:p>
    <w:p w:rsidR="008E7FDE" w:rsidRDefault="008E7FDE" w:rsidP="00E21174">
      <w:pPr>
        <w:pStyle w:val="ListParagraph"/>
        <w:numPr>
          <w:ilvl w:val="0"/>
          <w:numId w:val="34"/>
        </w:numPr>
        <w:shd w:val="clear" w:color="auto" w:fill="FFFFFF"/>
        <w:tabs>
          <w:tab w:val="clear" w:pos="567"/>
        </w:tabs>
        <w:spacing w:line="276" w:lineRule="auto"/>
        <w:ind w:left="360"/>
        <w:contextualSpacing/>
        <w:jc w:val="both"/>
        <w:rPr>
          <w:rFonts w:ascii="Times New Roman" w:hAnsi="Times New Roman"/>
          <w:sz w:val="24"/>
          <w:szCs w:val="24"/>
          <w:lang w:eastAsia="en-US"/>
        </w:rPr>
      </w:pPr>
      <w:r>
        <w:rPr>
          <w:rFonts w:ascii="Times New Roman" w:hAnsi="Times New Roman"/>
          <w:sz w:val="24"/>
          <w:szCs w:val="24"/>
          <w:lang w:eastAsia="en-US"/>
        </w:rPr>
        <w:t xml:space="preserve">Miratimi i projektligjit “Për mbrojtjen e të dhënave personale” brenda vitit 2022; </w:t>
      </w:r>
    </w:p>
    <w:p w:rsidR="00E21174" w:rsidRPr="002A1CA6" w:rsidRDefault="00E21174" w:rsidP="00E21174">
      <w:pPr>
        <w:pStyle w:val="ListParagraph"/>
        <w:numPr>
          <w:ilvl w:val="0"/>
          <w:numId w:val="34"/>
        </w:numPr>
        <w:shd w:val="clear" w:color="auto" w:fill="FFFFFF"/>
        <w:tabs>
          <w:tab w:val="clear" w:pos="567"/>
        </w:tabs>
        <w:spacing w:line="276" w:lineRule="auto"/>
        <w:ind w:left="360"/>
        <w:contextualSpacing/>
        <w:jc w:val="both"/>
        <w:rPr>
          <w:rFonts w:ascii="Times New Roman" w:hAnsi="Times New Roman"/>
          <w:sz w:val="24"/>
          <w:szCs w:val="24"/>
          <w:lang w:eastAsia="en-US"/>
        </w:rPr>
      </w:pPr>
      <w:r w:rsidRPr="002A1CA6">
        <w:rPr>
          <w:rFonts w:ascii="Times New Roman" w:hAnsi="Times New Roman"/>
          <w:sz w:val="24"/>
          <w:szCs w:val="24"/>
          <w:lang w:eastAsia="en-US"/>
        </w:rPr>
        <w:t>Standarte europiane të zbatuara në fushën e mbrojtjes së të dhë</w:t>
      </w:r>
      <w:r>
        <w:rPr>
          <w:rFonts w:ascii="Times New Roman" w:hAnsi="Times New Roman"/>
          <w:sz w:val="24"/>
          <w:szCs w:val="24"/>
          <w:lang w:eastAsia="en-US"/>
        </w:rPr>
        <w:t>nave personale br</w:t>
      </w:r>
      <w:r w:rsidR="00087789">
        <w:rPr>
          <w:rFonts w:ascii="Times New Roman" w:hAnsi="Times New Roman"/>
          <w:sz w:val="24"/>
          <w:szCs w:val="24"/>
          <w:lang w:eastAsia="en-US"/>
        </w:rPr>
        <w:t>e</w:t>
      </w:r>
      <w:r>
        <w:rPr>
          <w:rFonts w:ascii="Times New Roman" w:hAnsi="Times New Roman"/>
          <w:sz w:val="24"/>
          <w:szCs w:val="24"/>
          <w:lang w:eastAsia="en-US"/>
        </w:rPr>
        <w:t>nda vitit 202</w:t>
      </w:r>
      <w:r w:rsidR="00087789">
        <w:rPr>
          <w:rFonts w:ascii="Times New Roman" w:hAnsi="Times New Roman"/>
          <w:sz w:val="24"/>
          <w:szCs w:val="24"/>
          <w:lang w:eastAsia="en-US"/>
        </w:rPr>
        <w:t>2</w:t>
      </w:r>
      <w:r w:rsidRPr="002A1CA6">
        <w:rPr>
          <w:rFonts w:ascii="Times New Roman" w:hAnsi="Times New Roman"/>
          <w:sz w:val="24"/>
          <w:szCs w:val="24"/>
          <w:lang w:eastAsia="en-US"/>
        </w:rPr>
        <w:t>;</w:t>
      </w:r>
    </w:p>
    <w:p w:rsidR="00E21174" w:rsidRPr="002A1CA6" w:rsidRDefault="00F152DD" w:rsidP="1C093BFF">
      <w:pPr>
        <w:pStyle w:val="ListParagraph"/>
        <w:numPr>
          <w:ilvl w:val="0"/>
          <w:numId w:val="34"/>
        </w:numPr>
        <w:shd w:val="clear" w:color="auto" w:fill="FFFFFF" w:themeFill="background1"/>
        <w:tabs>
          <w:tab w:val="clear" w:pos="567"/>
        </w:tabs>
        <w:spacing w:line="276" w:lineRule="auto"/>
        <w:ind w:left="360"/>
        <w:contextualSpacing/>
        <w:jc w:val="both"/>
        <w:rPr>
          <w:rFonts w:ascii="Times New Roman" w:hAnsi="Times New Roman"/>
          <w:sz w:val="24"/>
          <w:szCs w:val="24"/>
          <w:lang w:eastAsia="en-US"/>
        </w:rPr>
      </w:pPr>
      <w:r>
        <w:rPr>
          <w:rFonts w:ascii="Times New Roman" w:hAnsi="Times New Roman"/>
          <w:sz w:val="24"/>
          <w:szCs w:val="24"/>
          <w:lang w:eastAsia="en-US"/>
        </w:rPr>
        <w:t>Trend  në rritje i numrit të</w:t>
      </w:r>
      <w:r w:rsidRPr="00F152DD">
        <w:rPr>
          <w:rFonts w:ascii="Times New Roman" w:hAnsi="Times New Roman"/>
          <w:sz w:val="24"/>
          <w:szCs w:val="24"/>
          <w:lang w:eastAsia="en-US"/>
        </w:rPr>
        <w:t xml:space="preserve"> qytetarëve të ndërgjegjësuar mbi të drejtën e tyre p</w:t>
      </w:r>
      <w:r>
        <w:rPr>
          <w:rFonts w:ascii="Times New Roman" w:hAnsi="Times New Roman"/>
          <w:sz w:val="24"/>
          <w:szCs w:val="24"/>
          <w:lang w:eastAsia="en-US"/>
        </w:rPr>
        <w:t>ë</w:t>
      </w:r>
      <w:r w:rsidRPr="00F152DD">
        <w:rPr>
          <w:rFonts w:ascii="Times New Roman" w:hAnsi="Times New Roman"/>
          <w:sz w:val="24"/>
          <w:szCs w:val="24"/>
          <w:lang w:eastAsia="en-US"/>
        </w:rPr>
        <w:t>r mbrojtjen e të dhënave personale nga kryerja e anketimeve të vazhdueshme</w:t>
      </w:r>
      <w:r>
        <w:rPr>
          <w:rFonts w:ascii="Times New Roman" w:hAnsi="Times New Roman"/>
          <w:sz w:val="24"/>
          <w:szCs w:val="24"/>
          <w:lang w:eastAsia="en-US"/>
        </w:rPr>
        <w:t>;</w:t>
      </w:r>
      <w:r w:rsidRPr="002A1CA6">
        <w:rPr>
          <w:rFonts w:ascii="Times New Roman" w:hAnsi="Times New Roman"/>
          <w:sz w:val="24"/>
          <w:szCs w:val="24"/>
          <w:lang w:eastAsia="en-US"/>
        </w:rPr>
        <w:t xml:space="preserve"> </w:t>
      </w:r>
    </w:p>
    <w:p w:rsidR="00E21174" w:rsidRPr="007A2652" w:rsidRDefault="00E21174" w:rsidP="00E21174">
      <w:pPr>
        <w:pStyle w:val="ListParagraph"/>
        <w:numPr>
          <w:ilvl w:val="0"/>
          <w:numId w:val="34"/>
        </w:numPr>
        <w:shd w:val="clear" w:color="auto" w:fill="FFFFFF"/>
        <w:tabs>
          <w:tab w:val="clear" w:pos="567"/>
          <w:tab w:val="left" w:pos="2880"/>
        </w:tabs>
        <w:spacing w:before="240" w:line="276" w:lineRule="auto"/>
        <w:ind w:left="360"/>
        <w:contextualSpacing/>
        <w:jc w:val="both"/>
        <w:rPr>
          <w:szCs w:val="24"/>
        </w:rPr>
      </w:pPr>
      <w:r w:rsidRPr="00E21174">
        <w:rPr>
          <w:rFonts w:ascii="Times New Roman" w:hAnsi="Times New Roman"/>
          <w:sz w:val="24"/>
          <w:szCs w:val="24"/>
          <w:lang w:eastAsia="en-US"/>
        </w:rPr>
        <w:t>Trend në rënie vit pas viti i numrit të ankesave pranë Zyrës së Komisionerit me objekt shkeljen e të drejtës për mbrojtjen e të dhënave personale nga hyrja në fuqi e ligjit të ri për mbrojtjen e të dhënave personale.</w:t>
      </w:r>
    </w:p>
    <w:p w:rsidR="008E7FDE" w:rsidRPr="007A2652" w:rsidRDefault="008E7FDE" w:rsidP="00E21174">
      <w:pPr>
        <w:pStyle w:val="ListParagraph"/>
        <w:numPr>
          <w:ilvl w:val="0"/>
          <w:numId w:val="34"/>
        </w:numPr>
        <w:shd w:val="clear" w:color="auto" w:fill="FFFFFF"/>
        <w:tabs>
          <w:tab w:val="clear" w:pos="567"/>
          <w:tab w:val="left" w:pos="2880"/>
        </w:tabs>
        <w:spacing w:before="240" w:line="276" w:lineRule="auto"/>
        <w:ind w:left="360"/>
        <w:contextualSpacing/>
        <w:jc w:val="both"/>
        <w:rPr>
          <w:szCs w:val="24"/>
        </w:rPr>
      </w:pPr>
      <w:r>
        <w:rPr>
          <w:rFonts w:ascii="Times New Roman" w:hAnsi="Times New Roman"/>
          <w:sz w:val="24"/>
          <w:szCs w:val="24"/>
          <w:lang w:eastAsia="en-US"/>
        </w:rPr>
        <w:t>Numri i ankesave të shqyrtuara nga Zyra e Komisionerit;</w:t>
      </w:r>
    </w:p>
    <w:p w:rsidR="008E7FDE" w:rsidRPr="00E21174" w:rsidRDefault="008E7FDE" w:rsidP="00E21174">
      <w:pPr>
        <w:pStyle w:val="ListParagraph"/>
        <w:numPr>
          <w:ilvl w:val="0"/>
          <w:numId w:val="34"/>
        </w:numPr>
        <w:shd w:val="clear" w:color="auto" w:fill="FFFFFF"/>
        <w:tabs>
          <w:tab w:val="clear" w:pos="567"/>
          <w:tab w:val="left" w:pos="2880"/>
        </w:tabs>
        <w:spacing w:before="240" w:line="276" w:lineRule="auto"/>
        <w:ind w:left="360"/>
        <w:contextualSpacing/>
        <w:jc w:val="both"/>
        <w:rPr>
          <w:szCs w:val="24"/>
        </w:rPr>
      </w:pPr>
      <w:r>
        <w:rPr>
          <w:rFonts w:ascii="Times New Roman" w:hAnsi="Times New Roman"/>
          <w:sz w:val="24"/>
          <w:szCs w:val="24"/>
          <w:lang w:eastAsia="en-US"/>
        </w:rPr>
        <w:t xml:space="preserve">Numri i ankesave të shqyrtuara nga ana e Zyrës së Komisionerit </w:t>
      </w:r>
    </w:p>
    <w:p w:rsidR="00A16DAC" w:rsidRPr="00E21174" w:rsidRDefault="00E21174" w:rsidP="00E21174">
      <w:pPr>
        <w:pStyle w:val="ListParagraph"/>
        <w:numPr>
          <w:ilvl w:val="0"/>
          <w:numId w:val="34"/>
        </w:numPr>
        <w:shd w:val="clear" w:color="auto" w:fill="FFFFFF"/>
        <w:tabs>
          <w:tab w:val="clear" w:pos="567"/>
          <w:tab w:val="left" w:pos="2880"/>
        </w:tabs>
        <w:spacing w:before="240" w:line="276" w:lineRule="auto"/>
        <w:ind w:left="360"/>
        <w:contextualSpacing/>
        <w:jc w:val="both"/>
        <w:rPr>
          <w:szCs w:val="24"/>
        </w:rPr>
      </w:pPr>
      <w:r w:rsidRPr="00E21174">
        <w:rPr>
          <w:rFonts w:ascii="Times New Roman" w:hAnsi="Times New Roman"/>
          <w:sz w:val="24"/>
          <w:szCs w:val="24"/>
          <w:lang w:eastAsia="en-US"/>
        </w:rPr>
        <w:t>Trend në rritje i numrit të ko</w:t>
      </w:r>
      <w:r w:rsidR="009A7B92">
        <w:rPr>
          <w:rFonts w:ascii="Times New Roman" w:hAnsi="Times New Roman"/>
          <w:sz w:val="24"/>
          <w:szCs w:val="24"/>
          <w:lang w:eastAsia="en-US"/>
        </w:rPr>
        <w:t>ntrolluesv</w:t>
      </w:r>
      <w:r w:rsidRPr="00E21174">
        <w:rPr>
          <w:rFonts w:ascii="Times New Roman" w:hAnsi="Times New Roman"/>
          <w:sz w:val="24"/>
          <w:szCs w:val="24"/>
          <w:lang w:eastAsia="en-US"/>
        </w:rPr>
        <w:t>e publikë dhe/ose privatë që zbatojnë detyrimet e parashikuara nga kuadri i ri ligjor me qëllim rritjen e sigurisë gjatë procesit të përpunimit të të dhënave personale.</w:t>
      </w:r>
    </w:p>
    <w:p w:rsidR="00E21174" w:rsidRDefault="00E21174" w:rsidP="00A16DAC">
      <w:pPr>
        <w:tabs>
          <w:tab w:val="left" w:pos="2880"/>
        </w:tabs>
        <w:spacing w:before="240" w:line="276" w:lineRule="auto"/>
        <w:jc w:val="both"/>
        <w:rPr>
          <w:szCs w:val="24"/>
        </w:rPr>
      </w:pPr>
    </w:p>
    <w:p w:rsidR="00E21174" w:rsidRPr="00A16DAC" w:rsidRDefault="00E21174" w:rsidP="00A16DAC">
      <w:pPr>
        <w:tabs>
          <w:tab w:val="left" w:pos="2880"/>
        </w:tabs>
        <w:spacing w:before="240" w:line="276" w:lineRule="auto"/>
        <w:jc w:val="both"/>
        <w:rPr>
          <w:rFonts w:eastAsiaTheme="majorEastAsia"/>
          <w:color w:val="808080" w:themeColor="background1" w:themeShade="80"/>
        </w:rPr>
        <w:sectPr w:rsidR="00E21174" w:rsidRPr="00A16DAC" w:rsidSect="00F219AD">
          <w:headerReference w:type="even" r:id="rId11"/>
          <w:footerReference w:type="default" r:id="rId12"/>
          <w:footnotePr>
            <w:numRestart w:val="eachSect"/>
          </w:footnotePr>
          <w:type w:val="continuous"/>
          <w:pgSz w:w="11907" w:h="16840" w:code="9"/>
          <w:pgMar w:top="680" w:right="851" w:bottom="680" w:left="851" w:header="284" w:footer="284" w:gutter="0"/>
          <w:cols w:space="708"/>
          <w:docGrid w:linePitch="360"/>
        </w:sectPr>
      </w:pPr>
    </w:p>
    <w:p w:rsidR="002125B7" w:rsidRPr="00325A1F" w:rsidRDefault="002125B7" w:rsidP="009D13F4">
      <w:pPr>
        <w:spacing w:line="276" w:lineRule="auto"/>
        <w:jc w:val="both"/>
        <w:rPr>
          <w:szCs w:val="24"/>
          <w:lang w:val="sq-AL"/>
        </w:rPr>
      </w:pPr>
      <w:r w:rsidRPr="00325A1F">
        <w:rPr>
          <w:b/>
          <w:szCs w:val="24"/>
          <w:lang w:val="sq-AL"/>
        </w:rPr>
        <w:t>Raporti i vlerësimit të ndikimit - Shtojca 2/a</w:t>
      </w:r>
    </w:p>
    <w:p w:rsidR="002125B7" w:rsidRPr="00325A1F" w:rsidRDefault="002125B7" w:rsidP="009D13F4">
      <w:pPr>
        <w:spacing w:line="276" w:lineRule="auto"/>
        <w:rPr>
          <w:rStyle w:val="Strong"/>
          <w:b w:val="0"/>
          <w:szCs w:val="24"/>
          <w:lang w:val="sq-AL"/>
        </w:rPr>
      </w:pPr>
    </w:p>
    <w:p w:rsidR="00225F7F" w:rsidRPr="004973B3" w:rsidRDefault="002125B7" w:rsidP="009F625C">
      <w:pPr>
        <w:spacing w:line="276" w:lineRule="auto"/>
        <w:rPr>
          <w:lang w:val="sq-AL"/>
        </w:rPr>
      </w:pPr>
      <w:r w:rsidRPr="00325A1F">
        <w:rPr>
          <w:rStyle w:val="Strong"/>
          <w:i/>
          <w:szCs w:val="24"/>
          <w:lang w:val="sq-AL"/>
        </w:rPr>
        <w:t>Tabela: Vlera aktuale neto në total (VAN) - kostot dhe përfitimet me vlerë monetare të përcaktuar në milionë lekë e zbritur për 10 vjet (Vlera aktuale e kostos dhe vlera aktuale e përfitimit); krahasuar me status quo-në</w:t>
      </w:r>
      <w:r w:rsidRPr="00325A1F">
        <w:rPr>
          <w:rStyle w:val="Strong"/>
          <w:szCs w:val="24"/>
          <w:lang w:val="sq-AL"/>
        </w:rPr>
        <w:t xml:space="preserve">.    </w:t>
      </w:r>
      <w:r w:rsidR="00225F7F" w:rsidRPr="00225F7F">
        <w:rPr>
          <w:rStyle w:val="Strong"/>
          <w:szCs w:val="24"/>
          <w:lang w:val="sq-AL"/>
        </w:rPr>
        <w:fldChar w:fldCharType="begin"/>
      </w:r>
      <w:r w:rsidR="00225F7F" w:rsidRPr="00225F7F">
        <w:rPr>
          <w:rStyle w:val="Strong"/>
          <w:szCs w:val="24"/>
          <w:lang w:val="sq-AL"/>
        </w:rPr>
        <w:instrText xml:space="preserve"> LINK Excel.SheetBinaryMacroEnabled.12 "C:\\Users\\nako\\Downloads\\Shembull i llogaritjes se Costo  perfitimeve  te RIAs - CBA calculation alb.xlsb" "Tabela Perfundimtare !R2C1:R21C11" \a \f 5 \h  \* MERGEFORMAT </w:instrText>
      </w:r>
      <w:r w:rsidR="00225F7F" w:rsidRPr="00225F7F">
        <w:rPr>
          <w:rStyle w:val="Strong"/>
          <w:szCs w:val="24"/>
          <w:lang w:val="sq-AL"/>
        </w:rPr>
        <w:fldChar w:fldCharType="end"/>
      </w:r>
    </w:p>
    <w:p w:rsidR="00E139C5" w:rsidRPr="004973B3" w:rsidRDefault="009F625C" w:rsidP="009D13F4">
      <w:pPr>
        <w:spacing w:line="276" w:lineRule="auto"/>
        <w:rPr>
          <w:lang w:val="sq-AL"/>
        </w:rPr>
      </w:pPr>
      <w:r>
        <w:rPr>
          <w:b/>
          <w:szCs w:val="24"/>
          <w:lang w:val="sq-AL"/>
        </w:rPr>
        <w:fldChar w:fldCharType="begin"/>
      </w:r>
      <w:r>
        <w:rPr>
          <w:b/>
          <w:szCs w:val="24"/>
          <w:lang w:val="sq-AL"/>
        </w:rPr>
        <w:instrText xml:space="preserve"> LINK Excel.SheetBinaryMacroEnabled.12 "C:\\Users\\nako\\Downloads\\Shembull i llogaritjes se Costo  perfitimeve  te RIAs - CBA calculation alb.xlsb" "Tabela Perfundimtare !R2C1:R22C11" \a \f 5 \h  \* MERGEFORMAT </w:instrText>
      </w:r>
      <w:r>
        <w:rPr>
          <w:b/>
          <w:szCs w:val="24"/>
          <w:lang w:val="sq-AL"/>
        </w:rPr>
        <w:fldChar w:fldCharType="separate"/>
      </w:r>
    </w:p>
    <w:tbl>
      <w:tblPr>
        <w:tblStyle w:val="TableGrid"/>
        <w:tblW w:w="15115" w:type="dxa"/>
        <w:tblLook w:val="04A0" w:firstRow="1" w:lastRow="0" w:firstColumn="1" w:lastColumn="0" w:noHBand="0" w:noVBand="1"/>
      </w:tblPr>
      <w:tblGrid>
        <w:gridCol w:w="3145"/>
        <w:gridCol w:w="1350"/>
        <w:gridCol w:w="1170"/>
        <w:gridCol w:w="1080"/>
        <w:gridCol w:w="1170"/>
        <w:gridCol w:w="1080"/>
        <w:gridCol w:w="1260"/>
        <w:gridCol w:w="1080"/>
        <w:gridCol w:w="1260"/>
        <w:gridCol w:w="1260"/>
        <w:gridCol w:w="1260"/>
      </w:tblGrid>
      <w:tr w:rsidR="00E139C5" w:rsidRPr="00E139C5" w:rsidTr="00E139C5">
        <w:trPr>
          <w:divId w:val="1261141582"/>
          <w:trHeight w:val="255"/>
        </w:trPr>
        <w:tc>
          <w:tcPr>
            <w:tcW w:w="3145" w:type="dxa"/>
            <w:shd w:val="clear" w:color="auto" w:fill="F2F2F2" w:themeFill="background1" w:themeFillShade="F2"/>
            <w:hideMark/>
          </w:tcPr>
          <w:p w:rsidR="00E139C5" w:rsidRPr="004973B3" w:rsidRDefault="00E139C5" w:rsidP="00E139C5">
            <w:pPr>
              <w:spacing w:line="276" w:lineRule="auto"/>
              <w:rPr>
                <w:szCs w:val="24"/>
                <w:lang w:val="sq-AL"/>
              </w:rPr>
            </w:pPr>
            <w:r w:rsidRPr="004973B3">
              <w:rPr>
                <w:szCs w:val="24"/>
                <w:lang w:val="sq-AL"/>
              </w:rPr>
              <w:t> </w:t>
            </w:r>
          </w:p>
        </w:tc>
        <w:tc>
          <w:tcPr>
            <w:tcW w:w="1350" w:type="dxa"/>
            <w:shd w:val="clear" w:color="auto" w:fill="F2F2F2" w:themeFill="background1" w:themeFillShade="F2"/>
            <w:hideMark/>
          </w:tcPr>
          <w:p w:rsidR="00E139C5" w:rsidRPr="00E139C5" w:rsidRDefault="00E139C5" w:rsidP="00E139C5">
            <w:pPr>
              <w:spacing w:line="276" w:lineRule="auto"/>
              <w:ind w:left="-108" w:firstLine="108"/>
              <w:rPr>
                <w:b/>
                <w:bCs/>
                <w:szCs w:val="24"/>
              </w:rPr>
            </w:pPr>
            <w:r w:rsidRPr="004973B3">
              <w:rPr>
                <w:b/>
                <w:bCs/>
                <w:szCs w:val="24"/>
                <w:lang w:val="sq-AL"/>
              </w:rPr>
              <w:t xml:space="preserve"> </w:t>
            </w:r>
            <w:r w:rsidRPr="00E139C5">
              <w:rPr>
                <w:b/>
                <w:bCs/>
                <w:szCs w:val="24"/>
              </w:rPr>
              <w:t xml:space="preserve">Viti  1 </w:t>
            </w:r>
          </w:p>
        </w:tc>
        <w:tc>
          <w:tcPr>
            <w:tcW w:w="1170" w:type="dxa"/>
            <w:shd w:val="clear" w:color="auto" w:fill="F2F2F2" w:themeFill="background1" w:themeFillShade="F2"/>
            <w:hideMark/>
          </w:tcPr>
          <w:p w:rsidR="00E139C5" w:rsidRPr="00E139C5" w:rsidRDefault="00E139C5" w:rsidP="00E139C5">
            <w:pPr>
              <w:spacing w:line="276" w:lineRule="auto"/>
              <w:ind w:left="-108" w:firstLine="108"/>
              <w:rPr>
                <w:b/>
                <w:bCs/>
                <w:szCs w:val="24"/>
              </w:rPr>
            </w:pPr>
            <w:r w:rsidRPr="00E139C5">
              <w:rPr>
                <w:b/>
                <w:bCs/>
                <w:szCs w:val="24"/>
              </w:rPr>
              <w:t xml:space="preserve"> Viti 2 </w:t>
            </w:r>
          </w:p>
        </w:tc>
        <w:tc>
          <w:tcPr>
            <w:tcW w:w="1080" w:type="dxa"/>
            <w:shd w:val="clear" w:color="auto" w:fill="F2F2F2" w:themeFill="background1" w:themeFillShade="F2"/>
            <w:hideMark/>
          </w:tcPr>
          <w:p w:rsidR="00E139C5" w:rsidRPr="00E139C5" w:rsidRDefault="00E139C5" w:rsidP="00E139C5">
            <w:pPr>
              <w:spacing w:line="276" w:lineRule="auto"/>
              <w:rPr>
                <w:b/>
                <w:bCs/>
                <w:szCs w:val="24"/>
              </w:rPr>
            </w:pPr>
            <w:r w:rsidRPr="00E139C5">
              <w:rPr>
                <w:b/>
                <w:bCs/>
                <w:szCs w:val="24"/>
              </w:rPr>
              <w:t xml:space="preserve"> Viti 3 </w:t>
            </w:r>
          </w:p>
        </w:tc>
        <w:tc>
          <w:tcPr>
            <w:tcW w:w="1170" w:type="dxa"/>
            <w:shd w:val="clear" w:color="auto" w:fill="F2F2F2" w:themeFill="background1" w:themeFillShade="F2"/>
            <w:hideMark/>
          </w:tcPr>
          <w:p w:rsidR="00E139C5" w:rsidRPr="00E139C5" w:rsidRDefault="00E139C5" w:rsidP="00E139C5">
            <w:pPr>
              <w:spacing w:line="276" w:lineRule="auto"/>
              <w:rPr>
                <w:b/>
                <w:bCs/>
                <w:szCs w:val="24"/>
              </w:rPr>
            </w:pPr>
            <w:r w:rsidRPr="00E139C5">
              <w:rPr>
                <w:b/>
                <w:bCs/>
                <w:szCs w:val="24"/>
              </w:rPr>
              <w:t xml:space="preserve"> Viti 4 </w:t>
            </w:r>
          </w:p>
        </w:tc>
        <w:tc>
          <w:tcPr>
            <w:tcW w:w="1080" w:type="dxa"/>
            <w:shd w:val="clear" w:color="auto" w:fill="F2F2F2" w:themeFill="background1" w:themeFillShade="F2"/>
            <w:hideMark/>
          </w:tcPr>
          <w:p w:rsidR="00E139C5" w:rsidRPr="00E139C5" w:rsidRDefault="00E139C5" w:rsidP="00E139C5">
            <w:pPr>
              <w:spacing w:line="276" w:lineRule="auto"/>
              <w:rPr>
                <w:b/>
                <w:bCs/>
                <w:szCs w:val="24"/>
              </w:rPr>
            </w:pPr>
            <w:r w:rsidRPr="00E139C5">
              <w:rPr>
                <w:b/>
                <w:bCs/>
                <w:szCs w:val="24"/>
              </w:rPr>
              <w:t xml:space="preserve"> Viti 5 </w:t>
            </w:r>
          </w:p>
        </w:tc>
        <w:tc>
          <w:tcPr>
            <w:tcW w:w="1260" w:type="dxa"/>
            <w:shd w:val="clear" w:color="auto" w:fill="F2F2F2" w:themeFill="background1" w:themeFillShade="F2"/>
            <w:hideMark/>
          </w:tcPr>
          <w:p w:rsidR="00E139C5" w:rsidRPr="00E139C5" w:rsidRDefault="00E139C5" w:rsidP="00E139C5">
            <w:pPr>
              <w:spacing w:line="276" w:lineRule="auto"/>
              <w:rPr>
                <w:b/>
                <w:bCs/>
                <w:szCs w:val="24"/>
              </w:rPr>
            </w:pPr>
            <w:r w:rsidRPr="00E139C5">
              <w:rPr>
                <w:b/>
                <w:bCs/>
                <w:szCs w:val="24"/>
              </w:rPr>
              <w:t xml:space="preserve"> Viti 6 </w:t>
            </w:r>
          </w:p>
        </w:tc>
        <w:tc>
          <w:tcPr>
            <w:tcW w:w="1080" w:type="dxa"/>
            <w:shd w:val="clear" w:color="auto" w:fill="F2F2F2" w:themeFill="background1" w:themeFillShade="F2"/>
            <w:hideMark/>
          </w:tcPr>
          <w:p w:rsidR="00E139C5" w:rsidRPr="00E139C5" w:rsidRDefault="00E139C5" w:rsidP="00E139C5">
            <w:pPr>
              <w:spacing w:line="276" w:lineRule="auto"/>
              <w:rPr>
                <w:b/>
                <w:bCs/>
                <w:szCs w:val="24"/>
              </w:rPr>
            </w:pPr>
            <w:r w:rsidRPr="00E139C5">
              <w:rPr>
                <w:b/>
                <w:bCs/>
                <w:szCs w:val="24"/>
              </w:rPr>
              <w:t xml:space="preserve"> Viti 7 </w:t>
            </w:r>
          </w:p>
        </w:tc>
        <w:tc>
          <w:tcPr>
            <w:tcW w:w="1260" w:type="dxa"/>
            <w:shd w:val="clear" w:color="auto" w:fill="F2F2F2" w:themeFill="background1" w:themeFillShade="F2"/>
            <w:hideMark/>
          </w:tcPr>
          <w:p w:rsidR="00E139C5" w:rsidRPr="00E139C5" w:rsidRDefault="00E139C5" w:rsidP="00E139C5">
            <w:pPr>
              <w:spacing w:line="276" w:lineRule="auto"/>
              <w:rPr>
                <w:b/>
                <w:bCs/>
                <w:szCs w:val="24"/>
              </w:rPr>
            </w:pPr>
            <w:r w:rsidRPr="00E139C5">
              <w:rPr>
                <w:b/>
                <w:bCs/>
                <w:szCs w:val="24"/>
              </w:rPr>
              <w:t xml:space="preserve"> Viti 8 </w:t>
            </w:r>
          </w:p>
        </w:tc>
        <w:tc>
          <w:tcPr>
            <w:tcW w:w="1260" w:type="dxa"/>
            <w:shd w:val="clear" w:color="auto" w:fill="F2F2F2" w:themeFill="background1" w:themeFillShade="F2"/>
            <w:hideMark/>
          </w:tcPr>
          <w:p w:rsidR="00E139C5" w:rsidRPr="00E139C5" w:rsidRDefault="00E139C5" w:rsidP="00E139C5">
            <w:pPr>
              <w:spacing w:line="276" w:lineRule="auto"/>
              <w:rPr>
                <w:b/>
                <w:bCs/>
                <w:szCs w:val="24"/>
              </w:rPr>
            </w:pPr>
            <w:r w:rsidRPr="00E139C5">
              <w:rPr>
                <w:b/>
                <w:bCs/>
                <w:szCs w:val="24"/>
              </w:rPr>
              <w:t xml:space="preserve"> Viti 9 </w:t>
            </w:r>
          </w:p>
        </w:tc>
        <w:tc>
          <w:tcPr>
            <w:tcW w:w="1260" w:type="dxa"/>
            <w:shd w:val="clear" w:color="auto" w:fill="F2F2F2" w:themeFill="background1" w:themeFillShade="F2"/>
            <w:hideMark/>
          </w:tcPr>
          <w:p w:rsidR="00E139C5" w:rsidRPr="00E139C5" w:rsidRDefault="00E139C5" w:rsidP="00E139C5">
            <w:pPr>
              <w:spacing w:line="276" w:lineRule="auto"/>
              <w:rPr>
                <w:b/>
                <w:bCs/>
                <w:szCs w:val="24"/>
              </w:rPr>
            </w:pPr>
            <w:r w:rsidRPr="00E139C5">
              <w:rPr>
                <w:b/>
                <w:bCs/>
                <w:szCs w:val="24"/>
              </w:rPr>
              <w:t xml:space="preserve"> Viti 10 </w:t>
            </w:r>
          </w:p>
        </w:tc>
      </w:tr>
      <w:tr w:rsidR="00E139C5" w:rsidRPr="00E139C5" w:rsidTr="00E21174">
        <w:trPr>
          <w:divId w:val="1261141582"/>
          <w:trHeight w:val="255"/>
        </w:trPr>
        <w:tc>
          <w:tcPr>
            <w:tcW w:w="3145" w:type="dxa"/>
            <w:shd w:val="clear" w:color="auto" w:fill="F2F2F2" w:themeFill="background1" w:themeFillShade="F2"/>
            <w:hideMark/>
          </w:tcPr>
          <w:p w:rsidR="00E139C5" w:rsidRPr="00E139C5" w:rsidRDefault="00E139C5" w:rsidP="00E139C5">
            <w:pPr>
              <w:spacing w:line="276" w:lineRule="auto"/>
              <w:rPr>
                <w:b/>
                <w:bCs/>
                <w:szCs w:val="24"/>
              </w:rPr>
            </w:pPr>
            <w:r w:rsidRPr="00E139C5">
              <w:rPr>
                <w:b/>
                <w:bCs/>
                <w:szCs w:val="24"/>
              </w:rPr>
              <w:t xml:space="preserve">Faktori zbritës </w:t>
            </w:r>
          </w:p>
        </w:tc>
        <w:tc>
          <w:tcPr>
            <w:tcW w:w="1350" w:type="dxa"/>
            <w:shd w:val="clear" w:color="auto" w:fill="F2F2F2" w:themeFill="background1" w:themeFillShade="F2"/>
          </w:tcPr>
          <w:p w:rsidR="00E139C5" w:rsidRPr="00E139C5" w:rsidRDefault="00E139C5" w:rsidP="00E139C5">
            <w:pPr>
              <w:spacing w:line="276" w:lineRule="auto"/>
              <w:ind w:left="-108" w:firstLine="108"/>
              <w:jc w:val="right"/>
              <w:rPr>
                <w:szCs w:val="24"/>
              </w:rPr>
            </w:pPr>
          </w:p>
        </w:tc>
        <w:tc>
          <w:tcPr>
            <w:tcW w:w="1170" w:type="dxa"/>
            <w:shd w:val="clear" w:color="auto" w:fill="F2F2F2" w:themeFill="background1" w:themeFillShade="F2"/>
          </w:tcPr>
          <w:p w:rsidR="00E139C5" w:rsidRPr="00E139C5" w:rsidRDefault="00E139C5" w:rsidP="00E139C5">
            <w:pPr>
              <w:spacing w:line="276" w:lineRule="auto"/>
              <w:ind w:left="-108" w:firstLine="108"/>
              <w:jc w:val="right"/>
              <w:rPr>
                <w:szCs w:val="24"/>
              </w:rPr>
            </w:pPr>
          </w:p>
        </w:tc>
        <w:tc>
          <w:tcPr>
            <w:tcW w:w="1080" w:type="dxa"/>
            <w:shd w:val="clear" w:color="auto" w:fill="F2F2F2" w:themeFill="background1" w:themeFillShade="F2"/>
          </w:tcPr>
          <w:p w:rsidR="00E139C5" w:rsidRPr="00E139C5" w:rsidRDefault="00E139C5" w:rsidP="00E139C5">
            <w:pPr>
              <w:spacing w:line="276" w:lineRule="auto"/>
              <w:jc w:val="right"/>
              <w:rPr>
                <w:szCs w:val="24"/>
              </w:rPr>
            </w:pPr>
          </w:p>
        </w:tc>
        <w:tc>
          <w:tcPr>
            <w:tcW w:w="1170" w:type="dxa"/>
            <w:shd w:val="clear" w:color="auto" w:fill="F2F2F2" w:themeFill="background1" w:themeFillShade="F2"/>
          </w:tcPr>
          <w:p w:rsidR="00E139C5" w:rsidRPr="00E139C5" w:rsidRDefault="00E139C5" w:rsidP="00E139C5">
            <w:pPr>
              <w:spacing w:line="276" w:lineRule="auto"/>
              <w:jc w:val="right"/>
              <w:rPr>
                <w:szCs w:val="24"/>
              </w:rPr>
            </w:pPr>
          </w:p>
        </w:tc>
        <w:tc>
          <w:tcPr>
            <w:tcW w:w="1080" w:type="dxa"/>
            <w:shd w:val="clear" w:color="auto" w:fill="F2F2F2" w:themeFill="background1" w:themeFillShade="F2"/>
          </w:tcPr>
          <w:p w:rsidR="00E139C5" w:rsidRPr="00E139C5" w:rsidRDefault="00E139C5" w:rsidP="00E139C5">
            <w:pPr>
              <w:spacing w:line="276" w:lineRule="auto"/>
              <w:jc w:val="right"/>
              <w:rPr>
                <w:szCs w:val="24"/>
              </w:rPr>
            </w:pPr>
          </w:p>
        </w:tc>
        <w:tc>
          <w:tcPr>
            <w:tcW w:w="1260" w:type="dxa"/>
            <w:shd w:val="clear" w:color="auto" w:fill="F2F2F2" w:themeFill="background1" w:themeFillShade="F2"/>
          </w:tcPr>
          <w:p w:rsidR="00E139C5" w:rsidRPr="00E139C5" w:rsidRDefault="00E139C5" w:rsidP="00E139C5">
            <w:pPr>
              <w:spacing w:line="276" w:lineRule="auto"/>
              <w:jc w:val="right"/>
              <w:rPr>
                <w:szCs w:val="24"/>
              </w:rPr>
            </w:pPr>
          </w:p>
        </w:tc>
        <w:tc>
          <w:tcPr>
            <w:tcW w:w="1080" w:type="dxa"/>
            <w:shd w:val="clear" w:color="auto" w:fill="F2F2F2" w:themeFill="background1" w:themeFillShade="F2"/>
          </w:tcPr>
          <w:p w:rsidR="00E139C5" w:rsidRPr="00E139C5" w:rsidRDefault="00E139C5" w:rsidP="00E139C5">
            <w:pPr>
              <w:spacing w:line="276" w:lineRule="auto"/>
              <w:jc w:val="right"/>
              <w:rPr>
                <w:szCs w:val="24"/>
              </w:rPr>
            </w:pPr>
          </w:p>
        </w:tc>
        <w:tc>
          <w:tcPr>
            <w:tcW w:w="1260" w:type="dxa"/>
            <w:shd w:val="clear" w:color="auto" w:fill="F2F2F2" w:themeFill="background1" w:themeFillShade="F2"/>
          </w:tcPr>
          <w:p w:rsidR="00E139C5" w:rsidRPr="00E139C5" w:rsidRDefault="00E139C5" w:rsidP="00E139C5">
            <w:pPr>
              <w:spacing w:line="276" w:lineRule="auto"/>
              <w:jc w:val="right"/>
              <w:rPr>
                <w:szCs w:val="24"/>
              </w:rPr>
            </w:pPr>
          </w:p>
        </w:tc>
        <w:tc>
          <w:tcPr>
            <w:tcW w:w="1260" w:type="dxa"/>
            <w:shd w:val="clear" w:color="auto" w:fill="F2F2F2" w:themeFill="background1" w:themeFillShade="F2"/>
          </w:tcPr>
          <w:p w:rsidR="00E139C5" w:rsidRPr="00E139C5" w:rsidRDefault="00E139C5" w:rsidP="00E139C5">
            <w:pPr>
              <w:spacing w:line="276" w:lineRule="auto"/>
              <w:jc w:val="right"/>
              <w:rPr>
                <w:szCs w:val="24"/>
              </w:rPr>
            </w:pPr>
          </w:p>
        </w:tc>
        <w:tc>
          <w:tcPr>
            <w:tcW w:w="1260" w:type="dxa"/>
            <w:shd w:val="clear" w:color="auto" w:fill="F2F2F2" w:themeFill="background1" w:themeFillShade="F2"/>
          </w:tcPr>
          <w:p w:rsidR="00E139C5" w:rsidRPr="00E139C5" w:rsidRDefault="00E139C5" w:rsidP="00E139C5">
            <w:pPr>
              <w:spacing w:line="276" w:lineRule="auto"/>
              <w:jc w:val="right"/>
              <w:rPr>
                <w:szCs w:val="24"/>
              </w:rPr>
            </w:pPr>
          </w:p>
        </w:tc>
      </w:tr>
      <w:tr w:rsidR="00E139C5" w:rsidRPr="00E139C5" w:rsidTr="00E21174">
        <w:trPr>
          <w:divId w:val="1261141582"/>
          <w:trHeight w:val="255"/>
        </w:trPr>
        <w:tc>
          <w:tcPr>
            <w:tcW w:w="3145" w:type="dxa"/>
            <w:hideMark/>
          </w:tcPr>
          <w:p w:rsidR="00E139C5" w:rsidRPr="00E139C5" w:rsidRDefault="00E139C5" w:rsidP="00E139C5">
            <w:pPr>
              <w:spacing w:line="276" w:lineRule="auto"/>
              <w:rPr>
                <w:szCs w:val="24"/>
              </w:rPr>
            </w:pPr>
            <w:r w:rsidRPr="00E139C5">
              <w:rPr>
                <w:szCs w:val="24"/>
              </w:rPr>
              <w:t>Kosto për buxhetin - një herë</w:t>
            </w:r>
          </w:p>
        </w:tc>
        <w:tc>
          <w:tcPr>
            <w:tcW w:w="1350" w:type="dxa"/>
          </w:tcPr>
          <w:p w:rsidR="00E139C5" w:rsidRPr="00E139C5" w:rsidRDefault="00E139C5" w:rsidP="00E139C5">
            <w:pPr>
              <w:spacing w:line="276" w:lineRule="auto"/>
              <w:ind w:left="-108" w:firstLine="108"/>
              <w:jc w:val="right"/>
              <w:rPr>
                <w:szCs w:val="24"/>
              </w:rPr>
            </w:pPr>
          </w:p>
        </w:tc>
        <w:tc>
          <w:tcPr>
            <w:tcW w:w="1170" w:type="dxa"/>
          </w:tcPr>
          <w:p w:rsidR="00E139C5" w:rsidRPr="00E139C5" w:rsidRDefault="00E139C5" w:rsidP="00E139C5">
            <w:pPr>
              <w:spacing w:line="276" w:lineRule="auto"/>
              <w:ind w:left="-108" w:firstLine="108"/>
              <w:jc w:val="right"/>
              <w:rPr>
                <w:szCs w:val="24"/>
              </w:rPr>
            </w:pPr>
          </w:p>
        </w:tc>
        <w:tc>
          <w:tcPr>
            <w:tcW w:w="1080" w:type="dxa"/>
          </w:tcPr>
          <w:p w:rsidR="00E139C5" w:rsidRPr="00E139C5" w:rsidRDefault="00E139C5" w:rsidP="00E139C5">
            <w:pPr>
              <w:spacing w:line="276" w:lineRule="auto"/>
              <w:jc w:val="right"/>
              <w:rPr>
                <w:szCs w:val="24"/>
              </w:rPr>
            </w:pPr>
          </w:p>
        </w:tc>
        <w:tc>
          <w:tcPr>
            <w:tcW w:w="1170" w:type="dxa"/>
          </w:tcPr>
          <w:p w:rsidR="00E139C5" w:rsidRPr="00E139C5" w:rsidRDefault="00E139C5" w:rsidP="00E139C5">
            <w:pPr>
              <w:spacing w:line="276" w:lineRule="auto"/>
              <w:jc w:val="right"/>
              <w:rPr>
                <w:szCs w:val="24"/>
              </w:rPr>
            </w:pPr>
          </w:p>
        </w:tc>
        <w:tc>
          <w:tcPr>
            <w:tcW w:w="1080" w:type="dxa"/>
          </w:tcPr>
          <w:p w:rsidR="00E139C5" w:rsidRPr="00E139C5" w:rsidRDefault="00E139C5" w:rsidP="00E139C5">
            <w:pPr>
              <w:spacing w:line="276" w:lineRule="auto"/>
              <w:jc w:val="right"/>
              <w:rPr>
                <w:szCs w:val="24"/>
              </w:rPr>
            </w:pPr>
          </w:p>
        </w:tc>
        <w:tc>
          <w:tcPr>
            <w:tcW w:w="1260" w:type="dxa"/>
          </w:tcPr>
          <w:p w:rsidR="00E139C5" w:rsidRPr="00E139C5" w:rsidRDefault="00E139C5" w:rsidP="00E139C5">
            <w:pPr>
              <w:spacing w:line="276" w:lineRule="auto"/>
              <w:jc w:val="right"/>
              <w:rPr>
                <w:szCs w:val="24"/>
              </w:rPr>
            </w:pPr>
          </w:p>
        </w:tc>
        <w:tc>
          <w:tcPr>
            <w:tcW w:w="1080" w:type="dxa"/>
          </w:tcPr>
          <w:p w:rsidR="00E139C5" w:rsidRPr="00E139C5" w:rsidRDefault="00E139C5" w:rsidP="00E139C5">
            <w:pPr>
              <w:spacing w:line="276" w:lineRule="auto"/>
              <w:jc w:val="right"/>
              <w:rPr>
                <w:szCs w:val="24"/>
              </w:rPr>
            </w:pPr>
          </w:p>
        </w:tc>
        <w:tc>
          <w:tcPr>
            <w:tcW w:w="1260" w:type="dxa"/>
          </w:tcPr>
          <w:p w:rsidR="00E139C5" w:rsidRPr="00E139C5" w:rsidRDefault="00E139C5" w:rsidP="00E139C5">
            <w:pPr>
              <w:spacing w:line="276" w:lineRule="auto"/>
              <w:jc w:val="right"/>
              <w:rPr>
                <w:szCs w:val="24"/>
              </w:rPr>
            </w:pPr>
          </w:p>
        </w:tc>
        <w:tc>
          <w:tcPr>
            <w:tcW w:w="1260" w:type="dxa"/>
          </w:tcPr>
          <w:p w:rsidR="00E139C5" w:rsidRPr="00E139C5" w:rsidRDefault="00E139C5" w:rsidP="00E139C5">
            <w:pPr>
              <w:spacing w:line="276" w:lineRule="auto"/>
              <w:jc w:val="right"/>
              <w:rPr>
                <w:szCs w:val="24"/>
              </w:rPr>
            </w:pPr>
          </w:p>
        </w:tc>
        <w:tc>
          <w:tcPr>
            <w:tcW w:w="1260" w:type="dxa"/>
          </w:tcPr>
          <w:p w:rsidR="00E139C5" w:rsidRPr="00E139C5" w:rsidRDefault="00E139C5" w:rsidP="00E139C5">
            <w:pPr>
              <w:spacing w:line="276" w:lineRule="auto"/>
              <w:jc w:val="right"/>
              <w:rPr>
                <w:szCs w:val="24"/>
              </w:rPr>
            </w:pPr>
          </w:p>
        </w:tc>
      </w:tr>
      <w:tr w:rsidR="00E139C5" w:rsidRPr="00E139C5" w:rsidTr="00E21174">
        <w:trPr>
          <w:divId w:val="1261141582"/>
          <w:trHeight w:val="255"/>
        </w:trPr>
        <w:tc>
          <w:tcPr>
            <w:tcW w:w="3145" w:type="dxa"/>
            <w:hideMark/>
          </w:tcPr>
          <w:p w:rsidR="00E139C5" w:rsidRPr="00E139C5" w:rsidRDefault="00E139C5" w:rsidP="00E139C5">
            <w:pPr>
              <w:spacing w:line="276" w:lineRule="auto"/>
              <w:rPr>
                <w:szCs w:val="24"/>
              </w:rPr>
            </w:pPr>
            <w:r w:rsidRPr="00E139C5">
              <w:rPr>
                <w:szCs w:val="24"/>
              </w:rPr>
              <w:t>Kosto për buxhetin - në vazhdimësi</w:t>
            </w:r>
          </w:p>
        </w:tc>
        <w:tc>
          <w:tcPr>
            <w:tcW w:w="1350" w:type="dxa"/>
          </w:tcPr>
          <w:p w:rsidR="00E139C5" w:rsidRPr="00E139C5" w:rsidRDefault="00E139C5" w:rsidP="00E139C5">
            <w:pPr>
              <w:spacing w:line="276" w:lineRule="auto"/>
              <w:ind w:left="-108" w:firstLine="108"/>
              <w:jc w:val="right"/>
              <w:rPr>
                <w:szCs w:val="24"/>
              </w:rPr>
            </w:pPr>
          </w:p>
        </w:tc>
        <w:tc>
          <w:tcPr>
            <w:tcW w:w="1170" w:type="dxa"/>
          </w:tcPr>
          <w:p w:rsidR="00E139C5" w:rsidRPr="00E139C5" w:rsidRDefault="00E139C5" w:rsidP="00E139C5">
            <w:pPr>
              <w:spacing w:line="276" w:lineRule="auto"/>
              <w:ind w:left="-108" w:firstLine="108"/>
              <w:jc w:val="right"/>
              <w:rPr>
                <w:szCs w:val="24"/>
              </w:rPr>
            </w:pPr>
          </w:p>
        </w:tc>
        <w:tc>
          <w:tcPr>
            <w:tcW w:w="1080" w:type="dxa"/>
          </w:tcPr>
          <w:p w:rsidR="00E139C5" w:rsidRPr="00E139C5" w:rsidRDefault="00E139C5" w:rsidP="00E139C5">
            <w:pPr>
              <w:spacing w:line="276" w:lineRule="auto"/>
              <w:jc w:val="right"/>
              <w:rPr>
                <w:szCs w:val="24"/>
              </w:rPr>
            </w:pPr>
          </w:p>
        </w:tc>
        <w:tc>
          <w:tcPr>
            <w:tcW w:w="1170" w:type="dxa"/>
          </w:tcPr>
          <w:p w:rsidR="00E139C5" w:rsidRPr="00E139C5" w:rsidRDefault="00E139C5" w:rsidP="00E139C5">
            <w:pPr>
              <w:spacing w:line="276" w:lineRule="auto"/>
              <w:jc w:val="right"/>
              <w:rPr>
                <w:szCs w:val="24"/>
              </w:rPr>
            </w:pPr>
          </w:p>
        </w:tc>
        <w:tc>
          <w:tcPr>
            <w:tcW w:w="1080" w:type="dxa"/>
          </w:tcPr>
          <w:p w:rsidR="00E139C5" w:rsidRPr="00E139C5" w:rsidRDefault="00E139C5" w:rsidP="00E139C5">
            <w:pPr>
              <w:spacing w:line="276" w:lineRule="auto"/>
              <w:jc w:val="right"/>
              <w:rPr>
                <w:szCs w:val="24"/>
              </w:rPr>
            </w:pPr>
          </w:p>
        </w:tc>
        <w:tc>
          <w:tcPr>
            <w:tcW w:w="1260" w:type="dxa"/>
          </w:tcPr>
          <w:p w:rsidR="00E139C5" w:rsidRPr="00E139C5" w:rsidRDefault="00E139C5" w:rsidP="00E139C5">
            <w:pPr>
              <w:spacing w:line="276" w:lineRule="auto"/>
              <w:jc w:val="right"/>
              <w:rPr>
                <w:szCs w:val="24"/>
              </w:rPr>
            </w:pPr>
          </w:p>
        </w:tc>
        <w:tc>
          <w:tcPr>
            <w:tcW w:w="1080" w:type="dxa"/>
          </w:tcPr>
          <w:p w:rsidR="00E139C5" w:rsidRPr="00E139C5" w:rsidRDefault="00E139C5" w:rsidP="00E139C5">
            <w:pPr>
              <w:spacing w:line="276" w:lineRule="auto"/>
              <w:jc w:val="right"/>
              <w:rPr>
                <w:szCs w:val="24"/>
              </w:rPr>
            </w:pPr>
          </w:p>
        </w:tc>
        <w:tc>
          <w:tcPr>
            <w:tcW w:w="1260" w:type="dxa"/>
          </w:tcPr>
          <w:p w:rsidR="00E139C5" w:rsidRPr="00E139C5" w:rsidRDefault="00E139C5" w:rsidP="00E139C5">
            <w:pPr>
              <w:spacing w:line="276" w:lineRule="auto"/>
              <w:jc w:val="right"/>
              <w:rPr>
                <w:szCs w:val="24"/>
              </w:rPr>
            </w:pPr>
          </w:p>
        </w:tc>
        <w:tc>
          <w:tcPr>
            <w:tcW w:w="1260" w:type="dxa"/>
          </w:tcPr>
          <w:p w:rsidR="00E139C5" w:rsidRPr="00E139C5" w:rsidRDefault="00E139C5" w:rsidP="00E139C5">
            <w:pPr>
              <w:spacing w:line="276" w:lineRule="auto"/>
              <w:jc w:val="right"/>
              <w:rPr>
                <w:szCs w:val="24"/>
              </w:rPr>
            </w:pPr>
          </w:p>
        </w:tc>
        <w:tc>
          <w:tcPr>
            <w:tcW w:w="1260" w:type="dxa"/>
          </w:tcPr>
          <w:p w:rsidR="00E139C5" w:rsidRPr="00E139C5" w:rsidRDefault="00E139C5" w:rsidP="00E139C5">
            <w:pPr>
              <w:spacing w:line="276" w:lineRule="auto"/>
              <w:jc w:val="right"/>
              <w:rPr>
                <w:szCs w:val="24"/>
              </w:rPr>
            </w:pPr>
          </w:p>
        </w:tc>
      </w:tr>
      <w:tr w:rsidR="00E139C5" w:rsidRPr="00E139C5" w:rsidTr="00E21174">
        <w:trPr>
          <w:divId w:val="1261141582"/>
          <w:trHeight w:val="255"/>
        </w:trPr>
        <w:tc>
          <w:tcPr>
            <w:tcW w:w="3145" w:type="dxa"/>
            <w:hideMark/>
          </w:tcPr>
          <w:p w:rsidR="00E139C5" w:rsidRPr="00E139C5" w:rsidRDefault="00E139C5" w:rsidP="00E139C5">
            <w:pPr>
              <w:spacing w:line="276" w:lineRule="auto"/>
              <w:rPr>
                <w:szCs w:val="24"/>
              </w:rPr>
            </w:pPr>
            <w:r w:rsidRPr="00E139C5">
              <w:rPr>
                <w:szCs w:val="24"/>
              </w:rPr>
              <w:t xml:space="preserve">Kosto për bizneset - një herë </w:t>
            </w:r>
          </w:p>
        </w:tc>
        <w:tc>
          <w:tcPr>
            <w:tcW w:w="1350" w:type="dxa"/>
          </w:tcPr>
          <w:p w:rsidR="00E139C5" w:rsidRPr="00E139C5" w:rsidRDefault="00E139C5" w:rsidP="00E139C5">
            <w:pPr>
              <w:spacing w:line="276" w:lineRule="auto"/>
              <w:ind w:left="-108" w:firstLine="108"/>
              <w:jc w:val="right"/>
              <w:rPr>
                <w:szCs w:val="24"/>
              </w:rPr>
            </w:pPr>
          </w:p>
        </w:tc>
        <w:tc>
          <w:tcPr>
            <w:tcW w:w="1170" w:type="dxa"/>
          </w:tcPr>
          <w:p w:rsidR="00E139C5" w:rsidRPr="00E139C5" w:rsidRDefault="00E139C5" w:rsidP="00E139C5">
            <w:pPr>
              <w:spacing w:line="276" w:lineRule="auto"/>
              <w:ind w:left="-108" w:firstLine="108"/>
              <w:jc w:val="right"/>
              <w:rPr>
                <w:szCs w:val="24"/>
              </w:rPr>
            </w:pPr>
          </w:p>
        </w:tc>
        <w:tc>
          <w:tcPr>
            <w:tcW w:w="1080" w:type="dxa"/>
          </w:tcPr>
          <w:p w:rsidR="00E139C5" w:rsidRPr="00E139C5" w:rsidRDefault="00E139C5" w:rsidP="00E139C5">
            <w:pPr>
              <w:spacing w:line="276" w:lineRule="auto"/>
              <w:jc w:val="right"/>
              <w:rPr>
                <w:szCs w:val="24"/>
              </w:rPr>
            </w:pPr>
          </w:p>
        </w:tc>
        <w:tc>
          <w:tcPr>
            <w:tcW w:w="1170" w:type="dxa"/>
          </w:tcPr>
          <w:p w:rsidR="00E139C5" w:rsidRPr="00E139C5" w:rsidRDefault="00E139C5" w:rsidP="00E139C5">
            <w:pPr>
              <w:spacing w:line="276" w:lineRule="auto"/>
              <w:jc w:val="right"/>
              <w:rPr>
                <w:szCs w:val="24"/>
              </w:rPr>
            </w:pPr>
          </w:p>
        </w:tc>
        <w:tc>
          <w:tcPr>
            <w:tcW w:w="1080" w:type="dxa"/>
          </w:tcPr>
          <w:p w:rsidR="00E139C5" w:rsidRPr="00E139C5" w:rsidRDefault="00E139C5" w:rsidP="00E139C5">
            <w:pPr>
              <w:spacing w:line="276" w:lineRule="auto"/>
              <w:jc w:val="right"/>
              <w:rPr>
                <w:szCs w:val="24"/>
              </w:rPr>
            </w:pPr>
          </w:p>
        </w:tc>
        <w:tc>
          <w:tcPr>
            <w:tcW w:w="1260" w:type="dxa"/>
          </w:tcPr>
          <w:p w:rsidR="00E139C5" w:rsidRPr="00E139C5" w:rsidRDefault="00E139C5" w:rsidP="00E139C5">
            <w:pPr>
              <w:spacing w:line="276" w:lineRule="auto"/>
              <w:jc w:val="right"/>
              <w:rPr>
                <w:szCs w:val="24"/>
              </w:rPr>
            </w:pPr>
          </w:p>
        </w:tc>
        <w:tc>
          <w:tcPr>
            <w:tcW w:w="1080" w:type="dxa"/>
          </w:tcPr>
          <w:p w:rsidR="00E139C5" w:rsidRPr="00E139C5" w:rsidRDefault="00E139C5" w:rsidP="00E139C5">
            <w:pPr>
              <w:spacing w:line="276" w:lineRule="auto"/>
              <w:jc w:val="right"/>
              <w:rPr>
                <w:szCs w:val="24"/>
              </w:rPr>
            </w:pPr>
          </w:p>
        </w:tc>
        <w:tc>
          <w:tcPr>
            <w:tcW w:w="1260" w:type="dxa"/>
          </w:tcPr>
          <w:p w:rsidR="00E139C5" w:rsidRPr="00E139C5" w:rsidRDefault="00E139C5" w:rsidP="00E139C5">
            <w:pPr>
              <w:spacing w:line="276" w:lineRule="auto"/>
              <w:jc w:val="right"/>
              <w:rPr>
                <w:szCs w:val="24"/>
              </w:rPr>
            </w:pPr>
          </w:p>
        </w:tc>
        <w:tc>
          <w:tcPr>
            <w:tcW w:w="1260" w:type="dxa"/>
          </w:tcPr>
          <w:p w:rsidR="00E139C5" w:rsidRPr="00E139C5" w:rsidRDefault="00E139C5" w:rsidP="00E139C5">
            <w:pPr>
              <w:spacing w:line="276" w:lineRule="auto"/>
              <w:jc w:val="right"/>
              <w:rPr>
                <w:szCs w:val="24"/>
              </w:rPr>
            </w:pPr>
          </w:p>
        </w:tc>
        <w:tc>
          <w:tcPr>
            <w:tcW w:w="1260" w:type="dxa"/>
          </w:tcPr>
          <w:p w:rsidR="00E139C5" w:rsidRPr="00E139C5" w:rsidRDefault="00E139C5" w:rsidP="00E139C5">
            <w:pPr>
              <w:spacing w:line="276" w:lineRule="auto"/>
              <w:jc w:val="right"/>
              <w:rPr>
                <w:szCs w:val="24"/>
              </w:rPr>
            </w:pPr>
          </w:p>
        </w:tc>
      </w:tr>
      <w:tr w:rsidR="00E139C5" w:rsidRPr="00E139C5" w:rsidTr="00E21174">
        <w:trPr>
          <w:divId w:val="1261141582"/>
          <w:trHeight w:val="255"/>
        </w:trPr>
        <w:tc>
          <w:tcPr>
            <w:tcW w:w="3145" w:type="dxa"/>
            <w:hideMark/>
          </w:tcPr>
          <w:p w:rsidR="00E139C5" w:rsidRPr="00E139C5" w:rsidRDefault="00E139C5" w:rsidP="00E139C5">
            <w:pPr>
              <w:spacing w:line="276" w:lineRule="auto"/>
              <w:rPr>
                <w:szCs w:val="24"/>
              </w:rPr>
            </w:pPr>
            <w:r w:rsidRPr="00E139C5">
              <w:rPr>
                <w:szCs w:val="24"/>
              </w:rPr>
              <w:t>Kosto për bizneset - në vazhdimësi</w:t>
            </w:r>
          </w:p>
        </w:tc>
        <w:tc>
          <w:tcPr>
            <w:tcW w:w="1350" w:type="dxa"/>
          </w:tcPr>
          <w:p w:rsidR="00E139C5" w:rsidRPr="00E139C5" w:rsidRDefault="00E139C5" w:rsidP="00E139C5">
            <w:pPr>
              <w:spacing w:line="276" w:lineRule="auto"/>
              <w:ind w:left="-108" w:firstLine="108"/>
              <w:jc w:val="right"/>
              <w:rPr>
                <w:szCs w:val="24"/>
              </w:rPr>
            </w:pPr>
          </w:p>
        </w:tc>
        <w:tc>
          <w:tcPr>
            <w:tcW w:w="1170" w:type="dxa"/>
          </w:tcPr>
          <w:p w:rsidR="00E139C5" w:rsidRPr="00E139C5" w:rsidRDefault="00E139C5" w:rsidP="00E139C5">
            <w:pPr>
              <w:spacing w:line="276" w:lineRule="auto"/>
              <w:ind w:left="-108" w:firstLine="108"/>
              <w:jc w:val="right"/>
              <w:rPr>
                <w:szCs w:val="24"/>
              </w:rPr>
            </w:pPr>
          </w:p>
        </w:tc>
        <w:tc>
          <w:tcPr>
            <w:tcW w:w="1080" w:type="dxa"/>
          </w:tcPr>
          <w:p w:rsidR="00E139C5" w:rsidRPr="00E139C5" w:rsidRDefault="00E139C5" w:rsidP="00E139C5">
            <w:pPr>
              <w:spacing w:line="276" w:lineRule="auto"/>
              <w:jc w:val="right"/>
              <w:rPr>
                <w:szCs w:val="24"/>
              </w:rPr>
            </w:pPr>
          </w:p>
        </w:tc>
        <w:tc>
          <w:tcPr>
            <w:tcW w:w="1170" w:type="dxa"/>
          </w:tcPr>
          <w:p w:rsidR="00E139C5" w:rsidRPr="00E139C5" w:rsidRDefault="00E139C5" w:rsidP="00E139C5">
            <w:pPr>
              <w:spacing w:line="276" w:lineRule="auto"/>
              <w:jc w:val="right"/>
              <w:rPr>
                <w:szCs w:val="24"/>
              </w:rPr>
            </w:pPr>
          </w:p>
        </w:tc>
        <w:tc>
          <w:tcPr>
            <w:tcW w:w="1080" w:type="dxa"/>
          </w:tcPr>
          <w:p w:rsidR="00E139C5" w:rsidRPr="00E139C5" w:rsidRDefault="00E139C5" w:rsidP="00E139C5">
            <w:pPr>
              <w:spacing w:line="276" w:lineRule="auto"/>
              <w:jc w:val="right"/>
              <w:rPr>
                <w:szCs w:val="24"/>
              </w:rPr>
            </w:pPr>
          </w:p>
        </w:tc>
        <w:tc>
          <w:tcPr>
            <w:tcW w:w="1260" w:type="dxa"/>
          </w:tcPr>
          <w:p w:rsidR="00E139C5" w:rsidRPr="00E139C5" w:rsidRDefault="00E139C5" w:rsidP="00E139C5">
            <w:pPr>
              <w:spacing w:line="276" w:lineRule="auto"/>
              <w:jc w:val="right"/>
              <w:rPr>
                <w:szCs w:val="24"/>
              </w:rPr>
            </w:pPr>
          </w:p>
        </w:tc>
        <w:tc>
          <w:tcPr>
            <w:tcW w:w="1080" w:type="dxa"/>
          </w:tcPr>
          <w:p w:rsidR="00E139C5" w:rsidRPr="00E139C5" w:rsidRDefault="00E139C5" w:rsidP="00E139C5">
            <w:pPr>
              <w:spacing w:line="276" w:lineRule="auto"/>
              <w:jc w:val="right"/>
              <w:rPr>
                <w:szCs w:val="24"/>
              </w:rPr>
            </w:pPr>
          </w:p>
        </w:tc>
        <w:tc>
          <w:tcPr>
            <w:tcW w:w="1260" w:type="dxa"/>
          </w:tcPr>
          <w:p w:rsidR="00E139C5" w:rsidRPr="00E139C5" w:rsidRDefault="00E139C5" w:rsidP="00E139C5">
            <w:pPr>
              <w:spacing w:line="276" w:lineRule="auto"/>
              <w:jc w:val="right"/>
              <w:rPr>
                <w:szCs w:val="24"/>
              </w:rPr>
            </w:pPr>
          </w:p>
        </w:tc>
        <w:tc>
          <w:tcPr>
            <w:tcW w:w="1260" w:type="dxa"/>
          </w:tcPr>
          <w:p w:rsidR="00E139C5" w:rsidRPr="00E139C5" w:rsidRDefault="00E139C5" w:rsidP="00E139C5">
            <w:pPr>
              <w:spacing w:line="276" w:lineRule="auto"/>
              <w:jc w:val="right"/>
              <w:rPr>
                <w:szCs w:val="24"/>
              </w:rPr>
            </w:pPr>
          </w:p>
        </w:tc>
        <w:tc>
          <w:tcPr>
            <w:tcW w:w="1260" w:type="dxa"/>
          </w:tcPr>
          <w:p w:rsidR="00E139C5" w:rsidRPr="00E139C5" w:rsidRDefault="00E139C5" w:rsidP="00E139C5">
            <w:pPr>
              <w:spacing w:line="276" w:lineRule="auto"/>
              <w:jc w:val="right"/>
              <w:rPr>
                <w:szCs w:val="24"/>
              </w:rPr>
            </w:pPr>
          </w:p>
        </w:tc>
      </w:tr>
      <w:tr w:rsidR="00E139C5" w:rsidRPr="00E139C5" w:rsidTr="00E21174">
        <w:trPr>
          <w:divId w:val="1261141582"/>
          <w:trHeight w:val="255"/>
        </w:trPr>
        <w:tc>
          <w:tcPr>
            <w:tcW w:w="3145" w:type="dxa"/>
            <w:hideMark/>
          </w:tcPr>
          <w:p w:rsidR="00E139C5" w:rsidRPr="00E139C5" w:rsidRDefault="00E139C5" w:rsidP="00E139C5">
            <w:pPr>
              <w:spacing w:line="276" w:lineRule="auto"/>
              <w:rPr>
                <w:szCs w:val="24"/>
              </w:rPr>
            </w:pPr>
            <w:r w:rsidRPr="00E139C5">
              <w:rPr>
                <w:szCs w:val="24"/>
              </w:rPr>
              <w:t>Kosto për grupet e tjera - një herë</w:t>
            </w:r>
          </w:p>
        </w:tc>
        <w:tc>
          <w:tcPr>
            <w:tcW w:w="1350" w:type="dxa"/>
          </w:tcPr>
          <w:p w:rsidR="00E139C5" w:rsidRPr="00E139C5" w:rsidRDefault="00E139C5" w:rsidP="00E139C5">
            <w:pPr>
              <w:spacing w:line="276" w:lineRule="auto"/>
              <w:ind w:left="-108" w:firstLine="108"/>
              <w:jc w:val="right"/>
              <w:rPr>
                <w:szCs w:val="24"/>
              </w:rPr>
            </w:pPr>
          </w:p>
        </w:tc>
        <w:tc>
          <w:tcPr>
            <w:tcW w:w="1170" w:type="dxa"/>
          </w:tcPr>
          <w:p w:rsidR="00E139C5" w:rsidRPr="00E139C5" w:rsidRDefault="00E139C5" w:rsidP="00E139C5">
            <w:pPr>
              <w:spacing w:line="276" w:lineRule="auto"/>
              <w:ind w:left="-108" w:firstLine="108"/>
              <w:jc w:val="right"/>
              <w:rPr>
                <w:szCs w:val="24"/>
              </w:rPr>
            </w:pPr>
          </w:p>
        </w:tc>
        <w:tc>
          <w:tcPr>
            <w:tcW w:w="1080" w:type="dxa"/>
          </w:tcPr>
          <w:p w:rsidR="00E139C5" w:rsidRPr="00E139C5" w:rsidRDefault="00E139C5" w:rsidP="00E139C5">
            <w:pPr>
              <w:spacing w:line="276" w:lineRule="auto"/>
              <w:jc w:val="right"/>
              <w:rPr>
                <w:szCs w:val="24"/>
              </w:rPr>
            </w:pPr>
          </w:p>
        </w:tc>
        <w:tc>
          <w:tcPr>
            <w:tcW w:w="1170" w:type="dxa"/>
          </w:tcPr>
          <w:p w:rsidR="00E139C5" w:rsidRPr="00E139C5" w:rsidRDefault="00E139C5" w:rsidP="00E139C5">
            <w:pPr>
              <w:spacing w:line="276" w:lineRule="auto"/>
              <w:jc w:val="right"/>
              <w:rPr>
                <w:szCs w:val="24"/>
              </w:rPr>
            </w:pPr>
          </w:p>
        </w:tc>
        <w:tc>
          <w:tcPr>
            <w:tcW w:w="1080" w:type="dxa"/>
          </w:tcPr>
          <w:p w:rsidR="00E139C5" w:rsidRPr="00E139C5" w:rsidRDefault="00E139C5" w:rsidP="00E139C5">
            <w:pPr>
              <w:spacing w:line="276" w:lineRule="auto"/>
              <w:jc w:val="right"/>
              <w:rPr>
                <w:szCs w:val="24"/>
              </w:rPr>
            </w:pPr>
          </w:p>
        </w:tc>
        <w:tc>
          <w:tcPr>
            <w:tcW w:w="1260" w:type="dxa"/>
          </w:tcPr>
          <w:p w:rsidR="00E139C5" w:rsidRPr="00E139C5" w:rsidRDefault="00E139C5" w:rsidP="00E139C5">
            <w:pPr>
              <w:spacing w:line="276" w:lineRule="auto"/>
              <w:jc w:val="right"/>
              <w:rPr>
                <w:szCs w:val="24"/>
              </w:rPr>
            </w:pPr>
          </w:p>
        </w:tc>
        <w:tc>
          <w:tcPr>
            <w:tcW w:w="1080" w:type="dxa"/>
          </w:tcPr>
          <w:p w:rsidR="00E139C5" w:rsidRPr="00E139C5" w:rsidRDefault="00E139C5" w:rsidP="00E139C5">
            <w:pPr>
              <w:spacing w:line="276" w:lineRule="auto"/>
              <w:jc w:val="right"/>
              <w:rPr>
                <w:szCs w:val="24"/>
              </w:rPr>
            </w:pPr>
          </w:p>
        </w:tc>
        <w:tc>
          <w:tcPr>
            <w:tcW w:w="1260" w:type="dxa"/>
          </w:tcPr>
          <w:p w:rsidR="00E139C5" w:rsidRPr="00E139C5" w:rsidRDefault="00E139C5" w:rsidP="00E139C5">
            <w:pPr>
              <w:spacing w:line="276" w:lineRule="auto"/>
              <w:jc w:val="right"/>
              <w:rPr>
                <w:szCs w:val="24"/>
              </w:rPr>
            </w:pPr>
          </w:p>
        </w:tc>
        <w:tc>
          <w:tcPr>
            <w:tcW w:w="1260" w:type="dxa"/>
          </w:tcPr>
          <w:p w:rsidR="00E139C5" w:rsidRPr="00E139C5" w:rsidRDefault="00E139C5" w:rsidP="00E139C5">
            <w:pPr>
              <w:spacing w:line="276" w:lineRule="auto"/>
              <w:jc w:val="right"/>
              <w:rPr>
                <w:szCs w:val="24"/>
              </w:rPr>
            </w:pPr>
          </w:p>
        </w:tc>
        <w:tc>
          <w:tcPr>
            <w:tcW w:w="1260" w:type="dxa"/>
          </w:tcPr>
          <w:p w:rsidR="00E139C5" w:rsidRPr="00E139C5" w:rsidRDefault="00E139C5" w:rsidP="00E139C5">
            <w:pPr>
              <w:spacing w:line="276" w:lineRule="auto"/>
              <w:jc w:val="right"/>
              <w:rPr>
                <w:szCs w:val="24"/>
              </w:rPr>
            </w:pPr>
          </w:p>
        </w:tc>
      </w:tr>
      <w:tr w:rsidR="00E139C5" w:rsidRPr="00E139C5" w:rsidTr="00E21174">
        <w:trPr>
          <w:divId w:val="1261141582"/>
          <w:trHeight w:val="270"/>
        </w:trPr>
        <w:tc>
          <w:tcPr>
            <w:tcW w:w="3145" w:type="dxa"/>
            <w:hideMark/>
          </w:tcPr>
          <w:p w:rsidR="00E139C5" w:rsidRPr="00E139C5" w:rsidRDefault="00E139C5" w:rsidP="00E139C5">
            <w:pPr>
              <w:spacing w:line="276" w:lineRule="auto"/>
              <w:rPr>
                <w:szCs w:val="24"/>
              </w:rPr>
            </w:pPr>
            <w:r w:rsidRPr="00E139C5">
              <w:rPr>
                <w:szCs w:val="24"/>
              </w:rPr>
              <w:t>Kosto për grupet e tjera - në vazhdimësi</w:t>
            </w:r>
          </w:p>
        </w:tc>
        <w:tc>
          <w:tcPr>
            <w:tcW w:w="1350" w:type="dxa"/>
            <w:hideMark/>
          </w:tcPr>
          <w:p w:rsidR="00E139C5" w:rsidRPr="00E139C5" w:rsidRDefault="00E139C5" w:rsidP="00E139C5">
            <w:pPr>
              <w:spacing w:line="276" w:lineRule="auto"/>
              <w:ind w:left="-108" w:firstLine="108"/>
              <w:jc w:val="right"/>
              <w:rPr>
                <w:szCs w:val="24"/>
              </w:rPr>
            </w:pPr>
            <w:r w:rsidRPr="00E139C5">
              <w:rPr>
                <w:szCs w:val="24"/>
              </w:rPr>
              <w:t xml:space="preserve">    </w:t>
            </w:r>
          </w:p>
        </w:tc>
        <w:tc>
          <w:tcPr>
            <w:tcW w:w="1170" w:type="dxa"/>
            <w:hideMark/>
          </w:tcPr>
          <w:p w:rsidR="00E139C5" w:rsidRPr="00E139C5" w:rsidRDefault="00E139C5" w:rsidP="00E139C5">
            <w:pPr>
              <w:spacing w:line="276" w:lineRule="auto"/>
              <w:ind w:left="-108" w:firstLine="108"/>
              <w:jc w:val="right"/>
              <w:rPr>
                <w:szCs w:val="24"/>
              </w:rPr>
            </w:pPr>
            <w:r w:rsidRPr="00E139C5">
              <w:rPr>
                <w:szCs w:val="24"/>
              </w:rPr>
              <w:t> </w:t>
            </w:r>
          </w:p>
        </w:tc>
        <w:tc>
          <w:tcPr>
            <w:tcW w:w="1080" w:type="dxa"/>
            <w:hideMark/>
          </w:tcPr>
          <w:p w:rsidR="00E139C5" w:rsidRPr="00E139C5" w:rsidRDefault="00E139C5" w:rsidP="00E139C5">
            <w:pPr>
              <w:spacing w:line="276" w:lineRule="auto"/>
              <w:jc w:val="right"/>
              <w:rPr>
                <w:szCs w:val="24"/>
              </w:rPr>
            </w:pPr>
            <w:r w:rsidRPr="00E139C5">
              <w:rPr>
                <w:szCs w:val="24"/>
              </w:rPr>
              <w:t> </w:t>
            </w:r>
          </w:p>
        </w:tc>
        <w:tc>
          <w:tcPr>
            <w:tcW w:w="1170" w:type="dxa"/>
            <w:hideMark/>
          </w:tcPr>
          <w:p w:rsidR="00E139C5" w:rsidRPr="00E139C5" w:rsidRDefault="00E139C5" w:rsidP="00E139C5">
            <w:pPr>
              <w:spacing w:line="276" w:lineRule="auto"/>
              <w:jc w:val="right"/>
              <w:rPr>
                <w:szCs w:val="24"/>
              </w:rPr>
            </w:pPr>
            <w:r w:rsidRPr="00E139C5">
              <w:rPr>
                <w:szCs w:val="24"/>
              </w:rPr>
              <w:t> </w:t>
            </w:r>
          </w:p>
        </w:tc>
        <w:tc>
          <w:tcPr>
            <w:tcW w:w="1080" w:type="dxa"/>
            <w:hideMark/>
          </w:tcPr>
          <w:p w:rsidR="00E139C5" w:rsidRPr="00E139C5" w:rsidRDefault="00E139C5" w:rsidP="00E139C5">
            <w:pPr>
              <w:spacing w:line="276" w:lineRule="auto"/>
              <w:jc w:val="right"/>
              <w:rPr>
                <w:szCs w:val="24"/>
              </w:rPr>
            </w:pPr>
            <w:r w:rsidRPr="00E139C5">
              <w:rPr>
                <w:szCs w:val="24"/>
              </w:rPr>
              <w:t> </w:t>
            </w:r>
          </w:p>
        </w:tc>
        <w:tc>
          <w:tcPr>
            <w:tcW w:w="1260" w:type="dxa"/>
          </w:tcPr>
          <w:p w:rsidR="00E139C5" w:rsidRPr="00E139C5" w:rsidRDefault="00E139C5" w:rsidP="00E139C5">
            <w:pPr>
              <w:spacing w:line="276" w:lineRule="auto"/>
              <w:jc w:val="right"/>
              <w:rPr>
                <w:szCs w:val="24"/>
              </w:rPr>
            </w:pPr>
          </w:p>
        </w:tc>
        <w:tc>
          <w:tcPr>
            <w:tcW w:w="1080" w:type="dxa"/>
          </w:tcPr>
          <w:p w:rsidR="00E139C5" w:rsidRPr="00E139C5" w:rsidRDefault="00E139C5" w:rsidP="00E139C5">
            <w:pPr>
              <w:spacing w:line="276" w:lineRule="auto"/>
              <w:jc w:val="right"/>
              <w:rPr>
                <w:szCs w:val="24"/>
              </w:rPr>
            </w:pPr>
          </w:p>
        </w:tc>
        <w:tc>
          <w:tcPr>
            <w:tcW w:w="1260" w:type="dxa"/>
          </w:tcPr>
          <w:p w:rsidR="00E139C5" w:rsidRPr="00E139C5" w:rsidRDefault="00E139C5" w:rsidP="00E139C5">
            <w:pPr>
              <w:spacing w:line="276" w:lineRule="auto"/>
              <w:jc w:val="right"/>
              <w:rPr>
                <w:szCs w:val="24"/>
              </w:rPr>
            </w:pPr>
          </w:p>
        </w:tc>
        <w:tc>
          <w:tcPr>
            <w:tcW w:w="1260" w:type="dxa"/>
          </w:tcPr>
          <w:p w:rsidR="00E139C5" w:rsidRPr="00E139C5" w:rsidRDefault="00E139C5" w:rsidP="00E139C5">
            <w:pPr>
              <w:spacing w:line="276" w:lineRule="auto"/>
              <w:jc w:val="right"/>
              <w:rPr>
                <w:szCs w:val="24"/>
              </w:rPr>
            </w:pPr>
          </w:p>
        </w:tc>
        <w:tc>
          <w:tcPr>
            <w:tcW w:w="1260" w:type="dxa"/>
          </w:tcPr>
          <w:p w:rsidR="00E139C5" w:rsidRPr="00E139C5" w:rsidRDefault="00E139C5" w:rsidP="00E139C5">
            <w:pPr>
              <w:spacing w:line="276" w:lineRule="auto"/>
              <w:jc w:val="right"/>
              <w:rPr>
                <w:szCs w:val="24"/>
              </w:rPr>
            </w:pPr>
          </w:p>
        </w:tc>
      </w:tr>
      <w:tr w:rsidR="00E139C5" w:rsidRPr="00E139C5" w:rsidTr="00E21174">
        <w:trPr>
          <w:divId w:val="1261141582"/>
          <w:trHeight w:val="285"/>
        </w:trPr>
        <w:tc>
          <w:tcPr>
            <w:tcW w:w="3145" w:type="dxa"/>
            <w:hideMark/>
          </w:tcPr>
          <w:p w:rsidR="00E139C5" w:rsidRPr="00E139C5" w:rsidRDefault="00E139C5" w:rsidP="00E139C5">
            <w:pPr>
              <w:spacing w:line="276" w:lineRule="auto"/>
              <w:rPr>
                <w:b/>
                <w:bCs/>
                <w:szCs w:val="24"/>
              </w:rPr>
            </w:pPr>
            <w:r w:rsidRPr="00E139C5">
              <w:rPr>
                <w:b/>
                <w:bCs/>
                <w:szCs w:val="24"/>
              </w:rPr>
              <w:t xml:space="preserve">Kosto në total </w:t>
            </w:r>
          </w:p>
        </w:tc>
        <w:tc>
          <w:tcPr>
            <w:tcW w:w="1350" w:type="dxa"/>
          </w:tcPr>
          <w:p w:rsidR="00E139C5" w:rsidRPr="00E139C5" w:rsidRDefault="00E139C5" w:rsidP="00E139C5">
            <w:pPr>
              <w:spacing w:line="276" w:lineRule="auto"/>
              <w:ind w:left="-108" w:firstLine="108"/>
              <w:jc w:val="right"/>
              <w:rPr>
                <w:szCs w:val="24"/>
              </w:rPr>
            </w:pPr>
          </w:p>
        </w:tc>
        <w:tc>
          <w:tcPr>
            <w:tcW w:w="1170" w:type="dxa"/>
          </w:tcPr>
          <w:p w:rsidR="00E139C5" w:rsidRPr="00E139C5" w:rsidRDefault="00E139C5" w:rsidP="00E139C5">
            <w:pPr>
              <w:spacing w:line="276" w:lineRule="auto"/>
              <w:ind w:left="-108" w:firstLine="108"/>
              <w:jc w:val="right"/>
              <w:rPr>
                <w:szCs w:val="24"/>
              </w:rPr>
            </w:pPr>
          </w:p>
        </w:tc>
        <w:tc>
          <w:tcPr>
            <w:tcW w:w="1080" w:type="dxa"/>
          </w:tcPr>
          <w:p w:rsidR="00E139C5" w:rsidRPr="00E139C5" w:rsidRDefault="00E139C5" w:rsidP="00E139C5">
            <w:pPr>
              <w:spacing w:line="276" w:lineRule="auto"/>
              <w:jc w:val="right"/>
              <w:rPr>
                <w:szCs w:val="24"/>
              </w:rPr>
            </w:pPr>
          </w:p>
        </w:tc>
        <w:tc>
          <w:tcPr>
            <w:tcW w:w="1170" w:type="dxa"/>
          </w:tcPr>
          <w:p w:rsidR="00E139C5" w:rsidRPr="00E139C5" w:rsidRDefault="00E139C5" w:rsidP="00E139C5">
            <w:pPr>
              <w:spacing w:line="276" w:lineRule="auto"/>
              <w:jc w:val="right"/>
              <w:rPr>
                <w:szCs w:val="24"/>
              </w:rPr>
            </w:pPr>
          </w:p>
        </w:tc>
        <w:tc>
          <w:tcPr>
            <w:tcW w:w="1080" w:type="dxa"/>
          </w:tcPr>
          <w:p w:rsidR="00E139C5" w:rsidRPr="00E139C5" w:rsidRDefault="00E139C5" w:rsidP="00E139C5">
            <w:pPr>
              <w:spacing w:line="276" w:lineRule="auto"/>
              <w:jc w:val="right"/>
              <w:rPr>
                <w:szCs w:val="24"/>
              </w:rPr>
            </w:pPr>
          </w:p>
        </w:tc>
        <w:tc>
          <w:tcPr>
            <w:tcW w:w="1260" w:type="dxa"/>
          </w:tcPr>
          <w:p w:rsidR="00E139C5" w:rsidRPr="00E139C5" w:rsidRDefault="00E139C5" w:rsidP="00E139C5">
            <w:pPr>
              <w:spacing w:line="276" w:lineRule="auto"/>
              <w:jc w:val="right"/>
              <w:rPr>
                <w:szCs w:val="24"/>
              </w:rPr>
            </w:pPr>
          </w:p>
        </w:tc>
        <w:tc>
          <w:tcPr>
            <w:tcW w:w="1080" w:type="dxa"/>
          </w:tcPr>
          <w:p w:rsidR="00E139C5" w:rsidRPr="00E139C5" w:rsidRDefault="00E139C5" w:rsidP="00E139C5">
            <w:pPr>
              <w:spacing w:line="276" w:lineRule="auto"/>
              <w:jc w:val="right"/>
              <w:rPr>
                <w:szCs w:val="24"/>
              </w:rPr>
            </w:pPr>
          </w:p>
        </w:tc>
        <w:tc>
          <w:tcPr>
            <w:tcW w:w="1260" w:type="dxa"/>
          </w:tcPr>
          <w:p w:rsidR="00E139C5" w:rsidRPr="00E139C5" w:rsidRDefault="00E139C5" w:rsidP="00E139C5">
            <w:pPr>
              <w:spacing w:line="276" w:lineRule="auto"/>
              <w:jc w:val="right"/>
              <w:rPr>
                <w:szCs w:val="24"/>
              </w:rPr>
            </w:pPr>
          </w:p>
        </w:tc>
        <w:tc>
          <w:tcPr>
            <w:tcW w:w="1260" w:type="dxa"/>
          </w:tcPr>
          <w:p w:rsidR="00E139C5" w:rsidRPr="00E139C5" w:rsidRDefault="00E139C5" w:rsidP="00E139C5">
            <w:pPr>
              <w:spacing w:line="276" w:lineRule="auto"/>
              <w:jc w:val="right"/>
              <w:rPr>
                <w:szCs w:val="24"/>
              </w:rPr>
            </w:pPr>
          </w:p>
        </w:tc>
        <w:tc>
          <w:tcPr>
            <w:tcW w:w="1260" w:type="dxa"/>
          </w:tcPr>
          <w:p w:rsidR="00E139C5" w:rsidRPr="00E139C5" w:rsidRDefault="00E139C5" w:rsidP="00E139C5">
            <w:pPr>
              <w:spacing w:line="276" w:lineRule="auto"/>
              <w:jc w:val="right"/>
              <w:rPr>
                <w:szCs w:val="24"/>
              </w:rPr>
            </w:pPr>
          </w:p>
        </w:tc>
      </w:tr>
      <w:tr w:rsidR="00E139C5" w:rsidRPr="00E139C5" w:rsidTr="00E21174">
        <w:trPr>
          <w:divId w:val="1261141582"/>
          <w:trHeight w:val="375"/>
        </w:trPr>
        <w:tc>
          <w:tcPr>
            <w:tcW w:w="3145" w:type="dxa"/>
            <w:hideMark/>
          </w:tcPr>
          <w:p w:rsidR="00E139C5" w:rsidRPr="00E139C5" w:rsidRDefault="00E139C5" w:rsidP="00E139C5">
            <w:pPr>
              <w:spacing w:line="276" w:lineRule="auto"/>
              <w:rPr>
                <w:bCs/>
                <w:szCs w:val="24"/>
              </w:rPr>
            </w:pPr>
            <w:r w:rsidRPr="00E139C5">
              <w:rPr>
                <w:b/>
                <w:bCs/>
                <w:szCs w:val="24"/>
              </w:rPr>
              <w:t>Kosto e zbritur</w:t>
            </w:r>
            <w:r w:rsidRPr="00E139C5">
              <w:rPr>
                <w:szCs w:val="24"/>
              </w:rPr>
              <w:t>= Kosto në total x Faktori zbritës</w:t>
            </w:r>
          </w:p>
        </w:tc>
        <w:tc>
          <w:tcPr>
            <w:tcW w:w="1350" w:type="dxa"/>
          </w:tcPr>
          <w:p w:rsidR="00E139C5" w:rsidRPr="00E139C5" w:rsidRDefault="00E139C5" w:rsidP="00E139C5">
            <w:pPr>
              <w:spacing w:line="276" w:lineRule="auto"/>
              <w:ind w:left="-108" w:firstLine="108"/>
              <w:jc w:val="right"/>
              <w:rPr>
                <w:szCs w:val="24"/>
              </w:rPr>
            </w:pPr>
          </w:p>
        </w:tc>
        <w:tc>
          <w:tcPr>
            <w:tcW w:w="1170" w:type="dxa"/>
          </w:tcPr>
          <w:p w:rsidR="00E139C5" w:rsidRPr="00E139C5" w:rsidRDefault="00E139C5" w:rsidP="00E139C5">
            <w:pPr>
              <w:spacing w:line="276" w:lineRule="auto"/>
              <w:ind w:left="-108" w:firstLine="108"/>
              <w:jc w:val="right"/>
              <w:rPr>
                <w:szCs w:val="24"/>
              </w:rPr>
            </w:pPr>
          </w:p>
        </w:tc>
        <w:tc>
          <w:tcPr>
            <w:tcW w:w="1080" w:type="dxa"/>
          </w:tcPr>
          <w:p w:rsidR="00E139C5" w:rsidRPr="00E139C5" w:rsidRDefault="00E139C5" w:rsidP="00E139C5">
            <w:pPr>
              <w:spacing w:line="276" w:lineRule="auto"/>
              <w:jc w:val="right"/>
              <w:rPr>
                <w:szCs w:val="24"/>
              </w:rPr>
            </w:pPr>
          </w:p>
        </w:tc>
        <w:tc>
          <w:tcPr>
            <w:tcW w:w="1170" w:type="dxa"/>
          </w:tcPr>
          <w:p w:rsidR="00E139C5" w:rsidRPr="00E139C5" w:rsidRDefault="00E139C5" w:rsidP="00E139C5">
            <w:pPr>
              <w:spacing w:line="276" w:lineRule="auto"/>
              <w:jc w:val="right"/>
              <w:rPr>
                <w:szCs w:val="24"/>
              </w:rPr>
            </w:pPr>
          </w:p>
        </w:tc>
        <w:tc>
          <w:tcPr>
            <w:tcW w:w="1080" w:type="dxa"/>
          </w:tcPr>
          <w:p w:rsidR="00E139C5" w:rsidRPr="00E139C5" w:rsidRDefault="00E139C5" w:rsidP="00E139C5">
            <w:pPr>
              <w:spacing w:line="276" w:lineRule="auto"/>
              <w:jc w:val="right"/>
              <w:rPr>
                <w:szCs w:val="24"/>
              </w:rPr>
            </w:pPr>
          </w:p>
        </w:tc>
        <w:tc>
          <w:tcPr>
            <w:tcW w:w="1260" w:type="dxa"/>
          </w:tcPr>
          <w:p w:rsidR="00E139C5" w:rsidRPr="00E139C5" w:rsidRDefault="00E139C5" w:rsidP="00E139C5">
            <w:pPr>
              <w:spacing w:line="276" w:lineRule="auto"/>
              <w:jc w:val="right"/>
              <w:rPr>
                <w:szCs w:val="24"/>
              </w:rPr>
            </w:pPr>
          </w:p>
        </w:tc>
        <w:tc>
          <w:tcPr>
            <w:tcW w:w="1080" w:type="dxa"/>
          </w:tcPr>
          <w:p w:rsidR="00E139C5" w:rsidRPr="00E139C5" w:rsidRDefault="00E139C5" w:rsidP="00E139C5">
            <w:pPr>
              <w:spacing w:line="276" w:lineRule="auto"/>
              <w:jc w:val="right"/>
              <w:rPr>
                <w:szCs w:val="24"/>
              </w:rPr>
            </w:pPr>
          </w:p>
        </w:tc>
        <w:tc>
          <w:tcPr>
            <w:tcW w:w="1260" w:type="dxa"/>
          </w:tcPr>
          <w:p w:rsidR="00E139C5" w:rsidRPr="00E139C5" w:rsidRDefault="00E139C5" w:rsidP="00E139C5">
            <w:pPr>
              <w:spacing w:line="276" w:lineRule="auto"/>
              <w:jc w:val="right"/>
              <w:rPr>
                <w:szCs w:val="24"/>
              </w:rPr>
            </w:pPr>
          </w:p>
        </w:tc>
        <w:tc>
          <w:tcPr>
            <w:tcW w:w="1260" w:type="dxa"/>
          </w:tcPr>
          <w:p w:rsidR="00E139C5" w:rsidRPr="00E139C5" w:rsidRDefault="00E139C5" w:rsidP="00E139C5">
            <w:pPr>
              <w:spacing w:line="276" w:lineRule="auto"/>
              <w:jc w:val="right"/>
              <w:rPr>
                <w:szCs w:val="24"/>
              </w:rPr>
            </w:pPr>
          </w:p>
        </w:tc>
        <w:tc>
          <w:tcPr>
            <w:tcW w:w="1260" w:type="dxa"/>
          </w:tcPr>
          <w:p w:rsidR="00E139C5" w:rsidRPr="00E139C5" w:rsidRDefault="00E139C5" w:rsidP="00E139C5">
            <w:pPr>
              <w:spacing w:line="276" w:lineRule="auto"/>
              <w:jc w:val="right"/>
              <w:rPr>
                <w:szCs w:val="24"/>
              </w:rPr>
            </w:pPr>
          </w:p>
        </w:tc>
      </w:tr>
      <w:tr w:rsidR="00E139C5" w:rsidRPr="00E139C5" w:rsidTr="00E21174">
        <w:trPr>
          <w:divId w:val="1261141582"/>
          <w:trHeight w:val="255"/>
        </w:trPr>
        <w:tc>
          <w:tcPr>
            <w:tcW w:w="3145" w:type="dxa"/>
            <w:hideMark/>
          </w:tcPr>
          <w:p w:rsidR="00E139C5" w:rsidRPr="00E139C5" w:rsidRDefault="00E139C5" w:rsidP="00E139C5">
            <w:pPr>
              <w:spacing w:line="276" w:lineRule="auto"/>
              <w:rPr>
                <w:szCs w:val="24"/>
              </w:rPr>
            </w:pPr>
            <w:r w:rsidRPr="00E139C5">
              <w:rPr>
                <w:szCs w:val="24"/>
              </w:rPr>
              <w:t>Përfitimet për buxhetin – një herë</w:t>
            </w:r>
          </w:p>
        </w:tc>
        <w:tc>
          <w:tcPr>
            <w:tcW w:w="1350" w:type="dxa"/>
          </w:tcPr>
          <w:p w:rsidR="00E139C5" w:rsidRPr="00E139C5" w:rsidRDefault="00E139C5" w:rsidP="00E139C5">
            <w:pPr>
              <w:spacing w:line="276" w:lineRule="auto"/>
              <w:ind w:left="-108" w:firstLine="108"/>
              <w:jc w:val="right"/>
              <w:rPr>
                <w:szCs w:val="24"/>
              </w:rPr>
            </w:pPr>
          </w:p>
        </w:tc>
        <w:tc>
          <w:tcPr>
            <w:tcW w:w="1170" w:type="dxa"/>
          </w:tcPr>
          <w:p w:rsidR="00E139C5" w:rsidRPr="00E139C5" w:rsidRDefault="00E139C5" w:rsidP="00E139C5">
            <w:pPr>
              <w:spacing w:line="276" w:lineRule="auto"/>
              <w:ind w:left="-108" w:firstLine="108"/>
              <w:jc w:val="right"/>
              <w:rPr>
                <w:szCs w:val="24"/>
              </w:rPr>
            </w:pPr>
          </w:p>
        </w:tc>
        <w:tc>
          <w:tcPr>
            <w:tcW w:w="1080" w:type="dxa"/>
          </w:tcPr>
          <w:p w:rsidR="00E139C5" w:rsidRPr="00E139C5" w:rsidRDefault="00E139C5" w:rsidP="00E139C5">
            <w:pPr>
              <w:spacing w:line="276" w:lineRule="auto"/>
              <w:jc w:val="right"/>
              <w:rPr>
                <w:szCs w:val="24"/>
              </w:rPr>
            </w:pPr>
          </w:p>
        </w:tc>
        <w:tc>
          <w:tcPr>
            <w:tcW w:w="1170" w:type="dxa"/>
          </w:tcPr>
          <w:p w:rsidR="00E139C5" w:rsidRPr="00E139C5" w:rsidRDefault="00E139C5" w:rsidP="00E139C5">
            <w:pPr>
              <w:spacing w:line="276" w:lineRule="auto"/>
              <w:jc w:val="right"/>
              <w:rPr>
                <w:szCs w:val="24"/>
              </w:rPr>
            </w:pPr>
          </w:p>
        </w:tc>
        <w:tc>
          <w:tcPr>
            <w:tcW w:w="1080" w:type="dxa"/>
          </w:tcPr>
          <w:p w:rsidR="00E139C5" w:rsidRPr="00E139C5" w:rsidRDefault="00E139C5" w:rsidP="00E139C5">
            <w:pPr>
              <w:spacing w:line="276" w:lineRule="auto"/>
              <w:jc w:val="right"/>
              <w:rPr>
                <w:szCs w:val="24"/>
              </w:rPr>
            </w:pPr>
          </w:p>
        </w:tc>
        <w:tc>
          <w:tcPr>
            <w:tcW w:w="1260" w:type="dxa"/>
          </w:tcPr>
          <w:p w:rsidR="00E139C5" w:rsidRPr="00E139C5" w:rsidRDefault="00E139C5" w:rsidP="00E139C5">
            <w:pPr>
              <w:spacing w:line="276" w:lineRule="auto"/>
              <w:jc w:val="right"/>
              <w:rPr>
                <w:szCs w:val="24"/>
              </w:rPr>
            </w:pPr>
          </w:p>
        </w:tc>
        <w:tc>
          <w:tcPr>
            <w:tcW w:w="1080" w:type="dxa"/>
          </w:tcPr>
          <w:p w:rsidR="00E139C5" w:rsidRPr="00E139C5" w:rsidRDefault="00E139C5" w:rsidP="00E139C5">
            <w:pPr>
              <w:spacing w:line="276" w:lineRule="auto"/>
              <w:jc w:val="right"/>
              <w:rPr>
                <w:szCs w:val="24"/>
              </w:rPr>
            </w:pPr>
          </w:p>
        </w:tc>
        <w:tc>
          <w:tcPr>
            <w:tcW w:w="1260" w:type="dxa"/>
          </w:tcPr>
          <w:p w:rsidR="00E139C5" w:rsidRPr="00E139C5" w:rsidRDefault="00E139C5" w:rsidP="00E139C5">
            <w:pPr>
              <w:spacing w:line="276" w:lineRule="auto"/>
              <w:jc w:val="right"/>
              <w:rPr>
                <w:szCs w:val="24"/>
              </w:rPr>
            </w:pPr>
          </w:p>
        </w:tc>
        <w:tc>
          <w:tcPr>
            <w:tcW w:w="1260" w:type="dxa"/>
          </w:tcPr>
          <w:p w:rsidR="00E139C5" w:rsidRPr="00E139C5" w:rsidRDefault="00E139C5" w:rsidP="00E139C5">
            <w:pPr>
              <w:spacing w:line="276" w:lineRule="auto"/>
              <w:jc w:val="right"/>
              <w:rPr>
                <w:szCs w:val="24"/>
              </w:rPr>
            </w:pPr>
          </w:p>
        </w:tc>
        <w:tc>
          <w:tcPr>
            <w:tcW w:w="1260" w:type="dxa"/>
          </w:tcPr>
          <w:p w:rsidR="00E139C5" w:rsidRPr="00E139C5" w:rsidRDefault="00E139C5" w:rsidP="00E139C5">
            <w:pPr>
              <w:spacing w:line="276" w:lineRule="auto"/>
              <w:jc w:val="right"/>
              <w:rPr>
                <w:szCs w:val="24"/>
              </w:rPr>
            </w:pPr>
          </w:p>
        </w:tc>
      </w:tr>
      <w:tr w:rsidR="00E139C5" w:rsidRPr="00E139C5" w:rsidTr="00E21174">
        <w:trPr>
          <w:divId w:val="1261141582"/>
          <w:trHeight w:val="255"/>
        </w:trPr>
        <w:tc>
          <w:tcPr>
            <w:tcW w:w="3145" w:type="dxa"/>
            <w:hideMark/>
          </w:tcPr>
          <w:p w:rsidR="00E139C5" w:rsidRPr="00E139C5" w:rsidRDefault="00E139C5" w:rsidP="00E139C5">
            <w:pPr>
              <w:spacing w:line="276" w:lineRule="auto"/>
              <w:rPr>
                <w:szCs w:val="24"/>
              </w:rPr>
            </w:pPr>
            <w:r w:rsidRPr="00E139C5">
              <w:rPr>
                <w:szCs w:val="24"/>
              </w:rPr>
              <w:t>Përfitimet për buxhetin – në vazhdimësi</w:t>
            </w:r>
          </w:p>
        </w:tc>
        <w:tc>
          <w:tcPr>
            <w:tcW w:w="1350" w:type="dxa"/>
          </w:tcPr>
          <w:p w:rsidR="00E139C5" w:rsidRPr="00E139C5" w:rsidRDefault="00E139C5" w:rsidP="00E139C5">
            <w:pPr>
              <w:spacing w:line="276" w:lineRule="auto"/>
              <w:ind w:left="-108" w:firstLine="108"/>
              <w:jc w:val="right"/>
              <w:rPr>
                <w:szCs w:val="24"/>
              </w:rPr>
            </w:pPr>
          </w:p>
        </w:tc>
        <w:tc>
          <w:tcPr>
            <w:tcW w:w="1170" w:type="dxa"/>
          </w:tcPr>
          <w:p w:rsidR="00E139C5" w:rsidRPr="00E139C5" w:rsidRDefault="00E139C5" w:rsidP="00E139C5">
            <w:pPr>
              <w:spacing w:line="276" w:lineRule="auto"/>
              <w:ind w:left="-108" w:firstLine="108"/>
              <w:jc w:val="right"/>
              <w:rPr>
                <w:szCs w:val="24"/>
              </w:rPr>
            </w:pPr>
          </w:p>
        </w:tc>
        <w:tc>
          <w:tcPr>
            <w:tcW w:w="1080" w:type="dxa"/>
          </w:tcPr>
          <w:p w:rsidR="00E139C5" w:rsidRPr="00E139C5" w:rsidRDefault="00E139C5" w:rsidP="00E139C5">
            <w:pPr>
              <w:spacing w:line="276" w:lineRule="auto"/>
              <w:jc w:val="right"/>
              <w:rPr>
                <w:szCs w:val="24"/>
              </w:rPr>
            </w:pPr>
          </w:p>
        </w:tc>
        <w:tc>
          <w:tcPr>
            <w:tcW w:w="1170" w:type="dxa"/>
          </w:tcPr>
          <w:p w:rsidR="00E139C5" w:rsidRPr="00E139C5" w:rsidRDefault="00E139C5" w:rsidP="00E139C5">
            <w:pPr>
              <w:spacing w:line="276" w:lineRule="auto"/>
              <w:jc w:val="right"/>
              <w:rPr>
                <w:szCs w:val="24"/>
              </w:rPr>
            </w:pPr>
          </w:p>
        </w:tc>
        <w:tc>
          <w:tcPr>
            <w:tcW w:w="1080" w:type="dxa"/>
          </w:tcPr>
          <w:p w:rsidR="00E139C5" w:rsidRPr="00E139C5" w:rsidRDefault="00E139C5" w:rsidP="00E139C5">
            <w:pPr>
              <w:spacing w:line="276" w:lineRule="auto"/>
              <w:jc w:val="right"/>
              <w:rPr>
                <w:szCs w:val="24"/>
              </w:rPr>
            </w:pPr>
          </w:p>
        </w:tc>
        <w:tc>
          <w:tcPr>
            <w:tcW w:w="1260" w:type="dxa"/>
          </w:tcPr>
          <w:p w:rsidR="00E139C5" w:rsidRPr="00E139C5" w:rsidRDefault="00E139C5" w:rsidP="00E139C5">
            <w:pPr>
              <w:spacing w:line="276" w:lineRule="auto"/>
              <w:jc w:val="right"/>
              <w:rPr>
                <w:szCs w:val="24"/>
              </w:rPr>
            </w:pPr>
          </w:p>
        </w:tc>
        <w:tc>
          <w:tcPr>
            <w:tcW w:w="1080" w:type="dxa"/>
          </w:tcPr>
          <w:p w:rsidR="00E139C5" w:rsidRPr="00E139C5" w:rsidRDefault="00E139C5" w:rsidP="00E139C5">
            <w:pPr>
              <w:spacing w:line="276" w:lineRule="auto"/>
              <w:jc w:val="right"/>
              <w:rPr>
                <w:szCs w:val="24"/>
              </w:rPr>
            </w:pPr>
          </w:p>
        </w:tc>
        <w:tc>
          <w:tcPr>
            <w:tcW w:w="1260" w:type="dxa"/>
          </w:tcPr>
          <w:p w:rsidR="00E139C5" w:rsidRPr="00E139C5" w:rsidRDefault="00E139C5" w:rsidP="00E139C5">
            <w:pPr>
              <w:spacing w:line="276" w:lineRule="auto"/>
              <w:jc w:val="right"/>
              <w:rPr>
                <w:szCs w:val="24"/>
              </w:rPr>
            </w:pPr>
          </w:p>
        </w:tc>
        <w:tc>
          <w:tcPr>
            <w:tcW w:w="1260" w:type="dxa"/>
          </w:tcPr>
          <w:p w:rsidR="00E139C5" w:rsidRPr="00E139C5" w:rsidRDefault="00E139C5" w:rsidP="00E139C5">
            <w:pPr>
              <w:spacing w:line="276" w:lineRule="auto"/>
              <w:jc w:val="right"/>
              <w:rPr>
                <w:szCs w:val="24"/>
              </w:rPr>
            </w:pPr>
          </w:p>
        </w:tc>
        <w:tc>
          <w:tcPr>
            <w:tcW w:w="1260" w:type="dxa"/>
          </w:tcPr>
          <w:p w:rsidR="00E139C5" w:rsidRPr="00E139C5" w:rsidRDefault="00E139C5" w:rsidP="00E139C5">
            <w:pPr>
              <w:spacing w:line="276" w:lineRule="auto"/>
              <w:jc w:val="right"/>
              <w:rPr>
                <w:szCs w:val="24"/>
              </w:rPr>
            </w:pPr>
          </w:p>
        </w:tc>
      </w:tr>
      <w:tr w:rsidR="00E139C5" w:rsidRPr="00E139C5" w:rsidTr="00E21174">
        <w:trPr>
          <w:divId w:val="1261141582"/>
          <w:trHeight w:val="255"/>
        </w:trPr>
        <w:tc>
          <w:tcPr>
            <w:tcW w:w="3145" w:type="dxa"/>
            <w:hideMark/>
          </w:tcPr>
          <w:p w:rsidR="00E139C5" w:rsidRPr="00E139C5" w:rsidRDefault="00E139C5" w:rsidP="00E139C5">
            <w:pPr>
              <w:spacing w:line="276" w:lineRule="auto"/>
              <w:rPr>
                <w:szCs w:val="24"/>
              </w:rPr>
            </w:pPr>
            <w:r w:rsidRPr="00E139C5">
              <w:rPr>
                <w:szCs w:val="24"/>
              </w:rPr>
              <w:t>Përfitimet për grupet e tjera – një herë</w:t>
            </w:r>
          </w:p>
        </w:tc>
        <w:tc>
          <w:tcPr>
            <w:tcW w:w="1350" w:type="dxa"/>
          </w:tcPr>
          <w:p w:rsidR="00E139C5" w:rsidRPr="00E139C5" w:rsidRDefault="00E139C5" w:rsidP="00E139C5">
            <w:pPr>
              <w:spacing w:line="276" w:lineRule="auto"/>
              <w:ind w:left="-108" w:firstLine="108"/>
              <w:jc w:val="right"/>
              <w:rPr>
                <w:szCs w:val="24"/>
              </w:rPr>
            </w:pPr>
          </w:p>
        </w:tc>
        <w:tc>
          <w:tcPr>
            <w:tcW w:w="1170" w:type="dxa"/>
          </w:tcPr>
          <w:p w:rsidR="00E139C5" w:rsidRPr="00E139C5" w:rsidRDefault="00E139C5" w:rsidP="00E139C5">
            <w:pPr>
              <w:spacing w:line="276" w:lineRule="auto"/>
              <w:ind w:left="-108" w:firstLine="108"/>
              <w:jc w:val="right"/>
              <w:rPr>
                <w:szCs w:val="24"/>
              </w:rPr>
            </w:pPr>
          </w:p>
        </w:tc>
        <w:tc>
          <w:tcPr>
            <w:tcW w:w="1080" w:type="dxa"/>
          </w:tcPr>
          <w:p w:rsidR="00E139C5" w:rsidRPr="00E139C5" w:rsidRDefault="00E139C5" w:rsidP="00E139C5">
            <w:pPr>
              <w:spacing w:line="276" w:lineRule="auto"/>
              <w:jc w:val="right"/>
              <w:rPr>
                <w:szCs w:val="24"/>
              </w:rPr>
            </w:pPr>
          </w:p>
        </w:tc>
        <w:tc>
          <w:tcPr>
            <w:tcW w:w="1170" w:type="dxa"/>
          </w:tcPr>
          <w:p w:rsidR="00E139C5" w:rsidRPr="00E139C5" w:rsidRDefault="00E139C5" w:rsidP="00E139C5">
            <w:pPr>
              <w:spacing w:line="276" w:lineRule="auto"/>
              <w:jc w:val="right"/>
              <w:rPr>
                <w:szCs w:val="24"/>
              </w:rPr>
            </w:pPr>
          </w:p>
        </w:tc>
        <w:tc>
          <w:tcPr>
            <w:tcW w:w="1080" w:type="dxa"/>
          </w:tcPr>
          <w:p w:rsidR="00E139C5" w:rsidRPr="00E139C5" w:rsidRDefault="00E139C5" w:rsidP="00E139C5">
            <w:pPr>
              <w:spacing w:line="276" w:lineRule="auto"/>
              <w:jc w:val="right"/>
              <w:rPr>
                <w:szCs w:val="24"/>
              </w:rPr>
            </w:pPr>
          </w:p>
        </w:tc>
        <w:tc>
          <w:tcPr>
            <w:tcW w:w="1260" w:type="dxa"/>
          </w:tcPr>
          <w:p w:rsidR="00E139C5" w:rsidRPr="00E139C5" w:rsidRDefault="00E139C5" w:rsidP="00E139C5">
            <w:pPr>
              <w:spacing w:line="276" w:lineRule="auto"/>
              <w:jc w:val="right"/>
              <w:rPr>
                <w:szCs w:val="24"/>
              </w:rPr>
            </w:pPr>
          </w:p>
        </w:tc>
        <w:tc>
          <w:tcPr>
            <w:tcW w:w="1080" w:type="dxa"/>
          </w:tcPr>
          <w:p w:rsidR="00E139C5" w:rsidRPr="00E139C5" w:rsidRDefault="00E139C5" w:rsidP="00E139C5">
            <w:pPr>
              <w:spacing w:line="276" w:lineRule="auto"/>
              <w:jc w:val="right"/>
              <w:rPr>
                <w:szCs w:val="24"/>
              </w:rPr>
            </w:pPr>
          </w:p>
        </w:tc>
        <w:tc>
          <w:tcPr>
            <w:tcW w:w="1260" w:type="dxa"/>
          </w:tcPr>
          <w:p w:rsidR="00E139C5" w:rsidRPr="00E139C5" w:rsidRDefault="00E139C5" w:rsidP="00E139C5">
            <w:pPr>
              <w:spacing w:line="276" w:lineRule="auto"/>
              <w:jc w:val="right"/>
              <w:rPr>
                <w:szCs w:val="24"/>
              </w:rPr>
            </w:pPr>
          </w:p>
        </w:tc>
        <w:tc>
          <w:tcPr>
            <w:tcW w:w="1260" w:type="dxa"/>
          </w:tcPr>
          <w:p w:rsidR="00E139C5" w:rsidRPr="00E139C5" w:rsidRDefault="00E139C5" w:rsidP="00E139C5">
            <w:pPr>
              <w:spacing w:line="276" w:lineRule="auto"/>
              <w:jc w:val="right"/>
              <w:rPr>
                <w:szCs w:val="24"/>
              </w:rPr>
            </w:pPr>
          </w:p>
        </w:tc>
        <w:tc>
          <w:tcPr>
            <w:tcW w:w="1260" w:type="dxa"/>
          </w:tcPr>
          <w:p w:rsidR="00E139C5" w:rsidRPr="00E139C5" w:rsidRDefault="00E139C5" w:rsidP="00E139C5">
            <w:pPr>
              <w:spacing w:line="276" w:lineRule="auto"/>
              <w:jc w:val="right"/>
              <w:rPr>
                <w:szCs w:val="24"/>
              </w:rPr>
            </w:pPr>
          </w:p>
        </w:tc>
      </w:tr>
      <w:tr w:rsidR="00E139C5" w:rsidRPr="00E139C5" w:rsidTr="00E21174">
        <w:trPr>
          <w:divId w:val="1261141582"/>
          <w:trHeight w:val="255"/>
        </w:trPr>
        <w:tc>
          <w:tcPr>
            <w:tcW w:w="3145" w:type="dxa"/>
            <w:hideMark/>
          </w:tcPr>
          <w:p w:rsidR="00E139C5" w:rsidRPr="00E139C5" w:rsidRDefault="00E139C5" w:rsidP="00E139C5">
            <w:pPr>
              <w:spacing w:line="276" w:lineRule="auto"/>
              <w:rPr>
                <w:szCs w:val="24"/>
              </w:rPr>
            </w:pPr>
            <w:r w:rsidRPr="00E139C5">
              <w:rPr>
                <w:szCs w:val="24"/>
              </w:rPr>
              <w:t>Përfitimet për grupet e tjera – në vazhdimësi</w:t>
            </w:r>
          </w:p>
        </w:tc>
        <w:tc>
          <w:tcPr>
            <w:tcW w:w="1350" w:type="dxa"/>
          </w:tcPr>
          <w:p w:rsidR="00E139C5" w:rsidRPr="00E139C5" w:rsidRDefault="00E139C5" w:rsidP="00E139C5">
            <w:pPr>
              <w:spacing w:line="276" w:lineRule="auto"/>
              <w:ind w:left="-108" w:firstLine="108"/>
              <w:jc w:val="right"/>
              <w:rPr>
                <w:szCs w:val="24"/>
              </w:rPr>
            </w:pPr>
          </w:p>
        </w:tc>
        <w:tc>
          <w:tcPr>
            <w:tcW w:w="1170" w:type="dxa"/>
          </w:tcPr>
          <w:p w:rsidR="00E139C5" w:rsidRPr="00E139C5" w:rsidRDefault="00E139C5" w:rsidP="00E139C5">
            <w:pPr>
              <w:spacing w:line="276" w:lineRule="auto"/>
              <w:ind w:left="-108" w:firstLine="108"/>
              <w:jc w:val="right"/>
              <w:rPr>
                <w:szCs w:val="24"/>
              </w:rPr>
            </w:pPr>
          </w:p>
        </w:tc>
        <w:tc>
          <w:tcPr>
            <w:tcW w:w="1080" w:type="dxa"/>
          </w:tcPr>
          <w:p w:rsidR="00E139C5" w:rsidRPr="00E139C5" w:rsidRDefault="00E139C5" w:rsidP="00E139C5">
            <w:pPr>
              <w:spacing w:line="276" w:lineRule="auto"/>
              <w:jc w:val="right"/>
              <w:rPr>
                <w:szCs w:val="24"/>
              </w:rPr>
            </w:pPr>
          </w:p>
        </w:tc>
        <w:tc>
          <w:tcPr>
            <w:tcW w:w="1170" w:type="dxa"/>
          </w:tcPr>
          <w:p w:rsidR="00E139C5" w:rsidRPr="00E139C5" w:rsidRDefault="00E139C5" w:rsidP="00E139C5">
            <w:pPr>
              <w:spacing w:line="276" w:lineRule="auto"/>
              <w:jc w:val="right"/>
              <w:rPr>
                <w:szCs w:val="24"/>
              </w:rPr>
            </w:pPr>
          </w:p>
        </w:tc>
        <w:tc>
          <w:tcPr>
            <w:tcW w:w="1080" w:type="dxa"/>
          </w:tcPr>
          <w:p w:rsidR="00E139C5" w:rsidRPr="00E139C5" w:rsidRDefault="00E139C5" w:rsidP="00E139C5">
            <w:pPr>
              <w:spacing w:line="276" w:lineRule="auto"/>
              <w:jc w:val="right"/>
              <w:rPr>
                <w:szCs w:val="24"/>
              </w:rPr>
            </w:pPr>
          </w:p>
        </w:tc>
        <w:tc>
          <w:tcPr>
            <w:tcW w:w="1260" w:type="dxa"/>
          </w:tcPr>
          <w:p w:rsidR="00E139C5" w:rsidRPr="00E139C5" w:rsidRDefault="00E139C5" w:rsidP="00E139C5">
            <w:pPr>
              <w:spacing w:line="276" w:lineRule="auto"/>
              <w:jc w:val="right"/>
              <w:rPr>
                <w:szCs w:val="24"/>
              </w:rPr>
            </w:pPr>
          </w:p>
        </w:tc>
        <w:tc>
          <w:tcPr>
            <w:tcW w:w="1080" w:type="dxa"/>
          </w:tcPr>
          <w:p w:rsidR="00E139C5" w:rsidRPr="00E139C5" w:rsidRDefault="00E139C5" w:rsidP="00E139C5">
            <w:pPr>
              <w:spacing w:line="276" w:lineRule="auto"/>
              <w:jc w:val="right"/>
              <w:rPr>
                <w:szCs w:val="24"/>
              </w:rPr>
            </w:pPr>
          </w:p>
        </w:tc>
        <w:tc>
          <w:tcPr>
            <w:tcW w:w="1260" w:type="dxa"/>
          </w:tcPr>
          <w:p w:rsidR="00E139C5" w:rsidRPr="00E139C5" w:rsidRDefault="00E139C5" w:rsidP="00E139C5">
            <w:pPr>
              <w:spacing w:line="276" w:lineRule="auto"/>
              <w:jc w:val="right"/>
              <w:rPr>
                <w:szCs w:val="24"/>
              </w:rPr>
            </w:pPr>
          </w:p>
        </w:tc>
        <w:tc>
          <w:tcPr>
            <w:tcW w:w="1260" w:type="dxa"/>
          </w:tcPr>
          <w:p w:rsidR="00E139C5" w:rsidRPr="00E139C5" w:rsidRDefault="00E139C5" w:rsidP="00E139C5">
            <w:pPr>
              <w:spacing w:line="276" w:lineRule="auto"/>
              <w:jc w:val="right"/>
              <w:rPr>
                <w:szCs w:val="24"/>
              </w:rPr>
            </w:pPr>
          </w:p>
        </w:tc>
        <w:tc>
          <w:tcPr>
            <w:tcW w:w="1260" w:type="dxa"/>
          </w:tcPr>
          <w:p w:rsidR="00E139C5" w:rsidRPr="00E139C5" w:rsidRDefault="00E139C5" w:rsidP="00E139C5">
            <w:pPr>
              <w:spacing w:line="276" w:lineRule="auto"/>
              <w:jc w:val="right"/>
              <w:rPr>
                <w:szCs w:val="24"/>
              </w:rPr>
            </w:pPr>
          </w:p>
        </w:tc>
      </w:tr>
      <w:tr w:rsidR="00E139C5" w:rsidRPr="00E139C5" w:rsidTr="00E21174">
        <w:trPr>
          <w:divId w:val="1261141582"/>
          <w:trHeight w:val="255"/>
        </w:trPr>
        <w:tc>
          <w:tcPr>
            <w:tcW w:w="3145" w:type="dxa"/>
            <w:hideMark/>
          </w:tcPr>
          <w:p w:rsidR="00E139C5" w:rsidRPr="00E139C5" w:rsidRDefault="00E139C5" w:rsidP="00E139C5">
            <w:pPr>
              <w:spacing w:line="276" w:lineRule="auto"/>
              <w:rPr>
                <w:szCs w:val="24"/>
              </w:rPr>
            </w:pPr>
            <w:r w:rsidRPr="00E139C5">
              <w:rPr>
                <w:szCs w:val="24"/>
              </w:rPr>
              <w:t>Përfitimet për biznesin – një herë</w:t>
            </w:r>
          </w:p>
        </w:tc>
        <w:tc>
          <w:tcPr>
            <w:tcW w:w="1350" w:type="dxa"/>
          </w:tcPr>
          <w:p w:rsidR="00E139C5" w:rsidRPr="00E139C5" w:rsidRDefault="00E139C5" w:rsidP="00E139C5">
            <w:pPr>
              <w:spacing w:line="276" w:lineRule="auto"/>
              <w:ind w:left="-108" w:firstLine="108"/>
              <w:jc w:val="right"/>
              <w:rPr>
                <w:szCs w:val="24"/>
              </w:rPr>
            </w:pPr>
          </w:p>
        </w:tc>
        <w:tc>
          <w:tcPr>
            <w:tcW w:w="1170" w:type="dxa"/>
          </w:tcPr>
          <w:p w:rsidR="00E139C5" w:rsidRPr="00E139C5" w:rsidRDefault="00E139C5" w:rsidP="00E139C5">
            <w:pPr>
              <w:spacing w:line="276" w:lineRule="auto"/>
              <w:ind w:left="-108" w:firstLine="108"/>
              <w:jc w:val="right"/>
              <w:rPr>
                <w:szCs w:val="24"/>
              </w:rPr>
            </w:pPr>
          </w:p>
        </w:tc>
        <w:tc>
          <w:tcPr>
            <w:tcW w:w="1080" w:type="dxa"/>
          </w:tcPr>
          <w:p w:rsidR="00E139C5" w:rsidRPr="00E139C5" w:rsidRDefault="00E139C5" w:rsidP="00E139C5">
            <w:pPr>
              <w:spacing w:line="276" w:lineRule="auto"/>
              <w:jc w:val="right"/>
              <w:rPr>
                <w:szCs w:val="24"/>
              </w:rPr>
            </w:pPr>
          </w:p>
        </w:tc>
        <w:tc>
          <w:tcPr>
            <w:tcW w:w="1170" w:type="dxa"/>
          </w:tcPr>
          <w:p w:rsidR="00E139C5" w:rsidRPr="00E139C5" w:rsidRDefault="00E139C5" w:rsidP="00E139C5">
            <w:pPr>
              <w:spacing w:line="276" w:lineRule="auto"/>
              <w:jc w:val="right"/>
              <w:rPr>
                <w:szCs w:val="24"/>
              </w:rPr>
            </w:pPr>
          </w:p>
        </w:tc>
        <w:tc>
          <w:tcPr>
            <w:tcW w:w="1080" w:type="dxa"/>
          </w:tcPr>
          <w:p w:rsidR="00E139C5" w:rsidRPr="00E139C5" w:rsidRDefault="00E139C5" w:rsidP="00E139C5">
            <w:pPr>
              <w:spacing w:line="276" w:lineRule="auto"/>
              <w:jc w:val="right"/>
              <w:rPr>
                <w:szCs w:val="24"/>
              </w:rPr>
            </w:pPr>
          </w:p>
        </w:tc>
        <w:tc>
          <w:tcPr>
            <w:tcW w:w="1260" w:type="dxa"/>
          </w:tcPr>
          <w:p w:rsidR="00E139C5" w:rsidRPr="00E139C5" w:rsidRDefault="00E139C5" w:rsidP="00E139C5">
            <w:pPr>
              <w:spacing w:line="276" w:lineRule="auto"/>
              <w:jc w:val="right"/>
              <w:rPr>
                <w:szCs w:val="24"/>
              </w:rPr>
            </w:pPr>
          </w:p>
        </w:tc>
        <w:tc>
          <w:tcPr>
            <w:tcW w:w="1080" w:type="dxa"/>
          </w:tcPr>
          <w:p w:rsidR="00E139C5" w:rsidRPr="00E139C5" w:rsidRDefault="00E139C5" w:rsidP="00E139C5">
            <w:pPr>
              <w:spacing w:line="276" w:lineRule="auto"/>
              <w:jc w:val="right"/>
              <w:rPr>
                <w:szCs w:val="24"/>
              </w:rPr>
            </w:pPr>
          </w:p>
        </w:tc>
        <w:tc>
          <w:tcPr>
            <w:tcW w:w="1260" w:type="dxa"/>
          </w:tcPr>
          <w:p w:rsidR="00E139C5" w:rsidRPr="00E139C5" w:rsidRDefault="00E139C5" w:rsidP="00E139C5">
            <w:pPr>
              <w:spacing w:line="276" w:lineRule="auto"/>
              <w:jc w:val="right"/>
              <w:rPr>
                <w:szCs w:val="24"/>
              </w:rPr>
            </w:pPr>
          </w:p>
        </w:tc>
        <w:tc>
          <w:tcPr>
            <w:tcW w:w="1260" w:type="dxa"/>
          </w:tcPr>
          <w:p w:rsidR="00E139C5" w:rsidRPr="00E139C5" w:rsidRDefault="00E139C5" w:rsidP="00E139C5">
            <w:pPr>
              <w:spacing w:line="276" w:lineRule="auto"/>
              <w:jc w:val="right"/>
              <w:rPr>
                <w:szCs w:val="24"/>
              </w:rPr>
            </w:pPr>
          </w:p>
        </w:tc>
        <w:tc>
          <w:tcPr>
            <w:tcW w:w="1260" w:type="dxa"/>
          </w:tcPr>
          <w:p w:rsidR="00E139C5" w:rsidRPr="00E139C5" w:rsidRDefault="00E139C5" w:rsidP="00E139C5">
            <w:pPr>
              <w:spacing w:line="276" w:lineRule="auto"/>
              <w:jc w:val="right"/>
              <w:rPr>
                <w:szCs w:val="24"/>
              </w:rPr>
            </w:pPr>
          </w:p>
        </w:tc>
      </w:tr>
      <w:tr w:rsidR="00E139C5" w:rsidRPr="00E139C5" w:rsidTr="00E21174">
        <w:trPr>
          <w:divId w:val="1261141582"/>
          <w:trHeight w:val="270"/>
        </w:trPr>
        <w:tc>
          <w:tcPr>
            <w:tcW w:w="3145" w:type="dxa"/>
            <w:hideMark/>
          </w:tcPr>
          <w:p w:rsidR="00E139C5" w:rsidRPr="00E139C5" w:rsidRDefault="00E139C5" w:rsidP="00E139C5">
            <w:pPr>
              <w:spacing w:line="276" w:lineRule="auto"/>
              <w:rPr>
                <w:szCs w:val="24"/>
              </w:rPr>
            </w:pPr>
            <w:r w:rsidRPr="00E139C5">
              <w:rPr>
                <w:szCs w:val="24"/>
              </w:rPr>
              <w:t>Përfitimet për biznesin – në vazhdimësi</w:t>
            </w:r>
          </w:p>
        </w:tc>
        <w:tc>
          <w:tcPr>
            <w:tcW w:w="1350" w:type="dxa"/>
          </w:tcPr>
          <w:p w:rsidR="00E139C5" w:rsidRPr="00E139C5" w:rsidRDefault="00E139C5" w:rsidP="00E139C5">
            <w:pPr>
              <w:spacing w:line="276" w:lineRule="auto"/>
              <w:ind w:left="-108" w:firstLine="108"/>
              <w:jc w:val="right"/>
              <w:rPr>
                <w:szCs w:val="24"/>
              </w:rPr>
            </w:pPr>
          </w:p>
        </w:tc>
        <w:tc>
          <w:tcPr>
            <w:tcW w:w="1170" w:type="dxa"/>
          </w:tcPr>
          <w:p w:rsidR="00E139C5" w:rsidRPr="00E139C5" w:rsidRDefault="00E139C5" w:rsidP="00E139C5">
            <w:pPr>
              <w:spacing w:line="276" w:lineRule="auto"/>
              <w:ind w:left="-108" w:firstLine="108"/>
              <w:jc w:val="right"/>
              <w:rPr>
                <w:szCs w:val="24"/>
              </w:rPr>
            </w:pPr>
          </w:p>
        </w:tc>
        <w:tc>
          <w:tcPr>
            <w:tcW w:w="1080" w:type="dxa"/>
          </w:tcPr>
          <w:p w:rsidR="00E139C5" w:rsidRPr="00E139C5" w:rsidRDefault="00E139C5" w:rsidP="00E139C5">
            <w:pPr>
              <w:spacing w:line="276" w:lineRule="auto"/>
              <w:jc w:val="right"/>
              <w:rPr>
                <w:szCs w:val="24"/>
              </w:rPr>
            </w:pPr>
          </w:p>
        </w:tc>
        <w:tc>
          <w:tcPr>
            <w:tcW w:w="1170" w:type="dxa"/>
          </w:tcPr>
          <w:p w:rsidR="00E139C5" w:rsidRPr="00E139C5" w:rsidRDefault="00E139C5" w:rsidP="00E139C5">
            <w:pPr>
              <w:spacing w:line="276" w:lineRule="auto"/>
              <w:jc w:val="right"/>
              <w:rPr>
                <w:szCs w:val="24"/>
              </w:rPr>
            </w:pPr>
          </w:p>
        </w:tc>
        <w:tc>
          <w:tcPr>
            <w:tcW w:w="1080" w:type="dxa"/>
          </w:tcPr>
          <w:p w:rsidR="00E139C5" w:rsidRPr="00E139C5" w:rsidRDefault="00E139C5" w:rsidP="00E139C5">
            <w:pPr>
              <w:spacing w:line="276" w:lineRule="auto"/>
              <w:jc w:val="right"/>
              <w:rPr>
                <w:szCs w:val="24"/>
              </w:rPr>
            </w:pPr>
          </w:p>
        </w:tc>
        <w:tc>
          <w:tcPr>
            <w:tcW w:w="1260" w:type="dxa"/>
          </w:tcPr>
          <w:p w:rsidR="00E139C5" w:rsidRPr="00E139C5" w:rsidRDefault="00E139C5" w:rsidP="00E139C5">
            <w:pPr>
              <w:spacing w:line="276" w:lineRule="auto"/>
              <w:jc w:val="right"/>
              <w:rPr>
                <w:szCs w:val="24"/>
              </w:rPr>
            </w:pPr>
          </w:p>
        </w:tc>
        <w:tc>
          <w:tcPr>
            <w:tcW w:w="1080" w:type="dxa"/>
          </w:tcPr>
          <w:p w:rsidR="00E139C5" w:rsidRPr="00E139C5" w:rsidRDefault="00E139C5" w:rsidP="00E139C5">
            <w:pPr>
              <w:spacing w:line="276" w:lineRule="auto"/>
              <w:jc w:val="right"/>
              <w:rPr>
                <w:szCs w:val="24"/>
              </w:rPr>
            </w:pPr>
          </w:p>
        </w:tc>
        <w:tc>
          <w:tcPr>
            <w:tcW w:w="1260" w:type="dxa"/>
          </w:tcPr>
          <w:p w:rsidR="00E139C5" w:rsidRPr="00E139C5" w:rsidRDefault="00E139C5" w:rsidP="00E139C5">
            <w:pPr>
              <w:spacing w:line="276" w:lineRule="auto"/>
              <w:jc w:val="right"/>
              <w:rPr>
                <w:szCs w:val="24"/>
              </w:rPr>
            </w:pPr>
          </w:p>
        </w:tc>
        <w:tc>
          <w:tcPr>
            <w:tcW w:w="1260" w:type="dxa"/>
          </w:tcPr>
          <w:p w:rsidR="00E139C5" w:rsidRPr="00E139C5" w:rsidRDefault="00E139C5" w:rsidP="00E139C5">
            <w:pPr>
              <w:spacing w:line="276" w:lineRule="auto"/>
              <w:jc w:val="right"/>
              <w:rPr>
                <w:szCs w:val="24"/>
              </w:rPr>
            </w:pPr>
          </w:p>
        </w:tc>
        <w:tc>
          <w:tcPr>
            <w:tcW w:w="1260" w:type="dxa"/>
          </w:tcPr>
          <w:p w:rsidR="00E139C5" w:rsidRPr="00E139C5" w:rsidRDefault="00E139C5" w:rsidP="00E139C5">
            <w:pPr>
              <w:spacing w:line="276" w:lineRule="auto"/>
              <w:jc w:val="right"/>
              <w:rPr>
                <w:szCs w:val="24"/>
              </w:rPr>
            </w:pPr>
          </w:p>
        </w:tc>
      </w:tr>
      <w:tr w:rsidR="00E139C5" w:rsidRPr="00E139C5" w:rsidTr="00E21174">
        <w:trPr>
          <w:divId w:val="1261141582"/>
          <w:trHeight w:val="285"/>
        </w:trPr>
        <w:tc>
          <w:tcPr>
            <w:tcW w:w="3145" w:type="dxa"/>
            <w:hideMark/>
          </w:tcPr>
          <w:p w:rsidR="00E139C5" w:rsidRPr="00E139C5" w:rsidRDefault="00E139C5" w:rsidP="00E139C5">
            <w:pPr>
              <w:spacing w:line="276" w:lineRule="auto"/>
              <w:rPr>
                <w:b/>
                <w:bCs/>
                <w:szCs w:val="24"/>
              </w:rPr>
            </w:pPr>
            <w:r w:rsidRPr="00E139C5">
              <w:rPr>
                <w:b/>
                <w:bCs/>
                <w:szCs w:val="24"/>
              </w:rPr>
              <w:t>Përfitimet totale</w:t>
            </w:r>
          </w:p>
        </w:tc>
        <w:tc>
          <w:tcPr>
            <w:tcW w:w="1350" w:type="dxa"/>
            <w:tcBorders>
              <w:bottom w:val="single" w:sz="4" w:space="0" w:color="auto"/>
            </w:tcBorders>
          </w:tcPr>
          <w:p w:rsidR="00E139C5" w:rsidRPr="00E139C5" w:rsidRDefault="00E139C5" w:rsidP="00E139C5">
            <w:pPr>
              <w:spacing w:line="276" w:lineRule="auto"/>
              <w:ind w:left="-108" w:firstLine="108"/>
              <w:jc w:val="right"/>
              <w:rPr>
                <w:szCs w:val="24"/>
              </w:rPr>
            </w:pPr>
          </w:p>
        </w:tc>
        <w:tc>
          <w:tcPr>
            <w:tcW w:w="1170" w:type="dxa"/>
            <w:tcBorders>
              <w:bottom w:val="single" w:sz="4" w:space="0" w:color="auto"/>
            </w:tcBorders>
          </w:tcPr>
          <w:p w:rsidR="00E139C5" w:rsidRPr="00E139C5" w:rsidRDefault="00E139C5" w:rsidP="00E139C5">
            <w:pPr>
              <w:spacing w:line="276" w:lineRule="auto"/>
              <w:ind w:left="-108" w:firstLine="108"/>
              <w:jc w:val="right"/>
              <w:rPr>
                <w:szCs w:val="24"/>
              </w:rPr>
            </w:pPr>
          </w:p>
        </w:tc>
        <w:tc>
          <w:tcPr>
            <w:tcW w:w="1080" w:type="dxa"/>
            <w:tcBorders>
              <w:bottom w:val="single" w:sz="4" w:space="0" w:color="auto"/>
            </w:tcBorders>
          </w:tcPr>
          <w:p w:rsidR="00E139C5" w:rsidRPr="00E139C5" w:rsidRDefault="00E139C5" w:rsidP="00E139C5">
            <w:pPr>
              <w:spacing w:line="276" w:lineRule="auto"/>
              <w:jc w:val="right"/>
              <w:rPr>
                <w:szCs w:val="24"/>
              </w:rPr>
            </w:pPr>
          </w:p>
        </w:tc>
        <w:tc>
          <w:tcPr>
            <w:tcW w:w="1170" w:type="dxa"/>
            <w:tcBorders>
              <w:bottom w:val="single" w:sz="4" w:space="0" w:color="auto"/>
            </w:tcBorders>
          </w:tcPr>
          <w:p w:rsidR="00E139C5" w:rsidRPr="00E139C5" w:rsidRDefault="00E139C5" w:rsidP="00E139C5">
            <w:pPr>
              <w:spacing w:line="276" w:lineRule="auto"/>
              <w:jc w:val="right"/>
              <w:rPr>
                <w:szCs w:val="24"/>
              </w:rPr>
            </w:pPr>
          </w:p>
        </w:tc>
        <w:tc>
          <w:tcPr>
            <w:tcW w:w="1080" w:type="dxa"/>
            <w:tcBorders>
              <w:bottom w:val="single" w:sz="4" w:space="0" w:color="auto"/>
            </w:tcBorders>
          </w:tcPr>
          <w:p w:rsidR="00E139C5" w:rsidRPr="00E139C5" w:rsidRDefault="00E139C5" w:rsidP="00E139C5">
            <w:pPr>
              <w:spacing w:line="276" w:lineRule="auto"/>
              <w:jc w:val="right"/>
              <w:rPr>
                <w:szCs w:val="24"/>
              </w:rPr>
            </w:pPr>
          </w:p>
        </w:tc>
        <w:tc>
          <w:tcPr>
            <w:tcW w:w="1260" w:type="dxa"/>
            <w:tcBorders>
              <w:bottom w:val="single" w:sz="4" w:space="0" w:color="auto"/>
            </w:tcBorders>
          </w:tcPr>
          <w:p w:rsidR="00E139C5" w:rsidRPr="00E139C5" w:rsidRDefault="00E139C5" w:rsidP="00E139C5">
            <w:pPr>
              <w:spacing w:line="276" w:lineRule="auto"/>
              <w:jc w:val="right"/>
              <w:rPr>
                <w:szCs w:val="24"/>
              </w:rPr>
            </w:pPr>
          </w:p>
        </w:tc>
        <w:tc>
          <w:tcPr>
            <w:tcW w:w="1080" w:type="dxa"/>
            <w:tcBorders>
              <w:bottom w:val="single" w:sz="4" w:space="0" w:color="auto"/>
            </w:tcBorders>
          </w:tcPr>
          <w:p w:rsidR="00E139C5" w:rsidRPr="00E139C5" w:rsidRDefault="00E139C5" w:rsidP="00E139C5">
            <w:pPr>
              <w:spacing w:line="276" w:lineRule="auto"/>
              <w:jc w:val="right"/>
              <w:rPr>
                <w:szCs w:val="24"/>
              </w:rPr>
            </w:pPr>
          </w:p>
        </w:tc>
        <w:tc>
          <w:tcPr>
            <w:tcW w:w="1260" w:type="dxa"/>
            <w:tcBorders>
              <w:bottom w:val="single" w:sz="4" w:space="0" w:color="auto"/>
            </w:tcBorders>
          </w:tcPr>
          <w:p w:rsidR="00E139C5" w:rsidRPr="00E139C5" w:rsidRDefault="00E139C5" w:rsidP="00E139C5">
            <w:pPr>
              <w:spacing w:line="276" w:lineRule="auto"/>
              <w:jc w:val="right"/>
              <w:rPr>
                <w:szCs w:val="24"/>
              </w:rPr>
            </w:pPr>
          </w:p>
        </w:tc>
        <w:tc>
          <w:tcPr>
            <w:tcW w:w="1260" w:type="dxa"/>
            <w:tcBorders>
              <w:bottom w:val="single" w:sz="4" w:space="0" w:color="auto"/>
            </w:tcBorders>
          </w:tcPr>
          <w:p w:rsidR="00E139C5" w:rsidRPr="00E139C5" w:rsidRDefault="00E139C5" w:rsidP="00E139C5">
            <w:pPr>
              <w:spacing w:line="276" w:lineRule="auto"/>
              <w:jc w:val="right"/>
              <w:rPr>
                <w:szCs w:val="24"/>
              </w:rPr>
            </w:pPr>
          </w:p>
        </w:tc>
        <w:tc>
          <w:tcPr>
            <w:tcW w:w="1260" w:type="dxa"/>
            <w:tcBorders>
              <w:bottom w:val="single" w:sz="4" w:space="0" w:color="auto"/>
            </w:tcBorders>
          </w:tcPr>
          <w:p w:rsidR="00E139C5" w:rsidRPr="00E139C5" w:rsidRDefault="00E139C5" w:rsidP="00E139C5">
            <w:pPr>
              <w:spacing w:line="276" w:lineRule="auto"/>
              <w:jc w:val="right"/>
              <w:rPr>
                <w:szCs w:val="24"/>
              </w:rPr>
            </w:pPr>
          </w:p>
        </w:tc>
      </w:tr>
      <w:tr w:rsidR="00E139C5" w:rsidRPr="00E139C5" w:rsidTr="00E21174">
        <w:trPr>
          <w:divId w:val="1261141582"/>
          <w:trHeight w:val="390"/>
        </w:trPr>
        <w:tc>
          <w:tcPr>
            <w:tcW w:w="3145" w:type="dxa"/>
            <w:hideMark/>
          </w:tcPr>
          <w:p w:rsidR="00E139C5" w:rsidRPr="00E139C5" w:rsidRDefault="00E139C5" w:rsidP="00E139C5">
            <w:pPr>
              <w:spacing w:line="276" w:lineRule="auto"/>
              <w:rPr>
                <w:bCs/>
                <w:szCs w:val="24"/>
              </w:rPr>
            </w:pPr>
            <w:r w:rsidRPr="00E139C5">
              <w:rPr>
                <w:b/>
                <w:bCs/>
                <w:szCs w:val="24"/>
              </w:rPr>
              <w:t>Përfitimi i zbritur</w:t>
            </w:r>
            <w:r w:rsidRPr="00E139C5">
              <w:rPr>
                <w:szCs w:val="24"/>
              </w:rPr>
              <w:t>= Përfitimi në total x faktori zbritës</w:t>
            </w:r>
          </w:p>
        </w:tc>
        <w:tc>
          <w:tcPr>
            <w:tcW w:w="1350" w:type="dxa"/>
            <w:tcBorders>
              <w:bottom w:val="single" w:sz="4" w:space="0" w:color="auto"/>
            </w:tcBorders>
          </w:tcPr>
          <w:p w:rsidR="00E139C5" w:rsidRPr="00E139C5" w:rsidRDefault="00E139C5" w:rsidP="00E139C5">
            <w:pPr>
              <w:spacing w:line="276" w:lineRule="auto"/>
              <w:ind w:left="-108" w:firstLine="108"/>
              <w:jc w:val="right"/>
              <w:rPr>
                <w:szCs w:val="24"/>
              </w:rPr>
            </w:pPr>
          </w:p>
        </w:tc>
        <w:tc>
          <w:tcPr>
            <w:tcW w:w="1170" w:type="dxa"/>
            <w:tcBorders>
              <w:bottom w:val="single" w:sz="4" w:space="0" w:color="auto"/>
            </w:tcBorders>
          </w:tcPr>
          <w:p w:rsidR="00E139C5" w:rsidRPr="00E139C5" w:rsidRDefault="00E139C5" w:rsidP="00E139C5">
            <w:pPr>
              <w:spacing w:line="276" w:lineRule="auto"/>
              <w:ind w:left="-108" w:firstLine="108"/>
              <w:jc w:val="right"/>
              <w:rPr>
                <w:szCs w:val="24"/>
              </w:rPr>
            </w:pPr>
          </w:p>
        </w:tc>
        <w:tc>
          <w:tcPr>
            <w:tcW w:w="1080" w:type="dxa"/>
            <w:tcBorders>
              <w:bottom w:val="single" w:sz="4" w:space="0" w:color="auto"/>
            </w:tcBorders>
          </w:tcPr>
          <w:p w:rsidR="00E139C5" w:rsidRPr="00E139C5" w:rsidRDefault="00E139C5" w:rsidP="00E139C5">
            <w:pPr>
              <w:spacing w:line="276" w:lineRule="auto"/>
              <w:jc w:val="right"/>
              <w:rPr>
                <w:szCs w:val="24"/>
              </w:rPr>
            </w:pPr>
          </w:p>
        </w:tc>
        <w:tc>
          <w:tcPr>
            <w:tcW w:w="1170" w:type="dxa"/>
            <w:tcBorders>
              <w:bottom w:val="single" w:sz="4" w:space="0" w:color="auto"/>
            </w:tcBorders>
          </w:tcPr>
          <w:p w:rsidR="00E139C5" w:rsidRPr="00E139C5" w:rsidRDefault="00E139C5" w:rsidP="00E139C5">
            <w:pPr>
              <w:spacing w:line="276" w:lineRule="auto"/>
              <w:jc w:val="right"/>
              <w:rPr>
                <w:szCs w:val="24"/>
              </w:rPr>
            </w:pPr>
          </w:p>
        </w:tc>
        <w:tc>
          <w:tcPr>
            <w:tcW w:w="1080" w:type="dxa"/>
            <w:tcBorders>
              <w:bottom w:val="single" w:sz="4" w:space="0" w:color="auto"/>
            </w:tcBorders>
          </w:tcPr>
          <w:p w:rsidR="00E139C5" w:rsidRPr="00E139C5" w:rsidRDefault="00E139C5" w:rsidP="00E139C5">
            <w:pPr>
              <w:spacing w:line="276" w:lineRule="auto"/>
              <w:jc w:val="right"/>
              <w:rPr>
                <w:szCs w:val="24"/>
              </w:rPr>
            </w:pPr>
          </w:p>
        </w:tc>
        <w:tc>
          <w:tcPr>
            <w:tcW w:w="1260" w:type="dxa"/>
            <w:tcBorders>
              <w:bottom w:val="single" w:sz="4" w:space="0" w:color="auto"/>
            </w:tcBorders>
          </w:tcPr>
          <w:p w:rsidR="00E139C5" w:rsidRPr="00E139C5" w:rsidRDefault="00E139C5" w:rsidP="00E139C5">
            <w:pPr>
              <w:spacing w:line="276" w:lineRule="auto"/>
              <w:jc w:val="right"/>
              <w:rPr>
                <w:szCs w:val="24"/>
              </w:rPr>
            </w:pPr>
          </w:p>
        </w:tc>
        <w:tc>
          <w:tcPr>
            <w:tcW w:w="1080" w:type="dxa"/>
            <w:tcBorders>
              <w:bottom w:val="single" w:sz="4" w:space="0" w:color="auto"/>
            </w:tcBorders>
          </w:tcPr>
          <w:p w:rsidR="00E139C5" w:rsidRPr="00E139C5" w:rsidRDefault="00E139C5" w:rsidP="00E139C5">
            <w:pPr>
              <w:spacing w:line="276" w:lineRule="auto"/>
              <w:jc w:val="right"/>
              <w:rPr>
                <w:szCs w:val="24"/>
              </w:rPr>
            </w:pPr>
          </w:p>
        </w:tc>
        <w:tc>
          <w:tcPr>
            <w:tcW w:w="1260" w:type="dxa"/>
            <w:tcBorders>
              <w:bottom w:val="single" w:sz="4" w:space="0" w:color="auto"/>
            </w:tcBorders>
          </w:tcPr>
          <w:p w:rsidR="00E139C5" w:rsidRPr="00E139C5" w:rsidRDefault="00E139C5" w:rsidP="00E139C5">
            <w:pPr>
              <w:spacing w:line="276" w:lineRule="auto"/>
              <w:jc w:val="right"/>
              <w:rPr>
                <w:szCs w:val="24"/>
              </w:rPr>
            </w:pPr>
          </w:p>
        </w:tc>
        <w:tc>
          <w:tcPr>
            <w:tcW w:w="1260" w:type="dxa"/>
            <w:tcBorders>
              <w:bottom w:val="single" w:sz="4" w:space="0" w:color="auto"/>
            </w:tcBorders>
          </w:tcPr>
          <w:p w:rsidR="00E139C5" w:rsidRPr="00E139C5" w:rsidRDefault="00E139C5" w:rsidP="00E139C5">
            <w:pPr>
              <w:spacing w:line="276" w:lineRule="auto"/>
              <w:jc w:val="right"/>
              <w:rPr>
                <w:szCs w:val="24"/>
              </w:rPr>
            </w:pPr>
          </w:p>
        </w:tc>
        <w:tc>
          <w:tcPr>
            <w:tcW w:w="1260" w:type="dxa"/>
            <w:tcBorders>
              <w:bottom w:val="single" w:sz="4" w:space="0" w:color="auto"/>
            </w:tcBorders>
          </w:tcPr>
          <w:p w:rsidR="00E139C5" w:rsidRPr="00E139C5" w:rsidRDefault="00E139C5" w:rsidP="00E139C5">
            <w:pPr>
              <w:spacing w:line="276" w:lineRule="auto"/>
              <w:jc w:val="right"/>
              <w:rPr>
                <w:szCs w:val="24"/>
              </w:rPr>
            </w:pPr>
          </w:p>
        </w:tc>
      </w:tr>
      <w:tr w:rsidR="00E139C5" w:rsidRPr="004973B3" w:rsidTr="00E21174">
        <w:trPr>
          <w:divId w:val="1261141582"/>
          <w:trHeight w:val="375"/>
        </w:trPr>
        <w:tc>
          <w:tcPr>
            <w:tcW w:w="3145" w:type="dxa"/>
            <w:shd w:val="clear" w:color="auto" w:fill="F2F2F2" w:themeFill="background1" w:themeFillShade="F2"/>
            <w:hideMark/>
          </w:tcPr>
          <w:p w:rsidR="00E139C5" w:rsidRPr="004973B3" w:rsidRDefault="00E139C5" w:rsidP="00E139C5">
            <w:pPr>
              <w:spacing w:line="276" w:lineRule="auto"/>
              <w:rPr>
                <w:b/>
                <w:bCs/>
                <w:szCs w:val="24"/>
                <w:lang w:val="fr-FR"/>
              </w:rPr>
            </w:pPr>
            <w:r w:rsidRPr="004973B3">
              <w:rPr>
                <w:b/>
                <w:bCs/>
                <w:szCs w:val="24"/>
                <w:lang w:val="fr-FR"/>
              </w:rPr>
              <w:t>Vlera prezente aktuale e përfitimit në total</w:t>
            </w:r>
          </w:p>
        </w:tc>
        <w:tc>
          <w:tcPr>
            <w:tcW w:w="1350" w:type="dxa"/>
            <w:tcBorders>
              <w:top w:val="single" w:sz="4" w:space="0" w:color="auto"/>
              <w:right w:val="single" w:sz="4" w:space="0" w:color="auto"/>
            </w:tcBorders>
            <w:shd w:val="clear" w:color="auto" w:fill="F2F2F2" w:themeFill="background1" w:themeFillShade="F2"/>
          </w:tcPr>
          <w:p w:rsidR="00E139C5" w:rsidRPr="004973B3" w:rsidRDefault="00E139C5" w:rsidP="00E139C5">
            <w:pPr>
              <w:spacing w:line="276" w:lineRule="auto"/>
              <w:ind w:left="-108" w:firstLine="108"/>
              <w:jc w:val="right"/>
              <w:rPr>
                <w:bCs/>
                <w:szCs w:val="24"/>
                <w:lang w:val="fr-FR"/>
              </w:rPr>
            </w:pPr>
          </w:p>
        </w:tc>
        <w:tc>
          <w:tcPr>
            <w:tcW w:w="10620" w:type="dxa"/>
            <w:gridSpan w:val="9"/>
            <w:tcBorders>
              <w:top w:val="single" w:sz="4" w:space="0" w:color="auto"/>
              <w:left w:val="single" w:sz="4" w:space="0" w:color="auto"/>
              <w:bottom w:val="nil"/>
              <w:right w:val="nil"/>
            </w:tcBorders>
            <w:hideMark/>
          </w:tcPr>
          <w:p w:rsidR="00E139C5" w:rsidRPr="004973B3" w:rsidRDefault="00E139C5" w:rsidP="00E139C5">
            <w:pPr>
              <w:spacing w:line="276" w:lineRule="auto"/>
              <w:ind w:left="-108" w:firstLine="108"/>
              <w:jc w:val="right"/>
              <w:rPr>
                <w:szCs w:val="24"/>
                <w:lang w:val="fr-FR"/>
              </w:rPr>
            </w:pPr>
            <w:r w:rsidRPr="004973B3">
              <w:rPr>
                <w:szCs w:val="24"/>
                <w:lang w:val="fr-FR"/>
              </w:rPr>
              <w:t> </w:t>
            </w:r>
          </w:p>
        </w:tc>
      </w:tr>
      <w:tr w:rsidR="00E139C5" w:rsidRPr="004973B3" w:rsidTr="00E21174">
        <w:trPr>
          <w:divId w:val="1261141582"/>
          <w:trHeight w:val="270"/>
        </w:trPr>
        <w:tc>
          <w:tcPr>
            <w:tcW w:w="3145" w:type="dxa"/>
            <w:shd w:val="clear" w:color="auto" w:fill="F2F2F2" w:themeFill="background1" w:themeFillShade="F2"/>
            <w:hideMark/>
          </w:tcPr>
          <w:p w:rsidR="00E139C5" w:rsidRPr="004973B3" w:rsidRDefault="00E139C5" w:rsidP="00E139C5">
            <w:pPr>
              <w:spacing w:line="276" w:lineRule="auto"/>
              <w:rPr>
                <w:b/>
                <w:bCs/>
                <w:szCs w:val="24"/>
                <w:lang w:val="fr-FR"/>
              </w:rPr>
            </w:pPr>
            <w:r w:rsidRPr="004973B3">
              <w:rPr>
                <w:b/>
                <w:bCs/>
                <w:szCs w:val="24"/>
                <w:lang w:val="fr-FR"/>
              </w:rPr>
              <w:t>Vlera prezente aktuale e kostos në total</w:t>
            </w:r>
          </w:p>
        </w:tc>
        <w:tc>
          <w:tcPr>
            <w:tcW w:w="1350" w:type="dxa"/>
            <w:tcBorders>
              <w:right w:val="single" w:sz="4" w:space="0" w:color="auto"/>
            </w:tcBorders>
            <w:shd w:val="clear" w:color="auto" w:fill="F2F2F2" w:themeFill="background1" w:themeFillShade="F2"/>
          </w:tcPr>
          <w:p w:rsidR="00E139C5" w:rsidRPr="004973B3" w:rsidRDefault="00E139C5" w:rsidP="00E139C5">
            <w:pPr>
              <w:spacing w:line="276" w:lineRule="auto"/>
              <w:ind w:left="-108" w:firstLine="108"/>
              <w:jc w:val="right"/>
              <w:rPr>
                <w:bCs/>
                <w:szCs w:val="24"/>
                <w:lang w:val="fr-FR"/>
              </w:rPr>
            </w:pPr>
          </w:p>
        </w:tc>
        <w:tc>
          <w:tcPr>
            <w:tcW w:w="10620" w:type="dxa"/>
            <w:gridSpan w:val="9"/>
            <w:tcBorders>
              <w:top w:val="nil"/>
              <w:left w:val="single" w:sz="4" w:space="0" w:color="auto"/>
              <w:bottom w:val="nil"/>
              <w:right w:val="nil"/>
            </w:tcBorders>
            <w:hideMark/>
          </w:tcPr>
          <w:p w:rsidR="00E139C5" w:rsidRPr="004973B3" w:rsidRDefault="00E139C5" w:rsidP="00E139C5">
            <w:pPr>
              <w:spacing w:line="276" w:lineRule="auto"/>
              <w:ind w:left="-108" w:firstLine="108"/>
              <w:jc w:val="right"/>
              <w:rPr>
                <w:szCs w:val="24"/>
                <w:lang w:val="fr-FR"/>
              </w:rPr>
            </w:pPr>
            <w:r w:rsidRPr="004973B3">
              <w:rPr>
                <w:szCs w:val="24"/>
                <w:lang w:val="fr-FR"/>
              </w:rPr>
              <w:t> </w:t>
            </w:r>
          </w:p>
        </w:tc>
      </w:tr>
      <w:tr w:rsidR="00E139C5" w:rsidRPr="004973B3" w:rsidTr="00E21174">
        <w:trPr>
          <w:divId w:val="1261141582"/>
          <w:trHeight w:val="555"/>
        </w:trPr>
        <w:tc>
          <w:tcPr>
            <w:tcW w:w="3145" w:type="dxa"/>
            <w:shd w:val="clear" w:color="auto" w:fill="F2F2F2" w:themeFill="background1" w:themeFillShade="F2"/>
            <w:hideMark/>
          </w:tcPr>
          <w:p w:rsidR="00E139C5" w:rsidRPr="004973B3" w:rsidRDefault="00E139C5" w:rsidP="00E139C5">
            <w:pPr>
              <w:spacing w:line="276" w:lineRule="auto"/>
              <w:rPr>
                <w:bCs/>
                <w:szCs w:val="24"/>
                <w:lang w:val="fr-FR"/>
              </w:rPr>
            </w:pPr>
            <w:r w:rsidRPr="004973B3">
              <w:rPr>
                <w:b/>
                <w:bCs/>
                <w:szCs w:val="24"/>
                <w:lang w:val="fr-FR"/>
              </w:rPr>
              <w:t>Vlera Prezente Neto Aktuale (VAN)</w:t>
            </w:r>
            <w:r w:rsidRPr="004973B3">
              <w:rPr>
                <w:bCs/>
                <w:szCs w:val="24"/>
                <w:lang w:val="fr-FR"/>
              </w:rPr>
              <w:t xml:space="preserve"> =</w:t>
            </w:r>
            <w:r w:rsidRPr="004973B3">
              <w:rPr>
                <w:szCs w:val="24"/>
                <w:lang w:val="fr-FR"/>
              </w:rPr>
              <w:t xml:space="preserve"> Vlera aktuale e përfitimit në total – Vlera aktuale e kostos në total</w:t>
            </w:r>
          </w:p>
        </w:tc>
        <w:tc>
          <w:tcPr>
            <w:tcW w:w="1350" w:type="dxa"/>
            <w:tcBorders>
              <w:right w:val="single" w:sz="4" w:space="0" w:color="auto"/>
            </w:tcBorders>
            <w:shd w:val="clear" w:color="auto" w:fill="F2F2F2" w:themeFill="background1" w:themeFillShade="F2"/>
          </w:tcPr>
          <w:p w:rsidR="00E139C5" w:rsidRPr="004973B3" w:rsidRDefault="00E139C5" w:rsidP="00E139C5">
            <w:pPr>
              <w:spacing w:line="276" w:lineRule="auto"/>
              <w:ind w:left="-108" w:firstLine="108"/>
              <w:jc w:val="right"/>
              <w:rPr>
                <w:bCs/>
                <w:szCs w:val="24"/>
                <w:lang w:val="fr-FR"/>
              </w:rPr>
            </w:pPr>
          </w:p>
        </w:tc>
        <w:tc>
          <w:tcPr>
            <w:tcW w:w="10620" w:type="dxa"/>
            <w:gridSpan w:val="9"/>
            <w:tcBorders>
              <w:top w:val="nil"/>
              <w:left w:val="single" w:sz="4" w:space="0" w:color="auto"/>
              <w:bottom w:val="nil"/>
              <w:right w:val="nil"/>
            </w:tcBorders>
            <w:hideMark/>
          </w:tcPr>
          <w:p w:rsidR="00E139C5" w:rsidRPr="004973B3" w:rsidRDefault="00E139C5" w:rsidP="00E139C5">
            <w:pPr>
              <w:spacing w:line="276" w:lineRule="auto"/>
              <w:ind w:left="-108" w:firstLine="108"/>
              <w:jc w:val="right"/>
              <w:rPr>
                <w:szCs w:val="24"/>
                <w:lang w:val="fr-FR"/>
              </w:rPr>
            </w:pPr>
            <w:r w:rsidRPr="004973B3">
              <w:rPr>
                <w:szCs w:val="24"/>
                <w:lang w:val="fr-FR"/>
              </w:rPr>
              <w:t> </w:t>
            </w:r>
          </w:p>
        </w:tc>
      </w:tr>
    </w:tbl>
    <w:p w:rsidR="00225F7F" w:rsidRDefault="009F625C" w:rsidP="009D13F4">
      <w:pPr>
        <w:spacing w:line="276" w:lineRule="auto"/>
        <w:rPr>
          <w:b/>
          <w:szCs w:val="24"/>
          <w:lang w:val="sq-AL"/>
        </w:rPr>
        <w:sectPr w:rsidR="00225F7F" w:rsidSect="00225F7F">
          <w:footnotePr>
            <w:numRestart w:val="eachSect"/>
          </w:footnotePr>
          <w:type w:val="continuous"/>
          <w:pgSz w:w="16840" w:h="11907" w:orient="landscape" w:code="9"/>
          <w:pgMar w:top="850" w:right="677" w:bottom="850" w:left="677" w:header="288" w:footer="288" w:gutter="0"/>
          <w:cols w:space="708"/>
          <w:docGrid w:linePitch="360"/>
        </w:sectPr>
      </w:pPr>
      <w:r>
        <w:rPr>
          <w:b/>
          <w:szCs w:val="24"/>
          <w:lang w:val="sq-AL"/>
        </w:rPr>
        <w:fldChar w:fldCharType="end"/>
      </w:r>
    </w:p>
    <w:p w:rsidR="002125B7" w:rsidRPr="00325A1F" w:rsidRDefault="002125B7" w:rsidP="009D13F4">
      <w:pPr>
        <w:spacing w:line="276" w:lineRule="auto"/>
        <w:rPr>
          <w:rStyle w:val="Strong"/>
          <w:szCs w:val="24"/>
          <w:lang w:val="sq-AL"/>
        </w:rPr>
      </w:pPr>
      <w:r w:rsidRPr="00325A1F">
        <w:rPr>
          <w:b/>
          <w:szCs w:val="24"/>
          <w:lang w:val="sq-AL"/>
        </w:rPr>
        <w:t xml:space="preserve">Raporti i vlerësimit të ndikimit - Shtojca 2/b </w:t>
      </w:r>
    </w:p>
    <w:p w:rsidR="002125B7" w:rsidRPr="00325A1F" w:rsidRDefault="002125B7" w:rsidP="009D13F4">
      <w:pPr>
        <w:spacing w:line="276" w:lineRule="auto"/>
        <w:rPr>
          <w:rStyle w:val="Strong"/>
          <w:b w:val="0"/>
          <w:szCs w:val="24"/>
          <w:lang w:val="sq-AL"/>
        </w:rPr>
      </w:pPr>
    </w:p>
    <w:p w:rsidR="002125B7" w:rsidRPr="00325A1F" w:rsidRDefault="002125B7" w:rsidP="009D13F4">
      <w:pPr>
        <w:spacing w:line="276" w:lineRule="auto"/>
        <w:rPr>
          <w:rStyle w:val="Strong"/>
          <w:b w:val="0"/>
          <w:bCs w:val="0"/>
          <w:i/>
          <w:szCs w:val="24"/>
          <w:lang w:val="sq-AL"/>
        </w:rPr>
      </w:pPr>
      <w:r w:rsidRPr="00325A1F">
        <w:rPr>
          <w:rStyle w:val="Strong"/>
          <w:i/>
          <w:szCs w:val="24"/>
          <w:lang w:val="sq-AL"/>
        </w:rPr>
        <w:t xml:space="preserve">Tabelë: Vlera aktuale neto në total e çdo opsioni   </w:t>
      </w:r>
    </w:p>
    <w:p w:rsidR="002125B7" w:rsidRPr="00325A1F" w:rsidRDefault="002125B7" w:rsidP="009D13F4">
      <w:pPr>
        <w:autoSpaceDE w:val="0"/>
        <w:autoSpaceDN w:val="0"/>
        <w:adjustRightInd w:val="0"/>
        <w:spacing w:line="276" w:lineRule="auto"/>
        <w:jc w:val="both"/>
        <w:rPr>
          <w:color w:val="000000"/>
          <w:szCs w:val="24"/>
          <w:lang w:val="sq-AL"/>
        </w:rPr>
      </w:pPr>
    </w:p>
    <w:tbl>
      <w:tblPr>
        <w:tblStyle w:val="TableGrid"/>
        <w:tblW w:w="9810" w:type="dxa"/>
        <w:tblInd w:w="-275" w:type="dxa"/>
        <w:tblLook w:val="04A0" w:firstRow="1" w:lastRow="0" w:firstColumn="1" w:lastColumn="0" w:noHBand="0" w:noVBand="1"/>
      </w:tblPr>
      <w:tblGrid>
        <w:gridCol w:w="1698"/>
        <w:gridCol w:w="2258"/>
        <w:gridCol w:w="2410"/>
        <w:gridCol w:w="3444"/>
      </w:tblGrid>
      <w:tr w:rsidR="002125B7" w:rsidRPr="00325A1F" w:rsidTr="001E3B6F">
        <w:tc>
          <w:tcPr>
            <w:tcW w:w="1698" w:type="dxa"/>
            <w:vMerge w:val="restart"/>
          </w:tcPr>
          <w:p w:rsidR="002125B7" w:rsidRPr="00325A1F" w:rsidRDefault="002125B7" w:rsidP="009D13F4">
            <w:pPr>
              <w:autoSpaceDE w:val="0"/>
              <w:autoSpaceDN w:val="0"/>
              <w:adjustRightInd w:val="0"/>
              <w:spacing w:line="276" w:lineRule="auto"/>
              <w:jc w:val="center"/>
              <w:rPr>
                <w:color w:val="000000"/>
                <w:szCs w:val="24"/>
                <w:lang w:val="sq-AL"/>
              </w:rPr>
            </w:pPr>
            <w:r w:rsidRPr="00325A1F">
              <w:rPr>
                <w:b/>
                <w:szCs w:val="24"/>
                <w:lang w:val="sq-AL"/>
              </w:rPr>
              <w:t>Opsioni</w:t>
            </w:r>
          </w:p>
        </w:tc>
        <w:tc>
          <w:tcPr>
            <w:tcW w:w="4668" w:type="dxa"/>
            <w:gridSpan w:val="2"/>
          </w:tcPr>
          <w:p w:rsidR="002125B7" w:rsidRPr="00325A1F" w:rsidRDefault="002125B7" w:rsidP="009D13F4">
            <w:pPr>
              <w:autoSpaceDE w:val="0"/>
              <w:autoSpaceDN w:val="0"/>
              <w:adjustRightInd w:val="0"/>
              <w:spacing w:line="276" w:lineRule="auto"/>
              <w:jc w:val="center"/>
              <w:rPr>
                <w:color w:val="000000"/>
                <w:szCs w:val="24"/>
                <w:lang w:val="sq-AL"/>
              </w:rPr>
            </w:pPr>
            <w:r w:rsidRPr="00325A1F">
              <w:rPr>
                <w:b/>
                <w:szCs w:val="24"/>
                <w:lang w:val="sq-AL"/>
              </w:rPr>
              <w:t>Vlera aktuale në milionë lekë</w:t>
            </w:r>
          </w:p>
        </w:tc>
        <w:tc>
          <w:tcPr>
            <w:tcW w:w="3444" w:type="dxa"/>
            <w:vMerge w:val="restart"/>
          </w:tcPr>
          <w:p w:rsidR="002125B7" w:rsidRPr="00325A1F" w:rsidRDefault="002125B7" w:rsidP="009D13F4">
            <w:pPr>
              <w:autoSpaceDE w:val="0"/>
              <w:autoSpaceDN w:val="0"/>
              <w:adjustRightInd w:val="0"/>
              <w:spacing w:line="276" w:lineRule="auto"/>
              <w:jc w:val="center"/>
              <w:rPr>
                <w:color w:val="000000"/>
                <w:szCs w:val="24"/>
                <w:lang w:val="sq-AL"/>
              </w:rPr>
            </w:pPr>
            <w:r w:rsidRPr="00325A1F">
              <w:rPr>
                <w:b/>
                <w:szCs w:val="24"/>
                <w:lang w:val="sq-AL"/>
              </w:rPr>
              <w:t>Vlera aktuale neto në milionë lekë</w:t>
            </w:r>
          </w:p>
        </w:tc>
      </w:tr>
      <w:tr w:rsidR="002125B7" w:rsidRPr="00325A1F" w:rsidTr="001E3B6F">
        <w:tc>
          <w:tcPr>
            <w:tcW w:w="1698" w:type="dxa"/>
            <w:vMerge/>
          </w:tcPr>
          <w:p w:rsidR="002125B7" w:rsidRPr="00325A1F" w:rsidRDefault="002125B7" w:rsidP="009D13F4">
            <w:pPr>
              <w:autoSpaceDE w:val="0"/>
              <w:autoSpaceDN w:val="0"/>
              <w:adjustRightInd w:val="0"/>
              <w:spacing w:line="276" w:lineRule="auto"/>
              <w:jc w:val="both"/>
              <w:rPr>
                <w:szCs w:val="24"/>
                <w:lang w:val="sq-AL"/>
              </w:rPr>
            </w:pPr>
          </w:p>
        </w:tc>
        <w:tc>
          <w:tcPr>
            <w:tcW w:w="2258" w:type="dxa"/>
          </w:tcPr>
          <w:p w:rsidR="002125B7" w:rsidRPr="00325A1F" w:rsidRDefault="002125B7" w:rsidP="009D13F4">
            <w:pPr>
              <w:autoSpaceDE w:val="0"/>
              <w:autoSpaceDN w:val="0"/>
              <w:adjustRightInd w:val="0"/>
              <w:spacing w:line="276" w:lineRule="auto"/>
              <w:jc w:val="center"/>
              <w:rPr>
                <w:b/>
                <w:szCs w:val="24"/>
                <w:lang w:val="sq-AL"/>
              </w:rPr>
            </w:pPr>
            <w:r w:rsidRPr="00325A1F">
              <w:rPr>
                <w:b/>
                <w:szCs w:val="24"/>
                <w:lang w:val="sq-AL"/>
              </w:rPr>
              <w:t>Kosto</w:t>
            </w:r>
          </w:p>
        </w:tc>
        <w:tc>
          <w:tcPr>
            <w:tcW w:w="2410" w:type="dxa"/>
          </w:tcPr>
          <w:p w:rsidR="002125B7" w:rsidRPr="00325A1F" w:rsidRDefault="002125B7" w:rsidP="009D13F4">
            <w:pPr>
              <w:autoSpaceDE w:val="0"/>
              <w:autoSpaceDN w:val="0"/>
              <w:adjustRightInd w:val="0"/>
              <w:spacing w:line="276" w:lineRule="auto"/>
              <w:jc w:val="center"/>
              <w:rPr>
                <w:b/>
                <w:szCs w:val="24"/>
                <w:lang w:val="sq-AL"/>
              </w:rPr>
            </w:pPr>
            <w:r w:rsidRPr="00325A1F">
              <w:rPr>
                <w:b/>
                <w:szCs w:val="24"/>
                <w:lang w:val="sq-AL"/>
              </w:rPr>
              <w:t>Përfitimi</w:t>
            </w:r>
          </w:p>
        </w:tc>
        <w:tc>
          <w:tcPr>
            <w:tcW w:w="3444" w:type="dxa"/>
            <w:vMerge/>
          </w:tcPr>
          <w:p w:rsidR="002125B7" w:rsidRPr="00325A1F" w:rsidRDefault="002125B7" w:rsidP="009D13F4">
            <w:pPr>
              <w:autoSpaceDE w:val="0"/>
              <w:autoSpaceDN w:val="0"/>
              <w:adjustRightInd w:val="0"/>
              <w:spacing w:line="276" w:lineRule="auto"/>
              <w:jc w:val="center"/>
              <w:rPr>
                <w:color w:val="000000"/>
                <w:szCs w:val="24"/>
                <w:lang w:val="sq-AL"/>
              </w:rPr>
            </w:pPr>
          </w:p>
        </w:tc>
      </w:tr>
      <w:tr w:rsidR="002125B7" w:rsidRPr="00325A1F" w:rsidTr="001E3B6F">
        <w:tc>
          <w:tcPr>
            <w:tcW w:w="1698" w:type="dxa"/>
          </w:tcPr>
          <w:p w:rsidR="002125B7" w:rsidRPr="00325A1F" w:rsidRDefault="002125B7" w:rsidP="009D13F4">
            <w:pPr>
              <w:autoSpaceDE w:val="0"/>
              <w:autoSpaceDN w:val="0"/>
              <w:adjustRightInd w:val="0"/>
              <w:spacing w:line="276" w:lineRule="auto"/>
              <w:jc w:val="both"/>
              <w:rPr>
                <w:color w:val="000000"/>
                <w:szCs w:val="24"/>
                <w:lang w:val="sq-AL"/>
              </w:rPr>
            </w:pPr>
            <w:r w:rsidRPr="00325A1F">
              <w:rPr>
                <w:szCs w:val="24"/>
                <w:lang w:val="sq-AL"/>
              </w:rPr>
              <w:t>Opsioni 1</w:t>
            </w:r>
          </w:p>
        </w:tc>
        <w:tc>
          <w:tcPr>
            <w:tcW w:w="2258" w:type="dxa"/>
          </w:tcPr>
          <w:p w:rsidR="002125B7" w:rsidRPr="00325A1F" w:rsidRDefault="003A12EA" w:rsidP="009D13F4">
            <w:pPr>
              <w:autoSpaceDE w:val="0"/>
              <w:autoSpaceDN w:val="0"/>
              <w:adjustRightInd w:val="0"/>
              <w:spacing w:line="276" w:lineRule="auto"/>
              <w:jc w:val="right"/>
              <w:rPr>
                <w:color w:val="000000"/>
                <w:szCs w:val="24"/>
                <w:lang w:val="sq-AL"/>
              </w:rPr>
            </w:pPr>
            <w:r w:rsidRPr="003A12EA">
              <w:rPr>
                <w:color w:val="808080" w:themeColor="background1" w:themeShade="80"/>
                <w:szCs w:val="24"/>
              </w:rPr>
              <w:fldChar w:fldCharType="begin">
                <w:ffData>
                  <w:name w:val=""/>
                  <w:enabled/>
                  <w:calcOnExit/>
                  <w:textInput>
                    <w:type w:val="number"/>
                    <w:default w:val="0"/>
                    <w:maxLength w:val="20"/>
                  </w:textInput>
                </w:ffData>
              </w:fldChar>
            </w:r>
            <w:r w:rsidRPr="003A12EA">
              <w:rPr>
                <w:color w:val="808080" w:themeColor="background1" w:themeShade="80"/>
                <w:szCs w:val="24"/>
              </w:rPr>
              <w:instrText xml:space="preserve"> FORMTEXT </w:instrText>
            </w:r>
            <w:r w:rsidRPr="003A12EA">
              <w:rPr>
                <w:color w:val="808080" w:themeColor="background1" w:themeShade="80"/>
                <w:szCs w:val="24"/>
              </w:rPr>
            </w:r>
            <w:r w:rsidRPr="003A12EA">
              <w:rPr>
                <w:color w:val="808080" w:themeColor="background1" w:themeShade="80"/>
                <w:szCs w:val="24"/>
              </w:rPr>
              <w:fldChar w:fldCharType="separate"/>
            </w:r>
            <w:r w:rsidRPr="003A12EA">
              <w:rPr>
                <w:noProof/>
                <w:color w:val="808080" w:themeColor="background1" w:themeShade="80"/>
                <w:szCs w:val="24"/>
              </w:rPr>
              <w:t>0</w:t>
            </w:r>
            <w:r w:rsidRPr="003A12EA">
              <w:rPr>
                <w:color w:val="808080" w:themeColor="background1" w:themeShade="80"/>
                <w:szCs w:val="24"/>
              </w:rPr>
              <w:fldChar w:fldCharType="end"/>
            </w:r>
          </w:p>
        </w:tc>
        <w:tc>
          <w:tcPr>
            <w:tcW w:w="2410" w:type="dxa"/>
          </w:tcPr>
          <w:p w:rsidR="002125B7" w:rsidRPr="00325A1F" w:rsidRDefault="003A12EA" w:rsidP="009D13F4">
            <w:pPr>
              <w:autoSpaceDE w:val="0"/>
              <w:autoSpaceDN w:val="0"/>
              <w:adjustRightInd w:val="0"/>
              <w:spacing w:line="276" w:lineRule="auto"/>
              <w:jc w:val="right"/>
              <w:rPr>
                <w:color w:val="000000"/>
                <w:szCs w:val="24"/>
                <w:lang w:val="sq-AL"/>
              </w:rPr>
            </w:pPr>
            <w:r w:rsidRPr="003A12EA">
              <w:rPr>
                <w:color w:val="808080" w:themeColor="background1" w:themeShade="80"/>
                <w:szCs w:val="24"/>
              </w:rPr>
              <w:fldChar w:fldCharType="begin">
                <w:ffData>
                  <w:name w:val=""/>
                  <w:enabled/>
                  <w:calcOnExit/>
                  <w:textInput>
                    <w:type w:val="number"/>
                    <w:default w:val="0"/>
                    <w:maxLength w:val="20"/>
                  </w:textInput>
                </w:ffData>
              </w:fldChar>
            </w:r>
            <w:r w:rsidRPr="003A12EA">
              <w:rPr>
                <w:color w:val="808080" w:themeColor="background1" w:themeShade="80"/>
                <w:szCs w:val="24"/>
              </w:rPr>
              <w:instrText xml:space="preserve"> FORMTEXT </w:instrText>
            </w:r>
            <w:r w:rsidRPr="003A12EA">
              <w:rPr>
                <w:color w:val="808080" w:themeColor="background1" w:themeShade="80"/>
                <w:szCs w:val="24"/>
              </w:rPr>
            </w:r>
            <w:r w:rsidRPr="003A12EA">
              <w:rPr>
                <w:color w:val="808080" w:themeColor="background1" w:themeShade="80"/>
                <w:szCs w:val="24"/>
              </w:rPr>
              <w:fldChar w:fldCharType="separate"/>
            </w:r>
            <w:r w:rsidRPr="003A12EA">
              <w:rPr>
                <w:noProof/>
                <w:color w:val="808080" w:themeColor="background1" w:themeShade="80"/>
                <w:szCs w:val="24"/>
              </w:rPr>
              <w:t>0</w:t>
            </w:r>
            <w:r w:rsidRPr="003A12EA">
              <w:rPr>
                <w:color w:val="808080" w:themeColor="background1" w:themeShade="80"/>
                <w:szCs w:val="24"/>
              </w:rPr>
              <w:fldChar w:fldCharType="end"/>
            </w:r>
          </w:p>
        </w:tc>
        <w:tc>
          <w:tcPr>
            <w:tcW w:w="3444" w:type="dxa"/>
          </w:tcPr>
          <w:p w:rsidR="002125B7" w:rsidRPr="00325A1F" w:rsidRDefault="003A12EA" w:rsidP="009D13F4">
            <w:pPr>
              <w:autoSpaceDE w:val="0"/>
              <w:autoSpaceDN w:val="0"/>
              <w:adjustRightInd w:val="0"/>
              <w:spacing w:line="276" w:lineRule="auto"/>
              <w:jc w:val="right"/>
              <w:rPr>
                <w:color w:val="000000"/>
                <w:szCs w:val="24"/>
                <w:lang w:val="sq-AL"/>
              </w:rPr>
            </w:pPr>
            <w:r w:rsidRPr="003A12EA">
              <w:rPr>
                <w:color w:val="808080" w:themeColor="background1" w:themeShade="80"/>
                <w:szCs w:val="24"/>
              </w:rPr>
              <w:fldChar w:fldCharType="begin">
                <w:ffData>
                  <w:name w:val=""/>
                  <w:enabled/>
                  <w:calcOnExit/>
                  <w:textInput>
                    <w:type w:val="number"/>
                    <w:default w:val="0"/>
                    <w:maxLength w:val="20"/>
                  </w:textInput>
                </w:ffData>
              </w:fldChar>
            </w:r>
            <w:r w:rsidRPr="003A12EA">
              <w:rPr>
                <w:color w:val="808080" w:themeColor="background1" w:themeShade="80"/>
                <w:szCs w:val="24"/>
              </w:rPr>
              <w:instrText xml:space="preserve"> FORMTEXT </w:instrText>
            </w:r>
            <w:r w:rsidRPr="003A12EA">
              <w:rPr>
                <w:color w:val="808080" w:themeColor="background1" w:themeShade="80"/>
                <w:szCs w:val="24"/>
              </w:rPr>
            </w:r>
            <w:r w:rsidRPr="003A12EA">
              <w:rPr>
                <w:color w:val="808080" w:themeColor="background1" w:themeShade="80"/>
                <w:szCs w:val="24"/>
              </w:rPr>
              <w:fldChar w:fldCharType="separate"/>
            </w:r>
            <w:r w:rsidRPr="003A12EA">
              <w:rPr>
                <w:noProof/>
                <w:color w:val="808080" w:themeColor="background1" w:themeShade="80"/>
                <w:szCs w:val="24"/>
              </w:rPr>
              <w:t>0</w:t>
            </w:r>
            <w:r w:rsidRPr="003A12EA">
              <w:rPr>
                <w:color w:val="808080" w:themeColor="background1" w:themeShade="80"/>
                <w:szCs w:val="24"/>
              </w:rPr>
              <w:fldChar w:fldCharType="end"/>
            </w:r>
          </w:p>
        </w:tc>
      </w:tr>
      <w:tr w:rsidR="002125B7" w:rsidRPr="00325A1F" w:rsidTr="001E3B6F">
        <w:tc>
          <w:tcPr>
            <w:tcW w:w="1698" w:type="dxa"/>
          </w:tcPr>
          <w:p w:rsidR="002125B7" w:rsidRPr="00325A1F" w:rsidRDefault="002125B7" w:rsidP="009D13F4">
            <w:pPr>
              <w:autoSpaceDE w:val="0"/>
              <w:autoSpaceDN w:val="0"/>
              <w:adjustRightInd w:val="0"/>
              <w:spacing w:line="276" w:lineRule="auto"/>
              <w:jc w:val="both"/>
              <w:rPr>
                <w:color w:val="000000"/>
                <w:szCs w:val="24"/>
                <w:lang w:val="sq-AL"/>
              </w:rPr>
            </w:pPr>
            <w:r w:rsidRPr="00325A1F">
              <w:rPr>
                <w:szCs w:val="24"/>
                <w:lang w:val="sq-AL"/>
              </w:rPr>
              <w:t>Opsioni 2</w:t>
            </w:r>
          </w:p>
        </w:tc>
        <w:tc>
          <w:tcPr>
            <w:tcW w:w="2258" w:type="dxa"/>
          </w:tcPr>
          <w:p w:rsidR="002125B7" w:rsidRPr="00325A1F" w:rsidRDefault="003A12EA" w:rsidP="009D13F4">
            <w:pPr>
              <w:autoSpaceDE w:val="0"/>
              <w:autoSpaceDN w:val="0"/>
              <w:adjustRightInd w:val="0"/>
              <w:spacing w:line="276" w:lineRule="auto"/>
              <w:jc w:val="right"/>
              <w:rPr>
                <w:color w:val="000000"/>
                <w:szCs w:val="24"/>
                <w:lang w:val="sq-AL"/>
              </w:rPr>
            </w:pPr>
            <w:r>
              <w:rPr>
                <w:color w:val="808080" w:themeColor="background1" w:themeShade="80"/>
                <w:szCs w:val="24"/>
              </w:rPr>
              <w:fldChar w:fldCharType="begin">
                <w:ffData>
                  <w:name w:val=""/>
                  <w:enabled/>
                  <w:calcOnExit/>
                  <w:textInput>
                    <w:type w:val="number"/>
                    <w:default w:val="0"/>
                    <w:maxLength w:val="20"/>
                  </w:textInput>
                </w:ffData>
              </w:fldChar>
            </w:r>
            <w:r>
              <w:rPr>
                <w:color w:val="808080" w:themeColor="background1" w:themeShade="80"/>
                <w:szCs w:val="24"/>
              </w:rPr>
              <w:instrText xml:space="preserve"> FORMTEXT </w:instrText>
            </w:r>
            <w:r>
              <w:rPr>
                <w:color w:val="808080" w:themeColor="background1" w:themeShade="80"/>
                <w:szCs w:val="24"/>
              </w:rPr>
            </w:r>
            <w:r>
              <w:rPr>
                <w:color w:val="808080" w:themeColor="background1" w:themeShade="80"/>
                <w:szCs w:val="24"/>
              </w:rPr>
              <w:fldChar w:fldCharType="separate"/>
            </w:r>
            <w:r>
              <w:rPr>
                <w:noProof/>
                <w:color w:val="808080" w:themeColor="background1" w:themeShade="80"/>
                <w:szCs w:val="24"/>
              </w:rPr>
              <w:t>0</w:t>
            </w:r>
            <w:r>
              <w:rPr>
                <w:color w:val="808080" w:themeColor="background1" w:themeShade="80"/>
                <w:szCs w:val="24"/>
              </w:rPr>
              <w:fldChar w:fldCharType="end"/>
            </w:r>
          </w:p>
        </w:tc>
        <w:tc>
          <w:tcPr>
            <w:tcW w:w="2410" w:type="dxa"/>
          </w:tcPr>
          <w:p w:rsidR="002125B7" w:rsidRPr="00325A1F" w:rsidRDefault="003A12EA" w:rsidP="009D13F4">
            <w:pPr>
              <w:autoSpaceDE w:val="0"/>
              <w:autoSpaceDN w:val="0"/>
              <w:adjustRightInd w:val="0"/>
              <w:spacing w:line="276" w:lineRule="auto"/>
              <w:jc w:val="right"/>
              <w:rPr>
                <w:color w:val="000000"/>
                <w:szCs w:val="24"/>
                <w:lang w:val="sq-AL"/>
              </w:rPr>
            </w:pPr>
            <w:r w:rsidRPr="003A12EA">
              <w:rPr>
                <w:color w:val="808080" w:themeColor="background1" w:themeShade="80"/>
                <w:szCs w:val="24"/>
              </w:rPr>
              <w:fldChar w:fldCharType="begin">
                <w:ffData>
                  <w:name w:val=""/>
                  <w:enabled/>
                  <w:calcOnExit/>
                  <w:textInput>
                    <w:type w:val="number"/>
                    <w:default w:val="0"/>
                    <w:maxLength w:val="20"/>
                  </w:textInput>
                </w:ffData>
              </w:fldChar>
            </w:r>
            <w:r w:rsidRPr="003A12EA">
              <w:rPr>
                <w:color w:val="808080" w:themeColor="background1" w:themeShade="80"/>
                <w:szCs w:val="24"/>
              </w:rPr>
              <w:instrText xml:space="preserve"> FORMTEXT </w:instrText>
            </w:r>
            <w:r w:rsidRPr="003A12EA">
              <w:rPr>
                <w:color w:val="808080" w:themeColor="background1" w:themeShade="80"/>
                <w:szCs w:val="24"/>
              </w:rPr>
            </w:r>
            <w:r w:rsidRPr="003A12EA">
              <w:rPr>
                <w:color w:val="808080" w:themeColor="background1" w:themeShade="80"/>
                <w:szCs w:val="24"/>
              </w:rPr>
              <w:fldChar w:fldCharType="separate"/>
            </w:r>
            <w:r w:rsidRPr="003A12EA">
              <w:rPr>
                <w:noProof/>
                <w:color w:val="808080" w:themeColor="background1" w:themeShade="80"/>
                <w:szCs w:val="24"/>
              </w:rPr>
              <w:t>0</w:t>
            </w:r>
            <w:r w:rsidRPr="003A12EA">
              <w:rPr>
                <w:color w:val="808080" w:themeColor="background1" w:themeShade="80"/>
                <w:szCs w:val="24"/>
              </w:rPr>
              <w:fldChar w:fldCharType="end"/>
            </w:r>
          </w:p>
        </w:tc>
        <w:tc>
          <w:tcPr>
            <w:tcW w:w="3444" w:type="dxa"/>
          </w:tcPr>
          <w:p w:rsidR="002125B7" w:rsidRPr="00325A1F" w:rsidRDefault="003A12EA" w:rsidP="009D13F4">
            <w:pPr>
              <w:autoSpaceDE w:val="0"/>
              <w:autoSpaceDN w:val="0"/>
              <w:adjustRightInd w:val="0"/>
              <w:spacing w:line="276" w:lineRule="auto"/>
              <w:jc w:val="right"/>
              <w:rPr>
                <w:color w:val="000000"/>
                <w:szCs w:val="24"/>
                <w:lang w:val="sq-AL"/>
              </w:rPr>
            </w:pPr>
            <w:r w:rsidRPr="003A12EA">
              <w:rPr>
                <w:color w:val="808080" w:themeColor="background1" w:themeShade="80"/>
                <w:szCs w:val="24"/>
              </w:rPr>
              <w:fldChar w:fldCharType="begin">
                <w:ffData>
                  <w:name w:val=""/>
                  <w:enabled/>
                  <w:calcOnExit w:val="0"/>
                  <w:textInput>
                    <w:type w:val="number"/>
                    <w:default w:val="0"/>
                    <w:maxLength w:val="20"/>
                  </w:textInput>
                </w:ffData>
              </w:fldChar>
            </w:r>
            <w:r w:rsidRPr="003A12EA">
              <w:rPr>
                <w:color w:val="808080" w:themeColor="background1" w:themeShade="80"/>
                <w:szCs w:val="24"/>
              </w:rPr>
              <w:instrText xml:space="preserve"> FORMTEXT </w:instrText>
            </w:r>
            <w:r w:rsidRPr="003A12EA">
              <w:rPr>
                <w:color w:val="808080" w:themeColor="background1" w:themeShade="80"/>
                <w:szCs w:val="24"/>
              </w:rPr>
            </w:r>
            <w:r w:rsidRPr="003A12EA">
              <w:rPr>
                <w:color w:val="808080" w:themeColor="background1" w:themeShade="80"/>
                <w:szCs w:val="24"/>
              </w:rPr>
              <w:fldChar w:fldCharType="separate"/>
            </w:r>
            <w:r w:rsidRPr="003A12EA">
              <w:rPr>
                <w:noProof/>
                <w:color w:val="808080" w:themeColor="background1" w:themeShade="80"/>
                <w:szCs w:val="24"/>
              </w:rPr>
              <w:t>0</w:t>
            </w:r>
            <w:r w:rsidRPr="003A12EA">
              <w:rPr>
                <w:color w:val="808080" w:themeColor="background1" w:themeShade="80"/>
                <w:szCs w:val="24"/>
              </w:rPr>
              <w:fldChar w:fldCharType="end"/>
            </w:r>
          </w:p>
        </w:tc>
      </w:tr>
    </w:tbl>
    <w:p w:rsidR="00B6156C" w:rsidRPr="00325A1F" w:rsidRDefault="00B6156C" w:rsidP="009D13F4">
      <w:pPr>
        <w:spacing w:line="276" w:lineRule="auto"/>
        <w:rPr>
          <w:b/>
          <w:szCs w:val="24"/>
          <w:lang w:val="sq-AL"/>
        </w:rPr>
      </w:pPr>
    </w:p>
    <w:p w:rsidR="002125B7" w:rsidRPr="00325A1F" w:rsidRDefault="002125B7" w:rsidP="009D13F4">
      <w:pPr>
        <w:spacing w:line="276" w:lineRule="auto"/>
        <w:rPr>
          <w:b/>
          <w:szCs w:val="24"/>
          <w:lang w:val="sq-AL"/>
        </w:rPr>
      </w:pPr>
    </w:p>
    <w:p w:rsidR="002125B7" w:rsidRPr="00325A1F" w:rsidRDefault="002125B7" w:rsidP="009D13F4">
      <w:pPr>
        <w:spacing w:line="276" w:lineRule="auto"/>
        <w:jc w:val="center"/>
        <w:rPr>
          <w:b/>
          <w:szCs w:val="24"/>
          <w:lang w:val="sq-AL"/>
        </w:rPr>
      </w:pPr>
      <w:r w:rsidRPr="00325A1F">
        <w:rPr>
          <w:b/>
          <w:szCs w:val="24"/>
          <w:lang w:val="sq-AL"/>
        </w:rPr>
        <w:t>MINISTËR</w:t>
      </w:r>
    </w:p>
    <w:p w:rsidR="002125B7" w:rsidRPr="00325A1F" w:rsidRDefault="002125B7" w:rsidP="009D13F4">
      <w:pPr>
        <w:spacing w:line="276" w:lineRule="auto"/>
        <w:jc w:val="center"/>
        <w:rPr>
          <w:b/>
          <w:szCs w:val="24"/>
          <w:lang w:val="sq-AL"/>
        </w:rPr>
      </w:pPr>
    </w:p>
    <w:p w:rsidR="005B47AA" w:rsidRPr="00325A1F" w:rsidRDefault="00E21174" w:rsidP="009D13F4">
      <w:pPr>
        <w:spacing w:line="276" w:lineRule="auto"/>
        <w:jc w:val="center"/>
        <w:rPr>
          <w:b/>
          <w:szCs w:val="24"/>
          <w:lang w:val="sq-AL"/>
        </w:rPr>
      </w:pPr>
      <w:r>
        <w:rPr>
          <w:color w:val="808080" w:themeColor="background1" w:themeShade="80"/>
          <w:szCs w:val="24"/>
        </w:rPr>
        <w:fldChar w:fldCharType="begin">
          <w:ffData>
            <w:name w:val="EmriMinistri"/>
            <w:enabled/>
            <w:calcOnExit/>
            <w:textInput>
              <w:default w:val="Ulsi"/>
              <w:maxLength w:val="15"/>
              <w:format w:val="First capital"/>
            </w:textInput>
          </w:ffData>
        </w:fldChar>
      </w:r>
      <w:bookmarkStart w:id="17" w:name="EmriMinistri"/>
      <w:r>
        <w:rPr>
          <w:color w:val="808080" w:themeColor="background1" w:themeShade="80"/>
          <w:szCs w:val="24"/>
        </w:rPr>
        <w:instrText xml:space="preserve"> FORMTEXT </w:instrText>
      </w:r>
      <w:r>
        <w:rPr>
          <w:color w:val="808080" w:themeColor="background1" w:themeShade="80"/>
          <w:szCs w:val="24"/>
        </w:rPr>
      </w:r>
      <w:r>
        <w:rPr>
          <w:color w:val="808080" w:themeColor="background1" w:themeShade="80"/>
          <w:szCs w:val="24"/>
        </w:rPr>
        <w:fldChar w:fldCharType="separate"/>
      </w:r>
      <w:r>
        <w:rPr>
          <w:noProof/>
          <w:color w:val="808080" w:themeColor="background1" w:themeShade="80"/>
          <w:szCs w:val="24"/>
        </w:rPr>
        <w:t>Ulsi</w:t>
      </w:r>
      <w:r>
        <w:rPr>
          <w:color w:val="808080" w:themeColor="background1" w:themeShade="80"/>
          <w:szCs w:val="24"/>
        </w:rPr>
        <w:fldChar w:fldCharType="end"/>
      </w:r>
      <w:bookmarkEnd w:id="17"/>
      <w:r w:rsidR="005B47AA" w:rsidRPr="00325A1F">
        <w:rPr>
          <w:szCs w:val="24"/>
          <w:lang w:val="sq-AL"/>
        </w:rPr>
        <w:t xml:space="preserve"> </w:t>
      </w:r>
      <w:r>
        <w:rPr>
          <w:color w:val="808080" w:themeColor="background1" w:themeShade="80"/>
          <w:szCs w:val="24"/>
        </w:rPr>
        <w:fldChar w:fldCharType="begin">
          <w:ffData>
            <w:name w:val="MbiermiM"/>
            <w:enabled/>
            <w:calcOnExit/>
            <w:textInput>
              <w:default w:val="Manja"/>
              <w:maxLength w:val="15"/>
              <w:format w:val="First capital"/>
            </w:textInput>
          </w:ffData>
        </w:fldChar>
      </w:r>
      <w:bookmarkStart w:id="18" w:name="MbiermiM"/>
      <w:r>
        <w:rPr>
          <w:color w:val="808080" w:themeColor="background1" w:themeShade="80"/>
          <w:szCs w:val="24"/>
        </w:rPr>
        <w:instrText xml:space="preserve"> FORMTEXT </w:instrText>
      </w:r>
      <w:r>
        <w:rPr>
          <w:color w:val="808080" w:themeColor="background1" w:themeShade="80"/>
          <w:szCs w:val="24"/>
        </w:rPr>
      </w:r>
      <w:r>
        <w:rPr>
          <w:color w:val="808080" w:themeColor="background1" w:themeShade="80"/>
          <w:szCs w:val="24"/>
        </w:rPr>
        <w:fldChar w:fldCharType="separate"/>
      </w:r>
      <w:r>
        <w:rPr>
          <w:noProof/>
          <w:color w:val="808080" w:themeColor="background1" w:themeShade="80"/>
          <w:szCs w:val="24"/>
        </w:rPr>
        <w:t>Manja</w:t>
      </w:r>
      <w:r>
        <w:rPr>
          <w:color w:val="808080" w:themeColor="background1" w:themeShade="80"/>
          <w:szCs w:val="24"/>
        </w:rPr>
        <w:fldChar w:fldCharType="end"/>
      </w:r>
      <w:bookmarkEnd w:id="18"/>
    </w:p>
    <w:p w:rsidR="002125B7" w:rsidRPr="00325A1F" w:rsidRDefault="002125B7" w:rsidP="009D13F4">
      <w:pPr>
        <w:spacing w:line="276" w:lineRule="auto"/>
        <w:rPr>
          <w:rFonts w:eastAsia="SimSun"/>
          <w:szCs w:val="24"/>
          <w:lang w:eastAsia="zh-CN"/>
        </w:rPr>
      </w:pPr>
    </w:p>
    <w:p w:rsidR="002125B7" w:rsidRPr="00325A1F" w:rsidRDefault="002125B7" w:rsidP="009D13F4">
      <w:pPr>
        <w:pStyle w:val="IASpacer"/>
        <w:spacing w:line="276" w:lineRule="auto"/>
        <w:rPr>
          <w:sz w:val="24"/>
          <w:szCs w:val="24"/>
        </w:rPr>
      </w:pPr>
    </w:p>
    <w:p w:rsidR="001F5DD9" w:rsidRPr="00325A1F" w:rsidRDefault="001F5DD9" w:rsidP="009D13F4">
      <w:pPr>
        <w:spacing w:line="276" w:lineRule="auto"/>
        <w:rPr>
          <w:szCs w:val="24"/>
        </w:rPr>
      </w:pPr>
    </w:p>
    <w:sectPr w:rsidR="001F5DD9" w:rsidRPr="00325A1F" w:rsidSect="00225F7F">
      <w:footnotePr>
        <w:numRestart w:val="eachSect"/>
      </w:footnotePr>
      <w:type w:val="continuous"/>
      <w:pgSz w:w="11907" w:h="16840" w:code="9"/>
      <w:pgMar w:top="677" w:right="850" w:bottom="677" w:left="850" w:header="288" w:footer="28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3AA98" w16cex:dateUtc="2022-07-21T08:36:00Z"/>
  <w16cex:commentExtensible w16cex:durableId="2683A9C2" w16cex:dateUtc="2022-07-21T08:32:00Z"/>
  <w16cex:commentExtensible w16cex:durableId="2683A9E1" w16cex:dateUtc="2022-07-21T08:33:00Z"/>
  <w16cex:commentExtensible w16cex:durableId="2683AA11" w16cex:dateUtc="2022-07-21T08:33:00Z"/>
  <w16cex:commentExtensible w16cex:durableId="26826938" w16cex:dateUtc="2022-07-20T09:44:00Z"/>
  <w16cex:commentExtensible w16cex:durableId="0F2FD550" w16cex:dateUtc="2022-07-20T10:07:00Z"/>
  <w16cex:commentExtensible w16cex:durableId="26826C10" w16cex:dateUtc="2022-07-20T09:57:00Z"/>
  <w16cex:commentExtensible w16cex:durableId="26826BD9" w16cex:dateUtc="2022-07-20T09:56:00Z"/>
  <w16cex:commentExtensible w16cex:durableId="26826D39" w16cex:dateUtc="2022-07-20T10:02:00Z"/>
  <w16cex:commentExtensible w16cex:durableId="26826D72" w16cex:dateUtc="2022-07-20T10:02:00Z"/>
  <w16cex:commentExtensible w16cex:durableId="26826EB1" w16cex:dateUtc="2022-07-20T10:08:00Z"/>
  <w16cex:commentExtensible w16cex:durableId="577052A8" w16cex:dateUtc="2022-07-20T10:09:00Z"/>
  <w16cex:commentExtensible w16cex:durableId="69802C8D" w16cex:dateUtc="2022-07-20T10:11:00Z"/>
  <w16cex:commentExtensible w16cex:durableId="324B1940" w16cex:dateUtc="2022-07-20T10:12:00Z"/>
  <w16cex:commentExtensible w16cex:durableId="26826FBE" w16cex:dateUtc="2022-07-20T10:12:00Z"/>
  <w16cex:commentExtensible w16cex:durableId="515E534C" w16cex:dateUtc="2022-07-20T10:15:00Z"/>
  <w16cex:commentExtensible w16cex:durableId="26829737" w16cex:dateUtc="2022-07-20T13:01:00Z"/>
  <w16cex:commentExtensible w16cex:durableId="2682971C" w16cex:dateUtc="2022-07-20T13:00:00Z"/>
  <w16cex:commentExtensible w16cex:durableId="4F85CA3C" w16cex:dateUtc="2022-07-20T10:36:00Z"/>
  <w16cex:commentExtensible w16cex:durableId="6B3E726B" w16cex:dateUtc="2022-07-20T10:38:00Z"/>
  <w16cex:commentExtensible w16cex:durableId="1F066D37" w16cex:dateUtc="2022-07-20T10:41:00Z"/>
  <w16cex:commentExtensible w16cex:durableId="15DFA618" w16cex:dateUtc="2022-07-20T10:43:00Z"/>
  <w16cex:commentExtensible w16cex:durableId="5B6125AF" w16cex:dateUtc="2022-07-20T10:26:00Z"/>
  <w16cex:commentExtensible w16cex:durableId="66C0B200" w16cex:dateUtc="2022-07-20T10:29:00Z"/>
  <w16cex:commentExtensible w16cex:durableId="5EE2621A" w16cex:dateUtc="2022-07-20T10:27:00Z"/>
  <w16cex:commentExtensible w16cex:durableId="22B51F3D" w16cex:dateUtc="2022-07-20T10:28:00Z"/>
  <w16cex:commentExtensible w16cex:durableId="2682758A" w16cex:dateUtc="2022-07-20T10:37:00Z"/>
  <w16cex:commentExtensible w16cex:durableId="26827518" w16cex:dateUtc="2022-07-20T10:35:00Z"/>
  <w16cex:commentExtensible w16cex:durableId="38EC12F1" w16cex:dateUtc="2022-07-20T10:31:00Z"/>
  <w16cex:commentExtensible w16cex:durableId="268276BC" w16cex:dateUtc="2022-07-20T10:42:00Z"/>
  <w16cex:commentExtensible w16cex:durableId="268276E6" w16cex:dateUtc="2022-07-20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5EFFDF" w16cid:durableId="2683AA98"/>
  <w16cid:commentId w16cid:paraId="1C97650C" w16cid:durableId="2683A9C2"/>
  <w16cid:commentId w16cid:paraId="682B43E3" w16cid:durableId="2683A9E1"/>
  <w16cid:commentId w16cid:paraId="65375305" w16cid:durableId="2683AA11"/>
  <w16cid:commentId w16cid:paraId="01E7E30F" w16cid:durableId="26826938"/>
  <w16cid:commentId w16cid:paraId="551B51FE" w16cid:durableId="0F2FD550"/>
  <w16cid:commentId w16cid:paraId="383603D1" w16cid:durableId="26826C10"/>
  <w16cid:commentId w16cid:paraId="7523F5A7" w16cid:durableId="26826BD9"/>
  <w16cid:commentId w16cid:paraId="776E85F1" w16cid:durableId="26826D39"/>
  <w16cid:commentId w16cid:paraId="2E319944" w16cid:durableId="26826D72"/>
  <w16cid:commentId w16cid:paraId="50AEFB1E" w16cid:durableId="26826EB1"/>
  <w16cid:commentId w16cid:paraId="0C29C1CE" w16cid:durableId="577052A8"/>
  <w16cid:commentId w16cid:paraId="7FAE628A" w16cid:durableId="69802C8D"/>
  <w16cid:commentId w16cid:paraId="7992B800" w16cid:durableId="324B1940"/>
  <w16cid:commentId w16cid:paraId="740D07AC" w16cid:durableId="26826FBE"/>
  <w16cid:commentId w16cid:paraId="0C7E1BBB" w16cid:durableId="515E534C"/>
  <w16cid:commentId w16cid:paraId="171937FE" w16cid:durableId="26829737"/>
  <w16cid:commentId w16cid:paraId="5724283B" w16cid:durableId="2682971C"/>
  <w16cid:commentId w16cid:paraId="7E29C275" w16cid:durableId="4F85CA3C"/>
  <w16cid:commentId w16cid:paraId="25B7DAB8" w16cid:durableId="6B3E726B"/>
  <w16cid:commentId w16cid:paraId="33F9EDA1" w16cid:durableId="1F066D37"/>
  <w16cid:commentId w16cid:paraId="5AA9E926" w16cid:durableId="15DFA618"/>
  <w16cid:commentId w16cid:paraId="3383042E" w16cid:durableId="5B6125AF"/>
  <w16cid:commentId w16cid:paraId="266CD60D" w16cid:durableId="66C0B200"/>
  <w16cid:commentId w16cid:paraId="113FA996" w16cid:durableId="5EE2621A"/>
  <w16cid:commentId w16cid:paraId="18DCB3CC" w16cid:durableId="22B51F3D"/>
  <w16cid:commentId w16cid:paraId="4F6F73EB" w16cid:durableId="2682758A"/>
  <w16cid:commentId w16cid:paraId="18ED9F94" w16cid:durableId="26827518"/>
  <w16cid:commentId w16cid:paraId="4B3E46D5" w16cid:durableId="38EC12F1"/>
  <w16cid:commentId w16cid:paraId="5D949903" w16cid:durableId="268276BC"/>
  <w16cid:commentId w16cid:paraId="0DD65ABB" w16cid:durableId="268276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97A" w:rsidRDefault="0076597A">
      <w:r>
        <w:separator/>
      </w:r>
    </w:p>
  </w:endnote>
  <w:endnote w:type="continuationSeparator" w:id="0">
    <w:p w:rsidR="0076597A" w:rsidRDefault="0076597A">
      <w:r>
        <w:continuationSeparator/>
      </w:r>
    </w:p>
  </w:endnote>
  <w:endnote w:type="continuationNotice" w:id="1">
    <w:p w:rsidR="0076597A" w:rsidRDefault="007659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BA9" w:rsidRPr="00EB43FD" w:rsidRDefault="00270BA9" w:rsidP="000407D8">
    <w:pPr>
      <w:pStyle w:val="Footer"/>
    </w:pPr>
    <w:r w:rsidRPr="00EB43FD">
      <w:rPr>
        <w:rStyle w:val="PageNumber"/>
        <w:b w:val="0"/>
        <w:szCs w:val="18"/>
      </w:rPr>
      <w:fldChar w:fldCharType="begin"/>
    </w:r>
    <w:r w:rsidRPr="00EB43FD">
      <w:rPr>
        <w:rStyle w:val="PageNumber"/>
        <w:b w:val="0"/>
        <w:szCs w:val="18"/>
      </w:rPr>
      <w:instrText xml:space="preserve"> PAGE </w:instrText>
    </w:r>
    <w:r w:rsidRPr="00EB43FD">
      <w:rPr>
        <w:rStyle w:val="PageNumber"/>
        <w:b w:val="0"/>
        <w:szCs w:val="18"/>
      </w:rPr>
      <w:fldChar w:fldCharType="separate"/>
    </w:r>
    <w:r w:rsidR="0076597A">
      <w:rPr>
        <w:rStyle w:val="PageNumber"/>
        <w:b w:val="0"/>
        <w:noProof/>
        <w:szCs w:val="18"/>
      </w:rPr>
      <w:t>1</w:t>
    </w:r>
    <w:r w:rsidRPr="00EB43FD">
      <w:rPr>
        <w:rStyle w:val="PageNumber"/>
        <w:b w:val="0"/>
        <w:szCs w:val="18"/>
      </w:rPr>
      <w:fldChar w:fldCharType="end"/>
    </w:r>
  </w:p>
  <w:p w:rsidR="00270BA9" w:rsidRDefault="00270BA9"/>
  <w:p w:rsidR="00270BA9" w:rsidRDefault="00270BA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97A" w:rsidRDefault="0076597A">
      <w:r>
        <w:separator/>
      </w:r>
    </w:p>
  </w:footnote>
  <w:footnote w:type="continuationSeparator" w:id="0">
    <w:p w:rsidR="0076597A" w:rsidRDefault="0076597A">
      <w:r>
        <w:continuationSeparator/>
      </w:r>
    </w:p>
  </w:footnote>
  <w:footnote w:type="continuationNotice" w:id="1">
    <w:p w:rsidR="0076597A" w:rsidRDefault="0076597A"/>
  </w:footnote>
  <w:footnote w:id="2">
    <w:p w:rsidR="00270BA9" w:rsidRPr="00513C17" w:rsidRDefault="00270BA9" w:rsidP="00096BFA">
      <w:pPr>
        <w:jc w:val="both"/>
        <w:rPr>
          <w:bCs/>
          <w:iCs/>
          <w:sz w:val="18"/>
          <w:szCs w:val="18"/>
          <w:lang w:val="sq-AL"/>
        </w:rPr>
      </w:pPr>
      <w:r w:rsidRPr="00EF2E51">
        <w:rPr>
          <w:rStyle w:val="FootnoteReference"/>
          <w:sz w:val="18"/>
          <w:szCs w:val="18"/>
        </w:rPr>
        <w:footnoteRef/>
      </w:r>
      <w:r w:rsidRPr="00EF2E51">
        <w:rPr>
          <w:sz w:val="18"/>
          <w:szCs w:val="18"/>
        </w:rPr>
        <w:t xml:space="preserve"> </w:t>
      </w:r>
      <w:r w:rsidRPr="00513C17">
        <w:rPr>
          <w:bCs/>
          <w:iCs/>
          <w:sz w:val="18"/>
          <w:szCs w:val="18"/>
          <w:lang w:val="sq-AL"/>
        </w:rPr>
        <w:t>Numri CELEX  32016R0679, Fletorja Zyrtare e Bashkimit Evropian, seria L, nr.119, datë 04.05.2016.</w:t>
      </w:r>
    </w:p>
    <w:p w:rsidR="00270BA9" w:rsidRPr="00513C17" w:rsidRDefault="00270BA9" w:rsidP="00096BFA">
      <w:pPr>
        <w:jc w:val="both"/>
        <w:rPr>
          <w:bCs/>
          <w:iCs/>
          <w:color w:val="0070C0"/>
          <w:sz w:val="18"/>
          <w:szCs w:val="18"/>
          <w:lang w:val="sq-AL"/>
        </w:rPr>
      </w:pPr>
      <w:r w:rsidRPr="00513C17">
        <w:rPr>
          <w:bCs/>
          <w:iCs/>
          <w:sz w:val="18"/>
          <w:szCs w:val="18"/>
          <w:lang w:val="sq-AL"/>
        </w:rPr>
        <w:t>Link</w:t>
      </w:r>
      <w:r w:rsidRPr="00513C17">
        <w:rPr>
          <w:bCs/>
          <w:iCs/>
          <w:color w:val="0070C0"/>
          <w:sz w:val="18"/>
          <w:szCs w:val="18"/>
          <w:lang w:val="sq-AL"/>
        </w:rPr>
        <w:t>:</w:t>
      </w:r>
      <w:hyperlink r:id="rId1" w:history="1">
        <w:r w:rsidRPr="00513C17">
          <w:rPr>
            <w:rStyle w:val="Hyperlink"/>
            <w:bCs/>
            <w:iCs/>
            <w:sz w:val="18"/>
            <w:szCs w:val="18"/>
            <w:lang w:val="sq-AL"/>
          </w:rPr>
          <w:t>https://eur-lex.europa.eu/legal content/EN/TXT/PDF/?uri=CELEX:32016R0679&amp;from=EN</w:t>
        </w:r>
      </w:hyperlink>
    </w:p>
  </w:footnote>
  <w:footnote w:id="3">
    <w:p w:rsidR="00270BA9" w:rsidRPr="00513C17" w:rsidRDefault="00270BA9" w:rsidP="00096BFA">
      <w:pPr>
        <w:jc w:val="both"/>
        <w:rPr>
          <w:bCs/>
          <w:iCs/>
          <w:sz w:val="18"/>
          <w:szCs w:val="18"/>
          <w:lang w:val="sq-AL"/>
        </w:rPr>
      </w:pPr>
      <w:r w:rsidRPr="00513C17">
        <w:rPr>
          <w:rStyle w:val="FootnoteReference"/>
          <w:sz w:val="18"/>
          <w:szCs w:val="18"/>
        </w:rPr>
        <w:footnoteRef/>
      </w:r>
      <w:r w:rsidRPr="00513C17">
        <w:rPr>
          <w:sz w:val="18"/>
          <w:szCs w:val="18"/>
        </w:rPr>
        <w:t xml:space="preserve"> </w:t>
      </w:r>
      <w:r w:rsidRPr="00513C17">
        <w:rPr>
          <w:bCs/>
          <w:iCs/>
          <w:sz w:val="18"/>
          <w:szCs w:val="18"/>
          <w:lang w:val="sq-AL"/>
        </w:rPr>
        <w:t>Numri CELEX 32016L0680,  Fletorja Zyrtare e Bashkimit Evropian, seria L, nr. 119, datë 04.05.2016.</w:t>
      </w:r>
    </w:p>
    <w:p w:rsidR="00270BA9" w:rsidRPr="00513C17" w:rsidRDefault="00270BA9" w:rsidP="00096BFA">
      <w:pPr>
        <w:jc w:val="both"/>
        <w:rPr>
          <w:bCs/>
          <w:iCs/>
          <w:sz w:val="18"/>
          <w:szCs w:val="18"/>
          <w:lang w:val="sq-AL"/>
        </w:rPr>
      </w:pPr>
      <w:r w:rsidRPr="00513C17">
        <w:rPr>
          <w:bCs/>
          <w:iCs/>
          <w:sz w:val="18"/>
          <w:szCs w:val="18"/>
          <w:lang w:val="sq-AL"/>
        </w:rPr>
        <w:t xml:space="preserve">Link: </w:t>
      </w:r>
      <w:hyperlink r:id="rId2" w:history="1">
        <w:r w:rsidRPr="00513C17">
          <w:rPr>
            <w:bCs/>
            <w:iCs/>
            <w:sz w:val="18"/>
            <w:szCs w:val="18"/>
            <w:lang w:val="sq-AL"/>
          </w:rPr>
          <w:t>https://eur-lex.europa.eu/legal content/EN/TXT/?uri=celex:32016L0680</w:t>
        </w:r>
      </w:hyperlink>
    </w:p>
  </w:footnote>
  <w:footnote w:id="4">
    <w:p w:rsidR="00270BA9" w:rsidRPr="00513C17" w:rsidRDefault="00270BA9" w:rsidP="00096BFA">
      <w:pPr>
        <w:pStyle w:val="FootnoteText"/>
        <w:rPr>
          <w:rFonts w:eastAsia="Times New Roman"/>
          <w:bCs/>
          <w:iCs/>
          <w:sz w:val="18"/>
          <w:szCs w:val="18"/>
          <w:lang w:val="sq-AL" w:eastAsia="en-US"/>
        </w:rPr>
      </w:pPr>
      <w:r w:rsidRPr="00513C17">
        <w:rPr>
          <w:rFonts w:eastAsia="Times New Roman"/>
          <w:bCs/>
          <w:iCs/>
          <w:sz w:val="18"/>
          <w:szCs w:val="18"/>
          <w:lang w:val="sq-AL" w:eastAsia="en-US"/>
        </w:rPr>
        <w:footnoteRef/>
      </w:r>
      <w:r w:rsidRPr="00513C17">
        <w:rPr>
          <w:rFonts w:eastAsia="Times New Roman"/>
          <w:bCs/>
          <w:iCs/>
          <w:sz w:val="18"/>
          <w:szCs w:val="18"/>
          <w:lang w:val="sq-AL" w:eastAsia="en-US"/>
        </w:rPr>
        <w:t xml:space="preserve"> </w:t>
      </w:r>
      <w:hyperlink r:id="rId3" w:history="1">
        <w:r w:rsidRPr="00811A5D">
          <w:rPr>
            <w:rStyle w:val="Hyperlink"/>
            <w:rFonts w:eastAsia="Times New Roman"/>
            <w:bCs/>
            <w:iCs/>
            <w:sz w:val="18"/>
            <w:szCs w:val="18"/>
            <w:lang w:val="sq-AL" w:eastAsia="en-US"/>
          </w:rPr>
          <w:t>https://qbz.gov.al/eli/vendim/2022/02/09/91/daff2f3a-9673-4e6a-ab18-c60b2b94f1af;q=plani%20kombetar%20per%20integrim%202022-2024/</w:t>
        </w:r>
      </w:hyperlink>
      <w:r>
        <w:rPr>
          <w:rFonts w:eastAsia="Times New Roman"/>
          <w:bCs/>
          <w:iCs/>
          <w:sz w:val="18"/>
          <w:szCs w:val="18"/>
          <w:lang w:val="sq-AL"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BA9" w:rsidRDefault="00270BA9"/>
  <w:p w:rsidR="00270BA9" w:rsidRDefault="00270BA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C02EAC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438C8F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742A83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3A4D59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CBC2C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7E6D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9C09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E075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587AE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64431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131D5"/>
    <w:multiLevelType w:val="multilevel"/>
    <w:tmpl w:val="7E8654E2"/>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018441C1"/>
    <w:multiLevelType w:val="hybridMultilevel"/>
    <w:tmpl w:val="9DCE8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D46A88"/>
    <w:multiLevelType w:val="hybridMultilevel"/>
    <w:tmpl w:val="26FC1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7E6D84"/>
    <w:multiLevelType w:val="hybridMultilevel"/>
    <w:tmpl w:val="B30C870C"/>
    <w:lvl w:ilvl="0" w:tplc="0492BB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B96644"/>
    <w:multiLevelType w:val="multilevel"/>
    <w:tmpl w:val="23409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8A10CC5"/>
    <w:multiLevelType w:val="hybridMultilevel"/>
    <w:tmpl w:val="1828F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2943E7"/>
    <w:multiLevelType w:val="multilevel"/>
    <w:tmpl w:val="3604C19E"/>
    <w:lvl w:ilvl="0">
      <w:start w:val="1"/>
      <w:numFmt w:val="bullet"/>
      <w:lvlText w:val=""/>
      <w:lvlJc w:val="left"/>
      <w:pPr>
        <w:tabs>
          <w:tab w:val="num" w:pos="284"/>
        </w:tabs>
        <w:ind w:left="284" w:hanging="284"/>
      </w:pPr>
      <w:rPr>
        <w:rFonts w:ascii="Wingdings" w:hAnsi="Wingdings" w:hint="default"/>
      </w:rPr>
    </w:lvl>
    <w:lvl w:ilvl="1">
      <w:start w:val="1"/>
      <w:numFmt w:val="bullet"/>
      <w:lvlText w:val=""/>
      <w:lvlJc w:val="left"/>
      <w:pPr>
        <w:tabs>
          <w:tab w:val="num" w:pos="567"/>
        </w:tabs>
        <w:ind w:left="567" w:hanging="283"/>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1AF56CB3"/>
    <w:multiLevelType w:val="hybridMultilevel"/>
    <w:tmpl w:val="95FEB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5D4FEB"/>
    <w:multiLevelType w:val="hybridMultilevel"/>
    <w:tmpl w:val="F61E7F7E"/>
    <w:lvl w:ilvl="0" w:tplc="041C0015">
      <w:start w:val="1"/>
      <w:numFmt w:val="upperLetter"/>
      <w:lvlText w:val="%1."/>
      <w:lvlJc w:val="left"/>
      <w:pPr>
        <w:ind w:left="2610" w:hanging="360"/>
      </w:pPr>
      <w:rPr>
        <w:rFonts w:hint="default"/>
      </w:rPr>
    </w:lvl>
    <w:lvl w:ilvl="1" w:tplc="041C0019" w:tentative="1">
      <w:start w:val="1"/>
      <w:numFmt w:val="lowerLetter"/>
      <w:lvlText w:val="%2."/>
      <w:lvlJc w:val="left"/>
      <w:pPr>
        <w:ind w:left="3330" w:hanging="360"/>
      </w:pPr>
    </w:lvl>
    <w:lvl w:ilvl="2" w:tplc="041C001B" w:tentative="1">
      <w:start w:val="1"/>
      <w:numFmt w:val="lowerRoman"/>
      <w:lvlText w:val="%3."/>
      <w:lvlJc w:val="right"/>
      <w:pPr>
        <w:ind w:left="4050" w:hanging="180"/>
      </w:pPr>
    </w:lvl>
    <w:lvl w:ilvl="3" w:tplc="041C000F" w:tentative="1">
      <w:start w:val="1"/>
      <w:numFmt w:val="decimal"/>
      <w:lvlText w:val="%4."/>
      <w:lvlJc w:val="left"/>
      <w:pPr>
        <w:ind w:left="4770" w:hanging="360"/>
      </w:pPr>
    </w:lvl>
    <w:lvl w:ilvl="4" w:tplc="041C0019" w:tentative="1">
      <w:start w:val="1"/>
      <w:numFmt w:val="lowerLetter"/>
      <w:lvlText w:val="%5."/>
      <w:lvlJc w:val="left"/>
      <w:pPr>
        <w:ind w:left="5490" w:hanging="360"/>
      </w:pPr>
    </w:lvl>
    <w:lvl w:ilvl="5" w:tplc="041C001B" w:tentative="1">
      <w:start w:val="1"/>
      <w:numFmt w:val="lowerRoman"/>
      <w:lvlText w:val="%6."/>
      <w:lvlJc w:val="right"/>
      <w:pPr>
        <w:ind w:left="6210" w:hanging="180"/>
      </w:pPr>
    </w:lvl>
    <w:lvl w:ilvl="6" w:tplc="041C000F" w:tentative="1">
      <w:start w:val="1"/>
      <w:numFmt w:val="decimal"/>
      <w:lvlText w:val="%7."/>
      <w:lvlJc w:val="left"/>
      <w:pPr>
        <w:ind w:left="6930" w:hanging="360"/>
      </w:pPr>
    </w:lvl>
    <w:lvl w:ilvl="7" w:tplc="041C0019" w:tentative="1">
      <w:start w:val="1"/>
      <w:numFmt w:val="lowerLetter"/>
      <w:lvlText w:val="%8."/>
      <w:lvlJc w:val="left"/>
      <w:pPr>
        <w:ind w:left="7650" w:hanging="360"/>
      </w:pPr>
    </w:lvl>
    <w:lvl w:ilvl="8" w:tplc="041C001B" w:tentative="1">
      <w:start w:val="1"/>
      <w:numFmt w:val="lowerRoman"/>
      <w:lvlText w:val="%9."/>
      <w:lvlJc w:val="right"/>
      <w:pPr>
        <w:ind w:left="8370" w:hanging="180"/>
      </w:pPr>
    </w:lvl>
  </w:abstractNum>
  <w:abstractNum w:abstractNumId="19" w15:restartNumberingAfterBreak="0">
    <w:nsid w:val="26B944F1"/>
    <w:multiLevelType w:val="hybridMultilevel"/>
    <w:tmpl w:val="36E4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CC41D5"/>
    <w:multiLevelType w:val="hybridMultilevel"/>
    <w:tmpl w:val="9B22145C"/>
    <w:lvl w:ilvl="0" w:tplc="38C673E6">
      <w:start w:val="1"/>
      <w:numFmt w:val="bullet"/>
      <w:lvlText w:val="-"/>
      <w:lvlJc w:val="left"/>
      <w:pPr>
        <w:ind w:left="1170" w:hanging="360"/>
      </w:pPr>
      <w:rPr>
        <w:rFonts w:ascii="Times New Roman" w:eastAsia="Calibri" w:hAnsi="Times New Roman" w:cs="Times New Roman"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2AEA7E45"/>
    <w:multiLevelType w:val="hybridMultilevel"/>
    <w:tmpl w:val="07AA53DA"/>
    <w:lvl w:ilvl="0" w:tplc="0409000D">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B3F39F8"/>
    <w:multiLevelType w:val="multilevel"/>
    <w:tmpl w:val="130ADDBA"/>
    <w:lvl w:ilvl="0">
      <w:start w:val="1"/>
      <w:numFmt w:val="bullet"/>
      <w:pStyle w:val="EB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15:restartNumberingAfterBreak="0">
    <w:nsid w:val="2C322B14"/>
    <w:multiLevelType w:val="multilevel"/>
    <w:tmpl w:val="D6308102"/>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24" w15:restartNumberingAfterBreak="0">
    <w:nsid w:val="33A56E6F"/>
    <w:multiLevelType w:val="hybridMultilevel"/>
    <w:tmpl w:val="C69E3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633534"/>
    <w:multiLevelType w:val="hybridMultilevel"/>
    <w:tmpl w:val="056A0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77104D"/>
    <w:multiLevelType w:val="multilevel"/>
    <w:tmpl w:val="02B2DD8E"/>
    <w:lvl w:ilvl="0">
      <w:start w:val="1"/>
      <w:numFmt w:val="decimal"/>
      <w:suff w:val="nothing"/>
      <w:lvlText w:val="%1"/>
      <w:lvlJc w:val="left"/>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27" w15:restartNumberingAfterBreak="0">
    <w:nsid w:val="3A1B4C9B"/>
    <w:multiLevelType w:val="multilevel"/>
    <w:tmpl w:val="334415AA"/>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3FAE3F4D"/>
    <w:multiLevelType w:val="hybridMultilevel"/>
    <w:tmpl w:val="6BB0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685D67"/>
    <w:multiLevelType w:val="hybridMultilevel"/>
    <w:tmpl w:val="1C987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5F32C3"/>
    <w:multiLevelType w:val="multilevel"/>
    <w:tmpl w:val="27A65722"/>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51CA7B8E"/>
    <w:multiLevelType w:val="hybridMultilevel"/>
    <w:tmpl w:val="723C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24438E"/>
    <w:multiLevelType w:val="hybridMultilevel"/>
    <w:tmpl w:val="E46C8C4E"/>
    <w:lvl w:ilvl="0" w:tplc="056C573A">
      <w:numFmt w:val="bullet"/>
      <w:lvlText w:val="-"/>
      <w:lvlJc w:val="left"/>
      <w:pPr>
        <w:ind w:left="786"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4C84DE8"/>
    <w:multiLevelType w:val="hybridMultilevel"/>
    <w:tmpl w:val="1BB65FEA"/>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4" w15:restartNumberingAfterBreak="0">
    <w:nsid w:val="611657E1"/>
    <w:multiLevelType w:val="hybridMultilevel"/>
    <w:tmpl w:val="8208DE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503EB0"/>
    <w:multiLevelType w:val="hybridMultilevel"/>
    <w:tmpl w:val="72FA7BD2"/>
    <w:lvl w:ilvl="0" w:tplc="6F0ED89C">
      <w:start w:val="17"/>
      <w:numFmt w:val="bullet"/>
      <w:lvlText w:val="-"/>
      <w:lvlJc w:val="left"/>
      <w:pPr>
        <w:ind w:left="1440" w:hanging="360"/>
      </w:pPr>
      <w:rPr>
        <w:rFonts w:ascii="Cambria" w:eastAsia="Calibri" w:hAnsi="Cambria" w:cs="Times New Roman" w:hint="default"/>
      </w:rPr>
    </w:lvl>
    <w:lvl w:ilvl="1" w:tplc="04090003">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0792D0E"/>
    <w:multiLevelType w:val="hybridMultilevel"/>
    <w:tmpl w:val="5E58BEE6"/>
    <w:lvl w:ilvl="0" w:tplc="1CEC0FF2">
      <w:start w:val="1"/>
      <w:numFmt w:val="bullet"/>
      <w:lvlText w:val="o"/>
      <w:lvlJc w:val="left"/>
      <w:pPr>
        <w:tabs>
          <w:tab w:val="num" w:pos="720"/>
        </w:tabs>
        <w:ind w:left="720" w:hanging="360"/>
      </w:pPr>
      <w:rPr>
        <w:rFonts w:ascii="Courier New" w:hAnsi="Courier New" w:hint="default"/>
      </w:rPr>
    </w:lvl>
    <w:lvl w:ilvl="1" w:tplc="39B89D1E">
      <w:numFmt w:val="bullet"/>
      <w:lvlText w:val="-"/>
      <w:lvlJc w:val="left"/>
      <w:pPr>
        <w:tabs>
          <w:tab w:val="num" w:pos="1440"/>
        </w:tabs>
        <w:ind w:left="1440" w:hanging="360"/>
      </w:pPr>
      <w:rPr>
        <w:rFonts w:ascii="Times New Roman" w:hAnsi="Times New Roman" w:hint="default"/>
      </w:rPr>
    </w:lvl>
    <w:lvl w:ilvl="2" w:tplc="11960E66" w:tentative="1">
      <w:start w:val="1"/>
      <w:numFmt w:val="bullet"/>
      <w:lvlText w:val="o"/>
      <w:lvlJc w:val="left"/>
      <w:pPr>
        <w:tabs>
          <w:tab w:val="num" w:pos="2160"/>
        </w:tabs>
        <w:ind w:left="2160" w:hanging="360"/>
      </w:pPr>
      <w:rPr>
        <w:rFonts w:ascii="Courier New" w:hAnsi="Courier New" w:hint="default"/>
      </w:rPr>
    </w:lvl>
    <w:lvl w:ilvl="3" w:tplc="D5ACBCFE" w:tentative="1">
      <w:start w:val="1"/>
      <w:numFmt w:val="bullet"/>
      <w:lvlText w:val="o"/>
      <w:lvlJc w:val="left"/>
      <w:pPr>
        <w:tabs>
          <w:tab w:val="num" w:pos="2880"/>
        </w:tabs>
        <w:ind w:left="2880" w:hanging="360"/>
      </w:pPr>
      <w:rPr>
        <w:rFonts w:ascii="Courier New" w:hAnsi="Courier New" w:hint="default"/>
      </w:rPr>
    </w:lvl>
    <w:lvl w:ilvl="4" w:tplc="1494F118" w:tentative="1">
      <w:start w:val="1"/>
      <w:numFmt w:val="bullet"/>
      <w:lvlText w:val="o"/>
      <w:lvlJc w:val="left"/>
      <w:pPr>
        <w:tabs>
          <w:tab w:val="num" w:pos="3600"/>
        </w:tabs>
        <w:ind w:left="3600" w:hanging="360"/>
      </w:pPr>
      <w:rPr>
        <w:rFonts w:ascii="Courier New" w:hAnsi="Courier New" w:hint="default"/>
      </w:rPr>
    </w:lvl>
    <w:lvl w:ilvl="5" w:tplc="D102B0D8" w:tentative="1">
      <w:start w:val="1"/>
      <w:numFmt w:val="bullet"/>
      <w:lvlText w:val="o"/>
      <w:lvlJc w:val="left"/>
      <w:pPr>
        <w:tabs>
          <w:tab w:val="num" w:pos="4320"/>
        </w:tabs>
        <w:ind w:left="4320" w:hanging="360"/>
      </w:pPr>
      <w:rPr>
        <w:rFonts w:ascii="Courier New" w:hAnsi="Courier New" w:hint="default"/>
      </w:rPr>
    </w:lvl>
    <w:lvl w:ilvl="6" w:tplc="CF0A5852" w:tentative="1">
      <w:start w:val="1"/>
      <w:numFmt w:val="bullet"/>
      <w:lvlText w:val="o"/>
      <w:lvlJc w:val="left"/>
      <w:pPr>
        <w:tabs>
          <w:tab w:val="num" w:pos="5040"/>
        </w:tabs>
        <w:ind w:left="5040" w:hanging="360"/>
      </w:pPr>
      <w:rPr>
        <w:rFonts w:ascii="Courier New" w:hAnsi="Courier New" w:hint="default"/>
      </w:rPr>
    </w:lvl>
    <w:lvl w:ilvl="7" w:tplc="B484A3DE" w:tentative="1">
      <w:start w:val="1"/>
      <w:numFmt w:val="bullet"/>
      <w:lvlText w:val="o"/>
      <w:lvlJc w:val="left"/>
      <w:pPr>
        <w:tabs>
          <w:tab w:val="num" w:pos="5760"/>
        </w:tabs>
        <w:ind w:left="5760" w:hanging="360"/>
      </w:pPr>
      <w:rPr>
        <w:rFonts w:ascii="Courier New" w:hAnsi="Courier New" w:hint="default"/>
      </w:rPr>
    </w:lvl>
    <w:lvl w:ilvl="8" w:tplc="010C9C68" w:tentative="1">
      <w:start w:val="1"/>
      <w:numFmt w:val="bullet"/>
      <w:lvlText w:val="o"/>
      <w:lvlJc w:val="left"/>
      <w:pPr>
        <w:tabs>
          <w:tab w:val="num" w:pos="6480"/>
        </w:tabs>
        <w:ind w:left="6480" w:hanging="360"/>
      </w:pPr>
      <w:rPr>
        <w:rFonts w:ascii="Courier New" w:hAnsi="Courier New" w:hint="default"/>
      </w:rPr>
    </w:lvl>
  </w:abstractNum>
  <w:abstractNum w:abstractNumId="37" w15:restartNumberingAfterBreak="0">
    <w:nsid w:val="718851C2"/>
    <w:multiLevelType w:val="multilevel"/>
    <w:tmpl w:val="3626DD9A"/>
    <w:lvl w:ilvl="0">
      <w:start w:val="1"/>
      <w:numFmt w:val="decimal"/>
      <w:pStyle w:val="IARefNumber"/>
      <w:suff w:val="nothing"/>
      <w:lvlText w:val="%1"/>
      <w:lvlJc w:val="left"/>
      <w:pPr>
        <w:ind w:firstLine="113"/>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38" w15:restartNumberingAfterBreak="0">
    <w:nsid w:val="75B749CD"/>
    <w:multiLevelType w:val="hybridMultilevel"/>
    <w:tmpl w:val="6E1EE5CE"/>
    <w:lvl w:ilvl="0" w:tplc="E8E8A6E0">
      <w:numFmt w:val="bullet"/>
      <w:lvlText w:val="•"/>
      <w:lvlJc w:val="left"/>
      <w:pPr>
        <w:ind w:left="1080" w:hanging="720"/>
      </w:pPr>
      <w:rPr>
        <w:rFonts w:ascii="Times New Roman" w:eastAsia="Times New Roman"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9" w15:restartNumberingAfterBreak="0">
    <w:nsid w:val="79ED4B17"/>
    <w:multiLevelType w:val="hybridMultilevel"/>
    <w:tmpl w:val="D416D44A"/>
    <w:lvl w:ilvl="0" w:tplc="209EB0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FB75C1D"/>
    <w:multiLevelType w:val="multilevel"/>
    <w:tmpl w:val="E2CC615A"/>
    <w:lvl w:ilvl="0">
      <w:start w:val="1"/>
      <w:numFmt w:val="none"/>
      <w:pStyle w:val="EBNumberRestart"/>
      <w:suff w:val="nothing"/>
      <w:lvlText w:val="%1"/>
      <w:lvlJc w:val="left"/>
      <w:rPr>
        <w:rFonts w:cs="Times New Roman" w:hint="default"/>
      </w:rPr>
    </w:lvl>
    <w:lvl w:ilvl="1">
      <w:start w:val="1"/>
      <w:numFmt w:val="decimal"/>
      <w:pStyle w:val="EBNumber"/>
      <w:lvlText w:val="%1%2."/>
      <w:lvlJc w:val="left"/>
      <w:pPr>
        <w:tabs>
          <w:tab w:val="num" w:pos="425"/>
        </w:tabs>
        <w:ind w:left="425" w:hanging="425"/>
      </w:pPr>
      <w:rPr>
        <w:rFonts w:cs="Times New Roman" w:hint="default"/>
      </w:rPr>
    </w:lvl>
    <w:lvl w:ilvl="2">
      <w:start w:val="1"/>
      <w:numFmt w:val="lowerLetter"/>
      <w:lvlText w:val="%1%3."/>
      <w:lvlJc w:val="left"/>
      <w:pPr>
        <w:tabs>
          <w:tab w:val="num" w:pos="851"/>
        </w:tabs>
        <w:ind w:left="851" w:hanging="426"/>
      </w:pPr>
      <w:rPr>
        <w:rFonts w:cs="Times New Roman" w:hint="default"/>
      </w:rPr>
    </w:lvl>
    <w:lvl w:ilvl="3">
      <w:start w:val="1"/>
      <w:numFmt w:val="none"/>
      <w:lvlText w:val="%1"/>
      <w:lvlJc w:val="left"/>
      <w:pPr>
        <w:tabs>
          <w:tab w:val="num" w:pos="2880"/>
        </w:tabs>
        <w:ind w:left="1728" w:hanging="648"/>
      </w:pPr>
      <w:rPr>
        <w:rFonts w:cs="Times New Roman" w:hint="default"/>
      </w:rPr>
    </w:lvl>
    <w:lvl w:ilvl="4">
      <w:start w:val="1"/>
      <w:numFmt w:val="none"/>
      <w:lvlText w:val="%1"/>
      <w:lvlJc w:val="left"/>
      <w:pPr>
        <w:tabs>
          <w:tab w:val="num" w:pos="3600"/>
        </w:tabs>
        <w:ind w:left="2232" w:hanging="792"/>
      </w:pPr>
      <w:rPr>
        <w:rFonts w:cs="Times New Roman" w:hint="default"/>
      </w:rPr>
    </w:lvl>
    <w:lvl w:ilvl="5">
      <w:start w:val="1"/>
      <w:numFmt w:val="none"/>
      <w:lvlText w:val="%1"/>
      <w:lvlJc w:val="left"/>
      <w:pPr>
        <w:tabs>
          <w:tab w:val="num" w:pos="4320"/>
        </w:tabs>
        <w:ind w:left="2736" w:hanging="936"/>
      </w:pPr>
      <w:rPr>
        <w:rFonts w:cs="Times New Roman" w:hint="default"/>
      </w:rPr>
    </w:lvl>
    <w:lvl w:ilvl="6">
      <w:start w:val="1"/>
      <w:numFmt w:val="none"/>
      <w:lvlText w:val="%1"/>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0"/>
  </w:num>
  <w:num w:numId="12">
    <w:abstractNumId w:val="37"/>
  </w:num>
  <w:num w:numId="13">
    <w:abstractNumId w:val="10"/>
  </w:num>
  <w:num w:numId="14">
    <w:abstractNumId w:val="26"/>
  </w:num>
  <w:num w:numId="15">
    <w:abstractNumId w:val="22"/>
  </w:num>
  <w:num w:numId="16">
    <w:abstractNumId w:val="16"/>
  </w:num>
  <w:num w:numId="17">
    <w:abstractNumId w:val="22"/>
  </w:num>
  <w:num w:numId="18">
    <w:abstractNumId w:val="40"/>
  </w:num>
  <w:num w:numId="19">
    <w:abstractNumId w:val="40"/>
  </w:num>
  <w:num w:numId="20">
    <w:abstractNumId w:val="40"/>
  </w:num>
  <w:num w:numId="21">
    <w:abstractNumId w:val="22"/>
  </w:num>
  <w:num w:numId="22">
    <w:abstractNumId w:val="27"/>
  </w:num>
  <w:num w:numId="23">
    <w:abstractNumId w:val="30"/>
  </w:num>
  <w:num w:numId="24">
    <w:abstractNumId w:val="28"/>
  </w:num>
  <w:num w:numId="25">
    <w:abstractNumId w:val="39"/>
  </w:num>
  <w:num w:numId="26">
    <w:abstractNumId w:val="12"/>
  </w:num>
  <w:num w:numId="27">
    <w:abstractNumId w:val="19"/>
  </w:num>
  <w:num w:numId="28">
    <w:abstractNumId w:val="24"/>
  </w:num>
  <w:num w:numId="29">
    <w:abstractNumId w:val="31"/>
  </w:num>
  <w:num w:numId="30">
    <w:abstractNumId w:val="15"/>
  </w:num>
  <w:num w:numId="31">
    <w:abstractNumId w:val="21"/>
  </w:num>
  <w:num w:numId="32">
    <w:abstractNumId w:val="18"/>
  </w:num>
  <w:num w:numId="33">
    <w:abstractNumId w:val="34"/>
  </w:num>
  <w:num w:numId="34">
    <w:abstractNumId w:val="32"/>
  </w:num>
  <w:num w:numId="35">
    <w:abstractNumId w:val="35"/>
  </w:num>
  <w:num w:numId="36">
    <w:abstractNumId w:val="25"/>
  </w:num>
  <w:num w:numId="37">
    <w:abstractNumId w:val="20"/>
  </w:num>
  <w:num w:numId="38">
    <w:abstractNumId w:val="17"/>
  </w:num>
  <w:num w:numId="39">
    <w:abstractNumId w:val="13"/>
  </w:num>
  <w:num w:numId="40">
    <w:abstractNumId w:val="23"/>
  </w:num>
  <w:num w:numId="41">
    <w:abstractNumId w:val="29"/>
  </w:num>
  <w:num w:numId="42">
    <w:abstractNumId w:val="14"/>
  </w:num>
  <w:num w:numId="43">
    <w:abstractNumId w:val="11"/>
  </w:num>
  <w:num w:numId="44">
    <w:abstractNumId w:val="36"/>
  </w:num>
  <w:num w:numId="45">
    <w:abstractNumId w:val="33"/>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0"/>
  <w:defaultTabStop w:val="720"/>
  <w:doNotShadeFormData/>
  <w:characterSpacingControl w:val="doNotCompress"/>
  <w:savePreviewPicture/>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ewDoc" w:val="Created"/>
    <w:docVar w:name="VerNumber" w:val="3.9.0"/>
  </w:docVars>
  <w:rsids>
    <w:rsidRoot w:val="00044FE7"/>
    <w:rsid w:val="00000766"/>
    <w:rsid w:val="000019B2"/>
    <w:rsid w:val="00001E72"/>
    <w:rsid w:val="00003A70"/>
    <w:rsid w:val="000045C0"/>
    <w:rsid w:val="0000505F"/>
    <w:rsid w:val="000071A5"/>
    <w:rsid w:val="000079C0"/>
    <w:rsid w:val="00010950"/>
    <w:rsid w:val="00010EE1"/>
    <w:rsid w:val="00012458"/>
    <w:rsid w:val="000142F1"/>
    <w:rsid w:val="0001460F"/>
    <w:rsid w:val="000166B7"/>
    <w:rsid w:val="00021306"/>
    <w:rsid w:val="000222F1"/>
    <w:rsid w:val="00022BE0"/>
    <w:rsid w:val="00022F52"/>
    <w:rsid w:val="00023080"/>
    <w:rsid w:val="0002370C"/>
    <w:rsid w:val="000239A7"/>
    <w:rsid w:val="00023E62"/>
    <w:rsid w:val="000244E1"/>
    <w:rsid w:val="000251D0"/>
    <w:rsid w:val="00025CC4"/>
    <w:rsid w:val="00026555"/>
    <w:rsid w:val="00026AC0"/>
    <w:rsid w:val="00027038"/>
    <w:rsid w:val="0003786D"/>
    <w:rsid w:val="0004016B"/>
    <w:rsid w:val="000407D8"/>
    <w:rsid w:val="00044FE7"/>
    <w:rsid w:val="00045828"/>
    <w:rsid w:val="00045BAD"/>
    <w:rsid w:val="00051403"/>
    <w:rsid w:val="00052F44"/>
    <w:rsid w:val="0005543F"/>
    <w:rsid w:val="00056EE6"/>
    <w:rsid w:val="0006047F"/>
    <w:rsid w:val="0006053F"/>
    <w:rsid w:val="00061D62"/>
    <w:rsid w:val="00061D9C"/>
    <w:rsid w:val="00063FFC"/>
    <w:rsid w:val="000671A2"/>
    <w:rsid w:val="000705A0"/>
    <w:rsid w:val="00070EEB"/>
    <w:rsid w:val="00071110"/>
    <w:rsid w:val="00071299"/>
    <w:rsid w:val="00072272"/>
    <w:rsid w:val="00072986"/>
    <w:rsid w:val="00074463"/>
    <w:rsid w:val="0007524C"/>
    <w:rsid w:val="0007532E"/>
    <w:rsid w:val="0007637D"/>
    <w:rsid w:val="000767AC"/>
    <w:rsid w:val="0007695E"/>
    <w:rsid w:val="00076A78"/>
    <w:rsid w:val="00076C08"/>
    <w:rsid w:val="00082659"/>
    <w:rsid w:val="00082B2E"/>
    <w:rsid w:val="00082BAC"/>
    <w:rsid w:val="000860CC"/>
    <w:rsid w:val="00086128"/>
    <w:rsid w:val="0008731F"/>
    <w:rsid w:val="00087789"/>
    <w:rsid w:val="00093598"/>
    <w:rsid w:val="0009381F"/>
    <w:rsid w:val="00094680"/>
    <w:rsid w:val="000954D9"/>
    <w:rsid w:val="000956FD"/>
    <w:rsid w:val="00096BFA"/>
    <w:rsid w:val="000A36EE"/>
    <w:rsid w:val="000A5C5D"/>
    <w:rsid w:val="000A6E4B"/>
    <w:rsid w:val="000A79FC"/>
    <w:rsid w:val="000B07A1"/>
    <w:rsid w:val="000B1176"/>
    <w:rsid w:val="000B1A2E"/>
    <w:rsid w:val="000B3E49"/>
    <w:rsid w:val="000B611E"/>
    <w:rsid w:val="000B7935"/>
    <w:rsid w:val="000C031E"/>
    <w:rsid w:val="000C165A"/>
    <w:rsid w:val="000C1D45"/>
    <w:rsid w:val="000C2589"/>
    <w:rsid w:val="000C30D8"/>
    <w:rsid w:val="000C3CF6"/>
    <w:rsid w:val="000C4589"/>
    <w:rsid w:val="000C57D5"/>
    <w:rsid w:val="000C6A87"/>
    <w:rsid w:val="000D1CB0"/>
    <w:rsid w:val="000D31B0"/>
    <w:rsid w:val="000D55B5"/>
    <w:rsid w:val="000D58BD"/>
    <w:rsid w:val="000D5974"/>
    <w:rsid w:val="000D5ED5"/>
    <w:rsid w:val="000D7F7C"/>
    <w:rsid w:val="000E02BE"/>
    <w:rsid w:val="000E3308"/>
    <w:rsid w:val="000E3FD7"/>
    <w:rsid w:val="000E452D"/>
    <w:rsid w:val="000F004E"/>
    <w:rsid w:val="000F0840"/>
    <w:rsid w:val="000F37BB"/>
    <w:rsid w:val="000F4481"/>
    <w:rsid w:val="000F4491"/>
    <w:rsid w:val="000F5100"/>
    <w:rsid w:val="000F57BB"/>
    <w:rsid w:val="00101961"/>
    <w:rsid w:val="00102870"/>
    <w:rsid w:val="00110396"/>
    <w:rsid w:val="001110DB"/>
    <w:rsid w:val="00115D70"/>
    <w:rsid w:val="00120113"/>
    <w:rsid w:val="001235DD"/>
    <w:rsid w:val="0012369A"/>
    <w:rsid w:val="001243CD"/>
    <w:rsid w:val="0012460B"/>
    <w:rsid w:val="00127373"/>
    <w:rsid w:val="0013023A"/>
    <w:rsid w:val="00131CE4"/>
    <w:rsid w:val="00133A17"/>
    <w:rsid w:val="00133C58"/>
    <w:rsid w:val="00134EA8"/>
    <w:rsid w:val="001365F4"/>
    <w:rsid w:val="0014140D"/>
    <w:rsid w:val="00141B6F"/>
    <w:rsid w:val="00141EFD"/>
    <w:rsid w:val="0014336D"/>
    <w:rsid w:val="001434E6"/>
    <w:rsid w:val="0014686B"/>
    <w:rsid w:val="001477D1"/>
    <w:rsid w:val="00150DAE"/>
    <w:rsid w:val="0015254E"/>
    <w:rsid w:val="00152C60"/>
    <w:rsid w:val="001535F3"/>
    <w:rsid w:val="00156E0C"/>
    <w:rsid w:val="00160691"/>
    <w:rsid w:val="00165113"/>
    <w:rsid w:val="001709E2"/>
    <w:rsid w:val="00174C10"/>
    <w:rsid w:val="00175447"/>
    <w:rsid w:val="00182B85"/>
    <w:rsid w:val="00183038"/>
    <w:rsid w:val="00183882"/>
    <w:rsid w:val="001844B6"/>
    <w:rsid w:val="001851A3"/>
    <w:rsid w:val="001851B9"/>
    <w:rsid w:val="001855B1"/>
    <w:rsid w:val="00186D01"/>
    <w:rsid w:val="0019021E"/>
    <w:rsid w:val="00190A8C"/>
    <w:rsid w:val="00190F9A"/>
    <w:rsid w:val="001924AB"/>
    <w:rsid w:val="00194050"/>
    <w:rsid w:val="00194745"/>
    <w:rsid w:val="00194E96"/>
    <w:rsid w:val="001A07F1"/>
    <w:rsid w:val="001A3B0B"/>
    <w:rsid w:val="001A4332"/>
    <w:rsid w:val="001A4432"/>
    <w:rsid w:val="001A478E"/>
    <w:rsid w:val="001A509E"/>
    <w:rsid w:val="001A6FE6"/>
    <w:rsid w:val="001A7230"/>
    <w:rsid w:val="001A7B61"/>
    <w:rsid w:val="001A7D6D"/>
    <w:rsid w:val="001B1210"/>
    <w:rsid w:val="001B2F84"/>
    <w:rsid w:val="001B305C"/>
    <w:rsid w:val="001B34EB"/>
    <w:rsid w:val="001B6838"/>
    <w:rsid w:val="001C0644"/>
    <w:rsid w:val="001C0B58"/>
    <w:rsid w:val="001C3363"/>
    <w:rsid w:val="001C4862"/>
    <w:rsid w:val="001C7C39"/>
    <w:rsid w:val="001D09CC"/>
    <w:rsid w:val="001D0AF4"/>
    <w:rsid w:val="001D12D6"/>
    <w:rsid w:val="001D1FC0"/>
    <w:rsid w:val="001D2096"/>
    <w:rsid w:val="001D3A43"/>
    <w:rsid w:val="001D3C11"/>
    <w:rsid w:val="001D4AA8"/>
    <w:rsid w:val="001D4D42"/>
    <w:rsid w:val="001D5EC9"/>
    <w:rsid w:val="001D6B90"/>
    <w:rsid w:val="001E0D36"/>
    <w:rsid w:val="001E152A"/>
    <w:rsid w:val="001E1DA0"/>
    <w:rsid w:val="001E3B6F"/>
    <w:rsid w:val="001E429F"/>
    <w:rsid w:val="001E69A2"/>
    <w:rsid w:val="001F02C1"/>
    <w:rsid w:val="001F1589"/>
    <w:rsid w:val="001F4352"/>
    <w:rsid w:val="001F5423"/>
    <w:rsid w:val="001F5DD9"/>
    <w:rsid w:val="001F69E9"/>
    <w:rsid w:val="001F6D51"/>
    <w:rsid w:val="001F71C9"/>
    <w:rsid w:val="001F7CF8"/>
    <w:rsid w:val="001F7D4B"/>
    <w:rsid w:val="00200315"/>
    <w:rsid w:val="0020104C"/>
    <w:rsid w:val="0020151D"/>
    <w:rsid w:val="00201B79"/>
    <w:rsid w:val="00202E56"/>
    <w:rsid w:val="002033D6"/>
    <w:rsid w:val="00203758"/>
    <w:rsid w:val="00204AB1"/>
    <w:rsid w:val="00205E05"/>
    <w:rsid w:val="0020708B"/>
    <w:rsid w:val="00207B21"/>
    <w:rsid w:val="00207D2A"/>
    <w:rsid w:val="00211257"/>
    <w:rsid w:val="002125B7"/>
    <w:rsid w:val="002144F0"/>
    <w:rsid w:val="00216F02"/>
    <w:rsid w:val="0021731F"/>
    <w:rsid w:val="00217CA1"/>
    <w:rsid w:val="00220F29"/>
    <w:rsid w:val="00221FAD"/>
    <w:rsid w:val="0022350E"/>
    <w:rsid w:val="0022490F"/>
    <w:rsid w:val="00225F7F"/>
    <w:rsid w:val="00225F9C"/>
    <w:rsid w:val="002274E5"/>
    <w:rsid w:val="0022767B"/>
    <w:rsid w:val="00227EBE"/>
    <w:rsid w:val="002306B7"/>
    <w:rsid w:val="0023355B"/>
    <w:rsid w:val="00233896"/>
    <w:rsid w:val="00233F75"/>
    <w:rsid w:val="002347A2"/>
    <w:rsid w:val="00235DD9"/>
    <w:rsid w:val="00241738"/>
    <w:rsid w:val="002425C2"/>
    <w:rsid w:val="00242C41"/>
    <w:rsid w:val="002437A8"/>
    <w:rsid w:val="00246360"/>
    <w:rsid w:val="00246AF8"/>
    <w:rsid w:val="00250259"/>
    <w:rsid w:val="00251ED1"/>
    <w:rsid w:val="002530A8"/>
    <w:rsid w:val="00253F4D"/>
    <w:rsid w:val="0026191F"/>
    <w:rsid w:val="00262437"/>
    <w:rsid w:val="00262551"/>
    <w:rsid w:val="00265153"/>
    <w:rsid w:val="0026604F"/>
    <w:rsid w:val="00270BA9"/>
    <w:rsid w:val="002718D6"/>
    <w:rsid w:val="00272539"/>
    <w:rsid w:val="00272F62"/>
    <w:rsid w:val="00272FA0"/>
    <w:rsid w:val="00273A3C"/>
    <w:rsid w:val="00281E7E"/>
    <w:rsid w:val="00282EFA"/>
    <w:rsid w:val="002837FC"/>
    <w:rsid w:val="00284C30"/>
    <w:rsid w:val="00286282"/>
    <w:rsid w:val="0028755A"/>
    <w:rsid w:val="00287BA8"/>
    <w:rsid w:val="00287DF9"/>
    <w:rsid w:val="00290335"/>
    <w:rsid w:val="0029158C"/>
    <w:rsid w:val="002A06DA"/>
    <w:rsid w:val="002A33A0"/>
    <w:rsid w:val="002A456F"/>
    <w:rsid w:val="002A66D3"/>
    <w:rsid w:val="002A6E2B"/>
    <w:rsid w:val="002B2572"/>
    <w:rsid w:val="002B4D79"/>
    <w:rsid w:val="002B7335"/>
    <w:rsid w:val="002B77F5"/>
    <w:rsid w:val="002C1D0C"/>
    <w:rsid w:val="002C1EC2"/>
    <w:rsid w:val="002C331D"/>
    <w:rsid w:val="002C76CF"/>
    <w:rsid w:val="002D1AE9"/>
    <w:rsid w:val="002D2D7E"/>
    <w:rsid w:val="002D3103"/>
    <w:rsid w:val="002D4104"/>
    <w:rsid w:val="002D4177"/>
    <w:rsid w:val="002D548B"/>
    <w:rsid w:val="002D5E56"/>
    <w:rsid w:val="002D66B1"/>
    <w:rsid w:val="002D7616"/>
    <w:rsid w:val="002D7ECF"/>
    <w:rsid w:val="002E1C94"/>
    <w:rsid w:val="002E46DE"/>
    <w:rsid w:val="002E5406"/>
    <w:rsid w:val="002E6BB8"/>
    <w:rsid w:val="002E753B"/>
    <w:rsid w:val="002E78D7"/>
    <w:rsid w:val="002F158D"/>
    <w:rsid w:val="002F1CB1"/>
    <w:rsid w:val="002F3633"/>
    <w:rsid w:val="002F5B67"/>
    <w:rsid w:val="002F653C"/>
    <w:rsid w:val="002F7D4C"/>
    <w:rsid w:val="00300CED"/>
    <w:rsid w:val="00300D77"/>
    <w:rsid w:val="003030E1"/>
    <w:rsid w:val="00304677"/>
    <w:rsid w:val="00304C1D"/>
    <w:rsid w:val="003069E8"/>
    <w:rsid w:val="00307737"/>
    <w:rsid w:val="00307E85"/>
    <w:rsid w:val="00310269"/>
    <w:rsid w:val="0031087D"/>
    <w:rsid w:val="00310BBC"/>
    <w:rsid w:val="00310E67"/>
    <w:rsid w:val="003111DB"/>
    <w:rsid w:val="00311373"/>
    <w:rsid w:val="00311CCB"/>
    <w:rsid w:val="00313937"/>
    <w:rsid w:val="00314466"/>
    <w:rsid w:val="003149E9"/>
    <w:rsid w:val="00315292"/>
    <w:rsid w:val="00316B83"/>
    <w:rsid w:val="00317004"/>
    <w:rsid w:val="00317DAD"/>
    <w:rsid w:val="00317FF8"/>
    <w:rsid w:val="003203C7"/>
    <w:rsid w:val="00320415"/>
    <w:rsid w:val="0032145B"/>
    <w:rsid w:val="003228BF"/>
    <w:rsid w:val="00322E0B"/>
    <w:rsid w:val="00322FB9"/>
    <w:rsid w:val="00323107"/>
    <w:rsid w:val="00323C5A"/>
    <w:rsid w:val="00324485"/>
    <w:rsid w:val="00325A1F"/>
    <w:rsid w:val="00331DCE"/>
    <w:rsid w:val="00332055"/>
    <w:rsid w:val="00332280"/>
    <w:rsid w:val="003323DB"/>
    <w:rsid w:val="00332B05"/>
    <w:rsid w:val="003330C7"/>
    <w:rsid w:val="00335C9A"/>
    <w:rsid w:val="003409BF"/>
    <w:rsid w:val="00341944"/>
    <w:rsid w:val="00342A5A"/>
    <w:rsid w:val="00345525"/>
    <w:rsid w:val="00347039"/>
    <w:rsid w:val="00351302"/>
    <w:rsid w:val="00355E73"/>
    <w:rsid w:val="00355F6B"/>
    <w:rsid w:val="00356841"/>
    <w:rsid w:val="00357DAD"/>
    <w:rsid w:val="003640B6"/>
    <w:rsid w:val="00364715"/>
    <w:rsid w:val="00365687"/>
    <w:rsid w:val="003657AB"/>
    <w:rsid w:val="003709CB"/>
    <w:rsid w:val="00370A03"/>
    <w:rsid w:val="00372979"/>
    <w:rsid w:val="00372A69"/>
    <w:rsid w:val="00376491"/>
    <w:rsid w:val="00380189"/>
    <w:rsid w:val="00380A15"/>
    <w:rsid w:val="00381107"/>
    <w:rsid w:val="00381308"/>
    <w:rsid w:val="003818E8"/>
    <w:rsid w:val="00383295"/>
    <w:rsid w:val="003848EF"/>
    <w:rsid w:val="00384905"/>
    <w:rsid w:val="00385BF8"/>
    <w:rsid w:val="00386560"/>
    <w:rsid w:val="00393A76"/>
    <w:rsid w:val="003946A1"/>
    <w:rsid w:val="00395DFD"/>
    <w:rsid w:val="00395F95"/>
    <w:rsid w:val="00396C1A"/>
    <w:rsid w:val="003972F5"/>
    <w:rsid w:val="003A12B1"/>
    <w:rsid w:val="003A12EA"/>
    <w:rsid w:val="003A151C"/>
    <w:rsid w:val="003A53C5"/>
    <w:rsid w:val="003A5EEC"/>
    <w:rsid w:val="003A6079"/>
    <w:rsid w:val="003A68AB"/>
    <w:rsid w:val="003A7572"/>
    <w:rsid w:val="003B00FB"/>
    <w:rsid w:val="003B04F0"/>
    <w:rsid w:val="003B1336"/>
    <w:rsid w:val="003B20FC"/>
    <w:rsid w:val="003B30DD"/>
    <w:rsid w:val="003B3E18"/>
    <w:rsid w:val="003B5150"/>
    <w:rsid w:val="003B5CBC"/>
    <w:rsid w:val="003B72CF"/>
    <w:rsid w:val="003B78AB"/>
    <w:rsid w:val="003C2DEE"/>
    <w:rsid w:val="003C4286"/>
    <w:rsid w:val="003C54DD"/>
    <w:rsid w:val="003C6C81"/>
    <w:rsid w:val="003D11C0"/>
    <w:rsid w:val="003D2341"/>
    <w:rsid w:val="003D2D82"/>
    <w:rsid w:val="003D33A3"/>
    <w:rsid w:val="003D572E"/>
    <w:rsid w:val="003D57B2"/>
    <w:rsid w:val="003D6960"/>
    <w:rsid w:val="003D77EE"/>
    <w:rsid w:val="003E0510"/>
    <w:rsid w:val="003E1BBB"/>
    <w:rsid w:val="003E2295"/>
    <w:rsid w:val="003E54B6"/>
    <w:rsid w:val="003E58BD"/>
    <w:rsid w:val="003E5E49"/>
    <w:rsid w:val="003E66BB"/>
    <w:rsid w:val="003E7A4D"/>
    <w:rsid w:val="003F1D29"/>
    <w:rsid w:val="003F1F49"/>
    <w:rsid w:val="003F2FA0"/>
    <w:rsid w:val="003F42A7"/>
    <w:rsid w:val="003F6045"/>
    <w:rsid w:val="003F6081"/>
    <w:rsid w:val="003F68A5"/>
    <w:rsid w:val="003F71C5"/>
    <w:rsid w:val="00401266"/>
    <w:rsid w:val="004016DE"/>
    <w:rsid w:val="004025DC"/>
    <w:rsid w:val="00402E80"/>
    <w:rsid w:val="004041B8"/>
    <w:rsid w:val="004045D6"/>
    <w:rsid w:val="00405ACA"/>
    <w:rsid w:val="00406B23"/>
    <w:rsid w:val="00415552"/>
    <w:rsid w:val="00416050"/>
    <w:rsid w:val="00417259"/>
    <w:rsid w:val="004175D4"/>
    <w:rsid w:val="004213F0"/>
    <w:rsid w:val="00422963"/>
    <w:rsid w:val="004240A9"/>
    <w:rsid w:val="0042494E"/>
    <w:rsid w:val="00426AB3"/>
    <w:rsid w:val="00430D68"/>
    <w:rsid w:val="00432445"/>
    <w:rsid w:val="00433533"/>
    <w:rsid w:val="0043446F"/>
    <w:rsid w:val="00435DA5"/>
    <w:rsid w:val="0043683F"/>
    <w:rsid w:val="0044034F"/>
    <w:rsid w:val="004406D1"/>
    <w:rsid w:val="00440A77"/>
    <w:rsid w:val="004422A6"/>
    <w:rsid w:val="004442E2"/>
    <w:rsid w:val="00444DC8"/>
    <w:rsid w:val="00445634"/>
    <w:rsid w:val="0045253C"/>
    <w:rsid w:val="00452B35"/>
    <w:rsid w:val="004547EA"/>
    <w:rsid w:val="00455895"/>
    <w:rsid w:val="00455EAA"/>
    <w:rsid w:val="00456494"/>
    <w:rsid w:val="00457408"/>
    <w:rsid w:val="004577E1"/>
    <w:rsid w:val="0045799A"/>
    <w:rsid w:val="00462598"/>
    <w:rsid w:val="00463490"/>
    <w:rsid w:val="00466326"/>
    <w:rsid w:val="00470048"/>
    <w:rsid w:val="00470BEA"/>
    <w:rsid w:val="00471060"/>
    <w:rsid w:val="004716AC"/>
    <w:rsid w:val="00471E07"/>
    <w:rsid w:val="00473778"/>
    <w:rsid w:val="004763AF"/>
    <w:rsid w:val="00481238"/>
    <w:rsid w:val="0048196D"/>
    <w:rsid w:val="00481DBF"/>
    <w:rsid w:val="004832D1"/>
    <w:rsid w:val="00483E1A"/>
    <w:rsid w:val="00483FB7"/>
    <w:rsid w:val="00485114"/>
    <w:rsid w:val="004860C0"/>
    <w:rsid w:val="00487074"/>
    <w:rsid w:val="0049072A"/>
    <w:rsid w:val="00490FCE"/>
    <w:rsid w:val="00490FF7"/>
    <w:rsid w:val="004930F6"/>
    <w:rsid w:val="00493B5E"/>
    <w:rsid w:val="0049416F"/>
    <w:rsid w:val="004948C9"/>
    <w:rsid w:val="00495404"/>
    <w:rsid w:val="00496AD8"/>
    <w:rsid w:val="004973B3"/>
    <w:rsid w:val="00497931"/>
    <w:rsid w:val="004A14BC"/>
    <w:rsid w:val="004A3381"/>
    <w:rsid w:val="004A3D93"/>
    <w:rsid w:val="004A3EFD"/>
    <w:rsid w:val="004A3F27"/>
    <w:rsid w:val="004A7E39"/>
    <w:rsid w:val="004B1880"/>
    <w:rsid w:val="004B3B7B"/>
    <w:rsid w:val="004B4937"/>
    <w:rsid w:val="004B5251"/>
    <w:rsid w:val="004C0DDA"/>
    <w:rsid w:val="004C1BBB"/>
    <w:rsid w:val="004C3CF1"/>
    <w:rsid w:val="004C4C8F"/>
    <w:rsid w:val="004C55C9"/>
    <w:rsid w:val="004C5754"/>
    <w:rsid w:val="004D0574"/>
    <w:rsid w:val="004D0C7C"/>
    <w:rsid w:val="004D118B"/>
    <w:rsid w:val="004D6A72"/>
    <w:rsid w:val="004E1174"/>
    <w:rsid w:val="004E242F"/>
    <w:rsid w:val="004E29C6"/>
    <w:rsid w:val="004E3E8F"/>
    <w:rsid w:val="004E4095"/>
    <w:rsid w:val="004E5E6C"/>
    <w:rsid w:val="004E6683"/>
    <w:rsid w:val="004E6E5F"/>
    <w:rsid w:val="004F5E43"/>
    <w:rsid w:val="004F7BA3"/>
    <w:rsid w:val="00500698"/>
    <w:rsid w:val="00500C9D"/>
    <w:rsid w:val="00503C39"/>
    <w:rsid w:val="00506528"/>
    <w:rsid w:val="00507986"/>
    <w:rsid w:val="00510AC6"/>
    <w:rsid w:val="005116B1"/>
    <w:rsid w:val="00517351"/>
    <w:rsid w:val="00520444"/>
    <w:rsid w:val="005216AE"/>
    <w:rsid w:val="00523429"/>
    <w:rsid w:val="005238F6"/>
    <w:rsid w:val="0052463E"/>
    <w:rsid w:val="005250E6"/>
    <w:rsid w:val="00525511"/>
    <w:rsid w:val="00526B28"/>
    <w:rsid w:val="00527387"/>
    <w:rsid w:val="00527A7D"/>
    <w:rsid w:val="00531A01"/>
    <w:rsid w:val="00533D7B"/>
    <w:rsid w:val="00535433"/>
    <w:rsid w:val="00536884"/>
    <w:rsid w:val="005409C5"/>
    <w:rsid w:val="00540A7C"/>
    <w:rsid w:val="005427F3"/>
    <w:rsid w:val="00544292"/>
    <w:rsid w:val="005448AD"/>
    <w:rsid w:val="005456EC"/>
    <w:rsid w:val="00547154"/>
    <w:rsid w:val="00554795"/>
    <w:rsid w:val="00556DEA"/>
    <w:rsid w:val="00560465"/>
    <w:rsid w:val="0056070C"/>
    <w:rsid w:val="00560972"/>
    <w:rsid w:val="00562485"/>
    <w:rsid w:val="00563378"/>
    <w:rsid w:val="00563F7B"/>
    <w:rsid w:val="005640A6"/>
    <w:rsid w:val="00564A9A"/>
    <w:rsid w:val="0056664A"/>
    <w:rsid w:val="00570267"/>
    <w:rsid w:val="00570467"/>
    <w:rsid w:val="00570F8E"/>
    <w:rsid w:val="00571121"/>
    <w:rsid w:val="005719FD"/>
    <w:rsid w:val="00571B06"/>
    <w:rsid w:val="00572118"/>
    <w:rsid w:val="00573359"/>
    <w:rsid w:val="00574A89"/>
    <w:rsid w:val="00575FFA"/>
    <w:rsid w:val="00576F30"/>
    <w:rsid w:val="00582997"/>
    <w:rsid w:val="00584C71"/>
    <w:rsid w:val="00584E98"/>
    <w:rsid w:val="00586CE4"/>
    <w:rsid w:val="00586D82"/>
    <w:rsid w:val="005875FD"/>
    <w:rsid w:val="005879B8"/>
    <w:rsid w:val="00591130"/>
    <w:rsid w:val="005920A2"/>
    <w:rsid w:val="00593648"/>
    <w:rsid w:val="00594141"/>
    <w:rsid w:val="00594AC6"/>
    <w:rsid w:val="00594F99"/>
    <w:rsid w:val="0059679F"/>
    <w:rsid w:val="00596F19"/>
    <w:rsid w:val="005970B5"/>
    <w:rsid w:val="005978D0"/>
    <w:rsid w:val="005A0026"/>
    <w:rsid w:val="005A0B86"/>
    <w:rsid w:val="005A24AE"/>
    <w:rsid w:val="005A2FC0"/>
    <w:rsid w:val="005A3880"/>
    <w:rsid w:val="005A66F6"/>
    <w:rsid w:val="005A7A14"/>
    <w:rsid w:val="005B341F"/>
    <w:rsid w:val="005B44D6"/>
    <w:rsid w:val="005B47AA"/>
    <w:rsid w:val="005B5651"/>
    <w:rsid w:val="005B613F"/>
    <w:rsid w:val="005C0E7F"/>
    <w:rsid w:val="005C248D"/>
    <w:rsid w:val="005C54A9"/>
    <w:rsid w:val="005D0BD1"/>
    <w:rsid w:val="005D16E1"/>
    <w:rsid w:val="005D27B8"/>
    <w:rsid w:val="005D2E03"/>
    <w:rsid w:val="005D3E03"/>
    <w:rsid w:val="005D4544"/>
    <w:rsid w:val="005D4F09"/>
    <w:rsid w:val="005D5178"/>
    <w:rsid w:val="005D6EA8"/>
    <w:rsid w:val="005D6F05"/>
    <w:rsid w:val="005E10E3"/>
    <w:rsid w:val="005E16B3"/>
    <w:rsid w:val="005E3FC7"/>
    <w:rsid w:val="005E75C2"/>
    <w:rsid w:val="005F0AD4"/>
    <w:rsid w:val="005F32E7"/>
    <w:rsid w:val="005F54D7"/>
    <w:rsid w:val="005F698B"/>
    <w:rsid w:val="00600956"/>
    <w:rsid w:val="006011E1"/>
    <w:rsid w:val="00602401"/>
    <w:rsid w:val="00604158"/>
    <w:rsid w:val="0060499A"/>
    <w:rsid w:val="0060559A"/>
    <w:rsid w:val="0060666C"/>
    <w:rsid w:val="00606C5F"/>
    <w:rsid w:val="0061103F"/>
    <w:rsid w:val="00614CE6"/>
    <w:rsid w:val="006158F9"/>
    <w:rsid w:val="00615CA5"/>
    <w:rsid w:val="00615D43"/>
    <w:rsid w:val="00616BCC"/>
    <w:rsid w:val="0061761A"/>
    <w:rsid w:val="0061785C"/>
    <w:rsid w:val="00622448"/>
    <w:rsid w:val="00623DFF"/>
    <w:rsid w:val="00624299"/>
    <w:rsid w:val="006243EB"/>
    <w:rsid w:val="00625536"/>
    <w:rsid w:val="00625AC1"/>
    <w:rsid w:val="00626698"/>
    <w:rsid w:val="006267F8"/>
    <w:rsid w:val="00630966"/>
    <w:rsid w:val="00630EC4"/>
    <w:rsid w:val="00630EC9"/>
    <w:rsid w:val="00631B4C"/>
    <w:rsid w:val="00632522"/>
    <w:rsid w:val="006328B1"/>
    <w:rsid w:val="00632CB9"/>
    <w:rsid w:val="00635BAE"/>
    <w:rsid w:val="00637714"/>
    <w:rsid w:val="00641D5A"/>
    <w:rsid w:val="00642777"/>
    <w:rsid w:val="00643B89"/>
    <w:rsid w:val="00644C50"/>
    <w:rsid w:val="00645936"/>
    <w:rsid w:val="00646433"/>
    <w:rsid w:val="00646A8A"/>
    <w:rsid w:val="00646B92"/>
    <w:rsid w:val="00647402"/>
    <w:rsid w:val="00650282"/>
    <w:rsid w:val="00650A11"/>
    <w:rsid w:val="00650A1C"/>
    <w:rsid w:val="006511BB"/>
    <w:rsid w:val="006531EF"/>
    <w:rsid w:val="00655DA6"/>
    <w:rsid w:val="00656305"/>
    <w:rsid w:val="0066034A"/>
    <w:rsid w:val="006631B8"/>
    <w:rsid w:val="006656EC"/>
    <w:rsid w:val="006662EE"/>
    <w:rsid w:val="00667977"/>
    <w:rsid w:val="00667D10"/>
    <w:rsid w:val="006725A4"/>
    <w:rsid w:val="00674043"/>
    <w:rsid w:val="0067720E"/>
    <w:rsid w:val="00677C65"/>
    <w:rsid w:val="0068051F"/>
    <w:rsid w:val="006812CF"/>
    <w:rsid w:val="00681B40"/>
    <w:rsid w:val="006820E6"/>
    <w:rsid w:val="006824EE"/>
    <w:rsid w:val="00682BBC"/>
    <w:rsid w:val="00684490"/>
    <w:rsid w:val="00685BD7"/>
    <w:rsid w:val="00685CB3"/>
    <w:rsid w:val="006867B7"/>
    <w:rsid w:val="00686F5E"/>
    <w:rsid w:val="00687F55"/>
    <w:rsid w:val="006914EF"/>
    <w:rsid w:val="00692DE8"/>
    <w:rsid w:val="0069403E"/>
    <w:rsid w:val="006945C8"/>
    <w:rsid w:val="006A0557"/>
    <w:rsid w:val="006A0782"/>
    <w:rsid w:val="006A1B09"/>
    <w:rsid w:val="006A2A2C"/>
    <w:rsid w:val="006A2D92"/>
    <w:rsid w:val="006A56C1"/>
    <w:rsid w:val="006A5A2E"/>
    <w:rsid w:val="006B04D1"/>
    <w:rsid w:val="006B131C"/>
    <w:rsid w:val="006B3C41"/>
    <w:rsid w:val="006B4257"/>
    <w:rsid w:val="006B4B0D"/>
    <w:rsid w:val="006B4E05"/>
    <w:rsid w:val="006B70AF"/>
    <w:rsid w:val="006C0521"/>
    <w:rsid w:val="006C17EA"/>
    <w:rsid w:val="006C5CE3"/>
    <w:rsid w:val="006C6483"/>
    <w:rsid w:val="006C740A"/>
    <w:rsid w:val="006C7426"/>
    <w:rsid w:val="006D1474"/>
    <w:rsid w:val="006D1F7D"/>
    <w:rsid w:val="006D29CD"/>
    <w:rsid w:val="006D2BE3"/>
    <w:rsid w:val="006D2BEB"/>
    <w:rsid w:val="006D2BF3"/>
    <w:rsid w:val="006D37CF"/>
    <w:rsid w:val="006D3DCE"/>
    <w:rsid w:val="006E11EC"/>
    <w:rsid w:val="006E17B6"/>
    <w:rsid w:val="006E1919"/>
    <w:rsid w:val="006E58A2"/>
    <w:rsid w:val="006E7242"/>
    <w:rsid w:val="006E7CFB"/>
    <w:rsid w:val="006F0945"/>
    <w:rsid w:val="006F1B7A"/>
    <w:rsid w:val="006F3BB8"/>
    <w:rsid w:val="006F6CFD"/>
    <w:rsid w:val="0070149F"/>
    <w:rsid w:val="00703441"/>
    <w:rsid w:val="00703D2D"/>
    <w:rsid w:val="00706FE9"/>
    <w:rsid w:val="00710BF9"/>
    <w:rsid w:val="0071191B"/>
    <w:rsid w:val="00711B96"/>
    <w:rsid w:val="00712914"/>
    <w:rsid w:val="0071360C"/>
    <w:rsid w:val="0071367B"/>
    <w:rsid w:val="007139B6"/>
    <w:rsid w:val="0071468E"/>
    <w:rsid w:val="007148AA"/>
    <w:rsid w:val="0071686F"/>
    <w:rsid w:val="00716A12"/>
    <w:rsid w:val="00716D5C"/>
    <w:rsid w:val="00716E66"/>
    <w:rsid w:val="00717760"/>
    <w:rsid w:val="00717800"/>
    <w:rsid w:val="007208D9"/>
    <w:rsid w:val="00720AF5"/>
    <w:rsid w:val="00720C9D"/>
    <w:rsid w:val="00720FFE"/>
    <w:rsid w:val="00724C0F"/>
    <w:rsid w:val="00726697"/>
    <w:rsid w:val="00732185"/>
    <w:rsid w:val="0073258B"/>
    <w:rsid w:val="00732BA8"/>
    <w:rsid w:val="0073350E"/>
    <w:rsid w:val="00733F8C"/>
    <w:rsid w:val="00734E99"/>
    <w:rsid w:val="007359A7"/>
    <w:rsid w:val="00736976"/>
    <w:rsid w:val="00736A54"/>
    <w:rsid w:val="0074128D"/>
    <w:rsid w:val="00744ECC"/>
    <w:rsid w:val="0074677C"/>
    <w:rsid w:val="00746E21"/>
    <w:rsid w:val="0074740B"/>
    <w:rsid w:val="0074785A"/>
    <w:rsid w:val="00747E73"/>
    <w:rsid w:val="0075393B"/>
    <w:rsid w:val="0075471A"/>
    <w:rsid w:val="0075771C"/>
    <w:rsid w:val="007608D7"/>
    <w:rsid w:val="00760C0D"/>
    <w:rsid w:val="00761231"/>
    <w:rsid w:val="00763D76"/>
    <w:rsid w:val="00764FAA"/>
    <w:rsid w:val="0076597A"/>
    <w:rsid w:val="00767A04"/>
    <w:rsid w:val="00773719"/>
    <w:rsid w:val="00773B58"/>
    <w:rsid w:val="00774343"/>
    <w:rsid w:val="007754E1"/>
    <w:rsid w:val="00777487"/>
    <w:rsid w:val="007777A1"/>
    <w:rsid w:val="0078003D"/>
    <w:rsid w:val="0078273E"/>
    <w:rsid w:val="00782DCD"/>
    <w:rsid w:val="00782F88"/>
    <w:rsid w:val="0078471D"/>
    <w:rsid w:val="00784EC0"/>
    <w:rsid w:val="00786D45"/>
    <w:rsid w:val="0078730F"/>
    <w:rsid w:val="00787409"/>
    <w:rsid w:val="0078760F"/>
    <w:rsid w:val="007913FD"/>
    <w:rsid w:val="0079221B"/>
    <w:rsid w:val="007925C2"/>
    <w:rsid w:val="00796A50"/>
    <w:rsid w:val="007A01E1"/>
    <w:rsid w:val="007A2652"/>
    <w:rsid w:val="007A49C2"/>
    <w:rsid w:val="007A4BDD"/>
    <w:rsid w:val="007B0220"/>
    <w:rsid w:val="007B05B3"/>
    <w:rsid w:val="007B14CE"/>
    <w:rsid w:val="007B33D7"/>
    <w:rsid w:val="007B5AC7"/>
    <w:rsid w:val="007B6556"/>
    <w:rsid w:val="007B732A"/>
    <w:rsid w:val="007C08F8"/>
    <w:rsid w:val="007C10F1"/>
    <w:rsid w:val="007C1837"/>
    <w:rsid w:val="007C2377"/>
    <w:rsid w:val="007C293A"/>
    <w:rsid w:val="007D0844"/>
    <w:rsid w:val="007D0CC0"/>
    <w:rsid w:val="007D2908"/>
    <w:rsid w:val="007D537B"/>
    <w:rsid w:val="007D6F3F"/>
    <w:rsid w:val="007E1450"/>
    <w:rsid w:val="007E1522"/>
    <w:rsid w:val="007E190E"/>
    <w:rsid w:val="007E1D58"/>
    <w:rsid w:val="007E5728"/>
    <w:rsid w:val="007E6CF8"/>
    <w:rsid w:val="007E6ECC"/>
    <w:rsid w:val="007E7285"/>
    <w:rsid w:val="007F0ABE"/>
    <w:rsid w:val="007F0ED9"/>
    <w:rsid w:val="007F25A7"/>
    <w:rsid w:val="007F2645"/>
    <w:rsid w:val="007F435A"/>
    <w:rsid w:val="007F4668"/>
    <w:rsid w:val="007F571B"/>
    <w:rsid w:val="007F64C7"/>
    <w:rsid w:val="008031EC"/>
    <w:rsid w:val="008034D8"/>
    <w:rsid w:val="008054F0"/>
    <w:rsid w:val="00805BD3"/>
    <w:rsid w:val="00807DB6"/>
    <w:rsid w:val="00815425"/>
    <w:rsid w:val="008155E3"/>
    <w:rsid w:val="00817638"/>
    <w:rsid w:val="008228A5"/>
    <w:rsid w:val="00822B3C"/>
    <w:rsid w:val="00826F71"/>
    <w:rsid w:val="00830ED9"/>
    <w:rsid w:val="008326DB"/>
    <w:rsid w:val="00834367"/>
    <w:rsid w:val="00834AB9"/>
    <w:rsid w:val="008369A3"/>
    <w:rsid w:val="00837300"/>
    <w:rsid w:val="00837F65"/>
    <w:rsid w:val="008410B6"/>
    <w:rsid w:val="00845B33"/>
    <w:rsid w:val="00845C4F"/>
    <w:rsid w:val="008478CE"/>
    <w:rsid w:val="00847C2B"/>
    <w:rsid w:val="00847E7D"/>
    <w:rsid w:val="00847F14"/>
    <w:rsid w:val="00850B48"/>
    <w:rsid w:val="00850CF7"/>
    <w:rsid w:val="00854B58"/>
    <w:rsid w:val="0085583B"/>
    <w:rsid w:val="008576E4"/>
    <w:rsid w:val="00857E85"/>
    <w:rsid w:val="00860E75"/>
    <w:rsid w:val="0086103A"/>
    <w:rsid w:val="008617EA"/>
    <w:rsid w:val="0086208D"/>
    <w:rsid w:val="008629E3"/>
    <w:rsid w:val="00864321"/>
    <w:rsid w:val="00865DC8"/>
    <w:rsid w:val="00870D58"/>
    <w:rsid w:val="008712A0"/>
    <w:rsid w:val="008717D4"/>
    <w:rsid w:val="00872621"/>
    <w:rsid w:val="008727AA"/>
    <w:rsid w:val="008729DD"/>
    <w:rsid w:val="00873250"/>
    <w:rsid w:val="00873825"/>
    <w:rsid w:val="008739EF"/>
    <w:rsid w:val="00873ADE"/>
    <w:rsid w:val="00876F9A"/>
    <w:rsid w:val="00877762"/>
    <w:rsid w:val="00877C17"/>
    <w:rsid w:val="008814A6"/>
    <w:rsid w:val="008839E5"/>
    <w:rsid w:val="00883C2B"/>
    <w:rsid w:val="00883C78"/>
    <w:rsid w:val="0088761A"/>
    <w:rsid w:val="00890A9E"/>
    <w:rsid w:val="00892576"/>
    <w:rsid w:val="00894601"/>
    <w:rsid w:val="00894CD3"/>
    <w:rsid w:val="00895D49"/>
    <w:rsid w:val="008968D8"/>
    <w:rsid w:val="0089699B"/>
    <w:rsid w:val="008A4654"/>
    <w:rsid w:val="008A6491"/>
    <w:rsid w:val="008A6708"/>
    <w:rsid w:val="008A70C3"/>
    <w:rsid w:val="008A785B"/>
    <w:rsid w:val="008A7CF1"/>
    <w:rsid w:val="008B0674"/>
    <w:rsid w:val="008B0B60"/>
    <w:rsid w:val="008B0CFF"/>
    <w:rsid w:val="008B20C2"/>
    <w:rsid w:val="008B333C"/>
    <w:rsid w:val="008B3CD2"/>
    <w:rsid w:val="008B5C6E"/>
    <w:rsid w:val="008B75E1"/>
    <w:rsid w:val="008C011F"/>
    <w:rsid w:val="008C0805"/>
    <w:rsid w:val="008C096C"/>
    <w:rsid w:val="008C0B6E"/>
    <w:rsid w:val="008C1CAA"/>
    <w:rsid w:val="008C26F4"/>
    <w:rsid w:val="008C3539"/>
    <w:rsid w:val="008C4888"/>
    <w:rsid w:val="008C624A"/>
    <w:rsid w:val="008D1462"/>
    <w:rsid w:val="008D1DB1"/>
    <w:rsid w:val="008D1DF0"/>
    <w:rsid w:val="008D3892"/>
    <w:rsid w:val="008D39AA"/>
    <w:rsid w:val="008D3AE8"/>
    <w:rsid w:val="008D5118"/>
    <w:rsid w:val="008D55F9"/>
    <w:rsid w:val="008D6A9C"/>
    <w:rsid w:val="008E0D56"/>
    <w:rsid w:val="008E2B2F"/>
    <w:rsid w:val="008E348C"/>
    <w:rsid w:val="008E3CFB"/>
    <w:rsid w:val="008E4DFF"/>
    <w:rsid w:val="008E549E"/>
    <w:rsid w:val="008E54D0"/>
    <w:rsid w:val="008E5E23"/>
    <w:rsid w:val="008E67C0"/>
    <w:rsid w:val="008E7F9F"/>
    <w:rsid w:val="008E7FDE"/>
    <w:rsid w:val="008F09FE"/>
    <w:rsid w:val="008F1046"/>
    <w:rsid w:val="008F18B3"/>
    <w:rsid w:val="008F1E40"/>
    <w:rsid w:val="008F281A"/>
    <w:rsid w:val="008F2DC7"/>
    <w:rsid w:val="008F5890"/>
    <w:rsid w:val="008F5973"/>
    <w:rsid w:val="008F5B59"/>
    <w:rsid w:val="008F60C2"/>
    <w:rsid w:val="008F6E9D"/>
    <w:rsid w:val="00900014"/>
    <w:rsid w:val="00900924"/>
    <w:rsid w:val="00900C12"/>
    <w:rsid w:val="00901EDF"/>
    <w:rsid w:val="00903CAE"/>
    <w:rsid w:val="00904B02"/>
    <w:rsid w:val="00904BBF"/>
    <w:rsid w:val="009050B9"/>
    <w:rsid w:val="00905752"/>
    <w:rsid w:val="00906288"/>
    <w:rsid w:val="00906E14"/>
    <w:rsid w:val="009076FD"/>
    <w:rsid w:val="0091113E"/>
    <w:rsid w:val="0091256A"/>
    <w:rsid w:val="009128E8"/>
    <w:rsid w:val="00914581"/>
    <w:rsid w:val="00914689"/>
    <w:rsid w:val="00920962"/>
    <w:rsid w:val="00920A27"/>
    <w:rsid w:val="00924E21"/>
    <w:rsid w:val="0092726F"/>
    <w:rsid w:val="009308F0"/>
    <w:rsid w:val="0093251D"/>
    <w:rsid w:val="00932CDB"/>
    <w:rsid w:val="00935F44"/>
    <w:rsid w:val="00936C59"/>
    <w:rsid w:val="00936C94"/>
    <w:rsid w:val="00937CD8"/>
    <w:rsid w:val="00937DFB"/>
    <w:rsid w:val="00940A80"/>
    <w:rsid w:val="00941D69"/>
    <w:rsid w:val="00944597"/>
    <w:rsid w:val="00944936"/>
    <w:rsid w:val="00944AA7"/>
    <w:rsid w:val="00946AD7"/>
    <w:rsid w:val="00947C30"/>
    <w:rsid w:val="00947F91"/>
    <w:rsid w:val="0095045E"/>
    <w:rsid w:val="00950571"/>
    <w:rsid w:val="00952D7C"/>
    <w:rsid w:val="00954090"/>
    <w:rsid w:val="009540D9"/>
    <w:rsid w:val="009546F6"/>
    <w:rsid w:val="0095626F"/>
    <w:rsid w:val="009569C9"/>
    <w:rsid w:val="00956BA1"/>
    <w:rsid w:val="00961356"/>
    <w:rsid w:val="00962C9F"/>
    <w:rsid w:val="00963DA9"/>
    <w:rsid w:val="0096455D"/>
    <w:rsid w:val="00964F55"/>
    <w:rsid w:val="00965CBF"/>
    <w:rsid w:val="00966271"/>
    <w:rsid w:val="009709DA"/>
    <w:rsid w:val="0097372C"/>
    <w:rsid w:val="0097570D"/>
    <w:rsid w:val="009769C6"/>
    <w:rsid w:val="00977F47"/>
    <w:rsid w:val="00980FD2"/>
    <w:rsid w:val="009831A2"/>
    <w:rsid w:val="009837EF"/>
    <w:rsid w:val="00984BDC"/>
    <w:rsid w:val="009857E0"/>
    <w:rsid w:val="00987A1D"/>
    <w:rsid w:val="009918FB"/>
    <w:rsid w:val="00991CE2"/>
    <w:rsid w:val="009A0497"/>
    <w:rsid w:val="009A1142"/>
    <w:rsid w:val="009A1A9A"/>
    <w:rsid w:val="009A2D21"/>
    <w:rsid w:val="009A3EC3"/>
    <w:rsid w:val="009A7B92"/>
    <w:rsid w:val="009B157C"/>
    <w:rsid w:val="009B2293"/>
    <w:rsid w:val="009B25BD"/>
    <w:rsid w:val="009B36BF"/>
    <w:rsid w:val="009B3DF7"/>
    <w:rsid w:val="009B5872"/>
    <w:rsid w:val="009B5A80"/>
    <w:rsid w:val="009B671B"/>
    <w:rsid w:val="009B6ACF"/>
    <w:rsid w:val="009B6B48"/>
    <w:rsid w:val="009B7123"/>
    <w:rsid w:val="009B7B65"/>
    <w:rsid w:val="009C0CEB"/>
    <w:rsid w:val="009C2B62"/>
    <w:rsid w:val="009C312E"/>
    <w:rsid w:val="009C3E19"/>
    <w:rsid w:val="009C74B5"/>
    <w:rsid w:val="009C7BD2"/>
    <w:rsid w:val="009D0E47"/>
    <w:rsid w:val="009D13F4"/>
    <w:rsid w:val="009D1F1C"/>
    <w:rsid w:val="009D2902"/>
    <w:rsid w:val="009D2C3D"/>
    <w:rsid w:val="009D3AEC"/>
    <w:rsid w:val="009D7957"/>
    <w:rsid w:val="009D7CE6"/>
    <w:rsid w:val="009E008F"/>
    <w:rsid w:val="009E0870"/>
    <w:rsid w:val="009E0D56"/>
    <w:rsid w:val="009E262C"/>
    <w:rsid w:val="009E3B03"/>
    <w:rsid w:val="009E5D8C"/>
    <w:rsid w:val="009E6430"/>
    <w:rsid w:val="009E64A4"/>
    <w:rsid w:val="009E720C"/>
    <w:rsid w:val="009E771F"/>
    <w:rsid w:val="009F471D"/>
    <w:rsid w:val="009F48BD"/>
    <w:rsid w:val="009F56A0"/>
    <w:rsid w:val="009F625C"/>
    <w:rsid w:val="009F6692"/>
    <w:rsid w:val="00A00F82"/>
    <w:rsid w:val="00A02AB8"/>
    <w:rsid w:val="00A0444F"/>
    <w:rsid w:val="00A05393"/>
    <w:rsid w:val="00A05924"/>
    <w:rsid w:val="00A12337"/>
    <w:rsid w:val="00A127AE"/>
    <w:rsid w:val="00A13C00"/>
    <w:rsid w:val="00A143E0"/>
    <w:rsid w:val="00A15733"/>
    <w:rsid w:val="00A162E8"/>
    <w:rsid w:val="00A16DAC"/>
    <w:rsid w:val="00A212FC"/>
    <w:rsid w:val="00A21C3A"/>
    <w:rsid w:val="00A22274"/>
    <w:rsid w:val="00A223AF"/>
    <w:rsid w:val="00A2267C"/>
    <w:rsid w:val="00A23419"/>
    <w:rsid w:val="00A31B75"/>
    <w:rsid w:val="00A32793"/>
    <w:rsid w:val="00A376D1"/>
    <w:rsid w:val="00A412A4"/>
    <w:rsid w:val="00A44E29"/>
    <w:rsid w:val="00A45752"/>
    <w:rsid w:val="00A46BA8"/>
    <w:rsid w:val="00A54607"/>
    <w:rsid w:val="00A5615B"/>
    <w:rsid w:val="00A566F7"/>
    <w:rsid w:val="00A60788"/>
    <w:rsid w:val="00A624D4"/>
    <w:rsid w:val="00A63795"/>
    <w:rsid w:val="00A63817"/>
    <w:rsid w:val="00A64DFC"/>
    <w:rsid w:val="00A64E67"/>
    <w:rsid w:val="00A65708"/>
    <w:rsid w:val="00A74FE2"/>
    <w:rsid w:val="00A75DAF"/>
    <w:rsid w:val="00A76ACC"/>
    <w:rsid w:val="00A80316"/>
    <w:rsid w:val="00A80DCD"/>
    <w:rsid w:val="00A827A8"/>
    <w:rsid w:val="00A8360B"/>
    <w:rsid w:val="00A857D9"/>
    <w:rsid w:val="00A90857"/>
    <w:rsid w:val="00A90A64"/>
    <w:rsid w:val="00A91448"/>
    <w:rsid w:val="00A92245"/>
    <w:rsid w:val="00A93A78"/>
    <w:rsid w:val="00A94548"/>
    <w:rsid w:val="00AA0CF2"/>
    <w:rsid w:val="00AA25A1"/>
    <w:rsid w:val="00AA2B6A"/>
    <w:rsid w:val="00AA3306"/>
    <w:rsid w:val="00AA4B70"/>
    <w:rsid w:val="00AA7756"/>
    <w:rsid w:val="00AB2055"/>
    <w:rsid w:val="00AB2960"/>
    <w:rsid w:val="00AB4A42"/>
    <w:rsid w:val="00AB574B"/>
    <w:rsid w:val="00AB6DF3"/>
    <w:rsid w:val="00AB79EC"/>
    <w:rsid w:val="00AC06AD"/>
    <w:rsid w:val="00AC1849"/>
    <w:rsid w:val="00AC1DB2"/>
    <w:rsid w:val="00AC23DD"/>
    <w:rsid w:val="00AC24E0"/>
    <w:rsid w:val="00AC29B4"/>
    <w:rsid w:val="00AC4436"/>
    <w:rsid w:val="00AC65EB"/>
    <w:rsid w:val="00AC6D7C"/>
    <w:rsid w:val="00AC758F"/>
    <w:rsid w:val="00AD01BB"/>
    <w:rsid w:val="00AD02B4"/>
    <w:rsid w:val="00AD4CDC"/>
    <w:rsid w:val="00AD5620"/>
    <w:rsid w:val="00AD5C7A"/>
    <w:rsid w:val="00AD5FA3"/>
    <w:rsid w:val="00AD640D"/>
    <w:rsid w:val="00AD6B21"/>
    <w:rsid w:val="00AD6D7F"/>
    <w:rsid w:val="00AD7AD8"/>
    <w:rsid w:val="00AE0DAF"/>
    <w:rsid w:val="00AE1E77"/>
    <w:rsid w:val="00AE2076"/>
    <w:rsid w:val="00AE25BC"/>
    <w:rsid w:val="00AE311C"/>
    <w:rsid w:val="00AE32FC"/>
    <w:rsid w:val="00AE3926"/>
    <w:rsid w:val="00AE46AA"/>
    <w:rsid w:val="00AE6061"/>
    <w:rsid w:val="00AF0388"/>
    <w:rsid w:val="00AF05EF"/>
    <w:rsid w:val="00AF0863"/>
    <w:rsid w:val="00AF29BB"/>
    <w:rsid w:val="00AF2B88"/>
    <w:rsid w:val="00AF5F2E"/>
    <w:rsid w:val="00AF63A9"/>
    <w:rsid w:val="00AF739D"/>
    <w:rsid w:val="00B00194"/>
    <w:rsid w:val="00B006A9"/>
    <w:rsid w:val="00B00A80"/>
    <w:rsid w:val="00B01ECE"/>
    <w:rsid w:val="00B06148"/>
    <w:rsid w:val="00B068F2"/>
    <w:rsid w:val="00B10278"/>
    <w:rsid w:val="00B12922"/>
    <w:rsid w:val="00B13310"/>
    <w:rsid w:val="00B154EA"/>
    <w:rsid w:val="00B16720"/>
    <w:rsid w:val="00B17990"/>
    <w:rsid w:val="00B20969"/>
    <w:rsid w:val="00B2109F"/>
    <w:rsid w:val="00B21702"/>
    <w:rsid w:val="00B22390"/>
    <w:rsid w:val="00B2258D"/>
    <w:rsid w:val="00B225B0"/>
    <w:rsid w:val="00B318B0"/>
    <w:rsid w:val="00B31E83"/>
    <w:rsid w:val="00B3230A"/>
    <w:rsid w:val="00B325B0"/>
    <w:rsid w:val="00B328FC"/>
    <w:rsid w:val="00B3411C"/>
    <w:rsid w:val="00B4136C"/>
    <w:rsid w:val="00B4271C"/>
    <w:rsid w:val="00B42A04"/>
    <w:rsid w:val="00B43453"/>
    <w:rsid w:val="00B450F8"/>
    <w:rsid w:val="00B47A0F"/>
    <w:rsid w:val="00B47CFD"/>
    <w:rsid w:val="00B50649"/>
    <w:rsid w:val="00B51927"/>
    <w:rsid w:val="00B51DCA"/>
    <w:rsid w:val="00B51EDA"/>
    <w:rsid w:val="00B5400D"/>
    <w:rsid w:val="00B549E8"/>
    <w:rsid w:val="00B55516"/>
    <w:rsid w:val="00B557B6"/>
    <w:rsid w:val="00B55E3F"/>
    <w:rsid w:val="00B60454"/>
    <w:rsid w:val="00B60A1E"/>
    <w:rsid w:val="00B6156C"/>
    <w:rsid w:val="00B61595"/>
    <w:rsid w:val="00B6327A"/>
    <w:rsid w:val="00B657A0"/>
    <w:rsid w:val="00B65FA8"/>
    <w:rsid w:val="00B66384"/>
    <w:rsid w:val="00B664D8"/>
    <w:rsid w:val="00B67EB0"/>
    <w:rsid w:val="00B7014D"/>
    <w:rsid w:val="00B7017B"/>
    <w:rsid w:val="00B722B5"/>
    <w:rsid w:val="00B73F2E"/>
    <w:rsid w:val="00B74113"/>
    <w:rsid w:val="00B76A2C"/>
    <w:rsid w:val="00B77B55"/>
    <w:rsid w:val="00B827C5"/>
    <w:rsid w:val="00B83B44"/>
    <w:rsid w:val="00B83D1F"/>
    <w:rsid w:val="00B84190"/>
    <w:rsid w:val="00B9057D"/>
    <w:rsid w:val="00B91546"/>
    <w:rsid w:val="00B919DC"/>
    <w:rsid w:val="00B91D3B"/>
    <w:rsid w:val="00B91EE7"/>
    <w:rsid w:val="00B93466"/>
    <w:rsid w:val="00B93D1A"/>
    <w:rsid w:val="00B94293"/>
    <w:rsid w:val="00B94B1E"/>
    <w:rsid w:val="00B9718C"/>
    <w:rsid w:val="00BA1691"/>
    <w:rsid w:val="00BA2000"/>
    <w:rsid w:val="00BA2B44"/>
    <w:rsid w:val="00BA326C"/>
    <w:rsid w:val="00BA4224"/>
    <w:rsid w:val="00BB1709"/>
    <w:rsid w:val="00BB249D"/>
    <w:rsid w:val="00BB59C2"/>
    <w:rsid w:val="00BB6A82"/>
    <w:rsid w:val="00BB76DF"/>
    <w:rsid w:val="00BC1511"/>
    <w:rsid w:val="00BC17BE"/>
    <w:rsid w:val="00BC2FCC"/>
    <w:rsid w:val="00BC468A"/>
    <w:rsid w:val="00BC6D7D"/>
    <w:rsid w:val="00BC7D24"/>
    <w:rsid w:val="00BD0413"/>
    <w:rsid w:val="00BD0C96"/>
    <w:rsid w:val="00BD1479"/>
    <w:rsid w:val="00BD2E17"/>
    <w:rsid w:val="00BD483E"/>
    <w:rsid w:val="00BD4A55"/>
    <w:rsid w:val="00BD6E3E"/>
    <w:rsid w:val="00BD7B1A"/>
    <w:rsid w:val="00BD7B51"/>
    <w:rsid w:val="00BE2ED0"/>
    <w:rsid w:val="00BE3370"/>
    <w:rsid w:val="00BE4286"/>
    <w:rsid w:val="00BE4622"/>
    <w:rsid w:val="00BE5FB9"/>
    <w:rsid w:val="00BE647C"/>
    <w:rsid w:val="00BE650A"/>
    <w:rsid w:val="00BE655B"/>
    <w:rsid w:val="00BE7CC4"/>
    <w:rsid w:val="00BF268F"/>
    <w:rsid w:val="00BF385C"/>
    <w:rsid w:val="00BF6B96"/>
    <w:rsid w:val="00C00A6D"/>
    <w:rsid w:val="00C03042"/>
    <w:rsid w:val="00C0349A"/>
    <w:rsid w:val="00C04A7D"/>
    <w:rsid w:val="00C05B46"/>
    <w:rsid w:val="00C06197"/>
    <w:rsid w:val="00C06A01"/>
    <w:rsid w:val="00C079DC"/>
    <w:rsid w:val="00C120C0"/>
    <w:rsid w:val="00C13270"/>
    <w:rsid w:val="00C133FC"/>
    <w:rsid w:val="00C13EF0"/>
    <w:rsid w:val="00C14AF4"/>
    <w:rsid w:val="00C15A21"/>
    <w:rsid w:val="00C170DA"/>
    <w:rsid w:val="00C173DC"/>
    <w:rsid w:val="00C17AAA"/>
    <w:rsid w:val="00C202C8"/>
    <w:rsid w:val="00C22EBB"/>
    <w:rsid w:val="00C2545A"/>
    <w:rsid w:val="00C26BA5"/>
    <w:rsid w:val="00C30951"/>
    <w:rsid w:val="00C30AB4"/>
    <w:rsid w:val="00C31CC0"/>
    <w:rsid w:val="00C3203A"/>
    <w:rsid w:val="00C33045"/>
    <w:rsid w:val="00C364F8"/>
    <w:rsid w:val="00C3732E"/>
    <w:rsid w:val="00C41A41"/>
    <w:rsid w:val="00C4306B"/>
    <w:rsid w:val="00C45162"/>
    <w:rsid w:val="00C46EA7"/>
    <w:rsid w:val="00C509D3"/>
    <w:rsid w:val="00C522A9"/>
    <w:rsid w:val="00C60191"/>
    <w:rsid w:val="00C60BBD"/>
    <w:rsid w:val="00C63CA5"/>
    <w:rsid w:val="00C67CDD"/>
    <w:rsid w:val="00C734E1"/>
    <w:rsid w:val="00C74661"/>
    <w:rsid w:val="00C746AE"/>
    <w:rsid w:val="00C75C12"/>
    <w:rsid w:val="00C84F64"/>
    <w:rsid w:val="00C850F4"/>
    <w:rsid w:val="00C85510"/>
    <w:rsid w:val="00C8797D"/>
    <w:rsid w:val="00C902D7"/>
    <w:rsid w:val="00C94463"/>
    <w:rsid w:val="00C94CD6"/>
    <w:rsid w:val="00C96388"/>
    <w:rsid w:val="00C9661C"/>
    <w:rsid w:val="00C971CD"/>
    <w:rsid w:val="00CA10EB"/>
    <w:rsid w:val="00CA31D5"/>
    <w:rsid w:val="00CA40EE"/>
    <w:rsid w:val="00CA5B78"/>
    <w:rsid w:val="00CA6695"/>
    <w:rsid w:val="00CA70B9"/>
    <w:rsid w:val="00CB511B"/>
    <w:rsid w:val="00CB5722"/>
    <w:rsid w:val="00CC3809"/>
    <w:rsid w:val="00CC4D9E"/>
    <w:rsid w:val="00CC6220"/>
    <w:rsid w:val="00CC7744"/>
    <w:rsid w:val="00CD058E"/>
    <w:rsid w:val="00CD2C94"/>
    <w:rsid w:val="00CD3F58"/>
    <w:rsid w:val="00CD44C8"/>
    <w:rsid w:val="00CD5A0E"/>
    <w:rsid w:val="00CD74B8"/>
    <w:rsid w:val="00CD7AAF"/>
    <w:rsid w:val="00CD7C25"/>
    <w:rsid w:val="00CE015A"/>
    <w:rsid w:val="00CE0571"/>
    <w:rsid w:val="00CE30A6"/>
    <w:rsid w:val="00CE42A1"/>
    <w:rsid w:val="00CE6738"/>
    <w:rsid w:val="00CE6BDB"/>
    <w:rsid w:val="00CE7C01"/>
    <w:rsid w:val="00CF2024"/>
    <w:rsid w:val="00CF2ADA"/>
    <w:rsid w:val="00CF3FBF"/>
    <w:rsid w:val="00CF4A4F"/>
    <w:rsid w:val="00CF4AD8"/>
    <w:rsid w:val="00CF61B6"/>
    <w:rsid w:val="00CF671F"/>
    <w:rsid w:val="00D00503"/>
    <w:rsid w:val="00D00846"/>
    <w:rsid w:val="00D01950"/>
    <w:rsid w:val="00D02C89"/>
    <w:rsid w:val="00D04919"/>
    <w:rsid w:val="00D052B4"/>
    <w:rsid w:val="00D07E33"/>
    <w:rsid w:val="00D10076"/>
    <w:rsid w:val="00D10137"/>
    <w:rsid w:val="00D11266"/>
    <w:rsid w:val="00D12778"/>
    <w:rsid w:val="00D13B5A"/>
    <w:rsid w:val="00D1488F"/>
    <w:rsid w:val="00D1489B"/>
    <w:rsid w:val="00D16690"/>
    <w:rsid w:val="00D20645"/>
    <w:rsid w:val="00D20D4C"/>
    <w:rsid w:val="00D22AD5"/>
    <w:rsid w:val="00D23A87"/>
    <w:rsid w:val="00D2449C"/>
    <w:rsid w:val="00D24AAD"/>
    <w:rsid w:val="00D252D1"/>
    <w:rsid w:val="00D2758D"/>
    <w:rsid w:val="00D3177D"/>
    <w:rsid w:val="00D3286E"/>
    <w:rsid w:val="00D337D1"/>
    <w:rsid w:val="00D33EFF"/>
    <w:rsid w:val="00D357D2"/>
    <w:rsid w:val="00D35822"/>
    <w:rsid w:val="00D35E5E"/>
    <w:rsid w:val="00D36E4F"/>
    <w:rsid w:val="00D3772B"/>
    <w:rsid w:val="00D406B9"/>
    <w:rsid w:val="00D41FA2"/>
    <w:rsid w:val="00D420DA"/>
    <w:rsid w:val="00D43E31"/>
    <w:rsid w:val="00D478C9"/>
    <w:rsid w:val="00D47A7C"/>
    <w:rsid w:val="00D50283"/>
    <w:rsid w:val="00D5127D"/>
    <w:rsid w:val="00D60604"/>
    <w:rsid w:val="00D64154"/>
    <w:rsid w:val="00D65A18"/>
    <w:rsid w:val="00D675F9"/>
    <w:rsid w:val="00D6772B"/>
    <w:rsid w:val="00D71F7D"/>
    <w:rsid w:val="00D71F97"/>
    <w:rsid w:val="00D7239D"/>
    <w:rsid w:val="00D73421"/>
    <w:rsid w:val="00D7450E"/>
    <w:rsid w:val="00D7478D"/>
    <w:rsid w:val="00D74A41"/>
    <w:rsid w:val="00D768BD"/>
    <w:rsid w:val="00D76907"/>
    <w:rsid w:val="00D81644"/>
    <w:rsid w:val="00D85D6C"/>
    <w:rsid w:val="00D8754E"/>
    <w:rsid w:val="00D93449"/>
    <w:rsid w:val="00D9441D"/>
    <w:rsid w:val="00D95AEB"/>
    <w:rsid w:val="00D95F22"/>
    <w:rsid w:val="00DA04ED"/>
    <w:rsid w:val="00DA166D"/>
    <w:rsid w:val="00DA35CD"/>
    <w:rsid w:val="00DA664C"/>
    <w:rsid w:val="00DA791C"/>
    <w:rsid w:val="00DB17A2"/>
    <w:rsid w:val="00DB1D74"/>
    <w:rsid w:val="00DB25E4"/>
    <w:rsid w:val="00DB3596"/>
    <w:rsid w:val="00DB36C2"/>
    <w:rsid w:val="00DB45EC"/>
    <w:rsid w:val="00DB4917"/>
    <w:rsid w:val="00DB5F07"/>
    <w:rsid w:val="00DB6524"/>
    <w:rsid w:val="00DB6D0F"/>
    <w:rsid w:val="00DC14F0"/>
    <w:rsid w:val="00DC1945"/>
    <w:rsid w:val="00DC3CD7"/>
    <w:rsid w:val="00DC3DE0"/>
    <w:rsid w:val="00DC4D19"/>
    <w:rsid w:val="00DC5D87"/>
    <w:rsid w:val="00DC68C9"/>
    <w:rsid w:val="00DD1B1B"/>
    <w:rsid w:val="00DD32DC"/>
    <w:rsid w:val="00DD5865"/>
    <w:rsid w:val="00DD617D"/>
    <w:rsid w:val="00DE04E0"/>
    <w:rsid w:val="00DE06E0"/>
    <w:rsid w:val="00DE34A7"/>
    <w:rsid w:val="00DE39C4"/>
    <w:rsid w:val="00DE55FF"/>
    <w:rsid w:val="00DE5F6F"/>
    <w:rsid w:val="00DE79D3"/>
    <w:rsid w:val="00DE7F03"/>
    <w:rsid w:val="00DF281F"/>
    <w:rsid w:val="00DF2F4B"/>
    <w:rsid w:val="00DF71A3"/>
    <w:rsid w:val="00E00448"/>
    <w:rsid w:val="00E00B23"/>
    <w:rsid w:val="00E0117D"/>
    <w:rsid w:val="00E0310F"/>
    <w:rsid w:val="00E03125"/>
    <w:rsid w:val="00E032DE"/>
    <w:rsid w:val="00E04357"/>
    <w:rsid w:val="00E04D95"/>
    <w:rsid w:val="00E0769B"/>
    <w:rsid w:val="00E10B5C"/>
    <w:rsid w:val="00E11760"/>
    <w:rsid w:val="00E119E8"/>
    <w:rsid w:val="00E12973"/>
    <w:rsid w:val="00E139C5"/>
    <w:rsid w:val="00E141EC"/>
    <w:rsid w:val="00E14792"/>
    <w:rsid w:val="00E14DAE"/>
    <w:rsid w:val="00E155FA"/>
    <w:rsid w:val="00E16600"/>
    <w:rsid w:val="00E169CD"/>
    <w:rsid w:val="00E205A2"/>
    <w:rsid w:val="00E20784"/>
    <w:rsid w:val="00E21174"/>
    <w:rsid w:val="00E217A2"/>
    <w:rsid w:val="00E2280E"/>
    <w:rsid w:val="00E228DE"/>
    <w:rsid w:val="00E23208"/>
    <w:rsid w:val="00E24758"/>
    <w:rsid w:val="00E2763D"/>
    <w:rsid w:val="00E3374A"/>
    <w:rsid w:val="00E345DB"/>
    <w:rsid w:val="00E3545D"/>
    <w:rsid w:val="00E3574A"/>
    <w:rsid w:val="00E35A46"/>
    <w:rsid w:val="00E36123"/>
    <w:rsid w:val="00E40533"/>
    <w:rsid w:val="00E405B8"/>
    <w:rsid w:val="00E43300"/>
    <w:rsid w:val="00E435D8"/>
    <w:rsid w:val="00E4448D"/>
    <w:rsid w:val="00E46F96"/>
    <w:rsid w:val="00E475AC"/>
    <w:rsid w:val="00E50D28"/>
    <w:rsid w:val="00E51807"/>
    <w:rsid w:val="00E53642"/>
    <w:rsid w:val="00E53896"/>
    <w:rsid w:val="00E5597A"/>
    <w:rsid w:val="00E55ABB"/>
    <w:rsid w:val="00E5686D"/>
    <w:rsid w:val="00E6038C"/>
    <w:rsid w:val="00E60876"/>
    <w:rsid w:val="00E60BCA"/>
    <w:rsid w:val="00E62FEA"/>
    <w:rsid w:val="00E64602"/>
    <w:rsid w:val="00E659E5"/>
    <w:rsid w:val="00E675B6"/>
    <w:rsid w:val="00E67B60"/>
    <w:rsid w:val="00E67D90"/>
    <w:rsid w:val="00E72931"/>
    <w:rsid w:val="00E74DC5"/>
    <w:rsid w:val="00E75380"/>
    <w:rsid w:val="00E7665D"/>
    <w:rsid w:val="00E766DF"/>
    <w:rsid w:val="00E8172C"/>
    <w:rsid w:val="00E81F35"/>
    <w:rsid w:val="00E82A56"/>
    <w:rsid w:val="00E82B1A"/>
    <w:rsid w:val="00E83D8A"/>
    <w:rsid w:val="00E90731"/>
    <w:rsid w:val="00E950F1"/>
    <w:rsid w:val="00E95A84"/>
    <w:rsid w:val="00E9629B"/>
    <w:rsid w:val="00E96CB5"/>
    <w:rsid w:val="00E9789E"/>
    <w:rsid w:val="00E97BF4"/>
    <w:rsid w:val="00EA0B74"/>
    <w:rsid w:val="00EA2A88"/>
    <w:rsid w:val="00EA3E93"/>
    <w:rsid w:val="00EA4898"/>
    <w:rsid w:val="00EA78FF"/>
    <w:rsid w:val="00EB002B"/>
    <w:rsid w:val="00EB094A"/>
    <w:rsid w:val="00EB279B"/>
    <w:rsid w:val="00EB2CA5"/>
    <w:rsid w:val="00EB43FD"/>
    <w:rsid w:val="00EB44BE"/>
    <w:rsid w:val="00EB4682"/>
    <w:rsid w:val="00EB477D"/>
    <w:rsid w:val="00EB7FCF"/>
    <w:rsid w:val="00EC17A1"/>
    <w:rsid w:val="00EC28E5"/>
    <w:rsid w:val="00EC5183"/>
    <w:rsid w:val="00EC543F"/>
    <w:rsid w:val="00EC6350"/>
    <w:rsid w:val="00EC6B38"/>
    <w:rsid w:val="00EC6B93"/>
    <w:rsid w:val="00EC741D"/>
    <w:rsid w:val="00ED5C2F"/>
    <w:rsid w:val="00EE0868"/>
    <w:rsid w:val="00EE1372"/>
    <w:rsid w:val="00EE164D"/>
    <w:rsid w:val="00EE1BFF"/>
    <w:rsid w:val="00EE1F4E"/>
    <w:rsid w:val="00EE50C5"/>
    <w:rsid w:val="00EE585D"/>
    <w:rsid w:val="00EE58CB"/>
    <w:rsid w:val="00EF0B62"/>
    <w:rsid w:val="00EF1989"/>
    <w:rsid w:val="00EF3A40"/>
    <w:rsid w:val="00EF468B"/>
    <w:rsid w:val="00EF5429"/>
    <w:rsid w:val="00F008A6"/>
    <w:rsid w:val="00F02857"/>
    <w:rsid w:val="00F03424"/>
    <w:rsid w:val="00F04CDD"/>
    <w:rsid w:val="00F0606D"/>
    <w:rsid w:val="00F06858"/>
    <w:rsid w:val="00F071A7"/>
    <w:rsid w:val="00F0778D"/>
    <w:rsid w:val="00F077D3"/>
    <w:rsid w:val="00F07E0C"/>
    <w:rsid w:val="00F121C5"/>
    <w:rsid w:val="00F1328C"/>
    <w:rsid w:val="00F13817"/>
    <w:rsid w:val="00F13939"/>
    <w:rsid w:val="00F1396A"/>
    <w:rsid w:val="00F13B21"/>
    <w:rsid w:val="00F14463"/>
    <w:rsid w:val="00F152DD"/>
    <w:rsid w:val="00F1653E"/>
    <w:rsid w:val="00F16C75"/>
    <w:rsid w:val="00F175C1"/>
    <w:rsid w:val="00F17FE9"/>
    <w:rsid w:val="00F2128C"/>
    <w:rsid w:val="00F219AD"/>
    <w:rsid w:val="00F23291"/>
    <w:rsid w:val="00F241E9"/>
    <w:rsid w:val="00F2497F"/>
    <w:rsid w:val="00F24E55"/>
    <w:rsid w:val="00F25284"/>
    <w:rsid w:val="00F26CA1"/>
    <w:rsid w:val="00F270C1"/>
    <w:rsid w:val="00F31416"/>
    <w:rsid w:val="00F33190"/>
    <w:rsid w:val="00F332A2"/>
    <w:rsid w:val="00F337B2"/>
    <w:rsid w:val="00F33D36"/>
    <w:rsid w:val="00F351EA"/>
    <w:rsid w:val="00F4080E"/>
    <w:rsid w:val="00F45799"/>
    <w:rsid w:val="00F46C39"/>
    <w:rsid w:val="00F4755A"/>
    <w:rsid w:val="00F50053"/>
    <w:rsid w:val="00F547A2"/>
    <w:rsid w:val="00F555C6"/>
    <w:rsid w:val="00F60CC6"/>
    <w:rsid w:val="00F622E8"/>
    <w:rsid w:val="00F63895"/>
    <w:rsid w:val="00F63F4E"/>
    <w:rsid w:val="00F64822"/>
    <w:rsid w:val="00F65CB3"/>
    <w:rsid w:val="00F66B4C"/>
    <w:rsid w:val="00F6759D"/>
    <w:rsid w:val="00F707E3"/>
    <w:rsid w:val="00F70A77"/>
    <w:rsid w:val="00F71635"/>
    <w:rsid w:val="00F71CD0"/>
    <w:rsid w:val="00F71FC5"/>
    <w:rsid w:val="00F73049"/>
    <w:rsid w:val="00F7378F"/>
    <w:rsid w:val="00F77609"/>
    <w:rsid w:val="00F80AE5"/>
    <w:rsid w:val="00F82CD7"/>
    <w:rsid w:val="00F846D6"/>
    <w:rsid w:val="00F84E50"/>
    <w:rsid w:val="00F85083"/>
    <w:rsid w:val="00F9065F"/>
    <w:rsid w:val="00F9142F"/>
    <w:rsid w:val="00F91F5A"/>
    <w:rsid w:val="00F92F01"/>
    <w:rsid w:val="00F941C2"/>
    <w:rsid w:val="00F95B2C"/>
    <w:rsid w:val="00F971E5"/>
    <w:rsid w:val="00FA0AA2"/>
    <w:rsid w:val="00FA509B"/>
    <w:rsid w:val="00FA63FD"/>
    <w:rsid w:val="00FB0E8E"/>
    <w:rsid w:val="00FB0F81"/>
    <w:rsid w:val="00FB17F6"/>
    <w:rsid w:val="00FB3263"/>
    <w:rsid w:val="00FB5BC7"/>
    <w:rsid w:val="00FB5CFE"/>
    <w:rsid w:val="00FB6458"/>
    <w:rsid w:val="00FB6ED3"/>
    <w:rsid w:val="00FB79D5"/>
    <w:rsid w:val="00FC059D"/>
    <w:rsid w:val="00FC07D5"/>
    <w:rsid w:val="00FC0D50"/>
    <w:rsid w:val="00FC1A3E"/>
    <w:rsid w:val="00FC31EA"/>
    <w:rsid w:val="00FC3832"/>
    <w:rsid w:val="00FC4514"/>
    <w:rsid w:val="00FC4754"/>
    <w:rsid w:val="00FC6BFA"/>
    <w:rsid w:val="00FC7553"/>
    <w:rsid w:val="00FD1F2A"/>
    <w:rsid w:val="00FD25A7"/>
    <w:rsid w:val="00FD4195"/>
    <w:rsid w:val="00FD5FBF"/>
    <w:rsid w:val="00FE41CB"/>
    <w:rsid w:val="00FE574F"/>
    <w:rsid w:val="00FE610F"/>
    <w:rsid w:val="00FF029E"/>
    <w:rsid w:val="00FF0918"/>
    <w:rsid w:val="00FF0A78"/>
    <w:rsid w:val="00FF0F21"/>
    <w:rsid w:val="00FF160F"/>
    <w:rsid w:val="00FF2332"/>
    <w:rsid w:val="00FF48F9"/>
    <w:rsid w:val="00FF616D"/>
    <w:rsid w:val="00FF697F"/>
    <w:rsid w:val="00FF6F4D"/>
    <w:rsid w:val="00FF7B29"/>
    <w:rsid w:val="08758465"/>
    <w:rsid w:val="15787FF1"/>
    <w:rsid w:val="1C093BFF"/>
    <w:rsid w:val="33DBF9A2"/>
    <w:rsid w:val="45FAF5A3"/>
    <w:rsid w:val="4C3182E1"/>
    <w:rsid w:val="58351144"/>
    <w:rsid w:val="657FF917"/>
    <w:rsid w:val="6A18BDB6"/>
    <w:rsid w:val="6BD38288"/>
    <w:rsid w:val="6FF58D59"/>
    <w:rsid w:val="77EB72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F25368"/>
  <w14:defaultImageDpi w14:val="96"/>
  <w15:docId w15:val="{13645F6E-7655-4309-9882-79F6D5BAD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8D9"/>
  </w:style>
  <w:style w:type="paragraph" w:styleId="Heading1">
    <w:name w:val="heading 1"/>
    <w:basedOn w:val="Normal"/>
    <w:next w:val="Normal"/>
    <w:link w:val="Heading1Char"/>
    <w:uiPriority w:val="9"/>
    <w:qFormat/>
    <w:rsid w:val="00E3545D"/>
    <w:pPr>
      <w:keepNext/>
      <w:tabs>
        <w:tab w:val="right" w:pos="10206"/>
      </w:tabs>
      <w:spacing w:before="240" w:after="60"/>
      <w:outlineLvl w:val="0"/>
    </w:pPr>
    <w:rPr>
      <w:rFonts w:ascii="Arial Bold" w:hAnsi="Arial Bold" w:cs="Arial"/>
      <w:b/>
      <w:bCs/>
      <w:spacing w:val="-4"/>
      <w:kern w:val="32"/>
      <w:sz w:val="32"/>
      <w:szCs w:val="32"/>
    </w:rPr>
  </w:style>
  <w:style w:type="paragraph" w:styleId="Heading2">
    <w:name w:val="heading 2"/>
    <w:aliases w:val="EBHeading1"/>
    <w:basedOn w:val="Normal"/>
    <w:next w:val="EBBodyPara"/>
    <w:link w:val="Heading2Char"/>
    <w:uiPriority w:val="9"/>
    <w:qFormat/>
    <w:rsid w:val="002B7335"/>
    <w:pPr>
      <w:keepNext/>
      <w:keepLines/>
      <w:spacing w:before="480" w:after="240"/>
      <w:outlineLvl w:val="1"/>
    </w:pPr>
    <w:rPr>
      <w:rFonts w:cs="Arial"/>
      <w:bCs/>
      <w:color w:val="000000"/>
      <w:sz w:val="32"/>
      <w:szCs w:val="22"/>
    </w:rPr>
  </w:style>
  <w:style w:type="paragraph" w:styleId="Heading3">
    <w:name w:val="heading 3"/>
    <w:aliases w:val="EBHeading2"/>
    <w:basedOn w:val="Normal"/>
    <w:next w:val="EBBodyPara"/>
    <w:link w:val="Heading3Char"/>
    <w:uiPriority w:val="9"/>
    <w:qFormat/>
    <w:rsid w:val="002B7335"/>
    <w:pPr>
      <w:keepNext/>
      <w:keepLines/>
      <w:spacing w:before="360" w:after="240"/>
      <w:outlineLvl w:val="2"/>
    </w:pPr>
    <w:rPr>
      <w:rFonts w:cs="Arial"/>
      <w:b/>
      <w:bCs/>
      <w:color w:val="000000"/>
      <w:szCs w:val="22"/>
    </w:rPr>
  </w:style>
  <w:style w:type="paragraph" w:styleId="Heading4">
    <w:name w:val="heading 4"/>
    <w:aliases w:val="EBHeading3"/>
    <w:basedOn w:val="EBBodyPara"/>
    <w:next w:val="Normal"/>
    <w:link w:val="Heading4Char"/>
    <w:uiPriority w:val="9"/>
    <w:qFormat/>
    <w:rsid w:val="002B7335"/>
    <w:pPr>
      <w:spacing w:before="240"/>
      <w:outlineLvl w:val="3"/>
    </w:pPr>
    <w:rPr>
      <w:b/>
    </w:rPr>
  </w:style>
  <w:style w:type="paragraph" w:styleId="Heading5">
    <w:name w:val="heading 5"/>
    <w:aliases w:val="EBHeading4"/>
    <w:basedOn w:val="Normal"/>
    <w:next w:val="Normal"/>
    <w:link w:val="Heading5Char"/>
    <w:uiPriority w:val="9"/>
    <w:qFormat/>
    <w:rsid w:val="002B7335"/>
    <w:pPr>
      <w:spacing w:before="240" w:after="120"/>
      <w:outlineLvl w:val="4"/>
    </w:pPr>
    <w:rPr>
      <w:bCs/>
      <w:i/>
      <w:i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aliases w:val="EBHeading1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aliases w:val="EBHeading2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aliases w:val="EBHeading3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aliases w:val="EBHeading4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paragraph" w:customStyle="1" w:styleId="IATableLabel">
    <w:name w:val="IATableLabel"/>
    <w:basedOn w:val="Normal"/>
    <w:link w:val="IATableLabelCharChar"/>
    <w:rsid w:val="00402E80"/>
    <w:pPr>
      <w:spacing w:before="50" w:after="50"/>
      <w:ind w:left="113" w:right="113"/>
    </w:pPr>
    <w:rPr>
      <w:rFonts w:eastAsia="SimSun"/>
      <w:b/>
      <w:color w:val="000000"/>
      <w:spacing w:val="-5"/>
      <w:sz w:val="20"/>
      <w:lang w:eastAsia="zh-CN"/>
    </w:rPr>
  </w:style>
  <w:style w:type="character" w:customStyle="1" w:styleId="IATableLabelCharChar">
    <w:name w:val="IATableLabel Char Char"/>
    <w:link w:val="IATableLabel"/>
    <w:locked/>
    <w:rsid w:val="00402E80"/>
    <w:rPr>
      <w:rFonts w:ascii="Arial" w:eastAsia="SimSun" w:hAnsi="Arial"/>
      <w:b/>
      <w:color w:val="000000"/>
      <w:spacing w:val="-5"/>
      <w:lang w:val="en-GB" w:eastAsia="zh-CN"/>
    </w:rPr>
  </w:style>
  <w:style w:type="paragraph" w:customStyle="1" w:styleId="IASpacer">
    <w:name w:val="IASpacer"/>
    <w:basedOn w:val="Normal"/>
    <w:rsid w:val="007208D9"/>
    <w:pPr>
      <w:spacing w:line="80" w:lineRule="exact"/>
    </w:pPr>
    <w:rPr>
      <w:rFonts w:eastAsia="SimSun"/>
      <w:sz w:val="22"/>
      <w:lang w:eastAsia="zh-CN"/>
    </w:rPr>
  </w:style>
  <w:style w:type="paragraph" w:customStyle="1" w:styleId="IATableText">
    <w:name w:val="IATableText"/>
    <w:basedOn w:val="IATableLabel"/>
    <w:link w:val="IATableTextChar"/>
    <w:rsid w:val="00220F29"/>
    <w:rPr>
      <w:b w:val="0"/>
      <w:color w:val="auto"/>
      <w:sz w:val="22"/>
    </w:rPr>
  </w:style>
  <w:style w:type="character" w:customStyle="1" w:styleId="IATableTextChar">
    <w:name w:val="IATableText Char"/>
    <w:link w:val="IATableText"/>
    <w:locked/>
    <w:rsid w:val="00220F29"/>
    <w:rPr>
      <w:rFonts w:ascii="Arial" w:eastAsia="SimSun" w:hAnsi="Arial"/>
      <w:b/>
      <w:color w:val="000000"/>
      <w:spacing w:val="-5"/>
      <w:sz w:val="22"/>
      <w:lang w:val="en-GB" w:eastAsia="zh-CN"/>
    </w:rPr>
  </w:style>
  <w:style w:type="paragraph" w:styleId="BodyText">
    <w:name w:val="Body Text"/>
    <w:basedOn w:val="Normal"/>
    <w:link w:val="BodyTextChar"/>
    <w:uiPriority w:val="99"/>
    <w:rsid w:val="003E54B6"/>
    <w:pPr>
      <w:spacing w:after="120"/>
    </w:pPr>
    <w:rPr>
      <w:rFonts w:cs="Arial"/>
      <w:bCs/>
      <w:color w:val="000000"/>
      <w:sz w:val="22"/>
      <w:szCs w:val="22"/>
    </w:rPr>
  </w:style>
  <w:style w:type="character" w:customStyle="1" w:styleId="BodyTextChar">
    <w:name w:val="Body Text Char"/>
    <w:basedOn w:val="DefaultParagraphFont"/>
    <w:link w:val="BodyText"/>
    <w:uiPriority w:val="99"/>
    <w:locked/>
    <w:rsid w:val="0049416F"/>
    <w:rPr>
      <w:rFonts w:ascii="Arial" w:hAnsi="Arial" w:cs="Times New Roman"/>
      <w:color w:val="000000"/>
      <w:sz w:val="22"/>
      <w:lang w:val="en-GB" w:eastAsia="en-GB"/>
    </w:rPr>
  </w:style>
  <w:style w:type="table" w:styleId="TableGrid">
    <w:name w:val="Table Grid"/>
    <w:basedOn w:val="TableNormal"/>
    <w:uiPriority w:val="59"/>
    <w:rsid w:val="00026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7F64C7"/>
    <w:pPr>
      <w:ind w:left="113"/>
      <w:outlineLvl w:val="0"/>
    </w:pPr>
    <w:rPr>
      <w:rFonts w:cs="Arial"/>
      <w:bCs/>
      <w:color w:val="FFFFFF"/>
      <w:kern w:val="28"/>
      <w:sz w:val="32"/>
      <w:szCs w:val="32"/>
    </w:rPr>
  </w:style>
  <w:style w:type="character" w:customStyle="1" w:styleId="TitleChar">
    <w:name w:val="Title Char"/>
    <w:basedOn w:val="DefaultParagraphFont"/>
    <w:link w:val="Title"/>
    <w:uiPriority w:val="10"/>
    <w:locked/>
    <w:rsid w:val="00174C10"/>
    <w:rPr>
      <w:rFonts w:ascii="Arial" w:hAnsi="Arial" w:cs="Times New Roman"/>
      <w:color w:val="FFFFFF"/>
      <w:kern w:val="28"/>
      <w:sz w:val="32"/>
      <w:lang w:val="en-GB" w:eastAsia="en-US"/>
    </w:rPr>
  </w:style>
  <w:style w:type="paragraph" w:customStyle="1" w:styleId="IAHeadDept">
    <w:name w:val="IAHeadDept"/>
    <w:basedOn w:val="IATableText"/>
    <w:link w:val="IAHeadDeptChar"/>
    <w:rsid w:val="00C120C0"/>
    <w:pPr>
      <w:spacing w:after="120"/>
      <w:ind w:left="0" w:right="57"/>
    </w:pPr>
    <w:rPr>
      <w:spacing w:val="-6"/>
      <w:szCs w:val="22"/>
    </w:rPr>
  </w:style>
  <w:style w:type="paragraph" w:customStyle="1" w:styleId="IAHeadLabel">
    <w:name w:val="IAHeadLabel"/>
    <w:basedOn w:val="IATableLabel"/>
    <w:link w:val="IAHeadLabelChar"/>
    <w:rsid w:val="00570F8E"/>
    <w:pPr>
      <w:spacing w:before="110"/>
      <w:ind w:left="0" w:right="0"/>
    </w:pPr>
  </w:style>
  <w:style w:type="character" w:customStyle="1" w:styleId="IAHeadLabelChar">
    <w:name w:val="IAHeadLabel Char"/>
    <w:basedOn w:val="IATableLabelCharChar"/>
    <w:link w:val="IAHeadLabel"/>
    <w:locked/>
    <w:rsid w:val="00570F8E"/>
    <w:rPr>
      <w:rFonts w:ascii="Arial" w:eastAsia="SimSun" w:hAnsi="Arial" w:cs="Times New Roman"/>
      <w:b/>
      <w:color w:val="000000"/>
      <w:spacing w:val="-5"/>
      <w:lang w:val="en-GB" w:eastAsia="zh-CN" w:bidi="ar-SA"/>
    </w:rPr>
  </w:style>
  <w:style w:type="table" w:customStyle="1" w:styleId="TableIAHeading">
    <w:name w:val="Table_IAHeading"/>
    <w:basedOn w:val="TableNormal"/>
    <w:semiHidden/>
    <w:rsid w:val="006A5A2E"/>
    <w:rPr>
      <w:rFonts w:eastAsia="SimSun"/>
      <w:color w:val="FFFFFF"/>
    </w:rPr>
    <w:tblPr>
      <w:tblBorders>
        <w:top w:val="single" w:sz="12" w:space="0" w:color="008080"/>
        <w:left w:val="single" w:sz="12" w:space="0" w:color="008080"/>
        <w:bottom w:val="single" w:sz="12" w:space="0" w:color="008080"/>
        <w:right w:val="single" w:sz="12" w:space="0" w:color="008080"/>
        <w:insideH w:val="single" w:sz="12" w:space="0" w:color="008080"/>
      </w:tblBorders>
      <w:tblCellMar>
        <w:left w:w="0" w:type="dxa"/>
        <w:right w:w="0" w:type="dxa"/>
      </w:tblCellMar>
    </w:tblPr>
    <w:tcPr>
      <w:shd w:val="clear" w:color="auto" w:fill="008080"/>
    </w:tcPr>
  </w:style>
  <w:style w:type="paragraph" w:customStyle="1" w:styleId="IATableNotes">
    <w:name w:val="IATableNotes"/>
    <w:basedOn w:val="Normal"/>
    <w:link w:val="IATableNotesChar"/>
    <w:rsid w:val="006A5A2E"/>
    <w:pPr>
      <w:spacing w:before="60" w:after="60"/>
      <w:ind w:left="113" w:right="113"/>
    </w:pPr>
    <w:rPr>
      <w:rFonts w:eastAsia="SimSun"/>
      <w:sz w:val="18"/>
      <w:lang w:eastAsia="zh-CN"/>
    </w:rPr>
  </w:style>
  <w:style w:type="character" w:customStyle="1" w:styleId="IATableNotesChar">
    <w:name w:val="IATableNotes Char"/>
    <w:link w:val="IATableNotes"/>
    <w:locked/>
    <w:rsid w:val="006A5A2E"/>
    <w:rPr>
      <w:rFonts w:ascii="Arial" w:eastAsia="SimSun" w:hAnsi="Arial"/>
      <w:sz w:val="18"/>
      <w:lang w:val="en-GB" w:eastAsia="zh-CN"/>
    </w:rPr>
  </w:style>
  <w:style w:type="paragraph" w:customStyle="1" w:styleId="IASignOff">
    <w:name w:val="IASignOff"/>
    <w:basedOn w:val="IATableNotes"/>
    <w:next w:val="IATableNotes"/>
    <w:link w:val="IASignOffChar"/>
    <w:semiHidden/>
    <w:rsid w:val="006A5A2E"/>
    <w:pPr>
      <w:spacing w:before="120" w:after="120"/>
      <w:ind w:left="567" w:right="567"/>
    </w:pPr>
    <w:rPr>
      <w:b/>
      <w:bCs/>
      <w:i/>
      <w:iCs/>
    </w:rPr>
  </w:style>
  <w:style w:type="character" w:customStyle="1" w:styleId="IASignOffChar">
    <w:name w:val="IASignOff Char"/>
    <w:link w:val="IASignOff"/>
    <w:locked/>
    <w:rsid w:val="006A5A2E"/>
    <w:rPr>
      <w:rFonts w:ascii="Arial" w:eastAsia="SimSun" w:hAnsi="Arial"/>
      <w:b/>
      <w:i/>
      <w:sz w:val="18"/>
      <w:lang w:val="en-GB" w:eastAsia="zh-CN"/>
    </w:rPr>
  </w:style>
  <w:style w:type="paragraph" w:customStyle="1" w:styleId="IAHeadTitle">
    <w:name w:val="IAHeadTitle"/>
    <w:basedOn w:val="IAHeadDept"/>
    <w:link w:val="IAHeadTitleChar"/>
    <w:rsid w:val="008228A5"/>
    <w:pPr>
      <w:spacing w:before="0" w:after="0"/>
    </w:pPr>
    <w:rPr>
      <w:b/>
      <w:sz w:val="28"/>
      <w:szCs w:val="28"/>
    </w:rPr>
  </w:style>
  <w:style w:type="paragraph" w:customStyle="1" w:styleId="IASignature">
    <w:name w:val="IA Signature"/>
    <w:basedOn w:val="IATableText"/>
    <w:rsid w:val="00C67CDD"/>
    <w:pPr>
      <w:tabs>
        <w:tab w:val="left" w:leader="dot" w:pos="6804"/>
        <w:tab w:val="right" w:leader="dot" w:pos="10206"/>
      </w:tabs>
      <w:spacing w:before="0" w:after="0"/>
      <w:ind w:left="0"/>
    </w:pPr>
  </w:style>
  <w:style w:type="paragraph" w:customStyle="1" w:styleId="IASign-offlabel">
    <w:name w:val="IA Sign-off label"/>
    <w:basedOn w:val="IAHeadLabel"/>
    <w:link w:val="IASign-offlabelChar"/>
    <w:rsid w:val="00FB5CFE"/>
    <w:pPr>
      <w:spacing w:after="120"/>
    </w:pPr>
    <w:rPr>
      <w:szCs w:val="22"/>
      <w:u w:val="single"/>
    </w:rPr>
  </w:style>
  <w:style w:type="character" w:customStyle="1" w:styleId="IASign-offlabelChar">
    <w:name w:val="IA Sign-off label Char"/>
    <w:link w:val="IASign-offlabel"/>
    <w:locked/>
    <w:rsid w:val="009050B9"/>
    <w:rPr>
      <w:rFonts w:ascii="Arial" w:eastAsia="SimSun" w:hAnsi="Arial"/>
      <w:b/>
      <w:color w:val="000000"/>
      <w:spacing w:val="-5"/>
      <w:sz w:val="22"/>
      <w:u w:val="single"/>
      <w:lang w:val="en-GB" w:eastAsia="zh-CN"/>
    </w:rPr>
  </w:style>
  <w:style w:type="paragraph" w:customStyle="1" w:styleId="IASign-off">
    <w:name w:val="IA Sign-off"/>
    <w:basedOn w:val="IATableText"/>
    <w:rsid w:val="00C67CDD"/>
    <w:pPr>
      <w:spacing w:before="0" w:after="0"/>
      <w:ind w:left="0" w:right="284"/>
    </w:pPr>
    <w:rPr>
      <w:b/>
      <w:i/>
    </w:rPr>
  </w:style>
  <w:style w:type="paragraph" w:customStyle="1" w:styleId="IAHeading2">
    <w:name w:val="IAHeading2"/>
    <w:basedOn w:val="Normal"/>
    <w:semiHidden/>
    <w:rsid w:val="000A79FC"/>
    <w:pPr>
      <w:keepNext/>
      <w:keepLines/>
      <w:spacing w:before="60" w:after="60"/>
      <w:ind w:left="113" w:right="113"/>
    </w:pPr>
    <w:rPr>
      <w:rFonts w:eastAsia="SimSun"/>
      <w:b/>
      <w:sz w:val="20"/>
      <w:lang w:eastAsia="zh-CN"/>
    </w:rPr>
  </w:style>
  <w:style w:type="table" w:customStyle="1" w:styleId="TableIABox">
    <w:name w:val="Table_IABox"/>
    <w:basedOn w:val="TableNormal"/>
    <w:rsid w:val="007777A1"/>
    <w:rPr>
      <w:rFonts w:eastAsia="SimSun"/>
    </w:rPr>
    <w:tblPr>
      <w:tblBorders>
        <w:top w:val="single" w:sz="4" w:space="0" w:color="auto"/>
        <w:left w:val="single" w:sz="4" w:space="0" w:color="auto"/>
        <w:bottom w:val="single" w:sz="4" w:space="0" w:color="auto"/>
        <w:right w:val="single" w:sz="4" w:space="0" w:color="auto"/>
      </w:tblBorders>
      <w:tblCellMar>
        <w:left w:w="0" w:type="dxa"/>
        <w:right w:w="0" w:type="dxa"/>
      </w:tblCellMar>
    </w:tblPr>
  </w:style>
  <w:style w:type="paragraph" w:styleId="Header">
    <w:name w:val="header"/>
    <w:basedOn w:val="Normal"/>
    <w:link w:val="HeaderChar"/>
    <w:uiPriority w:val="99"/>
    <w:rsid w:val="00E96CB5"/>
    <w:pPr>
      <w:jc w:val="center"/>
    </w:pPr>
    <w:rPr>
      <w:caps/>
    </w:rPr>
  </w:style>
  <w:style w:type="character" w:customStyle="1" w:styleId="HeaderChar">
    <w:name w:val="Header Char"/>
    <w:basedOn w:val="DefaultParagraphFont"/>
    <w:link w:val="Header"/>
    <w:uiPriority w:val="99"/>
    <w:semiHidden/>
    <w:locked/>
    <w:rPr>
      <w:rFonts w:ascii="Arial" w:hAnsi="Arial" w:cs="Times New Roman"/>
      <w:sz w:val="24"/>
      <w:szCs w:val="24"/>
      <w:lang w:val="x-none" w:eastAsia="en-US"/>
    </w:rPr>
  </w:style>
  <w:style w:type="paragraph" w:styleId="Footer">
    <w:name w:val="footer"/>
    <w:basedOn w:val="Normal"/>
    <w:link w:val="FooterChar"/>
    <w:uiPriority w:val="99"/>
    <w:rsid w:val="000407D8"/>
    <w:pPr>
      <w:tabs>
        <w:tab w:val="center" w:pos="5132"/>
        <w:tab w:val="right" w:pos="10260"/>
      </w:tabs>
      <w:jc w:val="center"/>
    </w:pPr>
    <w:rPr>
      <w:b/>
      <w:sz w:val="18"/>
    </w:rPr>
  </w:style>
  <w:style w:type="character" w:customStyle="1" w:styleId="FooterChar">
    <w:name w:val="Footer Char"/>
    <w:basedOn w:val="DefaultParagraphFont"/>
    <w:link w:val="Footer"/>
    <w:uiPriority w:val="99"/>
    <w:semiHidden/>
    <w:locked/>
    <w:rPr>
      <w:rFonts w:ascii="Arial" w:hAnsi="Arial" w:cs="Times New Roman"/>
      <w:sz w:val="24"/>
      <w:szCs w:val="24"/>
      <w:lang w:val="x-none" w:eastAsia="en-US"/>
    </w:rPr>
  </w:style>
  <w:style w:type="character" w:styleId="PageNumber">
    <w:name w:val="page number"/>
    <w:basedOn w:val="DefaultParagraphFont"/>
    <w:uiPriority w:val="99"/>
    <w:rsid w:val="00EB43FD"/>
    <w:rPr>
      <w:rFonts w:cs="Times New Roman"/>
    </w:rPr>
  </w:style>
  <w:style w:type="paragraph" w:customStyle="1" w:styleId="IANotes">
    <w:name w:val="IANotes"/>
    <w:basedOn w:val="Normal"/>
    <w:semiHidden/>
    <w:rsid w:val="00650282"/>
    <w:rPr>
      <w:rFonts w:eastAsia="SimSun"/>
      <w:color w:val="008080"/>
      <w:sz w:val="22"/>
      <w:lang w:eastAsia="zh-CN"/>
    </w:rPr>
  </w:style>
  <w:style w:type="paragraph" w:customStyle="1" w:styleId="IATableHeading">
    <w:name w:val="IATableHeading"/>
    <w:basedOn w:val="IATableLabel"/>
    <w:rsid w:val="00716D5C"/>
    <w:rPr>
      <w:sz w:val="22"/>
      <w:szCs w:val="24"/>
    </w:rPr>
  </w:style>
  <w:style w:type="paragraph" w:styleId="FootnoteText">
    <w:name w:val="footnote text"/>
    <w:aliases w:val="single space,FOOTNOTES,fn,Footnote Text Char Char Char,Footnote Text Char Char,Footnote Text Char1,single space Char,ft Char,ft,Footnote Text Char1 Char Char Char,Footnote,Fußnote,Fußnotentext Cha,Знак10,ADB"/>
    <w:basedOn w:val="Normal"/>
    <w:link w:val="FootnoteTextChar"/>
    <w:uiPriority w:val="99"/>
    <w:rsid w:val="00490FF7"/>
    <w:rPr>
      <w:rFonts w:eastAsia="SimSun"/>
      <w:sz w:val="16"/>
      <w:lang w:eastAsia="zh-CN"/>
    </w:rPr>
  </w:style>
  <w:style w:type="character" w:customStyle="1" w:styleId="FootnoteTextChar">
    <w:name w:val="Footnote Text Char"/>
    <w:aliases w:val="single space Char1,FOOTNOTES Char,fn Char,Footnote Text Char Char Char Char,Footnote Text Char Char Char1,Footnote Text Char1 Char,single space Char Char,ft Char Char,ft Char1,Footnote Text Char1 Char Char Char Char,Footnote Char"/>
    <w:basedOn w:val="DefaultParagraphFont"/>
    <w:link w:val="FootnoteText"/>
    <w:uiPriority w:val="99"/>
    <w:locked/>
    <w:rPr>
      <w:rFonts w:ascii="Arial" w:hAnsi="Arial" w:cs="Times New Roman"/>
      <w:lang w:val="x-none" w:eastAsia="en-US"/>
    </w:rPr>
  </w:style>
  <w:style w:type="character" w:styleId="FootnoteReference">
    <w:name w:val="footnote reference"/>
    <w:aliases w:val="BVI fnr,16 Point,Superscript 6 Point,ftref,Footnote Reference Number,Footnote Reference_LVL6,Footnote Reference_LVL61,Footnote Reference_LVL62,Footnote Reference_LVL63,Footnote Reference_LVL64,Знак сноски-FN,fr,SUPERS"/>
    <w:basedOn w:val="DefaultParagraphFont"/>
    <w:link w:val="BVIfnrCarCarCarCarChar"/>
    <w:uiPriority w:val="99"/>
    <w:rsid w:val="00B84190"/>
    <w:rPr>
      <w:rFonts w:cs="Times New Roman"/>
      <w:sz w:val="22"/>
      <w:vertAlign w:val="superscript"/>
    </w:rPr>
  </w:style>
  <w:style w:type="paragraph" w:customStyle="1" w:styleId="EBBodyPara">
    <w:name w:val="EBBodyPara"/>
    <w:basedOn w:val="BodyText"/>
    <w:rsid w:val="005A2FC0"/>
  </w:style>
  <w:style w:type="paragraph" w:styleId="BalloonText">
    <w:name w:val="Balloon Text"/>
    <w:basedOn w:val="Normal"/>
    <w:link w:val="BalloonTextChar"/>
    <w:uiPriority w:val="99"/>
    <w:semiHidden/>
    <w:rsid w:val="00300C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lang w:val="x-none" w:eastAsia="en-US"/>
    </w:rPr>
  </w:style>
  <w:style w:type="paragraph" w:customStyle="1" w:styleId="EBNumber">
    <w:name w:val="EBNumber"/>
    <w:basedOn w:val="BodyText"/>
    <w:rsid w:val="002B7335"/>
    <w:pPr>
      <w:numPr>
        <w:ilvl w:val="1"/>
        <w:numId w:val="11"/>
      </w:numPr>
    </w:pPr>
  </w:style>
  <w:style w:type="paragraph" w:customStyle="1" w:styleId="EBNumberRestart">
    <w:name w:val="EBNumberRestart"/>
    <w:basedOn w:val="BodyText"/>
    <w:next w:val="EBNumber"/>
    <w:rsid w:val="002B7335"/>
    <w:pPr>
      <w:numPr>
        <w:numId w:val="11"/>
      </w:numPr>
    </w:pPr>
  </w:style>
  <w:style w:type="paragraph" w:customStyle="1" w:styleId="StyleIATableText10ptRight">
    <w:name w:val="Style IATableText + 10 pt Right"/>
    <w:basedOn w:val="IATableText"/>
    <w:rsid w:val="008D39AA"/>
    <w:pPr>
      <w:ind w:left="0" w:right="57"/>
      <w:jc w:val="right"/>
    </w:pPr>
    <w:rPr>
      <w:rFonts w:eastAsia="Times New Roman"/>
      <w:sz w:val="20"/>
    </w:rPr>
  </w:style>
  <w:style w:type="paragraph" w:customStyle="1" w:styleId="SecurityClass">
    <w:name w:val="SecurityClass"/>
    <w:basedOn w:val="Header"/>
    <w:rsid w:val="00AE46AA"/>
  </w:style>
  <w:style w:type="paragraph" w:customStyle="1" w:styleId="IARefNumber">
    <w:name w:val="IARefNumber"/>
    <w:basedOn w:val="IATableText"/>
    <w:rsid w:val="001E152A"/>
    <w:pPr>
      <w:numPr>
        <w:numId w:val="12"/>
      </w:numPr>
    </w:pPr>
  </w:style>
  <w:style w:type="character" w:styleId="Hyperlink">
    <w:name w:val="Hyperlink"/>
    <w:basedOn w:val="DefaultParagraphFont"/>
    <w:uiPriority w:val="99"/>
    <w:rsid w:val="00B4136C"/>
    <w:rPr>
      <w:rFonts w:cs="Times New Roman"/>
      <w:color w:val="auto"/>
      <w:u w:val="single"/>
    </w:rPr>
  </w:style>
  <w:style w:type="paragraph" w:customStyle="1" w:styleId="POPBY">
    <w:name w:val="POPBY"/>
    <w:basedOn w:val="IATableLabel"/>
    <w:rsid w:val="00AB574B"/>
  </w:style>
  <w:style w:type="paragraph" w:customStyle="1" w:styleId="EBBullet">
    <w:name w:val="EBBullet"/>
    <w:basedOn w:val="BodyText"/>
    <w:rsid w:val="002B7335"/>
    <w:pPr>
      <w:numPr>
        <w:numId w:val="15"/>
      </w:numPr>
    </w:pPr>
  </w:style>
  <w:style w:type="paragraph" w:customStyle="1" w:styleId="IAHeadText">
    <w:name w:val="IAHeadText"/>
    <w:basedOn w:val="IATableText"/>
    <w:rsid w:val="00632CB9"/>
    <w:pPr>
      <w:spacing w:before="0" w:after="0"/>
      <w:ind w:left="0" w:right="57"/>
    </w:pPr>
    <w:rPr>
      <w:spacing w:val="-6"/>
    </w:rPr>
  </w:style>
  <w:style w:type="paragraph" w:customStyle="1" w:styleId="IAHeadLabel0">
    <w:name w:val="IAHeadLabel0"/>
    <w:basedOn w:val="IAHeadLabel"/>
    <w:next w:val="IAHeadTitle"/>
    <w:rsid w:val="00632CB9"/>
    <w:pPr>
      <w:spacing w:before="0"/>
    </w:pPr>
  </w:style>
  <w:style w:type="paragraph" w:customStyle="1" w:styleId="IATableLines">
    <w:name w:val="IATableLines"/>
    <w:basedOn w:val="IATableText"/>
    <w:link w:val="IATableLinesChar"/>
    <w:rsid w:val="00E82A56"/>
    <w:pPr>
      <w:spacing w:before="0" w:after="0"/>
    </w:pPr>
  </w:style>
  <w:style w:type="paragraph" w:customStyle="1" w:styleId="EvidenceHeadPIR">
    <w:name w:val="EvidenceHeadPIR"/>
    <w:rsid w:val="00BE650A"/>
    <w:pPr>
      <w:spacing w:after="120"/>
    </w:pPr>
    <w:rPr>
      <w:rFonts w:ascii="Arial" w:hAnsi="Arial" w:cs="Arial"/>
      <w:bCs/>
      <w:color w:val="000000"/>
      <w:sz w:val="22"/>
      <w:szCs w:val="22"/>
    </w:rPr>
  </w:style>
  <w:style w:type="character" w:styleId="FollowedHyperlink">
    <w:name w:val="FollowedHyperlink"/>
    <w:basedOn w:val="DefaultParagraphFont"/>
    <w:uiPriority w:val="99"/>
    <w:rsid w:val="006D37CF"/>
    <w:rPr>
      <w:rFonts w:cs="Times New Roman"/>
      <w:color w:val="auto"/>
      <w:u w:val="single"/>
    </w:rPr>
  </w:style>
  <w:style w:type="paragraph" w:customStyle="1" w:styleId="IASpacer2">
    <w:name w:val="IASpacer2"/>
    <w:basedOn w:val="IASpacer"/>
    <w:rsid w:val="00311373"/>
    <w:pPr>
      <w:spacing w:line="40" w:lineRule="exact"/>
    </w:pPr>
  </w:style>
  <w:style w:type="paragraph" w:customStyle="1" w:styleId="POPVBY">
    <w:name w:val="POPVBY"/>
    <w:basedOn w:val="IATableLabel"/>
    <w:rsid w:val="00AB574B"/>
  </w:style>
  <w:style w:type="paragraph" w:customStyle="1" w:styleId="POTPY">
    <w:name w:val="POTPY"/>
    <w:basedOn w:val="IATableLabel"/>
    <w:rsid w:val="00F622E8"/>
  </w:style>
  <w:style w:type="paragraph" w:customStyle="1" w:styleId="PONBLow">
    <w:name w:val="PONBLow"/>
    <w:basedOn w:val="IATableLabel"/>
    <w:link w:val="PONBLowCharChar"/>
    <w:rsid w:val="00F622E8"/>
    <w:rPr>
      <w:b w:val="0"/>
      <w:szCs w:val="22"/>
    </w:rPr>
  </w:style>
  <w:style w:type="character" w:customStyle="1" w:styleId="PONBLowCharChar">
    <w:name w:val="PONBLow Char Char"/>
    <w:link w:val="PONBLow"/>
    <w:locked/>
    <w:rsid w:val="00F622E8"/>
    <w:rPr>
      <w:rFonts w:ascii="Arial" w:eastAsia="SimSun" w:hAnsi="Arial"/>
      <w:b/>
      <w:color w:val="000000"/>
      <w:spacing w:val="-5"/>
      <w:sz w:val="22"/>
      <w:lang w:val="en-GB" w:eastAsia="zh-CN"/>
    </w:rPr>
  </w:style>
  <w:style w:type="paragraph" w:customStyle="1" w:styleId="PONBHigh">
    <w:name w:val="PONBHigh"/>
    <w:basedOn w:val="IATableLabel"/>
    <w:link w:val="PONBHighChar"/>
    <w:rsid w:val="00F622E8"/>
    <w:rPr>
      <w:b w:val="0"/>
      <w:szCs w:val="22"/>
    </w:rPr>
  </w:style>
  <w:style w:type="character" w:customStyle="1" w:styleId="PONBHighChar">
    <w:name w:val="PONBHigh Char"/>
    <w:link w:val="PONBHigh"/>
    <w:locked/>
    <w:rsid w:val="00F622E8"/>
    <w:rPr>
      <w:rFonts w:ascii="Arial" w:eastAsia="SimSun" w:hAnsi="Arial"/>
      <w:b/>
      <w:color w:val="000000"/>
      <w:spacing w:val="-5"/>
      <w:sz w:val="22"/>
      <w:lang w:val="en-GB" w:eastAsia="zh-CN"/>
    </w:rPr>
  </w:style>
  <w:style w:type="paragraph" w:customStyle="1" w:styleId="PONBBestEst">
    <w:name w:val="PONBBestEst"/>
    <w:basedOn w:val="IATableLabel"/>
    <w:link w:val="PONBBestEstChar"/>
    <w:rsid w:val="00F622E8"/>
    <w:rPr>
      <w:b w:val="0"/>
      <w:szCs w:val="22"/>
    </w:rPr>
  </w:style>
  <w:style w:type="character" w:customStyle="1" w:styleId="PONBBestEstChar">
    <w:name w:val="PONBBestEst Char"/>
    <w:link w:val="PONBBestEst"/>
    <w:locked/>
    <w:rsid w:val="00F622E8"/>
    <w:rPr>
      <w:rFonts w:ascii="Arial" w:eastAsia="SimSun" w:hAnsi="Arial"/>
      <w:b/>
      <w:color w:val="000000"/>
      <w:spacing w:val="-5"/>
      <w:sz w:val="22"/>
      <w:lang w:val="en-GB" w:eastAsia="zh-CN"/>
    </w:rPr>
  </w:style>
  <w:style w:type="paragraph" w:customStyle="1" w:styleId="POTTCostsHigh">
    <w:name w:val="POTTCostsHigh"/>
    <w:basedOn w:val="IATableText"/>
    <w:rsid w:val="00B318B0"/>
    <w:pPr>
      <w:jc w:val="right"/>
    </w:pPr>
  </w:style>
  <w:style w:type="paragraph" w:customStyle="1" w:styleId="POTTCostsLow">
    <w:name w:val="POTTCostsLow"/>
    <w:basedOn w:val="POTTCostsHigh"/>
    <w:rsid w:val="00B318B0"/>
  </w:style>
  <w:style w:type="paragraph" w:customStyle="1" w:styleId="POTTCostsBest">
    <w:name w:val="POTTCostsBest"/>
    <w:basedOn w:val="IATableText"/>
    <w:rsid w:val="00B318B0"/>
    <w:pPr>
      <w:jc w:val="right"/>
    </w:pPr>
  </w:style>
  <w:style w:type="paragraph" w:customStyle="1" w:styleId="POTTCostsYear">
    <w:name w:val="POTTCostsYear"/>
    <w:basedOn w:val="IATableText"/>
    <w:rsid w:val="00B318B0"/>
    <w:pPr>
      <w:jc w:val="center"/>
    </w:pPr>
    <w:rPr>
      <w:szCs w:val="18"/>
    </w:rPr>
  </w:style>
  <w:style w:type="paragraph" w:customStyle="1" w:styleId="POAACostsLow">
    <w:name w:val="POAACostsLow"/>
    <w:basedOn w:val="IATableText"/>
    <w:rsid w:val="00B318B0"/>
    <w:pPr>
      <w:jc w:val="right"/>
    </w:pPr>
  </w:style>
  <w:style w:type="paragraph" w:customStyle="1" w:styleId="POAACostsHigh">
    <w:name w:val="POAACostsHigh"/>
    <w:basedOn w:val="POAACostsLow"/>
    <w:rsid w:val="00B318B0"/>
  </w:style>
  <w:style w:type="paragraph" w:customStyle="1" w:styleId="POAACostsBest">
    <w:name w:val="POAACostsBest"/>
    <w:basedOn w:val="IATableText"/>
    <w:rsid w:val="00B318B0"/>
    <w:pPr>
      <w:jc w:val="right"/>
    </w:pPr>
  </w:style>
  <w:style w:type="paragraph" w:customStyle="1" w:styleId="POTCCostsLow">
    <w:name w:val="POTCCostsLow"/>
    <w:basedOn w:val="IATableText"/>
    <w:rsid w:val="00B318B0"/>
    <w:pPr>
      <w:jc w:val="right"/>
    </w:pPr>
    <w:rPr>
      <w:b/>
    </w:rPr>
  </w:style>
  <w:style w:type="paragraph" w:customStyle="1" w:styleId="POTCCostsHigh">
    <w:name w:val="POTCCostsHigh"/>
    <w:basedOn w:val="IATableText"/>
    <w:rsid w:val="00B318B0"/>
    <w:pPr>
      <w:jc w:val="right"/>
    </w:pPr>
    <w:rPr>
      <w:b/>
    </w:rPr>
  </w:style>
  <w:style w:type="paragraph" w:customStyle="1" w:styleId="POTCCostsBest">
    <w:name w:val="POTCCostsBest"/>
    <w:basedOn w:val="IATableText"/>
    <w:rsid w:val="00B318B0"/>
    <w:pPr>
      <w:jc w:val="right"/>
    </w:pPr>
    <w:rPr>
      <w:b/>
    </w:rPr>
  </w:style>
  <w:style w:type="paragraph" w:customStyle="1" w:styleId="IAPOQ1">
    <w:name w:val="IAPOQ1"/>
    <w:basedOn w:val="IATableLabel"/>
    <w:rsid w:val="00B006A9"/>
  </w:style>
  <w:style w:type="paragraph" w:customStyle="1" w:styleId="IAPOA1">
    <w:name w:val="IAPOA1"/>
    <w:basedOn w:val="IATableLines"/>
    <w:rsid w:val="00B006A9"/>
  </w:style>
  <w:style w:type="paragraph" w:customStyle="1" w:styleId="IAPOQ2">
    <w:name w:val="IAPOQ2"/>
    <w:basedOn w:val="IATableLabel"/>
    <w:link w:val="IAPOQ2Char"/>
    <w:rsid w:val="00B006A9"/>
  </w:style>
  <w:style w:type="paragraph" w:customStyle="1" w:styleId="IAPOA2">
    <w:name w:val="IAPOA2"/>
    <w:basedOn w:val="IATableLines"/>
    <w:rsid w:val="00B006A9"/>
  </w:style>
  <w:style w:type="paragraph" w:customStyle="1" w:styleId="POTTBenLow">
    <w:name w:val="POTTBenLow"/>
    <w:basedOn w:val="POTTCostsLow"/>
    <w:rsid w:val="00B006A9"/>
  </w:style>
  <w:style w:type="paragraph" w:customStyle="1" w:styleId="POTTBenHigh">
    <w:name w:val="POTTBenHigh"/>
    <w:basedOn w:val="POTTCostsHigh"/>
    <w:rsid w:val="00B006A9"/>
  </w:style>
  <w:style w:type="paragraph" w:customStyle="1" w:styleId="POTTBenBest">
    <w:name w:val="POTTBenBest"/>
    <w:basedOn w:val="POTTCostsBest"/>
    <w:rsid w:val="00B006A9"/>
  </w:style>
  <w:style w:type="paragraph" w:customStyle="1" w:styleId="POAABenLow">
    <w:name w:val="POAABenLow"/>
    <w:basedOn w:val="POAACostsLow"/>
    <w:rsid w:val="00B006A9"/>
  </w:style>
  <w:style w:type="paragraph" w:customStyle="1" w:styleId="POAABenHigh">
    <w:name w:val="POAABenHigh"/>
    <w:basedOn w:val="POAABenLow"/>
    <w:rsid w:val="00B006A9"/>
  </w:style>
  <w:style w:type="paragraph" w:customStyle="1" w:styleId="POAABenBest">
    <w:name w:val="POAABenBest"/>
    <w:basedOn w:val="POAABenHigh"/>
    <w:rsid w:val="00B006A9"/>
  </w:style>
  <w:style w:type="paragraph" w:customStyle="1" w:styleId="POTBBenLow">
    <w:name w:val="POTBBenLow"/>
    <w:basedOn w:val="POTCCostsLow"/>
    <w:rsid w:val="00B006A9"/>
  </w:style>
  <w:style w:type="paragraph" w:customStyle="1" w:styleId="POTBBenHigh">
    <w:name w:val="POTBBenHigh"/>
    <w:basedOn w:val="POTBBenLow"/>
    <w:rsid w:val="00B006A9"/>
  </w:style>
  <w:style w:type="paragraph" w:customStyle="1" w:styleId="POTBBenBest">
    <w:name w:val="POTBBenBest"/>
    <w:basedOn w:val="POTBBenHigh"/>
    <w:rsid w:val="00B006A9"/>
  </w:style>
  <w:style w:type="paragraph" w:customStyle="1" w:styleId="IPPOQ3">
    <w:name w:val="IPPOQ3"/>
    <w:basedOn w:val="IAPOQ2"/>
    <w:link w:val="IPPOQ3Char"/>
    <w:rsid w:val="00F1653E"/>
  </w:style>
  <w:style w:type="paragraph" w:customStyle="1" w:styleId="IAPOQ4">
    <w:name w:val="IAPOQ4"/>
    <w:basedOn w:val="IPPOQ3"/>
    <w:link w:val="IAPOQ4Char"/>
    <w:rsid w:val="00F1653E"/>
  </w:style>
  <w:style w:type="paragraph" w:customStyle="1" w:styleId="IAPOA3">
    <w:name w:val="IAPOA3"/>
    <w:basedOn w:val="IAPOA2"/>
    <w:rsid w:val="00F1653E"/>
  </w:style>
  <w:style w:type="paragraph" w:customStyle="1" w:styleId="IAPOA4">
    <w:name w:val="IAPOA4"/>
    <w:basedOn w:val="IAPOA3"/>
    <w:rsid w:val="00F1653E"/>
  </w:style>
  <w:style w:type="paragraph" w:customStyle="1" w:styleId="IAPOA5">
    <w:name w:val="IAPOA5"/>
    <w:basedOn w:val="IAPOA4"/>
    <w:rsid w:val="00F1653E"/>
  </w:style>
  <w:style w:type="paragraph" w:customStyle="1" w:styleId="IAPOQ5">
    <w:name w:val="IAPOQ5"/>
    <w:basedOn w:val="IAPOQ4"/>
    <w:link w:val="IAPOQ5Char"/>
    <w:rsid w:val="00F1653E"/>
  </w:style>
  <w:style w:type="character" w:customStyle="1" w:styleId="IAPOQ2Char">
    <w:name w:val="IAPOQ2 Char"/>
    <w:basedOn w:val="IATableLabelCharChar"/>
    <w:link w:val="IAPOQ2"/>
    <w:locked/>
    <w:rsid w:val="00F1653E"/>
    <w:rPr>
      <w:rFonts w:ascii="Arial" w:eastAsia="SimSun" w:hAnsi="Arial" w:cs="Times New Roman"/>
      <w:b/>
      <w:color w:val="000000"/>
      <w:spacing w:val="-5"/>
      <w:lang w:val="en-GB" w:eastAsia="zh-CN" w:bidi="ar-SA"/>
    </w:rPr>
  </w:style>
  <w:style w:type="character" w:customStyle="1" w:styleId="IPPOQ3Char">
    <w:name w:val="IPPOQ3 Char"/>
    <w:basedOn w:val="IAPOQ2Char"/>
    <w:link w:val="IPPOQ3"/>
    <w:locked/>
    <w:rsid w:val="00F1653E"/>
    <w:rPr>
      <w:rFonts w:ascii="Arial" w:eastAsia="SimSun" w:hAnsi="Arial" w:cs="Times New Roman"/>
      <w:b/>
      <w:color w:val="000000"/>
      <w:spacing w:val="-5"/>
      <w:lang w:val="en-GB" w:eastAsia="zh-CN" w:bidi="ar-SA"/>
    </w:rPr>
  </w:style>
  <w:style w:type="character" w:customStyle="1" w:styleId="IAPOQ4Char">
    <w:name w:val="IAPOQ4 Char"/>
    <w:basedOn w:val="IPPOQ3Char"/>
    <w:link w:val="IAPOQ4"/>
    <w:locked/>
    <w:rsid w:val="00F1653E"/>
    <w:rPr>
      <w:rFonts w:ascii="Arial" w:eastAsia="SimSun" w:hAnsi="Arial" w:cs="Times New Roman"/>
      <w:b/>
      <w:color w:val="000000"/>
      <w:spacing w:val="-5"/>
      <w:lang w:val="en-GB" w:eastAsia="zh-CN" w:bidi="ar-SA"/>
    </w:rPr>
  </w:style>
  <w:style w:type="character" w:customStyle="1" w:styleId="IAPOQ5Char">
    <w:name w:val="IAPOQ5 Char"/>
    <w:basedOn w:val="IAPOQ4Char"/>
    <w:link w:val="IAPOQ5"/>
    <w:locked/>
    <w:rsid w:val="00F1653E"/>
    <w:rPr>
      <w:rFonts w:ascii="Arial" w:eastAsia="SimSun" w:hAnsi="Arial" w:cs="Times New Roman"/>
      <w:b/>
      <w:color w:val="000000"/>
      <w:spacing w:val="-5"/>
      <w:lang w:val="en-GB" w:eastAsia="zh-CN" w:bidi="ar-SA"/>
    </w:rPr>
  </w:style>
  <w:style w:type="paragraph" w:customStyle="1" w:styleId="IAPODisRate">
    <w:name w:val="IAPODisRate"/>
    <w:basedOn w:val="IATableLabel"/>
    <w:rsid w:val="00F1653E"/>
    <w:pPr>
      <w:ind w:left="0"/>
      <w:jc w:val="center"/>
    </w:pPr>
    <w:rPr>
      <w:b w:val="0"/>
    </w:rPr>
  </w:style>
  <w:style w:type="paragraph" w:customStyle="1" w:styleId="IAPODICost">
    <w:name w:val="IAPODICost"/>
    <w:basedOn w:val="IATableLabel"/>
    <w:link w:val="IAPODICostChar"/>
    <w:rsid w:val="000E3FD7"/>
    <w:rPr>
      <w:b w:val="0"/>
      <w:sz w:val="22"/>
      <w:szCs w:val="22"/>
    </w:rPr>
  </w:style>
  <w:style w:type="character" w:customStyle="1" w:styleId="IAPODICostChar">
    <w:name w:val="IAPODICost Char"/>
    <w:link w:val="IAPODICost"/>
    <w:locked/>
    <w:rsid w:val="000E3FD7"/>
    <w:rPr>
      <w:rFonts w:ascii="Arial" w:eastAsia="SimSun" w:hAnsi="Arial"/>
      <w:b/>
      <w:color w:val="000000"/>
      <w:spacing w:val="-5"/>
      <w:sz w:val="22"/>
      <w:lang w:val="en-GB" w:eastAsia="zh-CN"/>
    </w:rPr>
  </w:style>
  <w:style w:type="paragraph" w:customStyle="1" w:styleId="IAPODIBen">
    <w:name w:val="IAPODIBen"/>
    <w:basedOn w:val="IATableLabel"/>
    <w:link w:val="IAPODIBenChar"/>
    <w:rsid w:val="000E3FD7"/>
    <w:rPr>
      <w:b w:val="0"/>
      <w:sz w:val="22"/>
      <w:szCs w:val="22"/>
    </w:rPr>
  </w:style>
  <w:style w:type="paragraph" w:customStyle="1" w:styleId="IAPODINet">
    <w:name w:val="IAPODINet"/>
    <w:basedOn w:val="IATableLabel"/>
    <w:link w:val="IAPODINetChar"/>
    <w:rsid w:val="000E3FD7"/>
    <w:rPr>
      <w:b w:val="0"/>
      <w:sz w:val="22"/>
      <w:szCs w:val="22"/>
    </w:rPr>
  </w:style>
  <w:style w:type="paragraph" w:customStyle="1" w:styleId="IAPODIOIOO">
    <w:name w:val="IAPODIOIOO"/>
    <w:basedOn w:val="IATableLabel"/>
    <w:rsid w:val="000E3FD7"/>
    <w:rPr>
      <w:b w:val="0"/>
      <w:sz w:val="22"/>
      <w:szCs w:val="22"/>
    </w:rPr>
  </w:style>
  <w:style w:type="character" w:customStyle="1" w:styleId="IAPODINetChar">
    <w:name w:val="IAPODINet Char"/>
    <w:link w:val="IAPODINet"/>
    <w:locked/>
    <w:rsid w:val="000E3FD7"/>
    <w:rPr>
      <w:rFonts w:ascii="Arial" w:eastAsia="SimSun" w:hAnsi="Arial"/>
      <w:b/>
      <w:color w:val="000000"/>
      <w:spacing w:val="-5"/>
      <w:sz w:val="22"/>
      <w:lang w:val="en-GB" w:eastAsia="zh-CN"/>
    </w:rPr>
  </w:style>
  <w:style w:type="character" w:customStyle="1" w:styleId="IAPODIBenChar">
    <w:name w:val="IAPODIBen Char"/>
    <w:link w:val="IAPODIBen"/>
    <w:locked/>
    <w:rsid w:val="000E3FD7"/>
    <w:rPr>
      <w:rFonts w:ascii="Arial" w:eastAsia="SimSun" w:hAnsi="Arial"/>
      <w:b/>
      <w:color w:val="000000"/>
      <w:spacing w:val="-5"/>
      <w:sz w:val="22"/>
      <w:lang w:val="en-GB" w:eastAsia="zh-CN"/>
    </w:rPr>
  </w:style>
  <w:style w:type="paragraph" w:customStyle="1" w:styleId="IAPODIMQ">
    <w:name w:val="IAPODIMQ"/>
    <w:basedOn w:val="IATableText"/>
    <w:rsid w:val="000E3FD7"/>
    <w:rPr>
      <w:color w:val="000000"/>
      <w:sz w:val="20"/>
    </w:rPr>
  </w:style>
  <w:style w:type="paragraph" w:customStyle="1" w:styleId="ebbullet0">
    <w:name w:val="ebbullet"/>
    <w:basedOn w:val="Normal"/>
    <w:rsid w:val="001F5423"/>
    <w:pPr>
      <w:spacing w:before="100" w:beforeAutospacing="1" w:after="100" w:afterAutospacing="1"/>
    </w:pPr>
  </w:style>
  <w:style w:type="paragraph" w:customStyle="1" w:styleId="IATitle">
    <w:name w:val="IATitle"/>
    <w:basedOn w:val="Normal"/>
    <w:rsid w:val="005F32E7"/>
    <w:pPr>
      <w:ind w:left="113"/>
    </w:pPr>
    <w:rPr>
      <w:rFonts w:eastAsia="SimSun" w:cs="Arial"/>
      <w:sz w:val="20"/>
    </w:rPr>
  </w:style>
  <w:style w:type="paragraph" w:customStyle="1" w:styleId="IANo">
    <w:name w:val="IANo"/>
    <w:basedOn w:val="Normal"/>
    <w:link w:val="IANoChar"/>
    <w:rsid w:val="005F32E7"/>
    <w:pPr>
      <w:ind w:left="113"/>
    </w:pPr>
    <w:rPr>
      <w:sz w:val="20"/>
      <w:szCs w:val="22"/>
    </w:rPr>
  </w:style>
  <w:style w:type="character" w:customStyle="1" w:styleId="IAHeadDeptChar">
    <w:name w:val="IAHeadDept Char"/>
    <w:link w:val="IAHeadDept"/>
    <w:locked/>
    <w:rsid w:val="008031EC"/>
    <w:rPr>
      <w:rFonts w:ascii="Arial" w:eastAsia="SimSun" w:hAnsi="Arial"/>
      <w:b/>
      <w:color w:val="000000"/>
      <w:spacing w:val="-6"/>
      <w:sz w:val="22"/>
      <w:lang w:val="en-GB" w:eastAsia="zh-CN"/>
    </w:rPr>
  </w:style>
  <w:style w:type="character" w:customStyle="1" w:styleId="IAHeadTitleChar">
    <w:name w:val="IAHeadTitle Char"/>
    <w:link w:val="IAHeadTitle"/>
    <w:locked/>
    <w:rsid w:val="008031EC"/>
    <w:rPr>
      <w:rFonts w:ascii="Arial" w:eastAsia="SimSun" w:hAnsi="Arial"/>
      <w:b/>
      <w:color w:val="000000"/>
      <w:spacing w:val="-6"/>
      <w:sz w:val="28"/>
      <w:lang w:val="en-GB" w:eastAsia="zh-CN"/>
    </w:rPr>
  </w:style>
  <w:style w:type="character" w:customStyle="1" w:styleId="IANoChar">
    <w:name w:val="IANo Char"/>
    <w:link w:val="IANo"/>
    <w:locked/>
    <w:rsid w:val="005F32E7"/>
    <w:rPr>
      <w:rFonts w:ascii="Arial" w:eastAsia="SimSun" w:hAnsi="Arial"/>
      <w:b/>
      <w:color w:val="000000"/>
      <w:spacing w:val="-6"/>
      <w:sz w:val="22"/>
      <w:lang w:val="en-GB" w:eastAsia="en-US"/>
    </w:rPr>
  </w:style>
  <w:style w:type="paragraph" w:customStyle="1" w:styleId="IALeadDept">
    <w:name w:val="IALeadDept"/>
    <w:basedOn w:val="Normal"/>
    <w:rsid w:val="005F32E7"/>
    <w:pPr>
      <w:ind w:left="113"/>
    </w:pPr>
    <w:rPr>
      <w:rFonts w:cs="Arial"/>
      <w:noProof/>
      <w:sz w:val="20"/>
    </w:rPr>
  </w:style>
  <w:style w:type="paragraph" w:customStyle="1" w:styleId="IAOtherDepts">
    <w:name w:val="IAOtherDepts"/>
    <w:basedOn w:val="IATableLabel"/>
    <w:rsid w:val="008031EC"/>
    <w:pPr>
      <w:spacing w:after="0"/>
    </w:pPr>
    <w:rPr>
      <w:b w:val="0"/>
    </w:rPr>
  </w:style>
  <w:style w:type="paragraph" w:customStyle="1" w:styleId="IADate">
    <w:name w:val="IADate"/>
    <w:basedOn w:val="IATableLabel"/>
    <w:link w:val="IADateChar"/>
    <w:rsid w:val="008031EC"/>
    <w:rPr>
      <w:b w:val="0"/>
      <w:sz w:val="22"/>
      <w:szCs w:val="22"/>
    </w:rPr>
  </w:style>
  <w:style w:type="paragraph" w:customStyle="1" w:styleId="IAStage">
    <w:name w:val="IAStage"/>
    <w:basedOn w:val="IATableLabel"/>
    <w:link w:val="IAStageChar"/>
    <w:rsid w:val="008031EC"/>
    <w:rPr>
      <w:b w:val="0"/>
      <w:sz w:val="22"/>
    </w:rPr>
  </w:style>
  <w:style w:type="paragraph" w:customStyle="1" w:styleId="IASOI">
    <w:name w:val="IASOI"/>
    <w:basedOn w:val="IATableLabel"/>
    <w:link w:val="IASOIChar"/>
    <w:rsid w:val="008031EC"/>
    <w:rPr>
      <w:b w:val="0"/>
      <w:sz w:val="22"/>
    </w:rPr>
  </w:style>
  <w:style w:type="paragraph" w:customStyle="1" w:styleId="IATOM">
    <w:name w:val="IATOM"/>
    <w:basedOn w:val="IATableLabel"/>
    <w:link w:val="IATOMChar"/>
    <w:rsid w:val="008031EC"/>
    <w:rPr>
      <w:b w:val="0"/>
      <w:sz w:val="22"/>
    </w:rPr>
  </w:style>
  <w:style w:type="paragraph" w:customStyle="1" w:styleId="IACOE">
    <w:name w:val="IACOE"/>
    <w:basedOn w:val="Normal"/>
    <w:link w:val="IACOEChar"/>
    <w:autoRedefine/>
    <w:rsid w:val="00B225B0"/>
    <w:rPr>
      <w:rFonts w:eastAsia="SimSun"/>
      <w:spacing w:val="-5"/>
      <w:sz w:val="20"/>
      <w:lang w:eastAsia="zh-CN"/>
    </w:rPr>
  </w:style>
  <w:style w:type="paragraph" w:customStyle="1" w:styleId="IARPC">
    <w:name w:val="IARPC"/>
    <w:basedOn w:val="Title"/>
    <w:link w:val="IARPCChar"/>
    <w:rsid w:val="00174C10"/>
    <w:rPr>
      <w:rFonts w:eastAsia="SimSun"/>
      <w:color w:val="000000"/>
      <w:sz w:val="24"/>
      <w:szCs w:val="24"/>
    </w:rPr>
  </w:style>
  <w:style w:type="paragraph" w:customStyle="1" w:styleId="IAIIOTNPV">
    <w:name w:val="IAIIOTNPV"/>
    <w:basedOn w:val="IATableLabel"/>
    <w:rsid w:val="008031EC"/>
    <w:pPr>
      <w:spacing w:before="0" w:after="0"/>
      <w:jc w:val="both"/>
    </w:pPr>
    <w:rPr>
      <w:b w:val="0"/>
      <w:sz w:val="22"/>
      <w:szCs w:val="22"/>
    </w:rPr>
  </w:style>
  <w:style w:type="paragraph" w:customStyle="1" w:styleId="IAIOBNPV">
    <w:name w:val="IAIOBNPV"/>
    <w:basedOn w:val="IATableLabel"/>
    <w:rsid w:val="008031EC"/>
    <w:pPr>
      <w:spacing w:before="0" w:after="0"/>
    </w:pPr>
    <w:rPr>
      <w:b w:val="0"/>
      <w:sz w:val="22"/>
      <w:szCs w:val="22"/>
    </w:rPr>
  </w:style>
  <w:style w:type="paragraph" w:customStyle="1" w:styleId="IAIONCTBPY">
    <w:name w:val="IAIONCTBPY"/>
    <w:basedOn w:val="IATableLabel"/>
    <w:rsid w:val="008031EC"/>
    <w:pPr>
      <w:spacing w:before="0" w:after="0"/>
    </w:pPr>
    <w:rPr>
      <w:b w:val="0"/>
      <w:sz w:val="22"/>
      <w:szCs w:val="22"/>
    </w:rPr>
  </w:style>
  <w:style w:type="paragraph" w:customStyle="1" w:styleId="IAIOInScopeInOut">
    <w:name w:val="IAIOInScopeInOut"/>
    <w:basedOn w:val="IATableLabel"/>
    <w:rsid w:val="008369A3"/>
    <w:pPr>
      <w:spacing w:before="0" w:after="0"/>
    </w:pPr>
    <w:rPr>
      <w:b w:val="0"/>
      <w:sz w:val="22"/>
      <w:szCs w:val="22"/>
    </w:rPr>
  </w:style>
  <w:style w:type="paragraph" w:customStyle="1" w:styleId="IAIOPrefMQ">
    <w:name w:val="IAIOPrefMQ"/>
    <w:basedOn w:val="IATableText"/>
    <w:rsid w:val="008369A3"/>
    <w:pPr>
      <w:spacing w:before="0" w:after="0"/>
    </w:pPr>
    <w:rPr>
      <w:color w:val="000000"/>
      <w:szCs w:val="22"/>
    </w:rPr>
  </w:style>
  <w:style w:type="paragraph" w:customStyle="1" w:styleId="IAIOQ1">
    <w:name w:val="IAIOQ1"/>
    <w:basedOn w:val="IATableLabel"/>
    <w:rsid w:val="008369A3"/>
  </w:style>
  <w:style w:type="paragraph" w:customStyle="1" w:styleId="IAIOA1">
    <w:name w:val="IAIOA1"/>
    <w:basedOn w:val="IATableLines"/>
    <w:rsid w:val="008369A3"/>
  </w:style>
  <w:style w:type="paragraph" w:customStyle="1" w:styleId="IAIOQ2">
    <w:name w:val="IAIOQ2"/>
    <w:basedOn w:val="IATableLabel"/>
    <w:rsid w:val="008369A3"/>
  </w:style>
  <w:style w:type="paragraph" w:customStyle="1" w:styleId="IAIOA2">
    <w:name w:val="IAIOA2"/>
    <w:basedOn w:val="IATableLines"/>
    <w:rsid w:val="008369A3"/>
  </w:style>
  <w:style w:type="paragraph" w:customStyle="1" w:styleId="IAIOQ3">
    <w:name w:val="IAIOQ3"/>
    <w:basedOn w:val="IATableLabel"/>
    <w:rsid w:val="008369A3"/>
  </w:style>
  <w:style w:type="paragraph" w:customStyle="1" w:styleId="IAIOA3">
    <w:name w:val="IAIOA3"/>
    <w:basedOn w:val="IATableLines"/>
    <w:rsid w:val="008369A3"/>
  </w:style>
  <w:style w:type="paragraph" w:customStyle="1" w:styleId="IAIOPolicyReview">
    <w:name w:val="IAIOPolicyReview"/>
    <w:basedOn w:val="IATableLabel"/>
    <w:link w:val="IAIOPolicyReviewChar"/>
    <w:rsid w:val="00F91F5A"/>
    <w:rPr>
      <w:b w:val="0"/>
      <w:sz w:val="22"/>
      <w:szCs w:val="22"/>
    </w:rPr>
  </w:style>
  <w:style w:type="character" w:customStyle="1" w:styleId="IAIOPolicyReviewChar">
    <w:name w:val="IAIOPolicyReview Char"/>
    <w:link w:val="IAIOPolicyReview"/>
    <w:locked/>
    <w:rsid w:val="00F91F5A"/>
    <w:rPr>
      <w:rFonts w:ascii="Arial" w:eastAsia="SimSun" w:hAnsi="Arial"/>
      <w:b/>
      <w:color w:val="000000"/>
      <w:spacing w:val="-5"/>
      <w:sz w:val="22"/>
      <w:lang w:val="en-GB" w:eastAsia="zh-CN"/>
    </w:rPr>
  </w:style>
  <w:style w:type="paragraph" w:customStyle="1" w:styleId="IAIOReviewMonth">
    <w:name w:val="IAIOReviewMonth"/>
    <w:basedOn w:val="IATableLabel"/>
    <w:link w:val="IAIOReviewMonthChar"/>
    <w:rsid w:val="00F91F5A"/>
    <w:rPr>
      <w:b w:val="0"/>
      <w:sz w:val="22"/>
      <w:szCs w:val="22"/>
    </w:rPr>
  </w:style>
  <w:style w:type="paragraph" w:customStyle="1" w:styleId="IAIOReviewYear">
    <w:name w:val="IAIOReviewYear"/>
    <w:basedOn w:val="IATableLabel"/>
    <w:link w:val="IAIOReviewYearChar"/>
    <w:rsid w:val="00F91F5A"/>
    <w:rPr>
      <w:b w:val="0"/>
      <w:sz w:val="22"/>
      <w:szCs w:val="22"/>
    </w:rPr>
  </w:style>
  <w:style w:type="paragraph" w:customStyle="1" w:styleId="IAIOCheckEU">
    <w:name w:val="IAIOCheckEU"/>
    <w:basedOn w:val="IATableText"/>
    <w:rsid w:val="00F91F5A"/>
    <w:pPr>
      <w:spacing w:before="0" w:after="0"/>
    </w:pPr>
    <w:rPr>
      <w:sz w:val="20"/>
    </w:rPr>
  </w:style>
  <w:style w:type="character" w:customStyle="1" w:styleId="IAIOReviewYearChar">
    <w:name w:val="IAIOReviewYear Char"/>
    <w:link w:val="IAIOReviewYear"/>
    <w:locked/>
    <w:rsid w:val="00F91F5A"/>
    <w:rPr>
      <w:rFonts w:ascii="Arial" w:eastAsia="SimSun" w:hAnsi="Arial"/>
      <w:b/>
      <w:color w:val="000000"/>
      <w:spacing w:val="-5"/>
      <w:sz w:val="22"/>
      <w:lang w:val="en-GB" w:eastAsia="zh-CN"/>
    </w:rPr>
  </w:style>
  <w:style w:type="character" w:customStyle="1" w:styleId="IAIOReviewMonthChar">
    <w:name w:val="IAIOReviewMonth Char"/>
    <w:link w:val="IAIOReviewMonth"/>
    <w:locked/>
    <w:rsid w:val="00F91F5A"/>
    <w:rPr>
      <w:rFonts w:ascii="Arial" w:eastAsia="SimSun" w:hAnsi="Arial"/>
      <w:b/>
      <w:color w:val="000000"/>
      <w:spacing w:val="-5"/>
      <w:sz w:val="22"/>
      <w:lang w:val="en-GB" w:eastAsia="zh-CN"/>
    </w:rPr>
  </w:style>
  <w:style w:type="paragraph" w:customStyle="1" w:styleId="IAIOCheckMicro">
    <w:name w:val="IAIOCheckMicro"/>
    <w:basedOn w:val="IATableLines"/>
    <w:link w:val="IAIOCheckMicroChar"/>
    <w:rsid w:val="00F91F5A"/>
    <w:rPr>
      <w:sz w:val="20"/>
    </w:rPr>
  </w:style>
  <w:style w:type="paragraph" w:customStyle="1" w:styleId="IAIOCheck20">
    <w:name w:val="IAIOCheck20"/>
    <w:basedOn w:val="IATableLines"/>
    <w:rsid w:val="00F91F5A"/>
    <w:rPr>
      <w:sz w:val="20"/>
    </w:rPr>
  </w:style>
  <w:style w:type="paragraph" w:customStyle="1" w:styleId="IAIOCheckSmall">
    <w:name w:val="IAIOCheckSmall"/>
    <w:basedOn w:val="IATableLines"/>
    <w:link w:val="IAIOCheckSmallChar"/>
    <w:rsid w:val="00F91F5A"/>
    <w:rPr>
      <w:sz w:val="20"/>
    </w:rPr>
  </w:style>
  <w:style w:type="paragraph" w:customStyle="1" w:styleId="IAIOCheckMedium">
    <w:name w:val="IAIOCheckMedium"/>
    <w:basedOn w:val="IATableLines"/>
    <w:link w:val="IAIOCheckMediumChar"/>
    <w:rsid w:val="00F91F5A"/>
    <w:rPr>
      <w:sz w:val="20"/>
    </w:rPr>
  </w:style>
  <w:style w:type="paragraph" w:customStyle="1" w:styleId="IAIOCheckLarge">
    <w:name w:val="IAIOCheckLarge"/>
    <w:basedOn w:val="IATableLines"/>
    <w:link w:val="IAIOCheckLargeChar"/>
    <w:rsid w:val="00F91F5A"/>
    <w:rPr>
      <w:sz w:val="20"/>
    </w:rPr>
  </w:style>
  <w:style w:type="paragraph" w:customStyle="1" w:styleId="IAIOCO2Traded">
    <w:name w:val="IAIOCO2Traded"/>
    <w:basedOn w:val="IATableLabel"/>
    <w:link w:val="IAIOCO2TradedChar"/>
    <w:rsid w:val="00F91F5A"/>
    <w:rPr>
      <w:b w:val="0"/>
      <w:sz w:val="22"/>
    </w:rPr>
  </w:style>
  <w:style w:type="paragraph" w:customStyle="1" w:styleId="IAIOCO2NonTraded">
    <w:name w:val="IAIOCO2NonTraded"/>
    <w:basedOn w:val="IAIOCO2Traded"/>
    <w:rsid w:val="008155E3"/>
    <w:rPr>
      <w:sz w:val="20"/>
    </w:rPr>
  </w:style>
  <w:style w:type="paragraph" w:customStyle="1" w:styleId="IAIOtextSign">
    <w:name w:val="IAIOtextSign"/>
    <w:basedOn w:val="Normal"/>
    <w:rsid w:val="00F91F5A"/>
    <w:pPr>
      <w:jc w:val="center"/>
    </w:pPr>
  </w:style>
  <w:style w:type="paragraph" w:customStyle="1" w:styleId="IAIOSigDate">
    <w:name w:val="IAIOSigDate"/>
    <w:basedOn w:val="Normal"/>
    <w:rsid w:val="00F91F5A"/>
    <w:pPr>
      <w:jc w:val="center"/>
    </w:pPr>
    <w:rPr>
      <w:sz w:val="22"/>
      <w:szCs w:val="22"/>
    </w:rPr>
  </w:style>
  <w:style w:type="paragraph" w:customStyle="1" w:styleId="IAPODescription">
    <w:name w:val="IAPODescription"/>
    <w:basedOn w:val="IAHeadLabel"/>
    <w:link w:val="IAPODescriptionCharChar"/>
    <w:rsid w:val="00D00846"/>
    <w:pPr>
      <w:spacing w:before="50"/>
    </w:pPr>
    <w:rPr>
      <w:b w:val="0"/>
    </w:rPr>
  </w:style>
  <w:style w:type="character" w:customStyle="1" w:styleId="IAPODescriptionCharChar">
    <w:name w:val="IAPODescription Char Char"/>
    <w:basedOn w:val="IAHeadLabelChar"/>
    <w:link w:val="IAPODescription"/>
    <w:locked/>
    <w:rsid w:val="00D00846"/>
    <w:rPr>
      <w:rFonts w:ascii="Arial" w:eastAsia="SimSun" w:hAnsi="Arial" w:cs="Times New Roman"/>
      <w:b/>
      <w:color w:val="000000"/>
      <w:spacing w:val="-5"/>
      <w:lang w:val="en-GB" w:eastAsia="zh-CN" w:bidi="ar-SA"/>
    </w:rPr>
  </w:style>
  <w:style w:type="character" w:customStyle="1" w:styleId="IADateChar">
    <w:name w:val="IADate Char"/>
    <w:link w:val="IADate"/>
    <w:locked/>
    <w:rsid w:val="00174C10"/>
    <w:rPr>
      <w:rFonts w:ascii="Arial" w:eastAsia="SimSun" w:hAnsi="Arial"/>
      <w:b/>
      <w:color w:val="000000"/>
      <w:spacing w:val="-5"/>
      <w:sz w:val="22"/>
      <w:lang w:val="en-GB" w:eastAsia="zh-CN"/>
    </w:rPr>
  </w:style>
  <w:style w:type="character" w:customStyle="1" w:styleId="IATableLinesChar">
    <w:name w:val="IATableLines Char"/>
    <w:basedOn w:val="IATableTextChar"/>
    <w:link w:val="IATableLines"/>
    <w:locked/>
    <w:rsid w:val="00174C10"/>
    <w:rPr>
      <w:rFonts w:ascii="Arial" w:eastAsia="SimSun" w:hAnsi="Arial" w:cs="Times New Roman"/>
      <w:b/>
      <w:color w:val="000000"/>
      <w:spacing w:val="-5"/>
      <w:sz w:val="22"/>
      <w:lang w:val="en-GB" w:eastAsia="zh-CN" w:bidi="ar-SA"/>
    </w:rPr>
  </w:style>
  <w:style w:type="character" w:customStyle="1" w:styleId="IACOEChar">
    <w:name w:val="IACOE Char"/>
    <w:link w:val="IACOE"/>
    <w:locked/>
    <w:rsid w:val="00B225B0"/>
    <w:rPr>
      <w:rFonts w:ascii="Arial" w:eastAsia="SimSun" w:hAnsi="Arial"/>
      <w:b/>
      <w:color w:val="000000"/>
      <w:spacing w:val="-5"/>
      <w:sz w:val="24"/>
      <w:lang w:val="en-GB" w:eastAsia="zh-CN"/>
    </w:rPr>
  </w:style>
  <w:style w:type="character" w:customStyle="1" w:styleId="IAStageChar">
    <w:name w:val="IAStage Char"/>
    <w:link w:val="IAStage"/>
    <w:locked/>
    <w:rsid w:val="00174C10"/>
    <w:rPr>
      <w:rFonts w:ascii="Arial" w:eastAsia="SimSun" w:hAnsi="Arial"/>
      <w:b/>
      <w:color w:val="000000"/>
      <w:spacing w:val="-5"/>
      <w:sz w:val="22"/>
      <w:lang w:val="en-GB" w:eastAsia="zh-CN"/>
    </w:rPr>
  </w:style>
  <w:style w:type="character" w:customStyle="1" w:styleId="IASOIChar">
    <w:name w:val="IASOI Char"/>
    <w:link w:val="IASOI"/>
    <w:locked/>
    <w:rsid w:val="00174C10"/>
    <w:rPr>
      <w:rFonts w:ascii="Arial" w:eastAsia="SimSun" w:hAnsi="Arial"/>
      <w:b/>
      <w:color w:val="000000"/>
      <w:spacing w:val="-5"/>
      <w:sz w:val="22"/>
      <w:lang w:val="en-GB" w:eastAsia="zh-CN"/>
    </w:rPr>
  </w:style>
  <w:style w:type="character" w:customStyle="1" w:styleId="IATOMChar">
    <w:name w:val="IATOM Char"/>
    <w:link w:val="IATOM"/>
    <w:locked/>
    <w:rsid w:val="00174C10"/>
    <w:rPr>
      <w:rFonts w:ascii="Arial" w:eastAsia="SimSun" w:hAnsi="Arial"/>
      <w:b/>
      <w:color w:val="000000"/>
      <w:spacing w:val="-5"/>
      <w:sz w:val="22"/>
      <w:lang w:val="en-GB" w:eastAsia="zh-CN"/>
    </w:rPr>
  </w:style>
  <w:style w:type="character" w:customStyle="1" w:styleId="IARPCChar">
    <w:name w:val="IARPC Char"/>
    <w:link w:val="IARPC"/>
    <w:locked/>
    <w:rsid w:val="00174C10"/>
    <w:rPr>
      <w:rFonts w:ascii="Arial" w:eastAsia="SimSun" w:hAnsi="Arial"/>
      <w:color w:val="000000"/>
      <w:kern w:val="28"/>
      <w:sz w:val="24"/>
      <w:lang w:val="en-GB" w:eastAsia="en-US"/>
    </w:rPr>
  </w:style>
  <w:style w:type="character" w:customStyle="1" w:styleId="IAIOCheckMicroChar">
    <w:name w:val="IAIOCheckMicro Char"/>
    <w:basedOn w:val="IATableLinesChar"/>
    <w:link w:val="IAIOCheckMicro"/>
    <w:locked/>
    <w:rsid w:val="00D478C9"/>
    <w:rPr>
      <w:rFonts w:ascii="Arial" w:eastAsia="SimSun" w:hAnsi="Arial" w:cs="Times New Roman"/>
      <w:b/>
      <w:color w:val="000000"/>
      <w:spacing w:val="-5"/>
      <w:sz w:val="22"/>
      <w:lang w:val="en-GB" w:eastAsia="zh-CN" w:bidi="ar-SA"/>
    </w:rPr>
  </w:style>
  <w:style w:type="character" w:customStyle="1" w:styleId="IAIOCheckSmallChar">
    <w:name w:val="IAIOCheckSmall Char"/>
    <w:basedOn w:val="IATableLinesChar"/>
    <w:link w:val="IAIOCheckSmall"/>
    <w:locked/>
    <w:rsid w:val="00D478C9"/>
    <w:rPr>
      <w:rFonts w:ascii="Arial" w:eastAsia="SimSun" w:hAnsi="Arial" w:cs="Times New Roman"/>
      <w:b/>
      <w:color w:val="000000"/>
      <w:spacing w:val="-5"/>
      <w:sz w:val="22"/>
      <w:lang w:val="en-GB" w:eastAsia="zh-CN" w:bidi="ar-SA"/>
    </w:rPr>
  </w:style>
  <w:style w:type="character" w:customStyle="1" w:styleId="IAIOCheckMediumChar">
    <w:name w:val="IAIOCheckMedium Char"/>
    <w:basedOn w:val="IATableLinesChar"/>
    <w:link w:val="IAIOCheckMedium"/>
    <w:locked/>
    <w:rsid w:val="00D478C9"/>
    <w:rPr>
      <w:rFonts w:ascii="Arial" w:eastAsia="SimSun" w:hAnsi="Arial" w:cs="Times New Roman"/>
      <w:b/>
      <w:color w:val="000000"/>
      <w:spacing w:val="-5"/>
      <w:sz w:val="22"/>
      <w:lang w:val="en-GB" w:eastAsia="zh-CN" w:bidi="ar-SA"/>
    </w:rPr>
  </w:style>
  <w:style w:type="character" w:customStyle="1" w:styleId="IAIOCheckLargeChar">
    <w:name w:val="IAIOCheckLarge Char"/>
    <w:basedOn w:val="IATableLinesChar"/>
    <w:link w:val="IAIOCheckLarge"/>
    <w:locked/>
    <w:rsid w:val="00D478C9"/>
    <w:rPr>
      <w:rFonts w:ascii="Arial" w:eastAsia="SimSun" w:hAnsi="Arial" w:cs="Times New Roman"/>
      <w:b/>
      <w:color w:val="000000"/>
      <w:spacing w:val="-5"/>
      <w:sz w:val="22"/>
      <w:lang w:val="en-GB" w:eastAsia="zh-CN" w:bidi="ar-SA"/>
    </w:rPr>
  </w:style>
  <w:style w:type="character" w:customStyle="1" w:styleId="IAIOCO2TradedChar">
    <w:name w:val="IAIOCO2Traded Char"/>
    <w:link w:val="IAIOCO2Traded"/>
    <w:locked/>
    <w:rsid w:val="00D478C9"/>
    <w:rPr>
      <w:rFonts w:ascii="Arial" w:eastAsia="SimSun" w:hAnsi="Arial"/>
      <w:b/>
      <w:color w:val="000000"/>
      <w:spacing w:val="-5"/>
      <w:sz w:val="22"/>
      <w:lang w:val="en-GB" w:eastAsia="zh-CN"/>
    </w:rPr>
  </w:style>
  <w:style w:type="character" w:customStyle="1" w:styleId="IALabel">
    <w:name w:val="IALabel"/>
    <w:rsid w:val="009F6692"/>
    <w:rPr>
      <w:color w:val="000000"/>
      <w:sz w:val="20"/>
    </w:rPr>
  </w:style>
  <w:style w:type="character" w:styleId="CommentReference">
    <w:name w:val="annotation reference"/>
    <w:basedOn w:val="DefaultParagraphFont"/>
    <w:uiPriority w:val="99"/>
    <w:unhideWhenUsed/>
    <w:rsid w:val="00CA40EE"/>
    <w:rPr>
      <w:sz w:val="16"/>
      <w:szCs w:val="16"/>
    </w:rPr>
  </w:style>
  <w:style w:type="paragraph" w:styleId="CommentText">
    <w:name w:val="annotation text"/>
    <w:basedOn w:val="Normal"/>
    <w:link w:val="CommentTextChar"/>
    <w:uiPriority w:val="99"/>
    <w:unhideWhenUsed/>
    <w:rsid w:val="00CA40EE"/>
    <w:rPr>
      <w:sz w:val="20"/>
    </w:rPr>
  </w:style>
  <w:style w:type="character" w:customStyle="1" w:styleId="CommentTextChar">
    <w:name w:val="Comment Text Char"/>
    <w:basedOn w:val="DefaultParagraphFont"/>
    <w:link w:val="CommentText"/>
    <w:uiPriority w:val="99"/>
    <w:rsid w:val="00CA40EE"/>
    <w:rPr>
      <w:rFonts w:ascii="Arial" w:hAnsi="Arial"/>
      <w:lang w:eastAsia="en-US"/>
    </w:rPr>
  </w:style>
  <w:style w:type="character" w:styleId="PlaceholderText">
    <w:name w:val="Placeholder Text"/>
    <w:basedOn w:val="DefaultParagraphFont"/>
    <w:uiPriority w:val="99"/>
    <w:semiHidden/>
    <w:rsid w:val="00CA40EE"/>
    <w:rPr>
      <w:color w:val="808080"/>
    </w:rPr>
  </w:style>
  <w:style w:type="paragraph" w:styleId="ListParagraph">
    <w:name w:val="List Paragraph"/>
    <w:aliases w:val="F5 List Paragraph,List Paragraph1,Dot pt,No Spacing1,List Paragraph Char Char Char,Indicator Text,Numbered Para 1,List Paragraph11,Colorful List - Accent 11,Bullet 1,Bullet Points,MAIN CONTENT,Párrafo de lista,Recommendation,L,TOC style,l"/>
    <w:basedOn w:val="Normal"/>
    <w:link w:val="ListParagraphChar"/>
    <w:uiPriority w:val="34"/>
    <w:qFormat/>
    <w:rsid w:val="002125B7"/>
    <w:pPr>
      <w:tabs>
        <w:tab w:val="left" w:pos="567"/>
      </w:tabs>
      <w:spacing w:after="120"/>
      <w:ind w:left="567" w:hanging="567"/>
    </w:pPr>
    <w:rPr>
      <w:rFonts w:ascii="Calibri" w:hAnsi="Calibri"/>
      <w:sz w:val="22"/>
    </w:rPr>
  </w:style>
  <w:style w:type="paragraph" w:styleId="NoSpacing">
    <w:name w:val="No Spacing"/>
    <w:uiPriority w:val="1"/>
    <w:qFormat/>
    <w:rsid w:val="002125B7"/>
    <w:rPr>
      <w:rFonts w:ascii="Arial" w:hAnsi="Arial"/>
      <w:sz w:val="22"/>
      <w:lang w:eastAsia="en-US"/>
    </w:rPr>
  </w:style>
  <w:style w:type="paragraph" w:customStyle="1" w:styleId="Style1-BodyText">
    <w:name w:val="Style1- Body Text"/>
    <w:basedOn w:val="Normal"/>
    <w:link w:val="Style1-BodyTextChar"/>
    <w:qFormat/>
    <w:rsid w:val="002125B7"/>
    <w:pPr>
      <w:spacing w:after="120"/>
      <w:jc w:val="both"/>
    </w:pPr>
    <w:rPr>
      <w:rFonts w:cs="Arial"/>
      <w:sz w:val="22"/>
    </w:rPr>
  </w:style>
  <w:style w:type="character" w:customStyle="1" w:styleId="Style1-BodyTextChar">
    <w:name w:val="Style1- Body Text Char"/>
    <w:basedOn w:val="DefaultParagraphFont"/>
    <w:link w:val="Style1-BodyText"/>
    <w:rsid w:val="002125B7"/>
    <w:rPr>
      <w:rFonts w:ascii="Arial" w:hAnsi="Arial" w:cs="Arial"/>
      <w:sz w:val="22"/>
      <w:szCs w:val="24"/>
      <w:lang w:eastAsia="en-US"/>
    </w:rPr>
  </w:style>
  <w:style w:type="character" w:customStyle="1" w:styleId="ListParagraphChar">
    <w:name w:val="List Paragraph Char"/>
    <w:aliases w:val="F5 List Paragraph Char,List Paragraph1 Char,Dot pt Char,No Spacing1 Char,List Paragraph Char Char Char Char,Indicator Text Char,Numbered Para 1 Char,List Paragraph11 Char,Colorful List - Accent 11 Char,Bullet 1 Char,MAIN CONTENT Char"/>
    <w:link w:val="ListParagraph"/>
    <w:uiPriority w:val="34"/>
    <w:qFormat/>
    <w:locked/>
    <w:rsid w:val="002125B7"/>
    <w:rPr>
      <w:rFonts w:ascii="Calibri" w:hAnsi="Calibri"/>
      <w:sz w:val="22"/>
      <w:lang w:eastAsia="en-US"/>
    </w:rPr>
  </w:style>
  <w:style w:type="character" w:styleId="Strong">
    <w:name w:val="Strong"/>
    <w:basedOn w:val="DefaultParagraphFont"/>
    <w:uiPriority w:val="22"/>
    <w:qFormat/>
    <w:rsid w:val="002125B7"/>
    <w:rPr>
      <w:b/>
      <w:bCs/>
    </w:rPr>
  </w:style>
  <w:style w:type="paragraph" w:styleId="CommentSubject">
    <w:name w:val="annotation subject"/>
    <w:basedOn w:val="CommentText"/>
    <w:next w:val="CommentText"/>
    <w:link w:val="CommentSubjectChar"/>
    <w:rsid w:val="00C133FC"/>
    <w:rPr>
      <w:b/>
      <w:bCs/>
    </w:rPr>
  </w:style>
  <w:style w:type="character" w:customStyle="1" w:styleId="CommentSubjectChar">
    <w:name w:val="Comment Subject Char"/>
    <w:basedOn w:val="CommentTextChar"/>
    <w:link w:val="CommentSubject"/>
    <w:rsid w:val="00C133FC"/>
    <w:rPr>
      <w:rFonts w:ascii="Arial" w:hAnsi="Arial"/>
      <w:b/>
      <w:bCs/>
      <w:sz w:val="20"/>
      <w:lang w:eastAsia="en-US"/>
    </w:rPr>
  </w:style>
  <w:style w:type="paragraph" w:customStyle="1" w:styleId="BVIfnrCarCarCarCarChar">
    <w:name w:val="BVI fnr Car Car Car Car Char"/>
    <w:basedOn w:val="Normal"/>
    <w:link w:val="FootnoteReference"/>
    <w:uiPriority w:val="99"/>
    <w:rsid w:val="00096BFA"/>
    <w:pPr>
      <w:spacing w:after="160" w:line="240" w:lineRule="exact"/>
    </w:pPr>
    <w:rPr>
      <w:sz w:val="22"/>
      <w:vertAlign w:val="superscript"/>
    </w:rPr>
  </w:style>
  <w:style w:type="paragraph" w:styleId="NormalWeb">
    <w:name w:val="Normal (Web)"/>
    <w:basedOn w:val="Normal"/>
    <w:uiPriority w:val="99"/>
    <w:unhideWhenUsed/>
    <w:rsid w:val="00074463"/>
    <w:pPr>
      <w:spacing w:before="100" w:beforeAutospacing="1" w:after="100" w:afterAutospacing="1"/>
    </w:pPr>
    <w:rPr>
      <w:szCs w:val="24"/>
      <w:lang w:val="en-US" w:eastAsia="en-US"/>
    </w:rPr>
  </w:style>
  <w:style w:type="character" w:styleId="Emphasis">
    <w:name w:val="Emphasis"/>
    <w:basedOn w:val="DefaultParagraphFont"/>
    <w:uiPriority w:val="20"/>
    <w:qFormat/>
    <w:rsid w:val="0091256A"/>
    <w:rPr>
      <w:i/>
      <w:iCs/>
    </w:rPr>
  </w:style>
  <w:style w:type="paragraph" w:customStyle="1" w:styleId="Default">
    <w:name w:val="Default"/>
    <w:rsid w:val="0091256A"/>
    <w:pPr>
      <w:autoSpaceDE w:val="0"/>
      <w:autoSpaceDN w:val="0"/>
      <w:adjustRightInd w:val="0"/>
    </w:pPr>
    <w:rPr>
      <w:rFonts w:ascii="Arial" w:hAnsi="Arial" w:cs="Arial"/>
      <w:color w:val="000000"/>
      <w:szCs w:val="24"/>
      <w:lang w:val="en-US"/>
    </w:rPr>
  </w:style>
  <w:style w:type="paragraph" w:styleId="Revision">
    <w:name w:val="Revision"/>
    <w:hidden/>
    <w:uiPriority w:val="99"/>
    <w:semiHidden/>
    <w:rsid w:val="00C17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91979">
      <w:bodyDiv w:val="1"/>
      <w:marLeft w:val="0"/>
      <w:marRight w:val="0"/>
      <w:marTop w:val="0"/>
      <w:marBottom w:val="0"/>
      <w:divBdr>
        <w:top w:val="none" w:sz="0" w:space="0" w:color="auto"/>
        <w:left w:val="none" w:sz="0" w:space="0" w:color="auto"/>
        <w:bottom w:val="none" w:sz="0" w:space="0" w:color="auto"/>
        <w:right w:val="none" w:sz="0" w:space="0" w:color="auto"/>
      </w:divBdr>
    </w:div>
    <w:div w:id="189997836">
      <w:bodyDiv w:val="1"/>
      <w:marLeft w:val="0"/>
      <w:marRight w:val="0"/>
      <w:marTop w:val="0"/>
      <w:marBottom w:val="0"/>
      <w:divBdr>
        <w:top w:val="none" w:sz="0" w:space="0" w:color="auto"/>
        <w:left w:val="none" w:sz="0" w:space="0" w:color="auto"/>
        <w:bottom w:val="none" w:sz="0" w:space="0" w:color="auto"/>
        <w:right w:val="none" w:sz="0" w:space="0" w:color="auto"/>
      </w:divBdr>
    </w:div>
    <w:div w:id="232786982">
      <w:bodyDiv w:val="1"/>
      <w:marLeft w:val="0"/>
      <w:marRight w:val="0"/>
      <w:marTop w:val="0"/>
      <w:marBottom w:val="0"/>
      <w:divBdr>
        <w:top w:val="none" w:sz="0" w:space="0" w:color="auto"/>
        <w:left w:val="none" w:sz="0" w:space="0" w:color="auto"/>
        <w:bottom w:val="none" w:sz="0" w:space="0" w:color="auto"/>
        <w:right w:val="none" w:sz="0" w:space="0" w:color="auto"/>
      </w:divBdr>
    </w:div>
    <w:div w:id="394164094">
      <w:bodyDiv w:val="1"/>
      <w:marLeft w:val="0"/>
      <w:marRight w:val="0"/>
      <w:marTop w:val="0"/>
      <w:marBottom w:val="0"/>
      <w:divBdr>
        <w:top w:val="none" w:sz="0" w:space="0" w:color="auto"/>
        <w:left w:val="none" w:sz="0" w:space="0" w:color="auto"/>
        <w:bottom w:val="none" w:sz="0" w:space="0" w:color="auto"/>
        <w:right w:val="none" w:sz="0" w:space="0" w:color="auto"/>
      </w:divBdr>
    </w:div>
    <w:div w:id="509181694">
      <w:bodyDiv w:val="1"/>
      <w:marLeft w:val="0"/>
      <w:marRight w:val="0"/>
      <w:marTop w:val="0"/>
      <w:marBottom w:val="0"/>
      <w:divBdr>
        <w:top w:val="none" w:sz="0" w:space="0" w:color="auto"/>
        <w:left w:val="none" w:sz="0" w:space="0" w:color="auto"/>
        <w:bottom w:val="none" w:sz="0" w:space="0" w:color="auto"/>
        <w:right w:val="none" w:sz="0" w:space="0" w:color="auto"/>
      </w:divBdr>
    </w:div>
    <w:div w:id="814837839">
      <w:bodyDiv w:val="1"/>
      <w:marLeft w:val="0"/>
      <w:marRight w:val="0"/>
      <w:marTop w:val="0"/>
      <w:marBottom w:val="0"/>
      <w:divBdr>
        <w:top w:val="none" w:sz="0" w:space="0" w:color="auto"/>
        <w:left w:val="none" w:sz="0" w:space="0" w:color="auto"/>
        <w:bottom w:val="none" w:sz="0" w:space="0" w:color="auto"/>
        <w:right w:val="none" w:sz="0" w:space="0" w:color="auto"/>
      </w:divBdr>
    </w:div>
    <w:div w:id="819813282">
      <w:bodyDiv w:val="1"/>
      <w:marLeft w:val="0"/>
      <w:marRight w:val="0"/>
      <w:marTop w:val="0"/>
      <w:marBottom w:val="0"/>
      <w:divBdr>
        <w:top w:val="none" w:sz="0" w:space="0" w:color="auto"/>
        <w:left w:val="none" w:sz="0" w:space="0" w:color="auto"/>
        <w:bottom w:val="none" w:sz="0" w:space="0" w:color="auto"/>
        <w:right w:val="none" w:sz="0" w:space="0" w:color="auto"/>
      </w:divBdr>
    </w:div>
    <w:div w:id="942031296">
      <w:bodyDiv w:val="1"/>
      <w:marLeft w:val="0"/>
      <w:marRight w:val="0"/>
      <w:marTop w:val="0"/>
      <w:marBottom w:val="0"/>
      <w:divBdr>
        <w:top w:val="none" w:sz="0" w:space="0" w:color="auto"/>
        <w:left w:val="none" w:sz="0" w:space="0" w:color="auto"/>
        <w:bottom w:val="none" w:sz="0" w:space="0" w:color="auto"/>
        <w:right w:val="none" w:sz="0" w:space="0" w:color="auto"/>
      </w:divBdr>
    </w:div>
    <w:div w:id="1009022918">
      <w:bodyDiv w:val="1"/>
      <w:marLeft w:val="0"/>
      <w:marRight w:val="0"/>
      <w:marTop w:val="0"/>
      <w:marBottom w:val="0"/>
      <w:divBdr>
        <w:top w:val="none" w:sz="0" w:space="0" w:color="auto"/>
        <w:left w:val="none" w:sz="0" w:space="0" w:color="auto"/>
        <w:bottom w:val="none" w:sz="0" w:space="0" w:color="auto"/>
        <w:right w:val="none" w:sz="0" w:space="0" w:color="auto"/>
      </w:divBdr>
    </w:div>
    <w:div w:id="1113667013">
      <w:bodyDiv w:val="1"/>
      <w:marLeft w:val="0"/>
      <w:marRight w:val="0"/>
      <w:marTop w:val="0"/>
      <w:marBottom w:val="0"/>
      <w:divBdr>
        <w:top w:val="none" w:sz="0" w:space="0" w:color="auto"/>
        <w:left w:val="none" w:sz="0" w:space="0" w:color="auto"/>
        <w:bottom w:val="none" w:sz="0" w:space="0" w:color="auto"/>
        <w:right w:val="none" w:sz="0" w:space="0" w:color="auto"/>
      </w:divBdr>
    </w:div>
    <w:div w:id="1145318351">
      <w:bodyDiv w:val="1"/>
      <w:marLeft w:val="0"/>
      <w:marRight w:val="0"/>
      <w:marTop w:val="0"/>
      <w:marBottom w:val="0"/>
      <w:divBdr>
        <w:top w:val="none" w:sz="0" w:space="0" w:color="auto"/>
        <w:left w:val="none" w:sz="0" w:space="0" w:color="auto"/>
        <w:bottom w:val="none" w:sz="0" w:space="0" w:color="auto"/>
        <w:right w:val="none" w:sz="0" w:space="0" w:color="auto"/>
      </w:divBdr>
    </w:div>
    <w:div w:id="1261141582">
      <w:bodyDiv w:val="1"/>
      <w:marLeft w:val="0"/>
      <w:marRight w:val="0"/>
      <w:marTop w:val="0"/>
      <w:marBottom w:val="0"/>
      <w:divBdr>
        <w:top w:val="none" w:sz="0" w:space="0" w:color="auto"/>
        <w:left w:val="none" w:sz="0" w:space="0" w:color="auto"/>
        <w:bottom w:val="none" w:sz="0" w:space="0" w:color="auto"/>
        <w:right w:val="none" w:sz="0" w:space="0" w:color="auto"/>
      </w:divBdr>
    </w:div>
    <w:div w:id="1383747550">
      <w:bodyDiv w:val="1"/>
      <w:marLeft w:val="0"/>
      <w:marRight w:val="0"/>
      <w:marTop w:val="0"/>
      <w:marBottom w:val="0"/>
      <w:divBdr>
        <w:top w:val="none" w:sz="0" w:space="0" w:color="auto"/>
        <w:left w:val="none" w:sz="0" w:space="0" w:color="auto"/>
        <w:bottom w:val="none" w:sz="0" w:space="0" w:color="auto"/>
        <w:right w:val="none" w:sz="0" w:space="0" w:color="auto"/>
      </w:divBdr>
    </w:div>
    <w:div w:id="1487473770">
      <w:bodyDiv w:val="1"/>
      <w:marLeft w:val="0"/>
      <w:marRight w:val="0"/>
      <w:marTop w:val="0"/>
      <w:marBottom w:val="0"/>
      <w:divBdr>
        <w:top w:val="none" w:sz="0" w:space="0" w:color="auto"/>
        <w:left w:val="none" w:sz="0" w:space="0" w:color="auto"/>
        <w:bottom w:val="none" w:sz="0" w:space="0" w:color="auto"/>
        <w:right w:val="none" w:sz="0" w:space="0" w:color="auto"/>
      </w:divBdr>
    </w:div>
    <w:div w:id="1493638061">
      <w:bodyDiv w:val="1"/>
      <w:marLeft w:val="0"/>
      <w:marRight w:val="0"/>
      <w:marTop w:val="0"/>
      <w:marBottom w:val="0"/>
      <w:divBdr>
        <w:top w:val="none" w:sz="0" w:space="0" w:color="auto"/>
        <w:left w:val="none" w:sz="0" w:space="0" w:color="auto"/>
        <w:bottom w:val="none" w:sz="0" w:space="0" w:color="auto"/>
        <w:right w:val="none" w:sz="0" w:space="0" w:color="auto"/>
      </w:divBdr>
    </w:div>
    <w:div w:id="1617366100">
      <w:bodyDiv w:val="1"/>
      <w:marLeft w:val="0"/>
      <w:marRight w:val="0"/>
      <w:marTop w:val="0"/>
      <w:marBottom w:val="0"/>
      <w:divBdr>
        <w:top w:val="none" w:sz="0" w:space="0" w:color="auto"/>
        <w:left w:val="none" w:sz="0" w:space="0" w:color="auto"/>
        <w:bottom w:val="none" w:sz="0" w:space="0" w:color="auto"/>
        <w:right w:val="none" w:sz="0" w:space="0" w:color="auto"/>
      </w:divBdr>
    </w:div>
    <w:div w:id="1870028314">
      <w:bodyDiv w:val="1"/>
      <w:marLeft w:val="0"/>
      <w:marRight w:val="0"/>
      <w:marTop w:val="0"/>
      <w:marBottom w:val="0"/>
      <w:divBdr>
        <w:top w:val="none" w:sz="0" w:space="0" w:color="auto"/>
        <w:left w:val="none" w:sz="0" w:space="0" w:color="auto"/>
        <w:bottom w:val="none" w:sz="0" w:space="0" w:color="auto"/>
        <w:right w:val="none" w:sz="0" w:space="0" w:color="auto"/>
      </w:divBdr>
    </w:div>
    <w:div w:id="1948464181">
      <w:marLeft w:val="0"/>
      <w:marRight w:val="0"/>
      <w:marTop w:val="0"/>
      <w:marBottom w:val="0"/>
      <w:divBdr>
        <w:top w:val="none" w:sz="0" w:space="0" w:color="auto"/>
        <w:left w:val="none" w:sz="0" w:space="0" w:color="auto"/>
        <w:bottom w:val="none" w:sz="0" w:space="0" w:color="auto"/>
        <w:right w:val="none" w:sz="0" w:space="0" w:color="auto"/>
      </w:divBdr>
    </w:div>
    <w:div w:id="1948464182">
      <w:marLeft w:val="0"/>
      <w:marRight w:val="0"/>
      <w:marTop w:val="0"/>
      <w:marBottom w:val="0"/>
      <w:divBdr>
        <w:top w:val="none" w:sz="0" w:space="0" w:color="auto"/>
        <w:left w:val="none" w:sz="0" w:space="0" w:color="auto"/>
        <w:bottom w:val="none" w:sz="0" w:space="0" w:color="auto"/>
        <w:right w:val="none" w:sz="0" w:space="0" w:color="auto"/>
      </w:divBdr>
    </w:div>
    <w:div w:id="1948464183">
      <w:marLeft w:val="0"/>
      <w:marRight w:val="0"/>
      <w:marTop w:val="0"/>
      <w:marBottom w:val="0"/>
      <w:divBdr>
        <w:top w:val="none" w:sz="0" w:space="0" w:color="auto"/>
        <w:left w:val="none" w:sz="0" w:space="0" w:color="auto"/>
        <w:bottom w:val="none" w:sz="0" w:space="0" w:color="auto"/>
        <w:right w:val="none" w:sz="0" w:space="0" w:color="auto"/>
      </w:divBdr>
    </w:div>
    <w:div w:id="19484641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a.velaj@idp.a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oland.Stafa@drejtesia.gov.al"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blerta.xhako@idp.al"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qbz.gov.al/eli/vendim/2022/02/09/91/daff2f3a-9673-4e6a-ab18-c60b2b94f1af;q=plani%20kombetar%20per%20integrim%202022-2024/" TargetMode="External"/><Relationship Id="rId2" Type="http://schemas.openxmlformats.org/officeDocument/2006/relationships/hyperlink" Target="https://eur-lex.europa.eu/legal%20content/EN/TXT/?uri=celex:32016L0680" TargetMode="External"/><Relationship Id="rId1" Type="http://schemas.openxmlformats.org/officeDocument/2006/relationships/hyperlink" Target="https://eur-lex.europa.eu/legal%20content/EN/TXT/PDF/?uri=CELEX:32016R0679&amp;from=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0AB908C8-27EE-4D99-9FDE-9F039F4AB235}"/>
      </w:docPartPr>
      <w:docPartBody>
        <w:p w:rsidR="008C2583" w:rsidRDefault="00862925">
          <w:r w:rsidRPr="00CC5954">
            <w:rPr>
              <w:rStyle w:val="PlaceholderText"/>
            </w:rPr>
            <w:t>Click here to enter text.</w:t>
          </w:r>
        </w:p>
      </w:docPartBody>
    </w:docPart>
    <w:docPart>
      <w:docPartPr>
        <w:name w:val="467F15D558F0444BB35BCB17F1E0E252"/>
        <w:category>
          <w:name w:val="General"/>
          <w:gallery w:val="placeholder"/>
        </w:category>
        <w:types>
          <w:type w:val="bbPlcHdr"/>
        </w:types>
        <w:behaviors>
          <w:behavior w:val="content"/>
        </w:behaviors>
        <w:guid w:val="{8000B4C6-51C2-49AA-A8DA-0324D5D69360}"/>
      </w:docPartPr>
      <w:docPartBody>
        <w:p w:rsidR="008C2583" w:rsidRDefault="00862925" w:rsidP="00862925">
          <w:pPr>
            <w:pStyle w:val="467F15D558F0444BB35BCB17F1E0E252"/>
          </w:pPr>
          <w:r w:rsidRPr="00CC595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68D63B8F-2FB8-4C54-90B2-0C6A1D28955D}"/>
      </w:docPartPr>
      <w:docPartBody>
        <w:p w:rsidR="00B91967" w:rsidRDefault="00265E85">
          <w:r w:rsidRPr="00C0534C">
            <w:rPr>
              <w:rStyle w:val="PlaceholderText"/>
            </w:rPr>
            <w:t>Click or tap here to enter text.</w:t>
          </w:r>
        </w:p>
      </w:docPartBody>
    </w:docPart>
    <w:docPart>
      <w:docPartPr>
        <w:name w:val="873E64307E5F40099245506EC819755B"/>
        <w:category>
          <w:name w:val="General"/>
          <w:gallery w:val="placeholder"/>
        </w:category>
        <w:types>
          <w:type w:val="bbPlcHdr"/>
        </w:types>
        <w:behaviors>
          <w:behavior w:val="content"/>
        </w:behaviors>
        <w:guid w:val="{9C5C2FFD-248E-4EFC-AD37-AFC976E2B435}"/>
      </w:docPartPr>
      <w:docPartBody>
        <w:p w:rsidR="00861778" w:rsidRDefault="00D71EBA" w:rsidP="00D71EBA">
          <w:pPr>
            <w:pStyle w:val="873E64307E5F40099245506EC819755B"/>
          </w:pPr>
          <w:r w:rsidRPr="00CC5954">
            <w:rPr>
              <w:rStyle w:val="PlaceholderText"/>
            </w:rPr>
            <w:t>Click here to enter text.</w:t>
          </w:r>
        </w:p>
      </w:docPartBody>
    </w:docPart>
    <w:docPart>
      <w:docPartPr>
        <w:name w:val="902FE64B29424F659DBB099D6CE88D80"/>
        <w:category>
          <w:name w:val="General"/>
          <w:gallery w:val="placeholder"/>
        </w:category>
        <w:types>
          <w:type w:val="bbPlcHdr"/>
        </w:types>
        <w:behaviors>
          <w:behavior w:val="content"/>
        </w:behaviors>
        <w:guid w:val="{66B93AB9-C6F0-423C-BE69-18C2918E2302}"/>
      </w:docPartPr>
      <w:docPartBody>
        <w:p w:rsidR="006F1ED4" w:rsidRDefault="00616558" w:rsidP="00616558">
          <w:pPr>
            <w:pStyle w:val="902FE64B29424F659DBB099D6CE88D809"/>
          </w:pPr>
          <w:r w:rsidRPr="003B5CBC">
            <w:rPr>
              <w:rStyle w:val="PlaceholderText"/>
              <w:rFonts w:eastAsiaTheme="majorEastAsia"/>
            </w:rPr>
            <w:t xml:space="preserve">Data e </w:t>
          </w:r>
          <w:r w:rsidRPr="003B5CBC">
            <w:rPr>
              <w:rStyle w:val="PlaceholderText"/>
            </w:rPr>
            <w:t>vlerës</w:t>
          </w:r>
          <w:r w:rsidRPr="003B5CBC">
            <w:rPr>
              <w:rStyle w:val="PlaceholderText"/>
              <w:rFonts w:eastAsiaTheme="majorEastAsia"/>
            </w:rPr>
            <w:t>imit të ndikimit</w:t>
          </w:r>
        </w:p>
      </w:docPartBody>
    </w:docPart>
    <w:docPart>
      <w:docPartPr>
        <w:name w:val="FD861CBE38474042B6487F314DCD3331"/>
        <w:category>
          <w:name w:val="General"/>
          <w:gallery w:val="placeholder"/>
        </w:category>
        <w:types>
          <w:type w:val="bbPlcHdr"/>
        </w:types>
        <w:behaviors>
          <w:behavior w:val="content"/>
        </w:behaviors>
        <w:guid w:val="{06B41C99-623D-4A53-89E3-64EC92116808}"/>
      </w:docPartPr>
      <w:docPartBody>
        <w:p w:rsidR="00B520DD" w:rsidRDefault="006F1ED4" w:rsidP="006F1ED4">
          <w:pPr>
            <w:pStyle w:val="FD861CBE38474042B6487F314DCD33313"/>
          </w:pPr>
          <w:r w:rsidRPr="00932CDB">
            <w:rPr>
              <w:rStyle w:val="PlaceholderText"/>
              <w:rFonts w:eastAsiaTheme="majorEastAsia"/>
            </w:rPr>
            <w:t xml:space="preserve">Data/Asnjë konsultim </w:t>
          </w:r>
          <w:r>
            <w:rPr>
              <w:rStyle w:val="PlaceholderText"/>
              <w:rFonts w:eastAsiaTheme="majorEastAsia"/>
            </w:rPr>
            <w:t>publik.</w:t>
          </w:r>
        </w:p>
      </w:docPartBody>
    </w:docPart>
    <w:docPart>
      <w:docPartPr>
        <w:name w:val="1AD1A34C84384DA5B2C88EB652FCD115"/>
        <w:category>
          <w:name w:val="General"/>
          <w:gallery w:val="placeholder"/>
        </w:category>
        <w:types>
          <w:type w:val="bbPlcHdr"/>
        </w:types>
        <w:behaviors>
          <w:behavior w:val="content"/>
        </w:behaviors>
        <w:guid w:val="{55152D83-A87F-4C2D-81F0-372E988CF470}"/>
      </w:docPartPr>
      <w:docPartBody>
        <w:p w:rsidR="00B520DD" w:rsidRDefault="00616558" w:rsidP="00616558">
          <w:pPr>
            <w:pStyle w:val="1AD1A34C84384DA5B2C88EB652FCD1155"/>
          </w:pPr>
          <w:r w:rsidRPr="003B5CBC">
            <w:rPr>
              <w:rStyle w:val="PlaceholderText"/>
              <w:rFonts w:eastAsiaTheme="majorEastAsia"/>
            </w:rPr>
            <w:t>Data e shqyrtimit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925"/>
    <w:rsid w:val="0003006C"/>
    <w:rsid w:val="000F5B7B"/>
    <w:rsid w:val="00114900"/>
    <w:rsid w:val="0017317B"/>
    <w:rsid w:val="00265E85"/>
    <w:rsid w:val="002F6324"/>
    <w:rsid w:val="0036461E"/>
    <w:rsid w:val="00613314"/>
    <w:rsid w:val="00616558"/>
    <w:rsid w:val="006F1ED4"/>
    <w:rsid w:val="007863F5"/>
    <w:rsid w:val="007B4F71"/>
    <w:rsid w:val="007F0702"/>
    <w:rsid w:val="008357AF"/>
    <w:rsid w:val="00861778"/>
    <w:rsid w:val="00862925"/>
    <w:rsid w:val="008C2583"/>
    <w:rsid w:val="008D08FE"/>
    <w:rsid w:val="008E7E8D"/>
    <w:rsid w:val="00937CC8"/>
    <w:rsid w:val="009D69BA"/>
    <w:rsid w:val="00B12980"/>
    <w:rsid w:val="00B520DD"/>
    <w:rsid w:val="00B91967"/>
    <w:rsid w:val="00BB2964"/>
    <w:rsid w:val="00C71ABF"/>
    <w:rsid w:val="00D71EBA"/>
    <w:rsid w:val="00DA1BDD"/>
    <w:rsid w:val="00DC3C88"/>
    <w:rsid w:val="00F44639"/>
    <w:rsid w:val="00F71F64"/>
    <w:rsid w:val="00F80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2964"/>
    <w:rPr>
      <w:color w:val="808080"/>
    </w:rPr>
  </w:style>
  <w:style w:type="paragraph" w:customStyle="1" w:styleId="467F15D558F0444BB35BCB17F1E0E252">
    <w:name w:val="467F15D558F0444BB35BCB17F1E0E252"/>
    <w:rsid w:val="00862925"/>
  </w:style>
  <w:style w:type="paragraph" w:customStyle="1" w:styleId="873E64307E5F40099245506EC819755B">
    <w:name w:val="873E64307E5F40099245506EC819755B"/>
    <w:rsid w:val="00D71EBA"/>
  </w:style>
  <w:style w:type="paragraph" w:customStyle="1" w:styleId="FD861CBE38474042B6487F314DCD33313">
    <w:name w:val="FD861CBE38474042B6487F314DCD33313"/>
    <w:rsid w:val="006F1ED4"/>
    <w:pPr>
      <w:spacing w:after="0" w:line="240" w:lineRule="auto"/>
    </w:pPr>
    <w:rPr>
      <w:rFonts w:ascii="Times New Roman" w:eastAsia="Times New Roman" w:hAnsi="Times New Roman" w:cs="Times New Roman"/>
      <w:sz w:val="24"/>
      <w:szCs w:val="20"/>
      <w:lang w:val="en-GB" w:eastAsia="en-GB"/>
    </w:rPr>
  </w:style>
  <w:style w:type="paragraph" w:customStyle="1" w:styleId="902FE64B29424F659DBB099D6CE88D809">
    <w:name w:val="902FE64B29424F659DBB099D6CE88D809"/>
    <w:rsid w:val="00616558"/>
    <w:pPr>
      <w:spacing w:after="0" w:line="240" w:lineRule="auto"/>
    </w:pPr>
    <w:rPr>
      <w:rFonts w:ascii="Times New Roman" w:eastAsia="Times New Roman" w:hAnsi="Times New Roman" w:cs="Times New Roman"/>
      <w:sz w:val="24"/>
      <w:szCs w:val="20"/>
      <w:lang w:val="en-GB" w:eastAsia="en-GB"/>
    </w:rPr>
  </w:style>
  <w:style w:type="paragraph" w:customStyle="1" w:styleId="1AD1A34C84384DA5B2C88EB652FCD1155">
    <w:name w:val="1AD1A34C84384DA5B2C88EB652FCD1155"/>
    <w:rsid w:val="00616558"/>
    <w:pPr>
      <w:spacing w:after="0" w:line="240" w:lineRule="auto"/>
    </w:pPr>
    <w:rPr>
      <w:rFonts w:ascii="Times New Roman" w:eastAsia="Times New Roman" w:hAnsi="Times New Roman" w:cs="Times New Roman"/>
      <w:sz w:val="24"/>
      <w:szCs w:val="20"/>
      <w:lang w:val="en-GB" w:eastAsia="en-GB"/>
    </w:rPr>
  </w:style>
  <w:style w:type="paragraph" w:customStyle="1" w:styleId="1CE1B7C2D17C4843BD0C7CFFE8A99BC3">
    <w:name w:val="1CE1B7C2D17C4843BD0C7CFFE8A99BC3"/>
    <w:rsid w:val="00BB2964"/>
    <w:rPr>
      <w:lang w:val="sq-AL" w:eastAsia="sq-AL"/>
    </w:rPr>
  </w:style>
  <w:style w:type="paragraph" w:customStyle="1" w:styleId="CC25A892B6004BC0A4502030218A6C73">
    <w:name w:val="CC25A892B6004BC0A4502030218A6C73"/>
    <w:rsid w:val="00BB2964"/>
    <w:rPr>
      <w:lang w:val="sq-AL" w:eastAsia="sq-AL"/>
    </w:rPr>
  </w:style>
  <w:style w:type="paragraph" w:customStyle="1" w:styleId="4ECB6A1181344AC995498AF62952CFFC">
    <w:name w:val="4ECB6A1181344AC995498AF62952CFFC"/>
    <w:rsid w:val="00BB2964"/>
    <w:rPr>
      <w:lang w:val="sq-AL" w:eastAsia="sq-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DDF7A-4055-4829-811F-4D27F4634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10738</Words>
  <Characters>61207</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Impact Assessment</vt:lpstr>
    </vt:vector>
  </TitlesOfParts>
  <Company>BIS</Company>
  <LinksUpToDate>false</LinksUpToDate>
  <CharactersWithSpaces>71802</CharactersWithSpaces>
  <SharedDoc>false</SharedDoc>
  <HLinks>
    <vt:vector size="36" baseType="variant">
      <vt:variant>
        <vt:i4>7929924</vt:i4>
      </vt:variant>
      <vt:variant>
        <vt:i4>37</vt:i4>
      </vt:variant>
      <vt:variant>
        <vt:i4>0</vt:i4>
      </vt:variant>
      <vt:variant>
        <vt:i4>5</vt:i4>
      </vt:variant>
      <vt:variant>
        <vt:lpwstr>mailto:Roland.Stafa@drejtesia.gov.al</vt:lpwstr>
      </vt:variant>
      <vt:variant>
        <vt:lpwstr/>
      </vt:variant>
      <vt:variant>
        <vt:i4>5898299</vt:i4>
      </vt:variant>
      <vt:variant>
        <vt:i4>32</vt:i4>
      </vt:variant>
      <vt:variant>
        <vt:i4>0</vt:i4>
      </vt:variant>
      <vt:variant>
        <vt:i4>5</vt:i4>
      </vt:variant>
      <vt:variant>
        <vt:lpwstr>mailto:blerta.xhako@idp.al</vt:lpwstr>
      </vt:variant>
      <vt:variant>
        <vt:lpwstr/>
      </vt:variant>
      <vt:variant>
        <vt:i4>4128838</vt:i4>
      </vt:variant>
      <vt:variant>
        <vt:i4>27</vt:i4>
      </vt:variant>
      <vt:variant>
        <vt:i4>0</vt:i4>
      </vt:variant>
      <vt:variant>
        <vt:i4>5</vt:i4>
      </vt:variant>
      <vt:variant>
        <vt:lpwstr>mailto:besa.velaj@idp.al</vt:lpwstr>
      </vt:variant>
      <vt:variant>
        <vt:lpwstr/>
      </vt:variant>
      <vt:variant>
        <vt:i4>4980757</vt:i4>
      </vt:variant>
      <vt:variant>
        <vt:i4>6</vt:i4>
      </vt:variant>
      <vt:variant>
        <vt:i4>0</vt:i4>
      </vt:variant>
      <vt:variant>
        <vt:i4>5</vt:i4>
      </vt:variant>
      <vt:variant>
        <vt:lpwstr>https://qbz.gov.al/eli/vendim/2022/02/09/91/daff2f3a-9673-4e6a-ab18-c60b2b94f1af;q=plani kombetar per integrim 2022-2024/</vt:lpwstr>
      </vt:variant>
      <vt:variant>
        <vt:lpwstr/>
      </vt:variant>
      <vt:variant>
        <vt:i4>79</vt:i4>
      </vt:variant>
      <vt:variant>
        <vt:i4>3</vt:i4>
      </vt:variant>
      <vt:variant>
        <vt:i4>0</vt:i4>
      </vt:variant>
      <vt:variant>
        <vt:i4>5</vt:i4>
      </vt:variant>
      <vt:variant>
        <vt:lpwstr>https://eur-lex.europa.eu/legal content/EN/TXT/?uri=celex:32016L0680</vt:lpwstr>
      </vt:variant>
      <vt:variant>
        <vt:lpwstr/>
      </vt:variant>
      <vt:variant>
        <vt:i4>5963863</vt:i4>
      </vt:variant>
      <vt:variant>
        <vt:i4>0</vt:i4>
      </vt:variant>
      <vt:variant>
        <vt:i4>0</vt:i4>
      </vt:variant>
      <vt:variant>
        <vt:i4>5</vt:i4>
      </vt:variant>
      <vt:variant>
        <vt:lpwstr>https://eur-lex.europa.eu/legal content/EN/TXT/PDF/?uri=CELEX:32016R0679&amp;from=EN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Assessment</dc:title>
  <dc:subject/>
  <dc:creator>Ricketts Simon (GO-Science)</dc:creator>
  <cp:keywords/>
  <dc:description/>
  <cp:lastModifiedBy>Roland Stafa</cp:lastModifiedBy>
  <cp:revision>14</cp:revision>
  <cp:lastPrinted>2019-12-29T15:36:00Z</cp:lastPrinted>
  <dcterms:created xsi:type="dcterms:W3CDTF">2022-10-24T10:43:00Z</dcterms:created>
  <dcterms:modified xsi:type="dcterms:W3CDTF">2022-10-25T13:22:00Z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property>
  <property fmtid="{D5CDD505-2E9C-101B-9397-08002B2CF9AE}" pid="3" name="Stage">
    <vt:lpwstr>Development/Options</vt:lpwstr>
  </property>
</Properties>
</file>