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E6" w:rsidRPr="00071171" w:rsidRDefault="00715FE6" w:rsidP="00085AA0">
      <w:pPr>
        <w:spacing w:after="0" w:line="240" w:lineRule="auto"/>
        <w:rPr>
          <w:rFonts w:ascii="Times New Roman" w:eastAsia="Times New Roman" w:hAnsi="Times New Roman"/>
          <w:b/>
          <w:sz w:val="24"/>
          <w:szCs w:val="24"/>
          <w:lang w:val="sq-AL"/>
        </w:rPr>
      </w:pPr>
    </w:p>
    <w:p w:rsidR="00715FE6" w:rsidRPr="000A24ED" w:rsidRDefault="00715FE6" w:rsidP="00715FE6">
      <w:pPr>
        <w:spacing w:after="0" w:line="240" w:lineRule="auto"/>
        <w:jc w:val="center"/>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RELACION</w:t>
      </w:r>
    </w:p>
    <w:p w:rsidR="00715FE6" w:rsidRPr="000A24ED" w:rsidRDefault="00715FE6" w:rsidP="00715FE6">
      <w:pPr>
        <w:spacing w:after="0" w:line="240" w:lineRule="auto"/>
        <w:jc w:val="center"/>
        <w:rPr>
          <w:rFonts w:ascii="Times New Roman" w:eastAsia="Times New Roman" w:hAnsi="Times New Roman"/>
          <w:b/>
          <w:sz w:val="24"/>
          <w:szCs w:val="24"/>
          <w:lang w:val="sq-AL"/>
        </w:rPr>
      </w:pPr>
    </w:p>
    <w:p w:rsidR="00085AA0" w:rsidRPr="000A24ED" w:rsidRDefault="00085AA0" w:rsidP="00715FE6">
      <w:pPr>
        <w:spacing w:after="0" w:line="240" w:lineRule="auto"/>
        <w:jc w:val="center"/>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 xml:space="preserve">PËR </w:t>
      </w:r>
      <w:r w:rsidR="00715FE6" w:rsidRPr="000A24ED">
        <w:rPr>
          <w:rFonts w:ascii="Times New Roman" w:eastAsia="Times New Roman" w:hAnsi="Times New Roman"/>
          <w:b/>
          <w:sz w:val="24"/>
          <w:szCs w:val="24"/>
          <w:lang w:val="sq-AL"/>
        </w:rPr>
        <w:t xml:space="preserve"> PROJEKT VENDIMI</w:t>
      </w:r>
      <w:r w:rsidRPr="000A24ED">
        <w:rPr>
          <w:rFonts w:ascii="Times New Roman" w:eastAsia="Times New Roman" w:hAnsi="Times New Roman"/>
          <w:b/>
          <w:sz w:val="24"/>
          <w:szCs w:val="24"/>
          <w:lang w:val="sq-AL"/>
        </w:rPr>
        <w:t>N E KËSHILLIT TË MINISTRAVE</w:t>
      </w:r>
    </w:p>
    <w:p w:rsidR="00B41B86" w:rsidRPr="00E4719C" w:rsidRDefault="00715FE6" w:rsidP="00B41B86">
      <w:pPr>
        <w:rPr>
          <w:rFonts w:ascii="Times New Roman" w:hAnsi="Times New Roman"/>
          <w:b/>
          <w:noProof/>
          <w:color w:val="000000" w:themeColor="text1"/>
          <w:sz w:val="24"/>
          <w:szCs w:val="24"/>
          <w:lang w:val="sq-AL"/>
        </w:rPr>
      </w:pPr>
      <w:r w:rsidRPr="000A24ED">
        <w:rPr>
          <w:rFonts w:ascii="Times New Roman" w:eastAsia="Times New Roman" w:hAnsi="Times New Roman"/>
          <w:b/>
          <w:sz w:val="24"/>
          <w:szCs w:val="24"/>
          <w:lang w:val="sq-AL"/>
        </w:rPr>
        <w:t xml:space="preserve"> PËR MIRATIMIN E </w:t>
      </w:r>
      <w:r w:rsidR="00B41B86" w:rsidRPr="00E4719C">
        <w:rPr>
          <w:rFonts w:ascii="Times New Roman" w:hAnsi="Times New Roman"/>
          <w:b/>
          <w:noProof/>
          <w:color w:val="000000" w:themeColor="text1"/>
          <w:sz w:val="24"/>
          <w:szCs w:val="24"/>
          <w:lang w:val="sq-AL"/>
        </w:rPr>
        <w:t>PLANIT KOMBËTAR TË  VEPRIMIT PËR BARAZI, PËRFSHIRJE DHE PJESËMARRJEN E  ROMËVE DHE EGJIPTIANËVE</w:t>
      </w:r>
    </w:p>
    <w:p w:rsidR="006D056E" w:rsidRPr="000A24ED" w:rsidRDefault="00B41B86" w:rsidP="006D056E">
      <w:pPr>
        <w:jc w:val="center"/>
        <w:rPr>
          <w:rFonts w:ascii="Times New Roman" w:eastAsiaTheme="minorHAnsi" w:hAnsi="Times New Roman"/>
          <w:b/>
          <w:sz w:val="24"/>
          <w:szCs w:val="24"/>
          <w:u w:val="single"/>
          <w:lang w:val="sq-AL"/>
        </w:rPr>
      </w:pPr>
      <w:r w:rsidRPr="000A24ED">
        <w:rPr>
          <w:rFonts w:ascii="Times New Roman" w:eastAsia="Times New Roman" w:hAnsi="Times New Roman"/>
          <w:b/>
          <w:sz w:val="24"/>
          <w:szCs w:val="24"/>
          <w:lang w:val="sq-AL"/>
        </w:rPr>
        <w:t>2021</w:t>
      </w:r>
      <w:r w:rsidR="006D056E" w:rsidRPr="000A24ED">
        <w:rPr>
          <w:rFonts w:ascii="Times New Roman" w:eastAsia="Times New Roman" w:hAnsi="Times New Roman"/>
          <w:b/>
          <w:sz w:val="24"/>
          <w:szCs w:val="24"/>
          <w:lang w:val="sq-AL"/>
        </w:rPr>
        <w:t>-20</w:t>
      </w:r>
      <w:r w:rsidRPr="000A24ED">
        <w:rPr>
          <w:rFonts w:ascii="Times New Roman" w:eastAsia="Times New Roman" w:hAnsi="Times New Roman"/>
          <w:b/>
          <w:sz w:val="24"/>
          <w:szCs w:val="24"/>
          <w:lang w:val="sq-AL"/>
        </w:rPr>
        <w:t>25</w:t>
      </w:r>
    </w:p>
    <w:p w:rsidR="00715FE6" w:rsidRPr="000A24ED" w:rsidRDefault="00715FE6" w:rsidP="00715FE6">
      <w:pPr>
        <w:spacing w:after="0" w:line="240" w:lineRule="auto"/>
        <w:rPr>
          <w:rFonts w:ascii="Times New Roman" w:eastAsia="Times New Roman" w:hAnsi="Times New Roman"/>
          <w:sz w:val="24"/>
          <w:szCs w:val="24"/>
          <w:lang w:val="sq-AL"/>
        </w:rPr>
      </w:pPr>
    </w:p>
    <w:p w:rsidR="00715FE6" w:rsidRPr="000A24ED" w:rsidRDefault="00715FE6" w:rsidP="00546C27">
      <w:pPr>
        <w:tabs>
          <w:tab w:val="left" w:pos="990"/>
        </w:tabs>
        <w:spacing w:after="0" w:line="240" w:lineRule="auto"/>
        <w:jc w:val="both"/>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I.QËLLIMI I PROJEKTAKTIT DHE OBJEKTIVAT QË SYNOHEN TË ARRIHEN</w:t>
      </w:r>
    </w:p>
    <w:p w:rsidR="00715FE6" w:rsidRPr="000A24ED" w:rsidRDefault="00715FE6" w:rsidP="00546C27">
      <w:pPr>
        <w:spacing w:after="0" w:line="240" w:lineRule="auto"/>
        <w:jc w:val="both"/>
        <w:rPr>
          <w:rFonts w:ascii="Times New Roman" w:eastAsia="Times New Roman" w:hAnsi="Times New Roman"/>
          <w:sz w:val="24"/>
          <w:szCs w:val="24"/>
          <w:lang w:val="sq-AL"/>
        </w:rPr>
      </w:pPr>
    </w:p>
    <w:p w:rsidR="00351216" w:rsidRPr="000A24ED" w:rsidRDefault="00085AA0" w:rsidP="00546C27">
      <w:pPr>
        <w:jc w:val="both"/>
        <w:rPr>
          <w:rFonts w:ascii="Times New Roman" w:hAnsi="Times New Roman"/>
          <w:sz w:val="24"/>
          <w:szCs w:val="24"/>
          <w:lang w:val="sq-AL"/>
        </w:rPr>
      </w:pPr>
      <w:r w:rsidRPr="00E4719C">
        <w:rPr>
          <w:rFonts w:ascii="Times New Roman" w:hAnsi="Times New Roman"/>
          <w:sz w:val="24"/>
          <w:szCs w:val="24"/>
          <w:lang w:val="sq-AL"/>
        </w:rPr>
        <w:t>Projekt</w:t>
      </w:r>
      <w:r w:rsidR="00674F14" w:rsidRPr="00E4719C">
        <w:rPr>
          <w:rFonts w:ascii="Times New Roman" w:hAnsi="Times New Roman"/>
          <w:sz w:val="24"/>
          <w:szCs w:val="24"/>
          <w:lang w:val="sq-AL"/>
        </w:rPr>
        <w:t>akti</w:t>
      </w:r>
      <w:r w:rsidR="00D10EF2">
        <w:rPr>
          <w:rFonts w:ascii="Times New Roman" w:hAnsi="Times New Roman"/>
          <w:sz w:val="24"/>
          <w:szCs w:val="24"/>
          <w:lang w:val="sq-AL"/>
        </w:rPr>
        <w:t xml:space="preserve"> </w:t>
      </w:r>
      <w:r w:rsidR="0028716A" w:rsidRPr="00E4719C">
        <w:rPr>
          <w:rFonts w:ascii="Times New Roman" w:hAnsi="Times New Roman"/>
          <w:sz w:val="24"/>
          <w:szCs w:val="24"/>
          <w:lang w:val="sq-AL"/>
        </w:rPr>
        <w:t xml:space="preserve">për </w:t>
      </w:r>
      <w:r w:rsidR="00715FE6" w:rsidRPr="00E4719C">
        <w:rPr>
          <w:rFonts w:ascii="Times New Roman" w:hAnsi="Times New Roman"/>
          <w:sz w:val="24"/>
          <w:szCs w:val="24"/>
          <w:lang w:val="sq-AL"/>
        </w:rPr>
        <w:t>“</w:t>
      </w:r>
      <w:r w:rsidR="0028716A" w:rsidRPr="00E4719C">
        <w:rPr>
          <w:rFonts w:ascii="Times New Roman" w:hAnsi="Times New Roman"/>
          <w:sz w:val="24"/>
          <w:szCs w:val="24"/>
          <w:lang w:val="sq-AL"/>
        </w:rPr>
        <w:t xml:space="preserve">Miratimin e </w:t>
      </w:r>
      <w:r w:rsidR="00B41B86" w:rsidRPr="00E4719C">
        <w:rPr>
          <w:rFonts w:ascii="Times New Roman" w:hAnsi="Times New Roman"/>
          <w:sz w:val="24"/>
          <w:szCs w:val="24"/>
          <w:lang w:val="sq-AL"/>
        </w:rPr>
        <w:t>Plani</w:t>
      </w:r>
      <w:r w:rsidR="00545D0A" w:rsidRPr="00E4719C">
        <w:rPr>
          <w:rFonts w:ascii="Times New Roman" w:hAnsi="Times New Roman"/>
          <w:sz w:val="24"/>
          <w:szCs w:val="24"/>
          <w:lang w:val="sq-AL"/>
        </w:rPr>
        <w:t>t</w:t>
      </w:r>
      <w:r w:rsidR="00B41B86" w:rsidRPr="00E4719C">
        <w:rPr>
          <w:rFonts w:ascii="Times New Roman" w:hAnsi="Times New Roman"/>
          <w:sz w:val="24"/>
          <w:szCs w:val="24"/>
          <w:lang w:val="sq-AL"/>
        </w:rPr>
        <w:t xml:space="preserve"> Kombëtar t</w:t>
      </w:r>
      <w:r w:rsidR="00A250A5" w:rsidRPr="00E4719C">
        <w:rPr>
          <w:rFonts w:ascii="Times New Roman" w:hAnsi="Times New Roman"/>
          <w:sz w:val="24"/>
          <w:szCs w:val="24"/>
          <w:lang w:val="sq-AL"/>
        </w:rPr>
        <w:t>ë</w:t>
      </w:r>
      <w:r w:rsidR="00B41B86" w:rsidRPr="00E4719C">
        <w:rPr>
          <w:rFonts w:ascii="Times New Roman" w:hAnsi="Times New Roman"/>
          <w:sz w:val="24"/>
          <w:szCs w:val="24"/>
          <w:lang w:val="sq-AL"/>
        </w:rPr>
        <w:t xml:space="preserve"> Veprimit për Barazi, Përfshirje dhe Pjesëmarrjen e   Romëve dhe Egjiptianëve, 2021-2025</w:t>
      </w:r>
      <w:r w:rsidR="000A24ED" w:rsidRPr="00E4719C">
        <w:rPr>
          <w:rFonts w:ascii="Times New Roman" w:hAnsi="Times New Roman"/>
          <w:sz w:val="24"/>
          <w:szCs w:val="24"/>
          <w:lang w:val="sq-AL"/>
        </w:rPr>
        <w:t>”</w:t>
      </w:r>
      <w:r w:rsidR="00B41B86" w:rsidRPr="00E4719C">
        <w:rPr>
          <w:rFonts w:ascii="Times New Roman" w:hAnsi="Times New Roman"/>
          <w:sz w:val="24"/>
          <w:szCs w:val="24"/>
          <w:lang w:val="sq-AL"/>
        </w:rPr>
        <w:t xml:space="preserve"> (</w:t>
      </w:r>
      <w:r w:rsidR="00B41B86" w:rsidRPr="00E4719C">
        <w:rPr>
          <w:rFonts w:ascii="Times New Roman" w:hAnsi="Times New Roman"/>
          <w:noProof/>
          <w:color w:val="000000" w:themeColor="text1"/>
          <w:sz w:val="24"/>
          <w:szCs w:val="24"/>
          <w:lang w:val="sq-AL"/>
        </w:rPr>
        <w:t>PKVBPPRE - 2021-2025</w:t>
      </w:r>
      <w:r w:rsidR="0091541A" w:rsidRPr="00E4719C">
        <w:rPr>
          <w:rFonts w:ascii="Times New Roman" w:hAnsi="Times New Roman"/>
          <w:noProof/>
          <w:color w:val="000000" w:themeColor="text1"/>
          <w:sz w:val="24"/>
          <w:szCs w:val="24"/>
          <w:lang w:val="sq-AL"/>
        </w:rPr>
        <w:t>)</w:t>
      </w:r>
      <w:r w:rsidR="00715FE6" w:rsidRPr="000A24ED">
        <w:rPr>
          <w:rFonts w:ascii="Times New Roman" w:eastAsia="Times New Roman" w:hAnsi="Times New Roman"/>
          <w:sz w:val="24"/>
          <w:szCs w:val="24"/>
          <w:lang w:val="sq-AL"/>
        </w:rPr>
        <w:t xml:space="preserve">propozohet nga Ministri i </w:t>
      </w:r>
      <w:r w:rsidR="008F5742" w:rsidRPr="000A24ED">
        <w:rPr>
          <w:rFonts w:ascii="Times New Roman" w:eastAsia="Times New Roman" w:hAnsi="Times New Roman"/>
          <w:sz w:val="24"/>
          <w:szCs w:val="24"/>
          <w:lang w:val="sq-AL"/>
        </w:rPr>
        <w:t>Shëndetësisë dhe Mbrojtjes Sociale</w:t>
      </w:r>
      <w:r w:rsidR="00715FE6" w:rsidRPr="000A24ED">
        <w:rPr>
          <w:rFonts w:ascii="Times New Roman" w:eastAsia="Times New Roman" w:hAnsi="Times New Roman"/>
          <w:sz w:val="24"/>
          <w:szCs w:val="24"/>
          <w:lang w:val="sq-AL"/>
        </w:rPr>
        <w:t xml:space="preserve"> (M</w:t>
      </w:r>
      <w:r w:rsidR="008F5742" w:rsidRPr="000A24ED">
        <w:rPr>
          <w:rFonts w:ascii="Times New Roman" w:eastAsia="Times New Roman" w:hAnsi="Times New Roman"/>
          <w:sz w:val="24"/>
          <w:szCs w:val="24"/>
          <w:lang w:val="sq-AL"/>
        </w:rPr>
        <w:t>SHMS</w:t>
      </w:r>
      <w:r w:rsidR="00351216" w:rsidRPr="000A24ED">
        <w:rPr>
          <w:rFonts w:ascii="Times New Roman" w:eastAsia="Times New Roman" w:hAnsi="Times New Roman"/>
          <w:sz w:val="24"/>
          <w:szCs w:val="24"/>
          <w:lang w:val="sq-AL"/>
        </w:rPr>
        <w:t xml:space="preserve">), </w:t>
      </w:r>
      <w:r w:rsidR="00351216" w:rsidRPr="000A24ED">
        <w:rPr>
          <w:rFonts w:ascii="Times New Roman" w:hAnsi="Times New Roman"/>
          <w:bCs/>
          <w:sz w:val="24"/>
          <w:szCs w:val="24"/>
          <w:lang w:val="sq-AL"/>
        </w:rPr>
        <w:t>si një dokument politik i qeverisë shqiptare</w:t>
      </w:r>
      <w:r w:rsidR="00F87F8C" w:rsidRPr="000A24ED">
        <w:rPr>
          <w:rFonts w:ascii="Times New Roman" w:hAnsi="Times New Roman"/>
          <w:bCs/>
          <w:sz w:val="24"/>
          <w:szCs w:val="24"/>
          <w:lang w:val="sq-AL"/>
        </w:rPr>
        <w:t xml:space="preserve">, </w:t>
      </w:r>
      <w:r w:rsidR="00546C27" w:rsidRPr="000A24ED">
        <w:rPr>
          <w:rFonts w:ascii="Times New Roman" w:hAnsi="Times New Roman"/>
          <w:bCs/>
          <w:sz w:val="24"/>
          <w:szCs w:val="24"/>
          <w:lang w:val="sq-AL"/>
        </w:rPr>
        <w:t>i</w:t>
      </w:r>
      <w:r w:rsidR="00F87F8C" w:rsidRPr="000A24ED">
        <w:rPr>
          <w:rFonts w:ascii="Times New Roman" w:hAnsi="Times New Roman"/>
          <w:bCs/>
          <w:sz w:val="24"/>
          <w:szCs w:val="24"/>
          <w:lang w:val="sq-AL"/>
        </w:rPr>
        <w:t xml:space="preserve"> cil</w:t>
      </w:r>
      <w:r w:rsidR="00546C27" w:rsidRPr="000A24ED">
        <w:rPr>
          <w:rFonts w:ascii="Times New Roman" w:hAnsi="Times New Roman"/>
          <w:bCs/>
          <w:sz w:val="24"/>
          <w:szCs w:val="24"/>
          <w:lang w:val="sq-AL"/>
        </w:rPr>
        <w:t>i</w:t>
      </w:r>
      <w:r w:rsidR="00A41AF0" w:rsidRPr="000A24ED">
        <w:rPr>
          <w:rFonts w:ascii="Times New Roman" w:hAnsi="Times New Roman"/>
          <w:bCs/>
          <w:sz w:val="24"/>
          <w:szCs w:val="24"/>
          <w:lang w:val="sq-AL"/>
        </w:rPr>
        <w:t xml:space="preserve">në mënyrë ndërsektoriale </w:t>
      </w:r>
      <w:r w:rsidR="00F87F8C" w:rsidRPr="000A24ED">
        <w:rPr>
          <w:rFonts w:ascii="Times New Roman" w:hAnsi="Times New Roman"/>
          <w:bCs/>
          <w:sz w:val="24"/>
          <w:szCs w:val="24"/>
          <w:lang w:val="sq-AL"/>
        </w:rPr>
        <w:t xml:space="preserve">i kushton vëmendje të veçantë </w:t>
      </w:r>
      <w:r w:rsidR="00B41B86" w:rsidRPr="00E4719C">
        <w:rPr>
          <w:rFonts w:ascii="Times New Roman" w:hAnsi="Times New Roman"/>
          <w:bCs/>
          <w:noProof/>
          <w:sz w:val="24"/>
          <w:szCs w:val="24"/>
          <w:lang w:val="sq-AL"/>
        </w:rPr>
        <w:t>integrimit të romëve dhe egjiptianëve</w:t>
      </w:r>
      <w:r w:rsidR="00F87F8C" w:rsidRPr="000A24ED">
        <w:rPr>
          <w:rFonts w:ascii="Times New Roman" w:hAnsi="Times New Roman"/>
          <w:sz w:val="24"/>
          <w:szCs w:val="24"/>
          <w:lang w:val="sq-AL"/>
        </w:rPr>
        <w:t>, duke e konsideruar adresimin e duhur të</w:t>
      </w:r>
      <w:r w:rsidR="00546C27" w:rsidRPr="000A24ED">
        <w:rPr>
          <w:rFonts w:ascii="Times New Roman" w:hAnsi="Times New Roman"/>
          <w:sz w:val="24"/>
          <w:szCs w:val="24"/>
          <w:lang w:val="sq-AL"/>
        </w:rPr>
        <w:t xml:space="preserve"> nevojave të</w:t>
      </w:r>
      <w:r w:rsidR="00F87F8C" w:rsidRPr="000A24ED">
        <w:rPr>
          <w:rFonts w:ascii="Times New Roman" w:hAnsi="Times New Roman"/>
          <w:sz w:val="24"/>
          <w:szCs w:val="24"/>
          <w:lang w:val="sq-AL"/>
        </w:rPr>
        <w:t xml:space="preserve"> tyre si kushte drejt një zhvillimi të qendrueshëm.</w:t>
      </w:r>
    </w:p>
    <w:p w:rsidR="0027166F" w:rsidRPr="000A24ED" w:rsidRDefault="0027166F" w:rsidP="00085AA0">
      <w:pPr>
        <w:spacing w:after="0" w:line="240" w:lineRule="auto"/>
        <w:jc w:val="both"/>
        <w:rPr>
          <w:rFonts w:ascii="Times New Roman" w:hAnsi="Times New Roman"/>
          <w:sz w:val="24"/>
          <w:szCs w:val="24"/>
          <w:lang w:val="sq-AL"/>
        </w:rPr>
      </w:pPr>
    </w:p>
    <w:p w:rsidR="004A3AD6" w:rsidRPr="00E4719C" w:rsidRDefault="004A3AD6" w:rsidP="004A3AD6">
      <w:pPr>
        <w:jc w:val="both"/>
        <w:rPr>
          <w:rFonts w:ascii="Times New Roman" w:hAnsi="Times New Roman"/>
          <w:noProof/>
          <w:sz w:val="24"/>
          <w:szCs w:val="24"/>
          <w:lang w:val="sq-AL"/>
        </w:rPr>
      </w:pPr>
      <w:r w:rsidRPr="00E4719C">
        <w:rPr>
          <w:rFonts w:ascii="Times New Roman" w:hAnsi="Times New Roman"/>
          <w:noProof/>
          <w:sz w:val="24"/>
          <w:szCs w:val="24"/>
          <w:lang w:val="sq-AL"/>
        </w:rPr>
        <w:t>Shqipëria i përmbush instrumentet ndërkombëtare për të drejtat e njeriut dhe e ka zhvilluar kuadrin e saj ligjor në përputhje me standardet evropiane. Brenda këtij konteksti, Shqipëria ka zhvilluar një kuadër ligjor dhe nënligjor të përparuar që adreson cështjet e minoriteteve rome dhe egjiptiane bazuar në standar</w:t>
      </w:r>
      <w:r w:rsidR="00546C27" w:rsidRPr="00E4719C">
        <w:rPr>
          <w:rFonts w:ascii="Times New Roman" w:hAnsi="Times New Roman"/>
          <w:noProof/>
          <w:sz w:val="24"/>
          <w:szCs w:val="24"/>
          <w:lang w:val="sq-AL"/>
        </w:rPr>
        <w:t>d</w:t>
      </w:r>
      <w:r w:rsidRPr="00E4719C">
        <w:rPr>
          <w:rFonts w:ascii="Times New Roman" w:hAnsi="Times New Roman"/>
          <w:noProof/>
          <w:sz w:val="24"/>
          <w:szCs w:val="24"/>
          <w:lang w:val="sq-AL"/>
        </w:rPr>
        <w:t xml:space="preserve">et dhe praktikat më të mira ndërkombëtare. Legjislacioni kombëtar ka shumë akte ligjore dhe nënligjore që prekin të gjitha sferat e jetës së romëve dhe egjiptianëve duke përfshirë fusha të ndryshme të politikës si të drejtat njerëzore, strehimi, arsimi shëndetësia,  punësimi dhe aftësimi, mbrojtja sociale, aksesi në drejtësi, regjistrim civil, kultura etj. </w:t>
      </w:r>
    </w:p>
    <w:p w:rsidR="00B41B86" w:rsidRPr="00E4719C" w:rsidRDefault="00F87F8C" w:rsidP="00B41B86">
      <w:pPr>
        <w:jc w:val="both"/>
        <w:rPr>
          <w:rFonts w:ascii="Times New Roman" w:hAnsi="Times New Roman"/>
          <w:b/>
          <w:noProof/>
          <w:color w:val="000000" w:themeColor="text1"/>
          <w:sz w:val="24"/>
          <w:szCs w:val="24"/>
          <w:u w:val="single"/>
          <w:lang w:val="sq-AL" w:eastAsia="en-CA"/>
        </w:rPr>
      </w:pPr>
      <w:r w:rsidRPr="000A24ED">
        <w:rPr>
          <w:rFonts w:ascii="Times New Roman" w:hAnsi="Times New Roman"/>
          <w:b/>
          <w:sz w:val="24"/>
          <w:szCs w:val="24"/>
          <w:lang w:val="sq-AL"/>
        </w:rPr>
        <w:t>K</w:t>
      </w:r>
      <w:r w:rsidR="00B41B86" w:rsidRPr="000A24ED">
        <w:rPr>
          <w:rFonts w:ascii="Times New Roman" w:hAnsi="Times New Roman"/>
          <w:b/>
          <w:sz w:val="24"/>
          <w:szCs w:val="24"/>
          <w:lang w:val="sq-AL"/>
        </w:rPr>
        <w:t xml:space="preserve">y plan </w:t>
      </w:r>
      <w:r w:rsidR="00546C27" w:rsidRPr="000A24ED">
        <w:rPr>
          <w:rFonts w:ascii="Times New Roman" w:hAnsi="Times New Roman"/>
          <w:b/>
          <w:sz w:val="24"/>
          <w:szCs w:val="24"/>
          <w:lang w:val="sq-AL"/>
        </w:rPr>
        <w:t xml:space="preserve">kombëtar </w:t>
      </w:r>
      <w:r w:rsidR="00B41B86" w:rsidRPr="000A24ED">
        <w:rPr>
          <w:rFonts w:ascii="Times New Roman" w:hAnsi="Times New Roman"/>
          <w:b/>
          <w:sz w:val="24"/>
          <w:szCs w:val="24"/>
          <w:lang w:val="sq-AL"/>
        </w:rPr>
        <w:t>veprimi</w:t>
      </w:r>
      <w:r w:rsidR="0091541A" w:rsidRPr="000A24ED">
        <w:rPr>
          <w:rFonts w:ascii="Times New Roman" w:hAnsi="Times New Roman"/>
          <w:b/>
          <w:sz w:val="24"/>
          <w:szCs w:val="24"/>
          <w:lang w:val="sq-AL"/>
        </w:rPr>
        <w:t xml:space="preserve">, </w:t>
      </w:r>
      <w:r w:rsidR="0091541A" w:rsidRPr="000A24ED">
        <w:rPr>
          <w:rFonts w:ascii="Times New Roman" w:hAnsi="Times New Roman"/>
          <w:b/>
          <w:bCs/>
          <w:sz w:val="24"/>
          <w:szCs w:val="24"/>
          <w:lang w:val="sq-AL"/>
        </w:rPr>
        <w:t>“</w:t>
      </w:r>
      <w:r w:rsidR="0091541A" w:rsidRPr="00E4719C">
        <w:rPr>
          <w:rFonts w:ascii="Times New Roman" w:hAnsi="Times New Roman"/>
          <w:b/>
          <w:bCs/>
          <w:noProof/>
          <w:color w:val="000000" w:themeColor="text1"/>
          <w:sz w:val="24"/>
          <w:szCs w:val="24"/>
          <w:lang w:val="sq-AL"/>
        </w:rPr>
        <w:t>PKVBPPRE - 2021-2025</w:t>
      </w:r>
      <w:r w:rsidR="0091541A" w:rsidRPr="000A24ED">
        <w:rPr>
          <w:rFonts w:ascii="Times New Roman" w:hAnsi="Times New Roman"/>
          <w:b/>
          <w:bCs/>
          <w:sz w:val="24"/>
          <w:szCs w:val="24"/>
          <w:lang w:val="sq-AL"/>
        </w:rPr>
        <w:t xml:space="preserve">”, </w:t>
      </w:r>
      <w:r w:rsidRPr="000A24ED">
        <w:rPr>
          <w:rFonts w:ascii="Times New Roman" w:hAnsi="Times New Roman"/>
          <w:b/>
          <w:sz w:val="24"/>
          <w:szCs w:val="24"/>
          <w:lang w:val="sq-AL"/>
        </w:rPr>
        <w:t xml:space="preserve">lidhet në </w:t>
      </w:r>
      <w:r w:rsidR="00265EA3" w:rsidRPr="000A24ED">
        <w:rPr>
          <w:rFonts w:ascii="Times New Roman" w:hAnsi="Times New Roman"/>
          <w:b/>
          <w:sz w:val="24"/>
          <w:szCs w:val="24"/>
          <w:lang w:val="sq-AL"/>
        </w:rPr>
        <w:t>mënyrë të drejtëpërdrejtë</w:t>
      </w:r>
      <w:r w:rsidR="00265EA3" w:rsidRPr="000A24ED">
        <w:rPr>
          <w:rFonts w:ascii="Times New Roman" w:hAnsi="Times New Roman"/>
          <w:sz w:val="24"/>
          <w:szCs w:val="24"/>
          <w:lang w:val="sq-AL"/>
        </w:rPr>
        <w:t xml:space="preserve"> me </w:t>
      </w:r>
      <w:r w:rsidR="00546C27" w:rsidRPr="000A24ED">
        <w:rPr>
          <w:rFonts w:ascii="Times New Roman" w:hAnsi="Times New Roman"/>
          <w:sz w:val="24"/>
          <w:szCs w:val="24"/>
          <w:lang w:val="sq-AL"/>
        </w:rPr>
        <w:t xml:space="preserve">Strategjinë Kombëtare për Zhvillim dhe Integrim (në proces hartimi), </w:t>
      </w:r>
      <w:r w:rsidR="00B41B86" w:rsidRPr="00E4719C">
        <w:rPr>
          <w:rFonts w:ascii="Times New Roman" w:hAnsi="Times New Roman"/>
          <w:noProof/>
          <w:color w:val="000000" w:themeColor="text1"/>
          <w:sz w:val="24"/>
          <w:szCs w:val="24"/>
          <w:lang w:val="sq-AL" w:eastAsia="en-CA"/>
        </w:rPr>
        <w:t>Strategjin</w:t>
      </w:r>
      <w:r w:rsidR="0091541A" w:rsidRPr="00E4719C">
        <w:rPr>
          <w:rFonts w:ascii="Times New Roman" w:hAnsi="Times New Roman"/>
          <w:noProof/>
          <w:color w:val="000000" w:themeColor="text1"/>
          <w:sz w:val="24"/>
          <w:szCs w:val="24"/>
          <w:lang w:val="sq-AL" w:eastAsia="en-CA"/>
        </w:rPr>
        <w:t>ë</w:t>
      </w:r>
      <w:r w:rsidR="00B41B86" w:rsidRPr="00E4719C">
        <w:rPr>
          <w:rFonts w:ascii="Times New Roman" w:hAnsi="Times New Roman"/>
          <w:noProof/>
          <w:color w:val="000000" w:themeColor="text1"/>
          <w:sz w:val="24"/>
          <w:szCs w:val="24"/>
          <w:lang w:val="sq-AL" w:eastAsia="en-CA"/>
        </w:rPr>
        <w:t xml:space="preserve"> Kombëtare për Punësim dhe Aftësi 2019-2022, Strategjin</w:t>
      </w:r>
      <w:r w:rsidR="0091541A" w:rsidRPr="00E4719C">
        <w:rPr>
          <w:rFonts w:ascii="Times New Roman" w:hAnsi="Times New Roman"/>
          <w:noProof/>
          <w:color w:val="000000" w:themeColor="text1"/>
          <w:sz w:val="24"/>
          <w:szCs w:val="24"/>
          <w:lang w:val="sq-AL" w:eastAsia="en-CA"/>
        </w:rPr>
        <w:t>ë</w:t>
      </w:r>
      <w:r w:rsidR="00B41B86" w:rsidRPr="00E4719C">
        <w:rPr>
          <w:rFonts w:ascii="Times New Roman" w:hAnsi="Times New Roman"/>
          <w:noProof/>
          <w:color w:val="000000" w:themeColor="text1"/>
          <w:sz w:val="24"/>
          <w:szCs w:val="24"/>
          <w:lang w:val="sq-AL" w:eastAsia="en-CA"/>
        </w:rPr>
        <w:t xml:space="preserve"> Kombëtare dhe Planin e Veprimit për Mbrojtjen Sociale 2020-2023. </w:t>
      </w:r>
    </w:p>
    <w:p w:rsidR="00A41AF0" w:rsidRPr="000A24ED" w:rsidRDefault="00A41AF0" w:rsidP="00085AA0">
      <w:pPr>
        <w:autoSpaceDE w:val="0"/>
        <w:autoSpaceDN w:val="0"/>
        <w:adjustRightInd w:val="0"/>
        <w:spacing w:after="0" w:line="240" w:lineRule="auto"/>
        <w:jc w:val="both"/>
        <w:rPr>
          <w:rFonts w:ascii="Times New Roman" w:hAnsi="Times New Roman"/>
          <w:sz w:val="24"/>
          <w:szCs w:val="24"/>
          <w:lang w:val="sq-AL"/>
        </w:rPr>
      </w:pPr>
    </w:p>
    <w:p w:rsidR="00AA600E" w:rsidRPr="000A24ED" w:rsidRDefault="0027166F" w:rsidP="0027166F">
      <w:pPr>
        <w:spacing w:after="0" w:line="240" w:lineRule="auto"/>
        <w:jc w:val="both"/>
        <w:rPr>
          <w:rFonts w:ascii="Times New Roman" w:hAnsi="Times New Roman"/>
          <w:bCs/>
          <w:sz w:val="24"/>
          <w:szCs w:val="24"/>
          <w:lang w:val="sq-AL"/>
        </w:rPr>
      </w:pPr>
      <w:r w:rsidRPr="000A24ED">
        <w:rPr>
          <w:rFonts w:ascii="Times New Roman" w:hAnsi="Times New Roman"/>
          <w:b/>
          <w:bCs/>
          <w:sz w:val="24"/>
          <w:szCs w:val="24"/>
          <w:lang w:val="sq-AL"/>
        </w:rPr>
        <w:t>“</w:t>
      </w:r>
      <w:r w:rsidR="004A3AD6" w:rsidRPr="00E4719C">
        <w:rPr>
          <w:rFonts w:ascii="Times New Roman" w:hAnsi="Times New Roman"/>
          <w:b/>
          <w:bCs/>
          <w:noProof/>
          <w:color w:val="000000" w:themeColor="text1"/>
          <w:sz w:val="24"/>
          <w:szCs w:val="24"/>
          <w:lang w:val="sq-AL"/>
        </w:rPr>
        <w:t>PKVBPPRE - 2021-2025</w:t>
      </w:r>
      <w:r w:rsidRPr="000A24ED">
        <w:rPr>
          <w:rFonts w:ascii="Times New Roman" w:hAnsi="Times New Roman"/>
          <w:b/>
          <w:bCs/>
          <w:sz w:val="24"/>
          <w:szCs w:val="24"/>
          <w:lang w:val="sq-AL"/>
        </w:rPr>
        <w:t xml:space="preserve">” ka një kohëzgjatje </w:t>
      </w:r>
      <w:r w:rsidR="004A3AD6" w:rsidRPr="000A24ED">
        <w:rPr>
          <w:rFonts w:ascii="Times New Roman" w:hAnsi="Times New Roman"/>
          <w:b/>
          <w:bCs/>
          <w:sz w:val="24"/>
          <w:szCs w:val="24"/>
          <w:lang w:val="sq-AL"/>
        </w:rPr>
        <w:t>pes</w:t>
      </w:r>
      <w:r w:rsidR="0091541A" w:rsidRPr="000A24ED">
        <w:rPr>
          <w:rFonts w:ascii="Times New Roman" w:hAnsi="Times New Roman"/>
          <w:b/>
          <w:bCs/>
          <w:sz w:val="24"/>
          <w:szCs w:val="24"/>
          <w:lang w:val="sq-AL"/>
        </w:rPr>
        <w:t>ë</w:t>
      </w:r>
      <w:r w:rsidRPr="000A24ED">
        <w:rPr>
          <w:rFonts w:ascii="Times New Roman" w:hAnsi="Times New Roman"/>
          <w:b/>
          <w:bCs/>
          <w:sz w:val="24"/>
          <w:szCs w:val="24"/>
          <w:lang w:val="sq-AL"/>
        </w:rPr>
        <w:t>vjeçare</w:t>
      </w:r>
      <w:r w:rsidRPr="000A24ED">
        <w:rPr>
          <w:rFonts w:ascii="Times New Roman" w:hAnsi="Times New Roman"/>
          <w:bCs/>
          <w:sz w:val="24"/>
          <w:szCs w:val="24"/>
          <w:lang w:val="sq-AL"/>
        </w:rPr>
        <w:t>, brenda së cilës synohet të arrihet jo vetëm sukses por dhe qendrueshmëri në veprimet e planifikuara e të realizuara.</w:t>
      </w:r>
    </w:p>
    <w:p w:rsidR="004A3AD6" w:rsidRPr="000A24ED" w:rsidRDefault="004A3AD6" w:rsidP="0027166F">
      <w:pPr>
        <w:spacing w:after="0" w:line="240" w:lineRule="auto"/>
        <w:jc w:val="both"/>
        <w:rPr>
          <w:rFonts w:ascii="Times New Roman" w:hAnsi="Times New Roman"/>
          <w:bCs/>
          <w:sz w:val="24"/>
          <w:szCs w:val="24"/>
          <w:lang w:val="sq-AL"/>
        </w:rPr>
      </w:pPr>
    </w:p>
    <w:p w:rsidR="0027166F" w:rsidRPr="000A24ED" w:rsidRDefault="0027166F" w:rsidP="0027166F">
      <w:pPr>
        <w:spacing w:after="0" w:line="240" w:lineRule="auto"/>
        <w:jc w:val="both"/>
        <w:rPr>
          <w:rFonts w:ascii="Times New Roman" w:hAnsi="Times New Roman"/>
          <w:bCs/>
          <w:sz w:val="24"/>
          <w:szCs w:val="24"/>
          <w:lang w:val="sq-AL"/>
        </w:rPr>
      </w:pPr>
      <w:r w:rsidRPr="000A24ED">
        <w:rPr>
          <w:rFonts w:ascii="Times New Roman" w:hAnsi="Times New Roman"/>
          <w:b/>
          <w:bCs/>
          <w:sz w:val="24"/>
          <w:szCs w:val="24"/>
          <w:lang w:val="sq-AL"/>
        </w:rPr>
        <w:t xml:space="preserve">Në tërësinë e </w:t>
      </w:r>
      <w:r w:rsidR="00546C27" w:rsidRPr="000A24ED">
        <w:rPr>
          <w:rFonts w:ascii="Times New Roman" w:hAnsi="Times New Roman"/>
          <w:b/>
          <w:bCs/>
          <w:sz w:val="24"/>
          <w:szCs w:val="24"/>
          <w:lang w:val="sq-AL"/>
        </w:rPr>
        <w:t>tij</w:t>
      </w:r>
      <w:r w:rsidRPr="000A24ED">
        <w:rPr>
          <w:rFonts w:ascii="Times New Roman" w:hAnsi="Times New Roman"/>
          <w:b/>
          <w:bCs/>
          <w:sz w:val="24"/>
          <w:szCs w:val="24"/>
          <w:lang w:val="sq-AL"/>
        </w:rPr>
        <w:t xml:space="preserve"> “</w:t>
      </w:r>
      <w:r w:rsidR="004A3AD6" w:rsidRPr="00E4719C">
        <w:rPr>
          <w:rFonts w:ascii="Times New Roman" w:hAnsi="Times New Roman"/>
          <w:b/>
          <w:bCs/>
          <w:noProof/>
          <w:color w:val="000000" w:themeColor="text1"/>
          <w:sz w:val="24"/>
          <w:szCs w:val="24"/>
          <w:lang w:val="sq-AL"/>
        </w:rPr>
        <w:t>PKVBPPRE 2021-2025</w:t>
      </w:r>
      <w:r w:rsidRPr="000A24ED">
        <w:rPr>
          <w:rFonts w:ascii="Times New Roman" w:hAnsi="Times New Roman"/>
          <w:b/>
          <w:bCs/>
          <w:sz w:val="24"/>
          <w:szCs w:val="24"/>
          <w:lang w:val="sq-AL"/>
        </w:rPr>
        <w:t xml:space="preserve">” përbëhet nga </w:t>
      </w:r>
      <w:r w:rsidR="004A3AD6" w:rsidRPr="000A24ED">
        <w:rPr>
          <w:rFonts w:ascii="Times New Roman" w:hAnsi="Times New Roman"/>
          <w:b/>
          <w:bCs/>
          <w:sz w:val="24"/>
          <w:szCs w:val="24"/>
          <w:lang w:val="sq-AL"/>
        </w:rPr>
        <w:t>shtat</w:t>
      </w:r>
      <w:r w:rsidR="0091541A" w:rsidRPr="000A24ED">
        <w:rPr>
          <w:rFonts w:ascii="Times New Roman" w:hAnsi="Times New Roman"/>
          <w:b/>
          <w:bCs/>
          <w:sz w:val="24"/>
          <w:szCs w:val="24"/>
          <w:lang w:val="sq-AL"/>
        </w:rPr>
        <w:t>ë</w:t>
      </w:r>
      <w:r w:rsidRPr="000A24ED">
        <w:rPr>
          <w:rFonts w:ascii="Times New Roman" w:hAnsi="Times New Roman"/>
          <w:b/>
          <w:bCs/>
          <w:sz w:val="24"/>
          <w:szCs w:val="24"/>
          <w:lang w:val="sq-AL"/>
        </w:rPr>
        <w:t>qëllime strategjike kryesore</w:t>
      </w:r>
      <w:r w:rsidRPr="000A24ED">
        <w:rPr>
          <w:rFonts w:ascii="Times New Roman" w:hAnsi="Times New Roman"/>
          <w:bCs/>
          <w:sz w:val="24"/>
          <w:szCs w:val="24"/>
          <w:lang w:val="sq-AL"/>
        </w:rPr>
        <w:t xml:space="preserve">, ku zenë vend edhe objektiva specifikë që reflektojnë nevojën për ndryshim apo shtimin e dimensioneve të reja drejt të cilave duhet të fokusohet vëmendja për adresimin e duhur të çështjeve </w:t>
      </w:r>
      <w:r w:rsidR="004A3AD6" w:rsidRPr="000A24ED">
        <w:rPr>
          <w:rFonts w:ascii="Times New Roman" w:hAnsi="Times New Roman"/>
          <w:bCs/>
          <w:sz w:val="24"/>
          <w:szCs w:val="24"/>
          <w:lang w:val="sq-AL"/>
        </w:rPr>
        <w:t>integrimit t</w:t>
      </w:r>
      <w:r w:rsidR="00546C27" w:rsidRPr="000A24ED">
        <w:rPr>
          <w:rFonts w:ascii="Times New Roman" w:hAnsi="Times New Roman"/>
          <w:bCs/>
          <w:sz w:val="24"/>
          <w:szCs w:val="24"/>
          <w:lang w:val="sq-AL"/>
        </w:rPr>
        <w:t>ë</w:t>
      </w:r>
      <w:r w:rsidR="004A3AD6" w:rsidRPr="000A24ED">
        <w:rPr>
          <w:rFonts w:ascii="Times New Roman" w:hAnsi="Times New Roman"/>
          <w:bCs/>
          <w:sz w:val="24"/>
          <w:szCs w:val="24"/>
          <w:lang w:val="sq-AL"/>
        </w:rPr>
        <w:t xml:space="preserve"> pakicave rome dhe egjiptiane</w:t>
      </w:r>
      <w:r w:rsidRPr="000A24ED">
        <w:rPr>
          <w:rFonts w:ascii="Times New Roman" w:hAnsi="Times New Roman"/>
          <w:bCs/>
          <w:sz w:val="24"/>
          <w:szCs w:val="24"/>
          <w:lang w:val="sq-AL"/>
        </w:rPr>
        <w:t>, bazuar dhe në zhvillimet më të fundit</w:t>
      </w:r>
      <w:r w:rsidR="004A3AD6" w:rsidRPr="000A24ED">
        <w:rPr>
          <w:rFonts w:ascii="Times New Roman" w:hAnsi="Times New Roman"/>
          <w:bCs/>
          <w:sz w:val="24"/>
          <w:szCs w:val="24"/>
          <w:lang w:val="sq-AL"/>
        </w:rPr>
        <w:t>.</w:t>
      </w:r>
    </w:p>
    <w:p w:rsidR="004A3AD6" w:rsidRPr="000A24ED" w:rsidRDefault="004A3AD6" w:rsidP="0027166F">
      <w:pPr>
        <w:spacing w:after="0" w:line="240" w:lineRule="auto"/>
        <w:jc w:val="both"/>
        <w:rPr>
          <w:rFonts w:ascii="Times New Roman" w:hAnsi="Times New Roman"/>
          <w:b/>
          <w:bCs/>
          <w:sz w:val="24"/>
          <w:szCs w:val="24"/>
          <w:lang w:val="sq-AL"/>
        </w:rPr>
      </w:pPr>
    </w:p>
    <w:p w:rsidR="00D57518" w:rsidRPr="000A24ED" w:rsidRDefault="0027166F" w:rsidP="004A3AD6">
      <w:pPr>
        <w:shd w:val="clear" w:color="auto" w:fill="FFFFFF" w:themeFill="background1"/>
        <w:jc w:val="both"/>
        <w:rPr>
          <w:rFonts w:ascii="Times New Roman" w:hAnsi="Times New Roman"/>
          <w:bCs/>
          <w:iCs/>
          <w:sz w:val="24"/>
          <w:szCs w:val="24"/>
          <w:lang w:val="sq-AL"/>
        </w:rPr>
      </w:pPr>
      <w:r w:rsidRPr="000A24ED">
        <w:rPr>
          <w:rFonts w:ascii="Times New Roman" w:hAnsi="Times New Roman"/>
          <w:b/>
          <w:bCs/>
          <w:sz w:val="24"/>
          <w:szCs w:val="24"/>
          <w:lang w:val="sq-AL"/>
        </w:rPr>
        <w:t>Vizioni i “</w:t>
      </w:r>
      <w:r w:rsidR="004A3AD6" w:rsidRPr="00E4719C">
        <w:rPr>
          <w:rFonts w:ascii="Times New Roman" w:hAnsi="Times New Roman"/>
          <w:b/>
          <w:bCs/>
          <w:noProof/>
          <w:color w:val="000000" w:themeColor="text1"/>
          <w:sz w:val="24"/>
          <w:szCs w:val="24"/>
          <w:lang w:val="sq-AL"/>
        </w:rPr>
        <w:t>PKVBPPRE 2021-2025</w:t>
      </w:r>
      <w:r w:rsidRPr="000A24ED">
        <w:rPr>
          <w:rFonts w:ascii="Times New Roman" w:hAnsi="Times New Roman"/>
          <w:b/>
          <w:bCs/>
          <w:sz w:val="24"/>
          <w:szCs w:val="24"/>
          <w:lang w:val="sq-AL"/>
        </w:rPr>
        <w:t>”</w:t>
      </w:r>
      <w:r w:rsidRPr="000A24ED">
        <w:rPr>
          <w:rFonts w:ascii="Times New Roman" w:hAnsi="Times New Roman"/>
          <w:bCs/>
          <w:sz w:val="24"/>
          <w:szCs w:val="24"/>
          <w:lang w:val="sq-AL"/>
        </w:rPr>
        <w:t>:"</w:t>
      </w:r>
      <w:r w:rsidR="004A3AD6" w:rsidRPr="00E4719C">
        <w:rPr>
          <w:rFonts w:ascii="Times New Roman" w:hAnsi="Times New Roman"/>
          <w:noProof/>
          <w:sz w:val="24"/>
          <w:szCs w:val="24"/>
          <w:lang w:val="sq-AL"/>
        </w:rPr>
        <w:t xml:space="preserve"> Krijimi i kushteve të përshtatshme për të arritur barazinë, pjesëmarrjen dhe përfshirjen e Minoritetit Rom dhe Egjiptian në Republikën e Shqipërisë, në të gjitha aspektet e jetës shoqërore vecanërisht qasjen në arsim, punësim, strehim, shërbime shëndetësore dhe sociale, për të përmirësuar cilësinë e jetës dhe </w:t>
      </w:r>
      <w:r w:rsidR="004A3AD6" w:rsidRPr="00E4719C">
        <w:rPr>
          <w:rFonts w:ascii="Times New Roman" w:hAnsi="Times New Roman"/>
          <w:noProof/>
          <w:sz w:val="24"/>
          <w:szCs w:val="24"/>
          <w:lang w:val="sq-AL"/>
        </w:rPr>
        <w:lastRenderedPageBreak/>
        <w:t>mirëqënien, si dhe të zvogëloj hendekun social - ekonomik dhe kulturor ndërmjet romëve dhe egjiptianëve nga njëra anë dhe pjesës tjetër të shoqërisë.</w:t>
      </w:r>
      <w:r w:rsidRPr="000A24ED">
        <w:rPr>
          <w:rFonts w:ascii="Times New Roman" w:hAnsi="Times New Roman"/>
          <w:bCs/>
          <w:iCs/>
          <w:sz w:val="24"/>
          <w:szCs w:val="24"/>
          <w:lang w:val="sq-AL"/>
        </w:rPr>
        <w:t>”</w:t>
      </w:r>
    </w:p>
    <w:p w:rsidR="004A3AD6" w:rsidRPr="00E4719C" w:rsidRDefault="004A3AD6" w:rsidP="004A3AD6">
      <w:pPr>
        <w:shd w:val="clear" w:color="auto" w:fill="FFFFFF" w:themeFill="background1"/>
        <w:jc w:val="both"/>
        <w:rPr>
          <w:rFonts w:ascii="Times New Roman" w:hAnsi="Times New Roman"/>
          <w:noProof/>
          <w:sz w:val="24"/>
          <w:szCs w:val="24"/>
          <w:lang w:val="sq-AL"/>
        </w:rPr>
      </w:pPr>
      <w:r w:rsidRPr="000A24ED">
        <w:rPr>
          <w:rFonts w:ascii="Times New Roman" w:hAnsi="Times New Roman"/>
          <w:b/>
          <w:bCs/>
          <w:sz w:val="24"/>
          <w:szCs w:val="24"/>
          <w:lang w:val="sq-AL"/>
        </w:rPr>
        <w:t>Misioni  i “</w:t>
      </w:r>
      <w:r w:rsidRPr="00E4719C">
        <w:rPr>
          <w:rFonts w:ascii="Times New Roman" w:hAnsi="Times New Roman"/>
          <w:b/>
          <w:bCs/>
          <w:noProof/>
          <w:color w:val="000000" w:themeColor="text1"/>
          <w:sz w:val="24"/>
          <w:szCs w:val="24"/>
          <w:lang w:val="sq-AL"/>
        </w:rPr>
        <w:t>PKVBPPRE 2021-2025</w:t>
      </w:r>
      <w:r w:rsidRPr="000A24ED">
        <w:rPr>
          <w:rFonts w:ascii="Times New Roman" w:hAnsi="Times New Roman"/>
          <w:b/>
          <w:bCs/>
          <w:sz w:val="24"/>
          <w:szCs w:val="24"/>
          <w:lang w:val="sq-AL"/>
        </w:rPr>
        <w:t>”</w:t>
      </w:r>
      <w:r w:rsidRPr="000A24ED">
        <w:rPr>
          <w:rFonts w:ascii="Times New Roman" w:hAnsi="Times New Roman"/>
          <w:bCs/>
          <w:sz w:val="24"/>
          <w:szCs w:val="24"/>
          <w:lang w:val="sq-AL"/>
        </w:rPr>
        <w:t>: “</w:t>
      </w:r>
      <w:r w:rsidRPr="00E4719C">
        <w:rPr>
          <w:rFonts w:ascii="Times New Roman" w:hAnsi="Times New Roman"/>
          <w:noProof/>
          <w:sz w:val="24"/>
          <w:szCs w:val="24"/>
          <w:lang w:val="sq-AL"/>
        </w:rPr>
        <w:t>Qeveria Shqiptare merr përsipër obligimin që gjatë periudhës 2021-2025 të sigurojë përfshirjen sociale, ekonomike dhe kulturore të Minoritetit Rom dhe Egjiptian në Republikën e Shqipërisë nëpërmjet përcaktimit të prioriteteve strategjike dhe duke zbatuar politika të integruara afatgjatë dhe afatmesme në fushat e aksesit në drejtësi, arsimit dhe kulturës, punësimit, strehimit, mbrojtjes sociale, dhe anti</w:t>
      </w:r>
      <w:r w:rsidR="00546C27" w:rsidRPr="00E4719C">
        <w:rPr>
          <w:rFonts w:ascii="Times New Roman" w:hAnsi="Times New Roman"/>
          <w:noProof/>
          <w:sz w:val="24"/>
          <w:szCs w:val="24"/>
          <w:lang w:val="sq-AL"/>
        </w:rPr>
        <w:t>rracizmit</w:t>
      </w:r>
      <w:r w:rsidRPr="00E4719C">
        <w:rPr>
          <w:rFonts w:ascii="Times New Roman" w:hAnsi="Times New Roman"/>
          <w:noProof/>
          <w:sz w:val="24"/>
          <w:szCs w:val="24"/>
          <w:lang w:val="sq-AL"/>
        </w:rPr>
        <w:t xml:space="preserve"> duke respektuar parimet e barazisë dhe mosdiskriminimit, në përputhje me standartet ndërkombëtare, dhe në kuadër të zbatimit të konventave dhe kuadrit ligjor për respektimin e të drejtave të njeriut dhe minoriteteve.”</w:t>
      </w:r>
    </w:p>
    <w:p w:rsidR="00085AA0" w:rsidRPr="000A24ED" w:rsidRDefault="00A57173" w:rsidP="00D57518">
      <w:pPr>
        <w:spacing w:after="0" w:line="240" w:lineRule="auto"/>
        <w:jc w:val="both"/>
        <w:rPr>
          <w:rFonts w:ascii="Times New Roman" w:hAnsi="Times New Roman"/>
          <w:sz w:val="24"/>
          <w:szCs w:val="24"/>
          <w:lang w:val="sq-AL"/>
        </w:rPr>
      </w:pPr>
      <w:r w:rsidRPr="000A24ED">
        <w:rPr>
          <w:rFonts w:ascii="Times New Roman" w:hAnsi="Times New Roman"/>
          <w:sz w:val="24"/>
          <w:szCs w:val="24"/>
          <w:lang w:val="sq-AL"/>
        </w:rPr>
        <w:t>Në mbështetje të vizioni</w:t>
      </w:r>
      <w:r w:rsidR="004A3AD6" w:rsidRPr="000A24ED">
        <w:rPr>
          <w:rFonts w:ascii="Times New Roman" w:hAnsi="Times New Roman"/>
          <w:sz w:val="24"/>
          <w:szCs w:val="24"/>
          <w:lang w:val="sq-AL"/>
        </w:rPr>
        <w:t>t dhe misionit</w:t>
      </w:r>
      <w:r w:rsidRPr="000A24ED">
        <w:rPr>
          <w:rFonts w:ascii="Times New Roman" w:hAnsi="Times New Roman"/>
          <w:sz w:val="24"/>
          <w:szCs w:val="24"/>
          <w:lang w:val="sq-AL"/>
        </w:rPr>
        <w:t>, janë formuluar qëllimet kryesore strategjike me objektivat</w:t>
      </w:r>
      <w:r w:rsidR="0027166F" w:rsidRPr="000A24ED">
        <w:rPr>
          <w:rFonts w:ascii="Times New Roman" w:hAnsi="Times New Roman"/>
          <w:sz w:val="24"/>
          <w:szCs w:val="24"/>
          <w:lang w:val="sq-AL"/>
        </w:rPr>
        <w:t xml:space="preserve"> dhe masat</w:t>
      </w:r>
      <w:r w:rsidRPr="000A24ED">
        <w:rPr>
          <w:rFonts w:ascii="Times New Roman" w:hAnsi="Times New Roman"/>
          <w:sz w:val="24"/>
          <w:szCs w:val="24"/>
          <w:lang w:val="sq-AL"/>
        </w:rPr>
        <w:t xml:space="preserve"> përkatëse.</w:t>
      </w:r>
    </w:p>
    <w:p w:rsidR="00D57518" w:rsidRPr="000A24ED" w:rsidRDefault="00D57518" w:rsidP="00D57518">
      <w:pPr>
        <w:spacing w:after="0" w:line="240" w:lineRule="auto"/>
        <w:jc w:val="both"/>
        <w:rPr>
          <w:rFonts w:ascii="Times New Roman" w:hAnsi="Times New Roman"/>
          <w:sz w:val="24"/>
          <w:szCs w:val="24"/>
          <w:lang w:val="sq-AL"/>
        </w:rPr>
      </w:pPr>
    </w:p>
    <w:p w:rsidR="00715FE6" w:rsidRPr="000A24ED" w:rsidRDefault="00715FE6" w:rsidP="00715FE6">
      <w:pPr>
        <w:spacing w:after="0" w:line="240" w:lineRule="auto"/>
        <w:jc w:val="both"/>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II.</w:t>
      </w:r>
      <w:r w:rsidR="00C800F9" w:rsidRPr="000A24ED">
        <w:rPr>
          <w:rFonts w:ascii="Times New Roman" w:eastAsia="Times New Roman" w:hAnsi="Times New Roman"/>
          <w:b/>
          <w:sz w:val="24"/>
          <w:szCs w:val="24"/>
          <w:lang w:val="sq-AL"/>
        </w:rPr>
        <w:tab/>
      </w:r>
      <w:r w:rsidRPr="000A24ED">
        <w:rPr>
          <w:rFonts w:ascii="Times New Roman" w:eastAsia="Times New Roman" w:hAnsi="Times New Roman"/>
          <w:b/>
          <w:sz w:val="24"/>
          <w:szCs w:val="24"/>
          <w:lang w:val="sq-AL"/>
        </w:rPr>
        <w:t>VLERËSIMI I PROJEKTAKTIT NË RAPORT ME PROGRAMIN POLITIK TË KËSHILLIT TË MINISTRAVE, ME PROGRAMIN ANALITIK TË AKTEVE DHE DOKUMENTE TË TJERA POLITIKE</w:t>
      </w:r>
    </w:p>
    <w:p w:rsidR="00715FE6" w:rsidRPr="000A24ED" w:rsidRDefault="00715FE6" w:rsidP="00715FE6">
      <w:pPr>
        <w:spacing w:after="0" w:line="240" w:lineRule="auto"/>
        <w:ind w:left="1080"/>
        <w:jc w:val="both"/>
        <w:rPr>
          <w:rFonts w:ascii="Times New Roman" w:eastAsia="Times New Roman" w:hAnsi="Times New Roman"/>
          <w:sz w:val="24"/>
          <w:szCs w:val="24"/>
          <w:lang w:val="sq-AL"/>
        </w:rPr>
      </w:pPr>
    </w:p>
    <w:p w:rsidR="00715FE6" w:rsidRPr="000A24ED" w:rsidRDefault="004A3AD6" w:rsidP="008851BA">
      <w:pPr>
        <w:jc w:val="both"/>
        <w:rPr>
          <w:rFonts w:ascii="Times New Roman" w:hAnsi="Times New Roman"/>
          <w:sz w:val="24"/>
          <w:szCs w:val="24"/>
          <w:lang w:val="sq-AL"/>
        </w:rPr>
      </w:pPr>
      <w:r w:rsidRPr="00E4719C">
        <w:rPr>
          <w:rFonts w:ascii="Times New Roman" w:hAnsi="Times New Roman"/>
          <w:b/>
          <w:bCs/>
          <w:noProof/>
          <w:color w:val="000000" w:themeColor="text1"/>
          <w:sz w:val="24"/>
          <w:szCs w:val="24"/>
          <w:lang w:val="sq-AL" w:eastAsia="en-CA"/>
        </w:rPr>
        <w:t>“</w:t>
      </w:r>
      <w:r w:rsidRPr="00E4719C">
        <w:rPr>
          <w:rFonts w:ascii="Times New Roman" w:hAnsi="Times New Roman"/>
          <w:b/>
          <w:bCs/>
          <w:noProof/>
          <w:color w:val="000000" w:themeColor="text1"/>
          <w:sz w:val="24"/>
          <w:szCs w:val="24"/>
          <w:lang w:val="sq-AL"/>
        </w:rPr>
        <w:t>PKVBPPRE 2021-2025”</w:t>
      </w:r>
      <w:r w:rsidRPr="00E4719C">
        <w:rPr>
          <w:rFonts w:ascii="Times New Roman" w:hAnsi="Times New Roman"/>
          <w:noProof/>
          <w:color w:val="000000" w:themeColor="text1"/>
          <w:sz w:val="24"/>
          <w:szCs w:val="24"/>
          <w:lang w:val="sq-AL"/>
        </w:rPr>
        <w:t>, si një dokument strategjik që parashikon politikat për romët dhe egjiptianët në Republikën e Shqipërisë është tërësisht në harmoni dhe në përputhje me objektivat strategjike të Strategjisë Kombëtare për Zhvillim dhe Integrim (SKZHI) 2015-2020 aktuale, që është dokumenti kryesor strategjik kombëtar që mbështet zhvillimin e qëndrueshëm social dhe ekonomik të vendit dhe siguron përmbushjen e standarteve dhe progresin në procesin e integrimit evropian.  Konkretisht ailidhet</w:t>
      </w:r>
      <w:r w:rsidR="008851BA" w:rsidRPr="000A24ED">
        <w:rPr>
          <w:rFonts w:ascii="Times New Roman" w:hAnsi="Times New Roman"/>
          <w:sz w:val="24"/>
          <w:szCs w:val="24"/>
          <w:lang w:val="sq-AL"/>
        </w:rPr>
        <w:t xml:space="preserve"> me </w:t>
      </w:r>
      <w:r w:rsidR="008851BA" w:rsidRPr="000A24ED">
        <w:rPr>
          <w:rFonts w:ascii="Times New Roman" w:hAnsi="Times New Roman"/>
          <w:i/>
          <w:sz w:val="24"/>
          <w:szCs w:val="24"/>
          <w:lang w:val="sq-AL"/>
        </w:rPr>
        <w:t>Shtyllën 3 të kësaj strategjie“</w:t>
      </w:r>
      <w:r w:rsidR="008851BA" w:rsidRPr="000A24ED">
        <w:rPr>
          <w:rFonts w:ascii="Times New Roman" w:hAnsi="Times New Roman"/>
          <w:bCs/>
          <w:i/>
          <w:sz w:val="24"/>
          <w:szCs w:val="24"/>
          <w:lang w:val="sq-AL"/>
        </w:rPr>
        <w:t>Investimi në Kapitalin Njerëzor dhe Kohezionin Social”.</w:t>
      </w:r>
    </w:p>
    <w:p w:rsidR="00715FE6" w:rsidRPr="000A24ED" w:rsidRDefault="00715FE6" w:rsidP="00715FE6">
      <w:pPr>
        <w:spacing w:after="0" w:line="240" w:lineRule="auto"/>
        <w:jc w:val="both"/>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III.ARGUMENTIMI I PROJEKTAKTIT LIDHUR ME PËRPARËSITË, PROBLEMATIKAT, EFEKTET E PRITSHME</w:t>
      </w:r>
    </w:p>
    <w:p w:rsidR="00A41AF0" w:rsidRPr="000A24ED" w:rsidRDefault="00A41AF0" w:rsidP="00715FE6">
      <w:pPr>
        <w:spacing w:after="0" w:line="240" w:lineRule="auto"/>
        <w:jc w:val="both"/>
        <w:rPr>
          <w:rFonts w:ascii="Times New Roman" w:eastAsia="Times New Roman" w:hAnsi="Times New Roman"/>
          <w:b/>
          <w:sz w:val="24"/>
          <w:szCs w:val="24"/>
          <w:lang w:val="sq-AL"/>
        </w:rPr>
      </w:pPr>
    </w:p>
    <w:p w:rsidR="00480A65" w:rsidRPr="000A24ED" w:rsidRDefault="008851BA" w:rsidP="008851BA">
      <w:pPr>
        <w:autoSpaceDE w:val="0"/>
        <w:autoSpaceDN w:val="0"/>
        <w:adjustRightInd w:val="0"/>
        <w:jc w:val="both"/>
        <w:rPr>
          <w:rFonts w:ascii="Times New Roman" w:hAnsi="Times New Roman"/>
          <w:sz w:val="24"/>
          <w:szCs w:val="24"/>
          <w:lang w:val="sq-AL"/>
        </w:rPr>
      </w:pPr>
      <w:r w:rsidRPr="00E4719C">
        <w:rPr>
          <w:rFonts w:ascii="Times New Roman" w:hAnsi="Times New Roman"/>
          <w:b/>
          <w:bCs/>
          <w:noProof/>
          <w:color w:val="000000" w:themeColor="text1"/>
          <w:sz w:val="24"/>
          <w:szCs w:val="24"/>
          <w:lang w:val="sq-AL" w:eastAsia="en-CA"/>
        </w:rPr>
        <w:t>“</w:t>
      </w:r>
      <w:r w:rsidRPr="00E4719C">
        <w:rPr>
          <w:rFonts w:ascii="Times New Roman" w:hAnsi="Times New Roman"/>
          <w:b/>
          <w:bCs/>
          <w:noProof/>
          <w:color w:val="000000" w:themeColor="text1"/>
          <w:sz w:val="24"/>
          <w:szCs w:val="24"/>
          <w:lang w:val="sq-AL"/>
        </w:rPr>
        <w:t>PKVBPPRE 2021-2025”</w:t>
      </w:r>
      <w:r w:rsidRPr="00E4719C">
        <w:rPr>
          <w:rFonts w:ascii="Times New Roman" w:hAnsi="Times New Roman"/>
          <w:bCs/>
          <w:noProof/>
          <w:sz w:val="24"/>
          <w:szCs w:val="24"/>
          <w:lang w:val="sq-AL"/>
        </w:rPr>
        <w:t xml:space="preserve"> është </w:t>
      </w:r>
      <w:r w:rsidR="00DA0EED" w:rsidRPr="00E4719C">
        <w:rPr>
          <w:rFonts w:ascii="Times New Roman" w:hAnsi="Times New Roman"/>
          <w:bCs/>
          <w:noProof/>
          <w:sz w:val="24"/>
          <w:szCs w:val="24"/>
          <w:lang w:val="sq-AL"/>
        </w:rPr>
        <w:t xml:space="preserve">vazhdim </w:t>
      </w:r>
      <w:r w:rsidR="00546C27" w:rsidRPr="00E4719C">
        <w:rPr>
          <w:rFonts w:ascii="Times New Roman" w:hAnsi="Times New Roman"/>
          <w:bCs/>
          <w:noProof/>
          <w:sz w:val="24"/>
          <w:szCs w:val="24"/>
          <w:lang w:val="sq-AL"/>
        </w:rPr>
        <w:t>i</w:t>
      </w:r>
      <w:r w:rsidR="00DA0EED" w:rsidRPr="00E4719C">
        <w:rPr>
          <w:rFonts w:ascii="Times New Roman" w:hAnsi="Times New Roman"/>
          <w:bCs/>
          <w:noProof/>
          <w:sz w:val="24"/>
          <w:szCs w:val="24"/>
          <w:lang w:val="sq-AL"/>
        </w:rPr>
        <w:t xml:space="preserve"> angazhimit t</w:t>
      </w:r>
      <w:r w:rsidR="0091541A" w:rsidRPr="00E4719C">
        <w:rPr>
          <w:rFonts w:ascii="Times New Roman" w:hAnsi="Times New Roman"/>
          <w:bCs/>
          <w:noProof/>
          <w:sz w:val="24"/>
          <w:szCs w:val="24"/>
          <w:lang w:val="sq-AL"/>
        </w:rPr>
        <w:t>ë</w:t>
      </w:r>
      <w:r w:rsidR="00DA0EED" w:rsidRPr="00E4719C">
        <w:rPr>
          <w:rFonts w:ascii="Times New Roman" w:hAnsi="Times New Roman"/>
          <w:bCs/>
          <w:noProof/>
          <w:sz w:val="24"/>
          <w:szCs w:val="24"/>
          <w:lang w:val="sq-AL"/>
        </w:rPr>
        <w:t xml:space="preserve"> Qeveris</w:t>
      </w:r>
      <w:r w:rsidR="0091541A" w:rsidRPr="00E4719C">
        <w:rPr>
          <w:rFonts w:ascii="Times New Roman" w:hAnsi="Times New Roman"/>
          <w:bCs/>
          <w:noProof/>
          <w:sz w:val="24"/>
          <w:szCs w:val="24"/>
          <w:lang w:val="sq-AL"/>
        </w:rPr>
        <w:t>ë</w:t>
      </w:r>
      <w:r w:rsidR="00DA0EED" w:rsidRPr="00E4719C">
        <w:rPr>
          <w:rFonts w:ascii="Times New Roman" w:hAnsi="Times New Roman"/>
          <w:bCs/>
          <w:noProof/>
          <w:sz w:val="24"/>
          <w:szCs w:val="24"/>
          <w:lang w:val="sq-AL"/>
        </w:rPr>
        <w:t xml:space="preserve"> Shqiptare </w:t>
      </w:r>
      <w:r w:rsidRPr="00E4719C">
        <w:rPr>
          <w:rFonts w:ascii="Times New Roman" w:hAnsi="Times New Roman"/>
          <w:bCs/>
          <w:noProof/>
          <w:sz w:val="24"/>
          <w:szCs w:val="24"/>
          <w:lang w:val="sq-AL"/>
        </w:rPr>
        <w:t>me kohështrirje 2021-2025, i cili targeton Minoritetet Rom</w:t>
      </w:r>
      <w:r w:rsidR="009573EB" w:rsidRPr="00E4719C">
        <w:rPr>
          <w:rFonts w:ascii="Times New Roman" w:hAnsi="Times New Roman"/>
          <w:bCs/>
          <w:noProof/>
          <w:sz w:val="24"/>
          <w:szCs w:val="24"/>
          <w:lang w:val="sq-AL"/>
        </w:rPr>
        <w:t>e</w:t>
      </w:r>
      <w:r w:rsidRPr="00E4719C">
        <w:rPr>
          <w:rFonts w:ascii="Times New Roman" w:hAnsi="Times New Roman"/>
          <w:bCs/>
          <w:noProof/>
          <w:sz w:val="24"/>
          <w:szCs w:val="24"/>
          <w:lang w:val="sq-AL"/>
        </w:rPr>
        <w:t xml:space="preserve"> dhe Egjiptian</w:t>
      </w:r>
      <w:r w:rsidR="009573EB" w:rsidRPr="00E4719C">
        <w:rPr>
          <w:rFonts w:ascii="Times New Roman" w:hAnsi="Times New Roman"/>
          <w:bCs/>
          <w:noProof/>
          <w:sz w:val="24"/>
          <w:szCs w:val="24"/>
          <w:lang w:val="sq-AL"/>
        </w:rPr>
        <w:t>e</w:t>
      </w:r>
      <w:r w:rsidRPr="00E4719C">
        <w:rPr>
          <w:rFonts w:ascii="Times New Roman" w:hAnsi="Times New Roman"/>
          <w:bCs/>
          <w:noProof/>
          <w:sz w:val="24"/>
          <w:szCs w:val="24"/>
          <w:lang w:val="sq-AL"/>
        </w:rPr>
        <w:t>. Plani prezanton një përshkallëzim të masave tashmë të zbatuara dhe në zbatim, dhe do të parashikojë gjithashtu nisjen e aktiviteteve të reja për nxitjen e integrimit të romëve dhe egjiptianëve me fondet e parashikuara nga buxheti i shtetit, por duke identifikuar edhe hendekun financiar për periudhën 2021-2025. “</w:t>
      </w:r>
      <w:r w:rsidRPr="00E4719C">
        <w:rPr>
          <w:rFonts w:ascii="Times New Roman" w:hAnsi="Times New Roman"/>
          <w:noProof/>
          <w:sz w:val="24"/>
          <w:szCs w:val="24"/>
          <w:lang w:val="sq-AL"/>
        </w:rPr>
        <w:t xml:space="preserve">PKVBPPRE 2021-2025”, </w:t>
      </w:r>
      <w:r w:rsidRPr="00E4719C">
        <w:rPr>
          <w:rFonts w:ascii="Times New Roman" w:hAnsi="Times New Roman"/>
          <w:bCs/>
          <w:noProof/>
          <w:sz w:val="24"/>
          <w:szCs w:val="24"/>
          <w:lang w:val="sq-AL"/>
        </w:rPr>
        <w:t>ë</w:t>
      </w:r>
      <w:r w:rsidRPr="00E4719C">
        <w:rPr>
          <w:rFonts w:ascii="Times New Roman" w:hAnsi="Times New Roman"/>
          <w:noProof/>
          <w:sz w:val="24"/>
          <w:szCs w:val="24"/>
          <w:lang w:val="sq-AL"/>
        </w:rPr>
        <w:t>sht</w:t>
      </w:r>
      <w:r w:rsidRPr="00E4719C">
        <w:rPr>
          <w:rFonts w:ascii="Times New Roman" w:hAnsi="Times New Roman"/>
          <w:bCs/>
          <w:noProof/>
          <w:sz w:val="24"/>
          <w:szCs w:val="24"/>
          <w:lang w:val="sq-AL"/>
        </w:rPr>
        <w:t>ë</w:t>
      </w:r>
      <w:r w:rsidRPr="00E4719C">
        <w:rPr>
          <w:rFonts w:ascii="Times New Roman" w:hAnsi="Times New Roman"/>
          <w:noProof/>
          <w:sz w:val="24"/>
          <w:szCs w:val="24"/>
          <w:lang w:val="sq-AL"/>
        </w:rPr>
        <w:t xml:space="preserve"> hartuar </w:t>
      </w:r>
      <w:r w:rsidRPr="00E4719C">
        <w:rPr>
          <w:rFonts w:ascii="Times New Roman" w:hAnsi="Times New Roman"/>
          <w:bCs/>
          <w:noProof/>
          <w:sz w:val="24"/>
          <w:szCs w:val="24"/>
          <w:lang w:val="sq-AL"/>
        </w:rPr>
        <w:t xml:space="preserve">në konsultim të ngushtë me ministritë përgjegjëse të linjës, përfaqësues nga </w:t>
      </w:r>
      <w:r w:rsidR="00546C27" w:rsidRPr="00E4719C">
        <w:rPr>
          <w:rFonts w:ascii="Times New Roman" w:hAnsi="Times New Roman"/>
          <w:bCs/>
          <w:noProof/>
          <w:sz w:val="24"/>
          <w:szCs w:val="24"/>
          <w:lang w:val="sq-AL"/>
        </w:rPr>
        <w:t xml:space="preserve">minoriteti </w:t>
      </w:r>
      <w:r w:rsidRPr="00E4719C">
        <w:rPr>
          <w:rFonts w:ascii="Times New Roman" w:hAnsi="Times New Roman"/>
          <w:bCs/>
          <w:noProof/>
          <w:sz w:val="24"/>
          <w:szCs w:val="24"/>
          <w:lang w:val="sq-AL"/>
        </w:rPr>
        <w:t>Rom dhe Egjiptian, njësitë e qeverisjes vendore, organizata të shoqërisë civile si dhe aktorë të tjerë. Në deklaratën e Partnerëve të Ballkanit Perëndimor mbi Integrimin e Romëve në Procesin e Zgjerimit të BE, Shqipëria bëri një angazhim për të vazhduar dhe rritur përpjekjet për barazi të plotë dhe integrimin e Romëve, veçanërisht përmes zbatimit dhe ndjekjes së Konkluzioneve të Përbashkëta të Seminareve Rome, në sektorët e </w:t>
      </w:r>
      <w:r w:rsidRPr="00E4719C">
        <w:rPr>
          <w:rFonts w:ascii="Times New Roman" w:hAnsi="Times New Roman"/>
          <w:bCs/>
          <w:i/>
          <w:iCs/>
          <w:noProof/>
          <w:sz w:val="24"/>
          <w:szCs w:val="24"/>
          <w:lang w:val="sq-AL"/>
        </w:rPr>
        <w:t>Punësimit, Strehimit, Arsimit, Shëndetit, Regjistrimit civil, Mbrojtje Sociale dhe Mos-diskriminim</w:t>
      </w:r>
      <w:r w:rsidRPr="00E4719C">
        <w:rPr>
          <w:rFonts w:ascii="Times New Roman" w:hAnsi="Times New Roman"/>
          <w:bCs/>
          <w:noProof/>
          <w:sz w:val="24"/>
          <w:szCs w:val="24"/>
          <w:lang w:val="sq-AL"/>
        </w:rPr>
        <w:t xml:space="preserve">. Shqipëria u angazhua për të zhvilluar, miratuar dhe zbatuar standarde rajonale mbi buxhetimin publik në lidhje me integrimin e romëve për politikat e synuara, si dhe rritjen e buxhetit publik (qëndror dhe lokal) për integrimin e këtij komuniteti; të krijojë kanale dhe mekanizma zyrtarë për </w:t>
      </w:r>
      <w:r w:rsidRPr="00E4719C">
        <w:rPr>
          <w:rFonts w:ascii="Times New Roman" w:hAnsi="Times New Roman"/>
          <w:bCs/>
          <w:noProof/>
          <w:sz w:val="24"/>
          <w:szCs w:val="24"/>
          <w:lang w:val="sq-AL"/>
        </w:rPr>
        <w:lastRenderedPageBreak/>
        <w:t xml:space="preserve">përfshirjen e përbashkët të qeverive lokale dhe komunitetit romë në formulimin e politikave, vendimmarrjes, zbatimit dhe monitorimit të përpjekjeve të ndërmarra për arritjen e objektivave të kësaj Deklarate. </w:t>
      </w:r>
      <w:r w:rsidRPr="00E4719C">
        <w:rPr>
          <w:rFonts w:ascii="Times New Roman" w:hAnsi="Times New Roman"/>
          <w:bCs/>
          <w:noProof/>
          <w:sz w:val="24"/>
          <w:szCs w:val="24"/>
          <w:lang w:val="sq-AL"/>
        </w:rPr>
        <w:br/>
        <w:t>Plani përputhet plotësisht me kornizën e re strategjike rome të BE-së për barazi, përfshirje dhe pjesëmarrje 2020-2030.</w:t>
      </w:r>
    </w:p>
    <w:p w:rsidR="00DA0EED" w:rsidRPr="00E4719C" w:rsidRDefault="00480A65" w:rsidP="00DA0EED">
      <w:pPr>
        <w:jc w:val="both"/>
        <w:rPr>
          <w:rFonts w:ascii="Times New Roman" w:hAnsi="Times New Roman"/>
          <w:noProof/>
          <w:sz w:val="24"/>
          <w:szCs w:val="24"/>
          <w:lang w:val="sq-AL"/>
        </w:rPr>
      </w:pPr>
      <w:r w:rsidRPr="000A24ED">
        <w:rPr>
          <w:rFonts w:ascii="Times New Roman" w:hAnsi="Times New Roman"/>
          <w:sz w:val="24"/>
          <w:szCs w:val="24"/>
          <w:lang w:val="sq-AL"/>
        </w:rPr>
        <w:t>“</w:t>
      </w:r>
      <w:r w:rsidR="008851BA" w:rsidRPr="00E4719C">
        <w:rPr>
          <w:rFonts w:ascii="Times New Roman" w:hAnsi="Times New Roman"/>
          <w:noProof/>
          <w:sz w:val="24"/>
          <w:szCs w:val="24"/>
          <w:lang w:val="sq-AL"/>
        </w:rPr>
        <w:t>PKVBPPRE 2021-2025</w:t>
      </w:r>
      <w:r w:rsidRPr="000A24ED">
        <w:rPr>
          <w:rFonts w:ascii="Times New Roman" w:hAnsi="Times New Roman"/>
          <w:sz w:val="24"/>
          <w:szCs w:val="24"/>
          <w:lang w:val="sq-AL"/>
        </w:rPr>
        <w:t xml:space="preserve">” u hartua </w:t>
      </w:r>
      <w:r w:rsidR="00DA0EED" w:rsidRPr="000A24ED">
        <w:rPr>
          <w:rFonts w:ascii="Times New Roman" w:hAnsi="Times New Roman"/>
          <w:sz w:val="24"/>
          <w:szCs w:val="24"/>
          <w:lang w:val="sq-AL"/>
        </w:rPr>
        <w:t xml:space="preserve">gjithashtu </w:t>
      </w:r>
      <w:r w:rsidRPr="000A24ED">
        <w:rPr>
          <w:rFonts w:ascii="Times New Roman" w:hAnsi="Times New Roman"/>
          <w:sz w:val="24"/>
          <w:szCs w:val="24"/>
          <w:lang w:val="sq-AL"/>
        </w:rPr>
        <w:t xml:space="preserve">duke u bazuar dhe në gjetjet dhe rekomandimet </w:t>
      </w:r>
      <w:r w:rsidR="008851BA" w:rsidRPr="000A24ED">
        <w:rPr>
          <w:rFonts w:ascii="Times New Roman" w:hAnsi="Times New Roman"/>
          <w:sz w:val="24"/>
          <w:szCs w:val="24"/>
          <w:lang w:val="sq-AL"/>
        </w:rPr>
        <w:t>e raporteve vjetore t</w:t>
      </w:r>
      <w:r w:rsidR="00546C27"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 monitorimit t</w:t>
      </w:r>
      <w:r w:rsidR="00546C27"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 implementimit t</w:t>
      </w:r>
      <w:r w:rsidR="00546C27"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 Planit Komb</w:t>
      </w:r>
      <w:r w:rsidR="0091541A"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tar </w:t>
      </w:r>
      <w:r w:rsidR="00545D0A" w:rsidRPr="000A24ED">
        <w:rPr>
          <w:rFonts w:ascii="Times New Roman" w:hAnsi="Times New Roman"/>
          <w:sz w:val="24"/>
          <w:szCs w:val="24"/>
          <w:lang w:val="sq-AL"/>
        </w:rPr>
        <w:t>t</w:t>
      </w:r>
      <w:r w:rsidR="0091541A" w:rsidRPr="000A24ED">
        <w:rPr>
          <w:rFonts w:ascii="Times New Roman" w:hAnsi="Times New Roman"/>
          <w:sz w:val="24"/>
          <w:szCs w:val="24"/>
          <w:lang w:val="sq-AL"/>
        </w:rPr>
        <w:t>ë</w:t>
      </w:r>
      <w:r w:rsidR="00545D0A" w:rsidRPr="000A24ED">
        <w:rPr>
          <w:rFonts w:ascii="Times New Roman" w:hAnsi="Times New Roman"/>
          <w:sz w:val="24"/>
          <w:szCs w:val="24"/>
          <w:lang w:val="sq-AL"/>
        </w:rPr>
        <w:t xml:space="preserve"> Veprimit </w:t>
      </w:r>
      <w:r w:rsidR="008851BA" w:rsidRPr="000A24ED">
        <w:rPr>
          <w:rFonts w:ascii="Times New Roman" w:hAnsi="Times New Roman"/>
          <w:sz w:val="24"/>
          <w:szCs w:val="24"/>
          <w:lang w:val="sq-AL"/>
        </w:rPr>
        <w:t>p</w:t>
      </w:r>
      <w:r w:rsidR="0091541A"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r </w:t>
      </w:r>
      <w:r w:rsidR="00B778DB" w:rsidRPr="000A24ED">
        <w:rPr>
          <w:rFonts w:ascii="Times New Roman" w:hAnsi="Times New Roman"/>
          <w:sz w:val="24"/>
          <w:szCs w:val="24"/>
          <w:lang w:val="sq-AL"/>
        </w:rPr>
        <w:t>I</w:t>
      </w:r>
      <w:r w:rsidR="008851BA" w:rsidRPr="000A24ED">
        <w:rPr>
          <w:rFonts w:ascii="Times New Roman" w:hAnsi="Times New Roman"/>
          <w:sz w:val="24"/>
          <w:szCs w:val="24"/>
          <w:lang w:val="sq-AL"/>
        </w:rPr>
        <w:t>ntegrimin e Rom</w:t>
      </w:r>
      <w:r w:rsidR="0091541A" w:rsidRPr="000A24ED">
        <w:rPr>
          <w:rFonts w:ascii="Times New Roman" w:hAnsi="Times New Roman"/>
          <w:sz w:val="24"/>
          <w:szCs w:val="24"/>
          <w:lang w:val="sq-AL"/>
        </w:rPr>
        <w:t>ë</w:t>
      </w:r>
      <w:r w:rsidR="008851BA" w:rsidRPr="000A24ED">
        <w:rPr>
          <w:rFonts w:ascii="Times New Roman" w:hAnsi="Times New Roman"/>
          <w:sz w:val="24"/>
          <w:szCs w:val="24"/>
          <w:lang w:val="sq-AL"/>
        </w:rPr>
        <w:t>ve dhe Egjiptian</w:t>
      </w:r>
      <w:r w:rsidR="0091541A" w:rsidRPr="000A24ED">
        <w:rPr>
          <w:rFonts w:ascii="Times New Roman" w:hAnsi="Times New Roman"/>
          <w:sz w:val="24"/>
          <w:szCs w:val="24"/>
          <w:lang w:val="sq-AL"/>
        </w:rPr>
        <w:t>ë</w:t>
      </w:r>
      <w:r w:rsidR="008851BA" w:rsidRPr="000A24ED">
        <w:rPr>
          <w:rFonts w:ascii="Times New Roman" w:hAnsi="Times New Roman"/>
          <w:sz w:val="24"/>
          <w:szCs w:val="24"/>
          <w:lang w:val="sq-AL"/>
        </w:rPr>
        <w:t xml:space="preserve">ve </w:t>
      </w:r>
      <w:r w:rsidR="00B778DB" w:rsidRPr="000A24ED">
        <w:rPr>
          <w:rFonts w:ascii="Times New Roman" w:hAnsi="Times New Roman"/>
          <w:sz w:val="24"/>
          <w:szCs w:val="24"/>
          <w:lang w:val="sq-AL"/>
        </w:rPr>
        <w:t>(PK</w:t>
      </w:r>
      <w:r w:rsidR="00545D0A" w:rsidRPr="000A24ED">
        <w:rPr>
          <w:rFonts w:ascii="Times New Roman" w:hAnsi="Times New Roman"/>
          <w:sz w:val="24"/>
          <w:szCs w:val="24"/>
          <w:lang w:val="sq-AL"/>
        </w:rPr>
        <w:t>V</w:t>
      </w:r>
      <w:r w:rsidR="00B778DB" w:rsidRPr="000A24ED">
        <w:rPr>
          <w:rFonts w:ascii="Times New Roman" w:hAnsi="Times New Roman"/>
          <w:sz w:val="24"/>
          <w:szCs w:val="24"/>
          <w:lang w:val="sq-AL"/>
        </w:rPr>
        <w:t>IRE-</w:t>
      </w:r>
      <w:r w:rsidR="008851BA" w:rsidRPr="00E4719C">
        <w:rPr>
          <w:rFonts w:ascii="Times New Roman" w:hAnsi="Times New Roman"/>
          <w:noProof/>
          <w:sz w:val="24"/>
          <w:szCs w:val="24"/>
          <w:lang w:val="sq-AL"/>
        </w:rPr>
        <w:t>2016-2020)</w:t>
      </w:r>
      <w:r w:rsidR="00DA0EED" w:rsidRPr="00E4719C">
        <w:rPr>
          <w:rFonts w:ascii="Times New Roman" w:hAnsi="Times New Roman"/>
          <w:noProof/>
          <w:sz w:val="24"/>
          <w:szCs w:val="24"/>
          <w:lang w:val="sq-AL"/>
        </w:rPr>
        <w:t xml:space="preserve">. Edhe me përpjekjet e qeverisë shqiptare dhe organizatave të tjera, të dhënat nga </w:t>
      </w:r>
      <w:r w:rsidR="00546C27" w:rsidRPr="00E4719C">
        <w:rPr>
          <w:rFonts w:ascii="Times New Roman" w:hAnsi="Times New Roman"/>
          <w:noProof/>
          <w:sz w:val="24"/>
          <w:szCs w:val="24"/>
          <w:lang w:val="sq-AL"/>
        </w:rPr>
        <w:t>pesë (</w:t>
      </w:r>
      <w:r w:rsidR="00DA0EED" w:rsidRPr="00E4719C">
        <w:rPr>
          <w:rFonts w:ascii="Times New Roman" w:hAnsi="Times New Roman"/>
          <w:noProof/>
          <w:sz w:val="24"/>
          <w:szCs w:val="24"/>
          <w:lang w:val="sq-AL"/>
        </w:rPr>
        <w:t>5</w:t>
      </w:r>
      <w:r w:rsidR="00D210DD" w:rsidRPr="00E4719C">
        <w:rPr>
          <w:rFonts w:ascii="Times New Roman" w:hAnsi="Times New Roman"/>
          <w:noProof/>
          <w:sz w:val="24"/>
          <w:szCs w:val="24"/>
          <w:lang w:val="sq-AL"/>
        </w:rPr>
        <w:t>)</w:t>
      </w:r>
      <w:r w:rsidR="00DA0EED" w:rsidRPr="00E4719C">
        <w:rPr>
          <w:rFonts w:ascii="Times New Roman" w:hAnsi="Times New Roman"/>
          <w:noProof/>
          <w:sz w:val="24"/>
          <w:szCs w:val="24"/>
          <w:lang w:val="sq-AL"/>
        </w:rPr>
        <w:t xml:space="preserve"> vitet e mëparshme tregojnë se ekzistojnë ende probleme të regjistrimit civil, arsimit, punësimit, kujdesit shëndetësor, strehimit dhe mbrojtjes sociale. Këto probleme janë edhe më të mëdha kur shtohet stigma sociale aktuale, stereotipet dhe diskriminimi që për fat të keq janë akoma të pranishme ndaj romëve dhe egjiptianëve.</w:t>
      </w:r>
    </w:p>
    <w:p w:rsidR="00480A65" w:rsidRPr="000A24ED" w:rsidRDefault="00DA0EED" w:rsidP="00480A65">
      <w:pPr>
        <w:jc w:val="both"/>
        <w:rPr>
          <w:rFonts w:ascii="Times New Roman" w:hAnsi="Times New Roman"/>
          <w:sz w:val="24"/>
          <w:szCs w:val="24"/>
          <w:lang w:val="sq-AL"/>
        </w:rPr>
      </w:pPr>
      <w:r w:rsidRPr="000A24ED">
        <w:rPr>
          <w:rFonts w:ascii="Times New Roman" w:hAnsi="Times New Roman"/>
          <w:sz w:val="24"/>
          <w:szCs w:val="24"/>
          <w:lang w:val="sq-AL"/>
        </w:rPr>
        <w:t>P</w:t>
      </w:r>
      <w:r w:rsidR="00480A65" w:rsidRPr="000A24ED">
        <w:rPr>
          <w:rFonts w:ascii="Times New Roman" w:hAnsi="Times New Roman"/>
          <w:sz w:val="24"/>
          <w:szCs w:val="24"/>
          <w:lang w:val="sq-AL"/>
        </w:rPr>
        <w:t>ër rrjedhojë</w:t>
      </w:r>
      <w:r w:rsidRPr="000A24ED">
        <w:rPr>
          <w:rFonts w:ascii="Times New Roman" w:hAnsi="Times New Roman"/>
          <w:sz w:val="24"/>
          <w:szCs w:val="24"/>
          <w:lang w:val="sq-AL"/>
        </w:rPr>
        <w:t>, “</w:t>
      </w:r>
      <w:r w:rsidRPr="00E4719C">
        <w:rPr>
          <w:rFonts w:ascii="Times New Roman" w:hAnsi="Times New Roman"/>
          <w:noProof/>
          <w:sz w:val="24"/>
          <w:szCs w:val="24"/>
          <w:lang w:val="sq-AL"/>
        </w:rPr>
        <w:t>PKVBPPRE 2021-2025</w:t>
      </w:r>
      <w:r w:rsidRPr="000A24ED">
        <w:rPr>
          <w:rFonts w:ascii="Times New Roman" w:hAnsi="Times New Roman"/>
          <w:sz w:val="24"/>
          <w:szCs w:val="24"/>
          <w:lang w:val="sq-AL"/>
        </w:rPr>
        <w:t xml:space="preserve">” </w:t>
      </w:r>
      <w:r w:rsidR="00480A65" w:rsidRPr="000A24ED">
        <w:rPr>
          <w:rFonts w:ascii="Times New Roman" w:hAnsi="Times New Roman"/>
          <w:sz w:val="24"/>
          <w:szCs w:val="24"/>
          <w:lang w:val="sq-AL"/>
        </w:rPr>
        <w:t xml:space="preserve"> synon zgjerimin, thellimin dhe shtimin e masave të parashikuara dhe të pazbatuara plotësisht, apo edhe të zbatuara por që kërkojnë mbështetje për qendrueshmëri afatgjatë, sipas qëllimeve strategjike të përcaktuara që në </w:t>
      </w:r>
      <w:r w:rsidR="00B778DB" w:rsidRPr="000A24ED">
        <w:rPr>
          <w:rFonts w:ascii="Times New Roman" w:hAnsi="Times New Roman"/>
          <w:sz w:val="24"/>
          <w:szCs w:val="24"/>
          <w:lang w:val="sq-AL"/>
        </w:rPr>
        <w:t>(PK</w:t>
      </w:r>
      <w:r w:rsidR="00545D0A" w:rsidRPr="000A24ED">
        <w:rPr>
          <w:rFonts w:ascii="Times New Roman" w:hAnsi="Times New Roman"/>
          <w:sz w:val="24"/>
          <w:szCs w:val="24"/>
          <w:lang w:val="sq-AL"/>
        </w:rPr>
        <w:t>V</w:t>
      </w:r>
      <w:r w:rsidR="00B778DB" w:rsidRPr="000A24ED">
        <w:rPr>
          <w:rFonts w:ascii="Times New Roman" w:hAnsi="Times New Roman"/>
          <w:sz w:val="24"/>
          <w:szCs w:val="24"/>
          <w:lang w:val="sq-AL"/>
        </w:rPr>
        <w:t>IRE-</w:t>
      </w:r>
      <w:r w:rsidR="00B778DB" w:rsidRPr="00E4719C">
        <w:rPr>
          <w:rFonts w:ascii="Times New Roman" w:hAnsi="Times New Roman"/>
          <w:noProof/>
          <w:sz w:val="24"/>
          <w:szCs w:val="24"/>
          <w:lang w:val="sq-AL"/>
        </w:rPr>
        <w:t>2016-2020)</w:t>
      </w:r>
      <w:r w:rsidR="00480A65" w:rsidRPr="000A24ED">
        <w:rPr>
          <w:rFonts w:ascii="Times New Roman" w:hAnsi="Times New Roman"/>
          <w:sz w:val="24"/>
          <w:szCs w:val="24"/>
          <w:lang w:val="sq-AL"/>
        </w:rPr>
        <w:t xml:space="preserve">. </w:t>
      </w:r>
    </w:p>
    <w:p w:rsidR="001657EE" w:rsidRPr="000A24ED" w:rsidRDefault="00FA74DA" w:rsidP="001657EE">
      <w:pPr>
        <w:jc w:val="both"/>
        <w:rPr>
          <w:rFonts w:ascii="Times New Roman" w:hAnsi="Times New Roman"/>
          <w:sz w:val="24"/>
          <w:szCs w:val="24"/>
          <w:lang w:val="sq-AL"/>
        </w:rPr>
      </w:pPr>
      <w:r w:rsidRPr="000A24ED">
        <w:rPr>
          <w:rFonts w:ascii="Times New Roman" w:hAnsi="Times New Roman"/>
          <w:sz w:val="24"/>
          <w:szCs w:val="24"/>
          <w:lang w:val="sq-AL"/>
        </w:rPr>
        <w:t>P</w:t>
      </w:r>
      <w:r w:rsidR="001657EE" w:rsidRPr="000A24ED">
        <w:rPr>
          <w:rFonts w:ascii="Times New Roman" w:hAnsi="Times New Roman"/>
          <w:sz w:val="24"/>
          <w:szCs w:val="24"/>
          <w:lang w:val="sq-AL"/>
        </w:rPr>
        <w:t xml:space="preserve">ërparësitë kryesore që janë përkthyer në </w:t>
      </w:r>
      <w:r w:rsidR="00B778DB" w:rsidRPr="000A24ED">
        <w:rPr>
          <w:rFonts w:ascii="Times New Roman" w:hAnsi="Times New Roman"/>
          <w:sz w:val="24"/>
          <w:szCs w:val="24"/>
          <w:lang w:val="sq-AL"/>
        </w:rPr>
        <w:t>tregues t</w:t>
      </w:r>
      <w:r w:rsidR="0091541A" w:rsidRPr="000A24ED">
        <w:rPr>
          <w:rFonts w:ascii="Times New Roman" w:hAnsi="Times New Roman"/>
          <w:sz w:val="24"/>
          <w:szCs w:val="24"/>
          <w:lang w:val="sq-AL"/>
        </w:rPr>
        <w:t>ë</w:t>
      </w:r>
      <w:r w:rsidR="00B778DB" w:rsidRPr="000A24ED">
        <w:rPr>
          <w:rFonts w:ascii="Times New Roman" w:hAnsi="Times New Roman"/>
          <w:sz w:val="24"/>
          <w:szCs w:val="24"/>
          <w:lang w:val="sq-AL"/>
        </w:rPr>
        <w:t xml:space="preserve"> impaktit dhe rezultateve </w:t>
      </w:r>
      <w:r w:rsidR="001657EE" w:rsidRPr="000A24ED">
        <w:rPr>
          <w:rFonts w:ascii="Times New Roman" w:hAnsi="Times New Roman"/>
          <w:sz w:val="24"/>
          <w:szCs w:val="24"/>
          <w:lang w:val="sq-AL"/>
        </w:rPr>
        <w:t xml:space="preserve">në </w:t>
      </w:r>
      <w:r w:rsidR="00B778DB" w:rsidRPr="000A24ED">
        <w:rPr>
          <w:rFonts w:ascii="Times New Roman" w:hAnsi="Times New Roman"/>
          <w:sz w:val="24"/>
          <w:szCs w:val="24"/>
          <w:lang w:val="sq-AL"/>
        </w:rPr>
        <w:t>“</w:t>
      </w:r>
      <w:r w:rsidR="00B778DB" w:rsidRPr="00E4719C">
        <w:rPr>
          <w:rFonts w:ascii="Times New Roman" w:hAnsi="Times New Roman"/>
          <w:noProof/>
          <w:sz w:val="24"/>
          <w:szCs w:val="24"/>
          <w:lang w:val="sq-AL"/>
        </w:rPr>
        <w:t>PKVBPPRE 2021-2025</w:t>
      </w:r>
      <w:r w:rsidR="001657EE" w:rsidRPr="000A24ED">
        <w:rPr>
          <w:rFonts w:ascii="Times New Roman" w:hAnsi="Times New Roman"/>
          <w:sz w:val="24"/>
          <w:szCs w:val="24"/>
          <w:lang w:val="sq-AL"/>
        </w:rPr>
        <w:t>” janë:</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noProof/>
          <w:sz w:val="24"/>
          <w:szCs w:val="24"/>
          <w:lang w:val="sq-AL"/>
        </w:rPr>
        <w:t>Në fund të vitit 2025, 100% e anëtarëve të Minoritetit Rome dhe Egjiptian kanë akses të plotë dhe të përmirësuar në shërbimin e gjendjes civile;</w:t>
      </w:r>
    </w:p>
    <w:p w:rsidR="00B778DB" w:rsidRPr="00E4719C" w:rsidRDefault="00B778DB" w:rsidP="009573EB">
      <w:pPr>
        <w:pStyle w:val="ListParagraph"/>
        <w:numPr>
          <w:ilvl w:val="0"/>
          <w:numId w:val="17"/>
        </w:numPr>
        <w:spacing w:after="0"/>
        <w:contextualSpacing/>
        <w:rPr>
          <w:rFonts w:ascii="Times New Roman" w:hAnsi="Times New Roman"/>
          <w:noProof/>
          <w:sz w:val="24"/>
          <w:szCs w:val="24"/>
          <w:lang w:val="sq-AL"/>
        </w:rPr>
      </w:pPr>
      <w:r w:rsidRPr="00E4719C">
        <w:rPr>
          <w:rFonts w:ascii="Times New Roman" w:hAnsi="Times New Roman"/>
          <w:iCs/>
          <w:noProof/>
          <w:sz w:val="24"/>
          <w:szCs w:val="24"/>
          <w:lang w:val="sq-AL"/>
        </w:rPr>
        <w:t>Përqindja në rritje e anëtarëve të Minoritetit Rome dhe Egjiptian që kanë përfituar nga shërbimet ligjore të ndihmës Juridike parësore;</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noProof/>
          <w:sz w:val="24"/>
          <w:szCs w:val="24"/>
          <w:lang w:val="sq-AL"/>
        </w:rPr>
        <w:t>Më shumë  se 25 %  e përfituesve të programeve të strehimit i përkasin  Minoriteteve Rome dhe Egjiptiane deri ne fund të vitit 2025;</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iCs/>
          <w:noProof/>
          <w:sz w:val="24"/>
          <w:szCs w:val="24"/>
          <w:lang w:val="sq-AL" w:eastAsia="en-CA"/>
        </w:rPr>
        <w:t>70 % me shume NJVV kanë përfituar mbështetje financiare nga qeveria qëndrore deri ne fund te vitit 2025 për përmirësimin e kushteve të strehimit të minoriteteve Rome dhe Egjitpaine;</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iCs/>
          <w:noProof/>
          <w:sz w:val="24"/>
          <w:szCs w:val="24"/>
          <w:lang w:val="sq-AL" w:eastAsia="en-CA"/>
        </w:rPr>
        <w:t>Deri në fund të vitit 2025, 100% e romëve dhe egjiptianëve do të kenë akses në shërbime cilësore shëndetësore dhe parandaluese dhe 37 mediatorë nga Komuniteti Romë dhe Egjiptianë do të mbulojnë çështjet shëndetësore në të gjithë vendin;</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bCs/>
          <w:noProof/>
          <w:sz w:val="24"/>
          <w:szCs w:val="24"/>
          <w:lang w:val="sq-AL"/>
        </w:rPr>
        <w:t>Deri në fund të 2025, 100% e fëmijëve romë dhe egjiptianë përfundojnë arsimin parashkollor, 80% përfundojnë arsimin bazë dhe deri në 50% përfundojnë arsimin e mesëm;</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noProof/>
          <w:sz w:val="24"/>
          <w:szCs w:val="24"/>
          <w:lang w:val="sq-AL"/>
        </w:rPr>
        <w:t>Deri në fund të vitit 2025 është përfshirë në kurrikulat shkollore të historisë në të gjitha nivelet arsimore historia dhe kultura e romëve dhe egjiptianëve;</w:t>
      </w:r>
    </w:p>
    <w:p w:rsidR="00B778DB" w:rsidRPr="00E4719C" w:rsidRDefault="00B778DB" w:rsidP="009573EB">
      <w:pPr>
        <w:pStyle w:val="ListParagraph"/>
        <w:numPr>
          <w:ilvl w:val="0"/>
          <w:numId w:val="17"/>
        </w:numPr>
        <w:spacing w:after="0"/>
        <w:contextualSpacing/>
        <w:rPr>
          <w:rFonts w:ascii="Times New Roman" w:hAnsi="Times New Roman"/>
          <w:bCs/>
          <w:noProof/>
          <w:sz w:val="24"/>
          <w:szCs w:val="24"/>
          <w:lang w:val="sq-AL" w:eastAsia="en-CA"/>
        </w:rPr>
      </w:pPr>
      <w:r w:rsidRPr="00E4719C">
        <w:rPr>
          <w:rFonts w:ascii="Times New Roman" w:hAnsi="Times New Roman"/>
          <w:bCs/>
          <w:noProof/>
          <w:sz w:val="24"/>
          <w:szCs w:val="24"/>
          <w:lang w:val="sq-AL" w:eastAsia="en-CA"/>
        </w:rPr>
        <w:t>Deri në fund të 2025 janë realizuar 80% më shumë aktivitete që promovojnë dhe ruajnë identitetin, historinë dhe kulturën e romëve dhe egjiptianëve në shoqërinë shqipëtare;</w:t>
      </w:r>
    </w:p>
    <w:p w:rsidR="00B778DB" w:rsidRPr="00E4719C" w:rsidRDefault="00B778DB" w:rsidP="009573EB">
      <w:pPr>
        <w:pStyle w:val="ListParagraph"/>
        <w:numPr>
          <w:ilvl w:val="0"/>
          <w:numId w:val="17"/>
        </w:numPr>
        <w:spacing w:after="0"/>
        <w:contextualSpacing/>
        <w:rPr>
          <w:rFonts w:ascii="Times New Roman" w:hAnsi="Times New Roman"/>
          <w:noProof/>
          <w:sz w:val="24"/>
          <w:szCs w:val="24"/>
          <w:lang w:val="sq-AL"/>
        </w:rPr>
      </w:pPr>
      <w:r w:rsidRPr="00E4719C">
        <w:rPr>
          <w:rFonts w:ascii="Times New Roman" w:hAnsi="Times New Roman"/>
          <w:bCs/>
          <w:noProof/>
          <w:sz w:val="24"/>
          <w:szCs w:val="24"/>
          <w:lang w:val="sq-AL" w:eastAsia="en-CA"/>
        </w:rPr>
        <w:t xml:space="preserve">Deri në fund të 2025 janë punësuar 60% e romëve dhe egjiptianëve punëkërkues të papunë të cilët janë regjistruar pranë zyrave të punës dhe janë bërë pjesë e PNP-ve </w:t>
      </w:r>
      <w:r w:rsidRPr="00E4719C">
        <w:rPr>
          <w:rFonts w:ascii="Times New Roman" w:hAnsi="Times New Roman"/>
          <w:bCs/>
          <w:noProof/>
          <w:sz w:val="24"/>
          <w:szCs w:val="24"/>
          <w:lang w:val="sq-AL" w:eastAsia="en-CA"/>
        </w:rPr>
        <w:lastRenderedPageBreak/>
        <w:t xml:space="preserve">apo kanë përfunduar AFP dhe </w:t>
      </w:r>
      <w:r w:rsidRPr="00E4719C">
        <w:rPr>
          <w:rFonts w:ascii="Times New Roman" w:hAnsi="Times New Roman"/>
          <w:noProof/>
          <w:sz w:val="24"/>
          <w:szCs w:val="24"/>
          <w:lang w:val="sq-AL" w:eastAsia="en-CA"/>
        </w:rPr>
        <w:t xml:space="preserve">12 mediatorë romë dhe egjiptianë  janë pjesë e </w:t>
      </w:r>
      <w:r w:rsidRPr="00E4719C">
        <w:rPr>
          <w:rFonts w:ascii="Times New Roman" w:hAnsi="Times New Roman"/>
          <w:bCs/>
          <w:iCs/>
          <w:noProof/>
          <w:sz w:val="24"/>
          <w:szCs w:val="24"/>
          <w:lang w:val="sq-AL"/>
        </w:rPr>
        <w:t>zyrave të punësimit</w:t>
      </w:r>
      <w:r w:rsidRPr="00E4719C">
        <w:rPr>
          <w:rFonts w:ascii="Times New Roman" w:hAnsi="Times New Roman"/>
          <w:bCs/>
          <w:noProof/>
          <w:sz w:val="24"/>
          <w:szCs w:val="24"/>
          <w:lang w:val="sq-AL" w:eastAsia="en-CA"/>
        </w:rPr>
        <w:t>;</w:t>
      </w:r>
    </w:p>
    <w:p w:rsidR="00B778DB" w:rsidRPr="00E4719C" w:rsidRDefault="00B778DB" w:rsidP="009573EB">
      <w:pPr>
        <w:pStyle w:val="ListParagraph"/>
        <w:numPr>
          <w:ilvl w:val="0"/>
          <w:numId w:val="17"/>
        </w:numPr>
        <w:autoSpaceDE w:val="0"/>
        <w:autoSpaceDN w:val="0"/>
        <w:adjustRightInd w:val="0"/>
        <w:spacing w:after="0"/>
        <w:contextualSpacing/>
        <w:jc w:val="both"/>
        <w:rPr>
          <w:rFonts w:ascii="Times New Roman" w:hAnsi="Times New Roman"/>
          <w:noProof/>
          <w:sz w:val="24"/>
          <w:szCs w:val="24"/>
          <w:lang w:val="sq-AL"/>
        </w:rPr>
      </w:pPr>
      <w:r w:rsidRPr="00E4719C">
        <w:rPr>
          <w:rFonts w:ascii="Times New Roman" w:hAnsi="Times New Roman"/>
          <w:bCs/>
          <w:noProof/>
          <w:sz w:val="24"/>
          <w:szCs w:val="24"/>
          <w:lang w:val="sq-AL" w:eastAsia="en-CA"/>
        </w:rPr>
        <w:t>Të paktën 300 romë dhe egjiptianë do të mbështeten  financiarisht për sipërmarrje dhe vetëpunësim</w:t>
      </w:r>
      <w:r w:rsidRPr="00E4719C">
        <w:rPr>
          <w:rFonts w:ascii="Times New Roman" w:hAnsi="Times New Roman"/>
          <w:noProof/>
          <w:sz w:val="24"/>
          <w:szCs w:val="24"/>
          <w:lang w:val="sq-AL"/>
        </w:rPr>
        <w:t xml:space="preserve"> me qëllim akomodimin e tyre në ekonominë formale</w:t>
      </w:r>
      <w:r w:rsidRPr="00E4719C">
        <w:rPr>
          <w:rFonts w:ascii="Times New Roman" w:hAnsi="Times New Roman"/>
          <w:bCs/>
          <w:noProof/>
          <w:sz w:val="24"/>
          <w:szCs w:val="24"/>
          <w:lang w:val="sq-AL" w:eastAsia="en-CA"/>
        </w:rPr>
        <w:t xml:space="preserve"> Deri në fund të 2025;</w:t>
      </w:r>
    </w:p>
    <w:p w:rsidR="00B778DB" w:rsidRPr="00E4719C" w:rsidRDefault="00B778DB" w:rsidP="009573EB">
      <w:pPr>
        <w:pStyle w:val="ListParagraph"/>
        <w:numPr>
          <w:ilvl w:val="0"/>
          <w:numId w:val="17"/>
        </w:numPr>
        <w:autoSpaceDE w:val="0"/>
        <w:autoSpaceDN w:val="0"/>
        <w:adjustRightInd w:val="0"/>
        <w:spacing w:after="0"/>
        <w:contextualSpacing/>
        <w:jc w:val="both"/>
        <w:rPr>
          <w:rFonts w:ascii="Times New Roman" w:hAnsi="Times New Roman"/>
          <w:bCs/>
          <w:noProof/>
          <w:sz w:val="24"/>
          <w:szCs w:val="24"/>
          <w:lang w:val="sq-AL"/>
        </w:rPr>
      </w:pPr>
      <w:r w:rsidRPr="00E4719C">
        <w:rPr>
          <w:rFonts w:ascii="Times New Roman" w:hAnsi="Times New Roman"/>
          <w:bCs/>
          <w:noProof/>
          <w:sz w:val="24"/>
          <w:szCs w:val="24"/>
          <w:lang w:val="sq-AL"/>
        </w:rPr>
        <w:t xml:space="preserve">Deri në fund të vitit 2025, </w:t>
      </w:r>
      <w:r w:rsidRPr="00E4719C">
        <w:rPr>
          <w:rFonts w:ascii="Times New Roman" w:hAnsi="Times New Roman"/>
          <w:noProof/>
          <w:sz w:val="24"/>
          <w:szCs w:val="24"/>
          <w:lang w:val="sq-AL" w:eastAsia="en-CA"/>
        </w:rPr>
        <w:t xml:space="preserve">70% e </w:t>
      </w:r>
      <w:r w:rsidRPr="00E4719C">
        <w:rPr>
          <w:rFonts w:ascii="Times New Roman" w:hAnsi="Times New Roman"/>
          <w:bCs/>
          <w:noProof/>
          <w:sz w:val="24"/>
          <w:szCs w:val="24"/>
          <w:lang w:val="sq-AL"/>
        </w:rPr>
        <w:t>romëve dhe egjiptianëve  përfitues të ndihmës ekonomike kanë dalë nga skema dhe janë riintegruar në punë;</w:t>
      </w:r>
    </w:p>
    <w:p w:rsidR="00B778DB" w:rsidRPr="00E4719C" w:rsidRDefault="00B778DB" w:rsidP="009573EB">
      <w:pPr>
        <w:pStyle w:val="ListParagraph"/>
        <w:numPr>
          <w:ilvl w:val="0"/>
          <w:numId w:val="17"/>
        </w:numPr>
        <w:spacing w:after="0"/>
        <w:contextualSpacing/>
        <w:jc w:val="both"/>
        <w:rPr>
          <w:rFonts w:ascii="Times New Roman" w:hAnsi="Times New Roman"/>
          <w:noProof/>
          <w:sz w:val="24"/>
          <w:szCs w:val="24"/>
          <w:shd w:val="clear" w:color="auto" w:fill="FFFFFF"/>
          <w:lang w:val="sq-AL"/>
        </w:rPr>
      </w:pPr>
      <w:r w:rsidRPr="00E4719C">
        <w:rPr>
          <w:rFonts w:ascii="Times New Roman" w:hAnsi="Times New Roman"/>
          <w:bCs/>
          <w:noProof/>
          <w:sz w:val="24"/>
          <w:szCs w:val="24"/>
          <w:lang w:val="sq-AL"/>
        </w:rPr>
        <w:t>Deri ne fund të vitit 2025, 100% e romëve dhe egjiptianëve</w:t>
      </w:r>
      <w:r w:rsidRPr="00E4719C">
        <w:rPr>
          <w:rFonts w:ascii="Times New Roman" w:hAnsi="Times New Roman"/>
          <w:noProof/>
          <w:sz w:val="24"/>
          <w:szCs w:val="24"/>
          <w:lang w:val="sq-AL"/>
        </w:rPr>
        <w:t>janë informuar mbi të gjitha format e trafikimit njerëzor përfshirë; shfrytëzimi i fëmijëve për punë, lypje dhe martesat në moshë të hershme;</w:t>
      </w:r>
    </w:p>
    <w:p w:rsidR="00B778DB" w:rsidRPr="000A24ED" w:rsidRDefault="00B778DB" w:rsidP="009573EB">
      <w:pPr>
        <w:pStyle w:val="Default"/>
        <w:numPr>
          <w:ilvl w:val="0"/>
          <w:numId w:val="17"/>
        </w:numPr>
        <w:spacing w:line="276" w:lineRule="auto"/>
        <w:jc w:val="both"/>
        <w:rPr>
          <w:rFonts w:ascii="Times New Roman" w:hAnsi="Times New Roman" w:cs="Times New Roman"/>
          <w:noProof/>
          <w:color w:val="auto"/>
        </w:rPr>
      </w:pPr>
      <w:r w:rsidRPr="000A24ED">
        <w:rPr>
          <w:rFonts w:ascii="Times New Roman" w:hAnsi="Times New Roman" w:cs="Times New Roman"/>
          <w:noProof/>
          <w:color w:val="auto"/>
        </w:rPr>
        <w:t>90%  e institucioneve që ofrojnë shërbime publike të trajnuar për antixhipsizmin deri në fund të 2025.</w:t>
      </w:r>
    </w:p>
    <w:p w:rsidR="00960A1E" w:rsidRPr="000A24ED" w:rsidRDefault="00960A1E" w:rsidP="00A337C0">
      <w:pPr>
        <w:spacing w:after="0" w:line="240" w:lineRule="auto"/>
        <w:jc w:val="both"/>
        <w:rPr>
          <w:rFonts w:ascii="Times New Roman" w:eastAsia="Times New Roman" w:hAnsi="Times New Roman"/>
          <w:bCs/>
          <w:sz w:val="24"/>
          <w:szCs w:val="24"/>
          <w:lang w:val="sq-AL"/>
        </w:rPr>
      </w:pPr>
    </w:p>
    <w:p w:rsidR="00150358" w:rsidRPr="000A24ED" w:rsidRDefault="00960A1E" w:rsidP="00A337C0">
      <w:pPr>
        <w:spacing w:after="0" w:line="240" w:lineRule="auto"/>
        <w:jc w:val="both"/>
        <w:rPr>
          <w:rFonts w:ascii="Times New Roman" w:eastAsia="Times New Roman" w:hAnsi="Times New Roman"/>
          <w:bCs/>
          <w:sz w:val="24"/>
          <w:szCs w:val="24"/>
          <w:lang w:val="sq-AL"/>
        </w:rPr>
      </w:pPr>
      <w:r w:rsidRPr="000A24ED">
        <w:rPr>
          <w:rFonts w:ascii="Times New Roman" w:eastAsia="Times New Roman" w:hAnsi="Times New Roman"/>
          <w:bCs/>
          <w:sz w:val="24"/>
          <w:szCs w:val="24"/>
          <w:lang w:val="sq-AL"/>
        </w:rPr>
        <w:t xml:space="preserve">Në të gjithë dokumentin </w:t>
      </w:r>
      <w:r w:rsidR="00DA0EED" w:rsidRPr="000A24ED">
        <w:rPr>
          <w:rFonts w:ascii="Times New Roman" w:hAnsi="Times New Roman"/>
          <w:sz w:val="24"/>
          <w:szCs w:val="24"/>
          <w:lang w:val="sq-AL"/>
        </w:rPr>
        <w:t>“</w:t>
      </w:r>
      <w:r w:rsidR="00DA0EED" w:rsidRPr="00E4719C">
        <w:rPr>
          <w:rFonts w:ascii="Times New Roman" w:hAnsi="Times New Roman"/>
          <w:noProof/>
          <w:sz w:val="24"/>
          <w:szCs w:val="24"/>
          <w:lang w:val="sq-AL"/>
        </w:rPr>
        <w:t>PKVBPPRE 2021-2025</w:t>
      </w:r>
      <w:r w:rsidR="00DA0EED" w:rsidRPr="000A24ED">
        <w:rPr>
          <w:rFonts w:ascii="Times New Roman" w:hAnsi="Times New Roman"/>
          <w:sz w:val="24"/>
          <w:szCs w:val="24"/>
          <w:lang w:val="sq-AL"/>
        </w:rPr>
        <w:t>”</w:t>
      </w:r>
      <w:r w:rsidRPr="000A24ED">
        <w:rPr>
          <w:rFonts w:ascii="Times New Roman" w:eastAsia="Times New Roman" w:hAnsi="Times New Roman"/>
          <w:bCs/>
          <w:sz w:val="24"/>
          <w:szCs w:val="24"/>
          <w:lang w:val="sq-AL"/>
        </w:rPr>
        <w:t>, theksohet rëndësia e mbështetjes, trajtimit dhe fuqizimit të grave dhe vajzave në tërësi, përfshirë edhe nga grupe të cenueshme e që pësojnë diskriminim të shumëfishtë si: gra dhe vajza nga zonat rurale, me aftësi të kufizuara, L</w:t>
      </w:r>
      <w:r w:rsidR="00D210DD" w:rsidRPr="000A24ED">
        <w:rPr>
          <w:rFonts w:ascii="Times New Roman" w:eastAsia="Times New Roman" w:hAnsi="Times New Roman"/>
          <w:bCs/>
          <w:sz w:val="24"/>
          <w:szCs w:val="24"/>
          <w:lang w:val="sq-AL"/>
        </w:rPr>
        <w:t>G</w:t>
      </w:r>
      <w:r w:rsidRPr="000A24ED">
        <w:rPr>
          <w:rFonts w:ascii="Times New Roman" w:eastAsia="Times New Roman" w:hAnsi="Times New Roman"/>
          <w:bCs/>
          <w:sz w:val="24"/>
          <w:szCs w:val="24"/>
          <w:lang w:val="sq-AL"/>
        </w:rPr>
        <w:t>BTI+, nëna të vetme, të dhunuara, të moshuara, azilkërkuese, etj., pra nga të gjitha grupet në shoqëri.</w:t>
      </w:r>
    </w:p>
    <w:p w:rsidR="00150358" w:rsidRPr="000A24ED" w:rsidRDefault="00150358" w:rsidP="00A337C0">
      <w:pPr>
        <w:spacing w:after="0" w:line="240" w:lineRule="auto"/>
        <w:jc w:val="both"/>
        <w:rPr>
          <w:rFonts w:ascii="Times New Roman" w:eastAsia="Times New Roman" w:hAnsi="Times New Roman"/>
          <w:b/>
          <w:sz w:val="24"/>
          <w:szCs w:val="24"/>
          <w:lang w:val="sq-AL"/>
        </w:rPr>
      </w:pPr>
    </w:p>
    <w:p w:rsidR="00715FE6" w:rsidRPr="000A24ED" w:rsidRDefault="00275D43" w:rsidP="00715FE6">
      <w:pPr>
        <w:spacing w:after="0" w:line="240" w:lineRule="auto"/>
        <w:jc w:val="both"/>
        <w:rPr>
          <w:rFonts w:ascii="Times New Roman" w:eastAsia="Times New Roman" w:hAnsi="Times New Roman"/>
          <w:b/>
          <w:sz w:val="24"/>
          <w:szCs w:val="24"/>
          <w:lang w:val="sq-AL"/>
        </w:rPr>
      </w:pPr>
      <w:r w:rsidRPr="000A24ED">
        <w:rPr>
          <w:rFonts w:ascii="Times New Roman" w:eastAsia="Times New Roman" w:hAnsi="Times New Roman"/>
          <w:b/>
          <w:sz w:val="24"/>
          <w:szCs w:val="24"/>
          <w:lang w:val="sq-AL"/>
        </w:rPr>
        <w:t xml:space="preserve">IV.VLERËSIMI </w:t>
      </w:r>
      <w:r w:rsidR="00715FE6" w:rsidRPr="000A24ED">
        <w:rPr>
          <w:rFonts w:ascii="Times New Roman" w:eastAsia="Times New Roman" w:hAnsi="Times New Roman"/>
          <w:b/>
          <w:sz w:val="24"/>
          <w:szCs w:val="24"/>
          <w:lang w:val="sq-AL"/>
        </w:rPr>
        <w:t>I LIGJSHMËRISË, KUSHTETUTSHMËRISË DHE HARMONIZIMI ME LEGJISLACIONIN NË FUQI VENDAS E NDËRKOMBËTAR</w:t>
      </w:r>
    </w:p>
    <w:p w:rsidR="001A0A4F" w:rsidRPr="000A24ED" w:rsidRDefault="001A0A4F" w:rsidP="00715FE6">
      <w:pPr>
        <w:spacing w:after="0" w:line="240" w:lineRule="auto"/>
        <w:jc w:val="both"/>
        <w:rPr>
          <w:rFonts w:ascii="Times New Roman" w:eastAsia="Times New Roman" w:hAnsi="Times New Roman"/>
          <w:sz w:val="24"/>
          <w:szCs w:val="24"/>
          <w:lang w:val="sq-AL"/>
        </w:rPr>
      </w:pPr>
    </w:p>
    <w:p w:rsidR="00715FE6" w:rsidRPr="0091541A" w:rsidRDefault="00B367F8" w:rsidP="0091541A">
      <w:pPr>
        <w:autoSpaceDE w:val="0"/>
        <w:autoSpaceDN w:val="0"/>
        <w:adjustRightInd w:val="0"/>
        <w:jc w:val="both"/>
        <w:rPr>
          <w:rFonts w:ascii="Times New Roman" w:eastAsia="Times New Roman" w:hAnsi="Times New Roman"/>
          <w:sz w:val="24"/>
          <w:szCs w:val="24"/>
          <w:lang w:val="sq-AL"/>
        </w:rPr>
      </w:pPr>
      <w:r w:rsidRPr="00E4719C">
        <w:rPr>
          <w:rFonts w:ascii="Times New Roman" w:hAnsi="Times New Roman"/>
          <w:noProof/>
          <w:sz w:val="24"/>
          <w:szCs w:val="24"/>
          <w:lang w:val="sq-AL"/>
        </w:rPr>
        <w:t>Projekt</w:t>
      </w:r>
      <w:r w:rsidR="00515F46" w:rsidRPr="00E4719C">
        <w:rPr>
          <w:rFonts w:ascii="Times New Roman" w:hAnsi="Times New Roman"/>
          <w:noProof/>
          <w:sz w:val="24"/>
          <w:szCs w:val="24"/>
          <w:lang w:val="sq-AL"/>
        </w:rPr>
        <w:t>akti</w:t>
      </w:r>
      <w:r w:rsidR="00715FE6" w:rsidRPr="00E4719C">
        <w:rPr>
          <w:rFonts w:ascii="Times New Roman" w:hAnsi="Times New Roman"/>
          <w:noProof/>
          <w:sz w:val="24"/>
          <w:szCs w:val="24"/>
          <w:lang w:val="sq-AL"/>
        </w:rPr>
        <w:t>propozohet në mbështetje të</w:t>
      </w:r>
      <w:r w:rsidR="0091541A" w:rsidRPr="00E4719C">
        <w:rPr>
          <w:rFonts w:ascii="Times New Roman" w:hAnsi="Times New Roman"/>
          <w:noProof/>
          <w:sz w:val="24"/>
          <w:szCs w:val="24"/>
          <w:lang w:val="sq-AL"/>
        </w:rPr>
        <w:t xml:space="preserve"> nenit 3</w:t>
      </w:r>
      <w:r w:rsidR="00D210DD" w:rsidRPr="00E4719C">
        <w:rPr>
          <w:rFonts w:ascii="Times New Roman" w:hAnsi="Times New Roman"/>
          <w:noProof/>
          <w:sz w:val="24"/>
          <w:szCs w:val="24"/>
          <w:lang w:val="sq-AL"/>
        </w:rPr>
        <w:t xml:space="preserve">, 18, </w:t>
      </w:r>
      <w:r w:rsidR="0091541A" w:rsidRPr="00E4719C">
        <w:rPr>
          <w:rFonts w:ascii="Times New Roman" w:hAnsi="Times New Roman"/>
          <w:noProof/>
          <w:sz w:val="24"/>
          <w:szCs w:val="24"/>
          <w:lang w:val="sq-AL"/>
        </w:rPr>
        <w:t>20</w:t>
      </w:r>
      <w:r w:rsidR="00D210DD" w:rsidRPr="00E4719C">
        <w:rPr>
          <w:rFonts w:ascii="Times New Roman" w:hAnsi="Times New Roman"/>
          <w:noProof/>
          <w:sz w:val="24"/>
          <w:szCs w:val="24"/>
          <w:lang w:val="sq-AL"/>
        </w:rPr>
        <w:t xml:space="preserve"> dhe 100</w:t>
      </w:r>
      <w:r w:rsidR="0091541A" w:rsidRPr="00E4719C">
        <w:rPr>
          <w:rFonts w:ascii="Times New Roman" w:hAnsi="Times New Roman"/>
          <w:noProof/>
          <w:sz w:val="24"/>
          <w:szCs w:val="24"/>
          <w:lang w:val="sq-AL"/>
        </w:rPr>
        <w:t xml:space="preserve"> të Kushtetutësdhe </w:t>
      </w:r>
      <w:r w:rsidR="009573EB" w:rsidRPr="00E4719C">
        <w:rPr>
          <w:rFonts w:ascii="Times New Roman" w:hAnsi="Times New Roman"/>
          <w:noProof/>
          <w:sz w:val="24"/>
          <w:szCs w:val="24"/>
          <w:lang w:val="sq-AL"/>
        </w:rPr>
        <w:t>Ligjit Nr.8496 datë 3.06.1999 “Për ratifikimin e Konventës Kuadër të Këshillit të Europës për Mbrojtjen e Minoriteteve Kombëtare”</w:t>
      </w:r>
      <w:r w:rsidR="0091541A" w:rsidRPr="00E4719C">
        <w:rPr>
          <w:rFonts w:ascii="Times New Roman" w:hAnsi="Times New Roman"/>
          <w:noProof/>
          <w:sz w:val="24"/>
          <w:szCs w:val="24"/>
          <w:lang w:val="sq-AL"/>
        </w:rPr>
        <w:t>.</w:t>
      </w:r>
      <w:r w:rsidR="00D210DD" w:rsidRPr="00E4719C">
        <w:rPr>
          <w:rFonts w:ascii="Times New Roman" w:hAnsi="Times New Roman"/>
          <w:noProof/>
          <w:sz w:val="24"/>
          <w:szCs w:val="24"/>
          <w:lang w:val="sq-AL"/>
        </w:rPr>
        <w:t xml:space="preserve"> Gjithashtu n</w:t>
      </w:r>
      <w:r w:rsidR="000A24ED" w:rsidRPr="00E4719C">
        <w:rPr>
          <w:rFonts w:ascii="Times New Roman" w:hAnsi="Times New Roman"/>
          <w:noProof/>
          <w:sz w:val="24"/>
          <w:szCs w:val="24"/>
          <w:lang w:val="sq-AL"/>
        </w:rPr>
        <w:t>ë</w:t>
      </w:r>
      <w:r w:rsidR="00D210DD" w:rsidRPr="00E4719C">
        <w:rPr>
          <w:rFonts w:ascii="Times New Roman" w:hAnsi="Times New Roman"/>
          <w:noProof/>
          <w:sz w:val="24"/>
          <w:szCs w:val="24"/>
          <w:lang w:val="sq-AL"/>
        </w:rPr>
        <w:t xml:space="preserve"> mb</w:t>
      </w:r>
      <w:r w:rsidR="000A24ED" w:rsidRPr="00E4719C">
        <w:rPr>
          <w:rFonts w:ascii="Times New Roman" w:hAnsi="Times New Roman"/>
          <w:noProof/>
          <w:sz w:val="24"/>
          <w:szCs w:val="24"/>
          <w:lang w:val="sq-AL"/>
        </w:rPr>
        <w:t>ë</w:t>
      </w:r>
      <w:r w:rsidR="00D210DD" w:rsidRPr="00E4719C">
        <w:rPr>
          <w:rFonts w:ascii="Times New Roman" w:hAnsi="Times New Roman"/>
          <w:noProof/>
          <w:sz w:val="24"/>
          <w:szCs w:val="24"/>
          <w:lang w:val="sq-AL"/>
        </w:rPr>
        <w:t>shtetje të Ligjit Nr. 96/2017 “Për Mbrojtjen e Pakicave Kombëtare në Republikën e Shqipërisë”, Ligjit Nr.10/221, datë 4.2.2010 “Për Mbrojtjen nga Diskriminimi”.</w:t>
      </w:r>
    </w:p>
    <w:p w:rsidR="00715FE6" w:rsidRPr="00071171" w:rsidRDefault="00715FE6" w:rsidP="00715FE6">
      <w:pPr>
        <w:spacing w:after="0" w:line="240" w:lineRule="auto"/>
        <w:jc w:val="both"/>
        <w:rPr>
          <w:rFonts w:ascii="Times New Roman" w:eastAsia="Times New Roman" w:hAnsi="Times New Roman"/>
          <w:b/>
          <w:sz w:val="24"/>
          <w:szCs w:val="24"/>
          <w:lang w:val="sq-AL"/>
        </w:rPr>
      </w:pPr>
      <w:r w:rsidRPr="00071171">
        <w:rPr>
          <w:rFonts w:ascii="Times New Roman" w:eastAsia="Times New Roman" w:hAnsi="Times New Roman"/>
          <w:b/>
          <w:sz w:val="24"/>
          <w:szCs w:val="24"/>
          <w:lang w:val="sq-AL"/>
        </w:rPr>
        <w:t>V.VLERËSIMI I SHKALLËS SË PËRAFRIMIT ME ACQUIS COMMUNAUTAIRE (PËR PROJEKTAK</w:t>
      </w:r>
      <w:r w:rsidR="00C800F9" w:rsidRPr="00071171">
        <w:rPr>
          <w:rFonts w:ascii="Times New Roman" w:eastAsia="Times New Roman" w:hAnsi="Times New Roman"/>
          <w:b/>
          <w:sz w:val="24"/>
          <w:szCs w:val="24"/>
          <w:lang w:val="sq-AL"/>
        </w:rPr>
        <w:t>T</w:t>
      </w:r>
      <w:r w:rsidRPr="00071171">
        <w:rPr>
          <w:rFonts w:ascii="Times New Roman" w:eastAsia="Times New Roman" w:hAnsi="Times New Roman"/>
          <w:b/>
          <w:sz w:val="24"/>
          <w:szCs w:val="24"/>
          <w:lang w:val="sq-AL"/>
        </w:rPr>
        <w:t>ET NORMATIVE)</w:t>
      </w:r>
    </w:p>
    <w:p w:rsidR="00715FE6" w:rsidRPr="00071171" w:rsidRDefault="00715FE6" w:rsidP="00715FE6">
      <w:pPr>
        <w:spacing w:after="0" w:line="240" w:lineRule="auto"/>
        <w:jc w:val="both"/>
        <w:rPr>
          <w:rFonts w:ascii="Times New Roman" w:eastAsia="Times New Roman" w:hAnsi="Times New Roman"/>
          <w:sz w:val="24"/>
          <w:szCs w:val="24"/>
          <w:lang w:val="sq-AL"/>
        </w:rPr>
      </w:pPr>
    </w:p>
    <w:p w:rsidR="00071171" w:rsidRDefault="00715FE6" w:rsidP="005A235D">
      <w:pPr>
        <w:spacing w:after="0" w:line="240" w:lineRule="auto"/>
        <w:jc w:val="both"/>
        <w:rPr>
          <w:rFonts w:ascii="Times New Roman" w:eastAsia="Times New Roman" w:hAnsi="Times New Roman"/>
          <w:sz w:val="24"/>
          <w:szCs w:val="24"/>
          <w:lang w:val="sq-AL"/>
        </w:rPr>
      </w:pPr>
      <w:r w:rsidRPr="00071171">
        <w:rPr>
          <w:rFonts w:ascii="Times New Roman" w:eastAsia="Times New Roman" w:hAnsi="Times New Roman"/>
          <w:sz w:val="24"/>
          <w:szCs w:val="24"/>
          <w:lang w:val="sq-AL"/>
        </w:rPr>
        <w:t>Projekt</w:t>
      </w:r>
      <w:r w:rsidR="00515F46" w:rsidRPr="00071171">
        <w:rPr>
          <w:rFonts w:ascii="Times New Roman" w:eastAsia="Times New Roman" w:hAnsi="Times New Roman"/>
          <w:sz w:val="24"/>
          <w:szCs w:val="24"/>
          <w:lang w:val="sq-AL"/>
        </w:rPr>
        <w:t>akti</w:t>
      </w:r>
      <w:r w:rsidR="00192F0A">
        <w:rPr>
          <w:rFonts w:ascii="Times New Roman" w:eastAsia="Times New Roman" w:hAnsi="Times New Roman"/>
          <w:sz w:val="24"/>
          <w:szCs w:val="24"/>
          <w:lang w:val="sq-AL"/>
        </w:rPr>
        <w:t>synon përafrimin e pjesshëm me</w:t>
      </w:r>
      <w:r w:rsidR="005A235D">
        <w:rPr>
          <w:rFonts w:ascii="Times New Roman" w:eastAsia="Times New Roman" w:hAnsi="Times New Roman"/>
          <w:sz w:val="24"/>
          <w:szCs w:val="24"/>
          <w:lang w:val="sq-AL"/>
        </w:rPr>
        <w:t>:</w:t>
      </w:r>
    </w:p>
    <w:p w:rsidR="005A235D" w:rsidRDefault="005A235D" w:rsidP="005A235D">
      <w:pPr>
        <w:spacing w:after="0" w:line="240" w:lineRule="auto"/>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EU Acquis: </w:t>
      </w:r>
      <w:r w:rsidRPr="005A235D">
        <w:rPr>
          <w:rFonts w:ascii="Times New Roman" w:eastAsia="Times New Roman" w:hAnsi="Times New Roman"/>
          <w:sz w:val="24"/>
          <w:szCs w:val="24"/>
          <w:lang w:val="sq-AL"/>
        </w:rPr>
        <w:t>Kapitulli 23: Gjyqësori dhe të drejtat themelore</w:t>
      </w:r>
      <w:r>
        <w:rPr>
          <w:rFonts w:ascii="Times New Roman" w:eastAsia="Times New Roman" w:hAnsi="Times New Roman"/>
          <w:sz w:val="24"/>
          <w:szCs w:val="24"/>
          <w:lang w:val="sq-AL"/>
        </w:rPr>
        <w:t xml:space="preserve">/ </w:t>
      </w:r>
      <w:r w:rsidRPr="005A235D">
        <w:rPr>
          <w:rFonts w:ascii="Times New Roman" w:eastAsia="Times New Roman" w:hAnsi="Times New Roman"/>
          <w:sz w:val="24"/>
          <w:szCs w:val="24"/>
          <w:lang w:val="sq-AL"/>
        </w:rPr>
        <w:t>Nënkapitulli: Të drejtat themelore</w:t>
      </w:r>
      <w:r>
        <w:rPr>
          <w:rFonts w:ascii="Times New Roman" w:eastAsia="Times New Roman" w:hAnsi="Times New Roman"/>
          <w:sz w:val="24"/>
          <w:szCs w:val="24"/>
          <w:lang w:val="sq-AL"/>
        </w:rPr>
        <w:t>.</w:t>
      </w:r>
    </w:p>
    <w:p w:rsidR="005A235D" w:rsidRDefault="005A235D" w:rsidP="005A235D">
      <w:pPr>
        <w:spacing w:after="0" w:line="240" w:lineRule="auto"/>
        <w:jc w:val="both"/>
        <w:rPr>
          <w:rFonts w:ascii="Times New Roman" w:hAnsi="Times New Roman"/>
          <w:lang w:val="sq-AL"/>
        </w:rPr>
      </w:pPr>
      <w:r>
        <w:rPr>
          <w:rFonts w:ascii="Times New Roman" w:eastAsia="Times New Roman" w:hAnsi="Times New Roman"/>
          <w:sz w:val="24"/>
          <w:szCs w:val="24"/>
          <w:lang w:val="sq-AL"/>
        </w:rPr>
        <w:t>Objektivat e Zhvillimit t</w:t>
      </w:r>
      <w:r w:rsidR="000A24ED">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Qendruesh</w:t>
      </w:r>
      <w:r w:rsidR="000A24ED">
        <w:rPr>
          <w:rFonts w:ascii="Times New Roman" w:eastAsia="Times New Roman" w:hAnsi="Times New Roman"/>
          <w:sz w:val="24"/>
          <w:szCs w:val="24"/>
          <w:lang w:val="sq-AL"/>
        </w:rPr>
        <w:t>ë</w:t>
      </w:r>
      <w:r>
        <w:rPr>
          <w:rFonts w:ascii="Times New Roman" w:eastAsia="Times New Roman" w:hAnsi="Times New Roman"/>
          <w:sz w:val="24"/>
          <w:szCs w:val="24"/>
          <w:lang w:val="sq-AL"/>
        </w:rPr>
        <w:t>m (</w:t>
      </w:r>
      <w:r>
        <w:rPr>
          <w:rFonts w:ascii="Times New Roman" w:hAnsi="Times New Roman"/>
          <w:lang w:val="sq-AL"/>
        </w:rPr>
        <w:t>SDGs): 1, 3, 5,10,16.</w:t>
      </w:r>
    </w:p>
    <w:p w:rsidR="005A235D" w:rsidRPr="005A235D" w:rsidRDefault="005A235D" w:rsidP="005A235D">
      <w:pPr>
        <w:spacing w:after="0" w:line="240" w:lineRule="auto"/>
        <w:jc w:val="both"/>
        <w:rPr>
          <w:rFonts w:ascii="Times New Roman" w:eastAsia="Times New Roman" w:hAnsi="Times New Roman"/>
          <w:sz w:val="24"/>
          <w:szCs w:val="24"/>
          <w:lang w:val="sq-AL"/>
        </w:rPr>
      </w:pPr>
      <w:r w:rsidRPr="005A235D">
        <w:rPr>
          <w:rFonts w:ascii="Times New Roman" w:eastAsia="Times New Roman" w:hAnsi="Times New Roman"/>
          <w:sz w:val="24"/>
          <w:szCs w:val="24"/>
          <w:lang w:val="sq-AL"/>
        </w:rPr>
        <w:t>Kuadri strategjik rom i BE-së për barazinë, përfshirjen dhe pjesëmarrjen 2020-2030 .</w:t>
      </w:r>
    </w:p>
    <w:p w:rsidR="005A235D" w:rsidRPr="005A235D" w:rsidRDefault="005A235D" w:rsidP="005A235D">
      <w:pPr>
        <w:spacing w:after="0" w:line="240" w:lineRule="auto"/>
        <w:jc w:val="both"/>
        <w:rPr>
          <w:rFonts w:ascii="Times New Roman" w:eastAsia="Times New Roman" w:hAnsi="Times New Roman"/>
          <w:sz w:val="24"/>
          <w:szCs w:val="24"/>
          <w:lang w:val="sq-AL"/>
        </w:rPr>
      </w:pPr>
      <w:r w:rsidRPr="005A235D">
        <w:rPr>
          <w:rFonts w:ascii="Times New Roman" w:eastAsia="Times New Roman" w:hAnsi="Times New Roman"/>
          <w:sz w:val="24"/>
          <w:szCs w:val="24"/>
          <w:lang w:val="sq-AL"/>
        </w:rPr>
        <w:t>Deklarata e Partnerëve të Ballkanit Perëndimor mbi Integrimin e Romëve në Procesin e Zgjerimit të BE.</w:t>
      </w:r>
    </w:p>
    <w:p w:rsidR="005A235D" w:rsidRDefault="005A235D" w:rsidP="005A235D">
      <w:pPr>
        <w:spacing w:after="0" w:line="240" w:lineRule="auto"/>
        <w:jc w:val="both"/>
        <w:rPr>
          <w:rFonts w:ascii="Times New Roman" w:hAnsi="Times New Roman"/>
          <w:sz w:val="24"/>
          <w:szCs w:val="24"/>
          <w:lang w:val="sq-AL"/>
        </w:rPr>
      </w:pPr>
    </w:p>
    <w:p w:rsidR="005A235D" w:rsidRPr="00192F0A" w:rsidRDefault="005A235D" w:rsidP="005A235D">
      <w:pPr>
        <w:spacing w:after="0" w:line="240" w:lineRule="auto"/>
        <w:jc w:val="both"/>
        <w:rPr>
          <w:rFonts w:ascii="Times New Roman" w:hAnsi="Times New Roman"/>
          <w:sz w:val="24"/>
          <w:szCs w:val="24"/>
          <w:lang w:val="sq-AL"/>
        </w:rPr>
      </w:pPr>
    </w:p>
    <w:p w:rsidR="00715FE6" w:rsidRPr="00071171" w:rsidRDefault="00715FE6" w:rsidP="00715FE6">
      <w:pPr>
        <w:spacing w:after="0" w:line="240" w:lineRule="auto"/>
        <w:jc w:val="both"/>
        <w:rPr>
          <w:rFonts w:ascii="Times New Roman" w:eastAsia="Times New Roman" w:hAnsi="Times New Roman"/>
          <w:b/>
          <w:sz w:val="24"/>
          <w:szCs w:val="24"/>
          <w:lang w:val="sq-AL"/>
        </w:rPr>
      </w:pPr>
      <w:r w:rsidRPr="00071171">
        <w:rPr>
          <w:rFonts w:ascii="Times New Roman" w:eastAsia="Times New Roman" w:hAnsi="Times New Roman"/>
          <w:b/>
          <w:sz w:val="24"/>
          <w:szCs w:val="24"/>
          <w:lang w:val="sq-AL"/>
        </w:rPr>
        <w:t>VI.PËRMBLEDHJE SHPJEGUESE E PËRMBAJTJES SË PROJEKTAKTIT</w:t>
      </w:r>
    </w:p>
    <w:p w:rsidR="005A235D" w:rsidRDefault="005A235D" w:rsidP="005A235D">
      <w:pPr>
        <w:spacing w:after="160" w:line="256" w:lineRule="auto"/>
        <w:jc w:val="both"/>
        <w:rPr>
          <w:rFonts w:ascii="Times New Roman" w:eastAsia="Times New Roman" w:hAnsi="Times New Roman"/>
          <w:b/>
          <w:sz w:val="24"/>
          <w:szCs w:val="24"/>
          <w:lang w:val="sq-AL"/>
        </w:rPr>
      </w:pPr>
    </w:p>
    <w:p w:rsidR="005A235D" w:rsidRPr="005A235D" w:rsidRDefault="005A235D" w:rsidP="005A235D">
      <w:pPr>
        <w:spacing w:after="0" w:line="256" w:lineRule="auto"/>
        <w:jc w:val="both"/>
        <w:rPr>
          <w:rFonts w:ascii="Times New Roman" w:eastAsia="Times New Roman" w:hAnsi="Times New Roman"/>
          <w:bCs/>
          <w:i/>
          <w:iCs/>
          <w:sz w:val="24"/>
          <w:szCs w:val="24"/>
          <w:lang w:val="sq-AL"/>
        </w:rPr>
      </w:pPr>
      <w:r w:rsidRPr="005A235D">
        <w:rPr>
          <w:rFonts w:ascii="Times New Roman" w:eastAsia="Times New Roman" w:hAnsi="Times New Roman"/>
          <w:bCs/>
          <w:i/>
          <w:iCs/>
          <w:sz w:val="24"/>
          <w:szCs w:val="24"/>
          <w:lang w:val="sq-AL"/>
        </w:rPr>
        <w:t xml:space="preserve">Qëllimet Strategjike të PKVBPPRE 2021-2025 </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1.</w:t>
      </w:r>
      <w:r w:rsidRPr="005A235D">
        <w:rPr>
          <w:rFonts w:ascii="Times New Roman" w:eastAsia="Times New Roman" w:hAnsi="Times New Roman"/>
          <w:bCs/>
          <w:sz w:val="24"/>
          <w:szCs w:val="24"/>
          <w:lang w:val="sq-AL"/>
        </w:rPr>
        <w:tab/>
        <w:t>Qasje e barabartë në drejtësi dhe shërbime të gjendjes civile për romët dhe egjiptianët.</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2.</w:t>
      </w:r>
      <w:r w:rsidRPr="005A235D">
        <w:rPr>
          <w:rFonts w:ascii="Times New Roman" w:eastAsia="Times New Roman" w:hAnsi="Times New Roman"/>
          <w:bCs/>
          <w:sz w:val="24"/>
          <w:szCs w:val="24"/>
          <w:lang w:val="sq-AL"/>
        </w:rPr>
        <w:tab/>
        <w:t>Përmirësimi i kushteve të strehimit për anëtarë të Minoriteteve Rome dhe Egjiptiane si dhe legalizimi i të gjitha vendbanimeve jo formale.</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lastRenderedPageBreak/>
        <w:t>3.</w:t>
      </w:r>
      <w:r w:rsidRPr="005A235D">
        <w:rPr>
          <w:rFonts w:ascii="Times New Roman" w:eastAsia="Times New Roman" w:hAnsi="Times New Roman"/>
          <w:bCs/>
          <w:sz w:val="24"/>
          <w:szCs w:val="24"/>
          <w:lang w:val="sq-AL"/>
        </w:rPr>
        <w:tab/>
        <w:t>Ulja e hendekut në cilësinë e shëndetit midis Romëve dhe Egjiptianëve dhe pjesës tjetër të popullsisë.</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4.</w:t>
      </w:r>
      <w:r w:rsidRPr="005A235D">
        <w:rPr>
          <w:rFonts w:ascii="Times New Roman" w:eastAsia="Times New Roman" w:hAnsi="Times New Roman"/>
          <w:bCs/>
          <w:sz w:val="24"/>
          <w:szCs w:val="24"/>
          <w:lang w:val="sq-AL"/>
        </w:rPr>
        <w:tab/>
        <w:t>Rritja e aksesit të barabartë në arsim cilësor dhe gjithëpërfshirës për romët dhe egjiptianët në të gjitha nivelet arsimore.</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5.</w:t>
      </w:r>
      <w:r w:rsidRPr="005A235D">
        <w:rPr>
          <w:rFonts w:ascii="Times New Roman" w:eastAsia="Times New Roman" w:hAnsi="Times New Roman"/>
          <w:bCs/>
          <w:sz w:val="24"/>
          <w:szCs w:val="24"/>
          <w:lang w:val="sq-AL"/>
        </w:rPr>
        <w:tab/>
        <w:t>Krijim i mundësive të barabarta për punësim cilësor dhe të qëndrueshëm për romët dhe egjiptianët.</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6.</w:t>
      </w:r>
      <w:r w:rsidRPr="005A235D">
        <w:rPr>
          <w:rFonts w:ascii="Times New Roman" w:eastAsia="Times New Roman" w:hAnsi="Times New Roman"/>
          <w:bCs/>
          <w:sz w:val="24"/>
          <w:szCs w:val="24"/>
          <w:lang w:val="sq-AL"/>
        </w:rPr>
        <w:tab/>
        <w:t>Përmirësim i qasjes dhe rritja e aksesit të romëve dhe egjiptianeve në programet e mbrojtjes sociale.</w:t>
      </w: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7.</w:t>
      </w:r>
      <w:r w:rsidRPr="005A235D">
        <w:rPr>
          <w:rFonts w:ascii="Times New Roman" w:eastAsia="Times New Roman" w:hAnsi="Times New Roman"/>
          <w:bCs/>
          <w:sz w:val="24"/>
          <w:szCs w:val="24"/>
          <w:lang w:val="sq-AL"/>
        </w:rPr>
        <w:tab/>
        <w:t>Anti</w:t>
      </w:r>
      <w:r>
        <w:rPr>
          <w:rFonts w:ascii="Times New Roman" w:eastAsia="Times New Roman" w:hAnsi="Times New Roman"/>
          <w:bCs/>
          <w:sz w:val="24"/>
          <w:szCs w:val="24"/>
          <w:lang w:val="sq-AL"/>
        </w:rPr>
        <w:t>racizmi</w:t>
      </w:r>
      <w:r w:rsidRPr="005A235D">
        <w:rPr>
          <w:rFonts w:ascii="Times New Roman" w:eastAsia="Times New Roman" w:hAnsi="Times New Roman"/>
          <w:bCs/>
          <w:sz w:val="24"/>
          <w:szCs w:val="24"/>
          <w:lang w:val="sq-AL"/>
        </w:rPr>
        <w:t xml:space="preserve"> njihet dhe adresohet në politikat publike si dhe përmes ndryshimeve sistemike dhe strukturore, për të garantuar një shoqëri të çliruar nga diskriminimi ndaj </w:t>
      </w:r>
      <w:r w:rsidR="00C629AE">
        <w:rPr>
          <w:rFonts w:ascii="Times New Roman" w:eastAsia="Times New Roman" w:hAnsi="Times New Roman"/>
          <w:bCs/>
          <w:sz w:val="24"/>
          <w:szCs w:val="24"/>
          <w:lang w:val="sq-AL"/>
        </w:rPr>
        <w:t>rom</w:t>
      </w:r>
      <w:r w:rsidR="000A24ED">
        <w:rPr>
          <w:rFonts w:ascii="Times New Roman" w:eastAsia="Times New Roman" w:hAnsi="Times New Roman"/>
          <w:bCs/>
          <w:sz w:val="24"/>
          <w:szCs w:val="24"/>
          <w:lang w:val="sq-AL"/>
        </w:rPr>
        <w:t>ë</w:t>
      </w:r>
      <w:r w:rsidR="00C629AE">
        <w:rPr>
          <w:rFonts w:ascii="Times New Roman" w:eastAsia="Times New Roman" w:hAnsi="Times New Roman"/>
          <w:bCs/>
          <w:sz w:val="24"/>
          <w:szCs w:val="24"/>
          <w:lang w:val="sq-AL"/>
        </w:rPr>
        <w:t>ve dhe egjiptin</w:t>
      </w:r>
      <w:r w:rsidR="000A24ED">
        <w:rPr>
          <w:rFonts w:ascii="Times New Roman" w:eastAsia="Times New Roman" w:hAnsi="Times New Roman"/>
          <w:bCs/>
          <w:sz w:val="24"/>
          <w:szCs w:val="24"/>
          <w:lang w:val="sq-AL"/>
        </w:rPr>
        <w:t>ë</w:t>
      </w:r>
      <w:r w:rsidR="00C629AE">
        <w:rPr>
          <w:rFonts w:ascii="Times New Roman" w:eastAsia="Times New Roman" w:hAnsi="Times New Roman"/>
          <w:bCs/>
          <w:sz w:val="24"/>
          <w:szCs w:val="24"/>
          <w:lang w:val="sq-AL"/>
        </w:rPr>
        <w:t>ve</w:t>
      </w:r>
      <w:r w:rsidRPr="005A235D">
        <w:rPr>
          <w:rFonts w:ascii="Times New Roman" w:eastAsia="Times New Roman" w:hAnsi="Times New Roman"/>
          <w:bCs/>
          <w:sz w:val="24"/>
          <w:szCs w:val="24"/>
          <w:lang w:val="sq-AL"/>
        </w:rPr>
        <w:t>.</w:t>
      </w:r>
    </w:p>
    <w:p w:rsidR="005A235D" w:rsidRPr="005A235D" w:rsidRDefault="005A235D" w:rsidP="005A235D">
      <w:pPr>
        <w:spacing w:after="0" w:line="256" w:lineRule="auto"/>
        <w:jc w:val="both"/>
        <w:rPr>
          <w:rFonts w:ascii="Times New Roman" w:eastAsia="Times New Roman" w:hAnsi="Times New Roman"/>
          <w:bCs/>
          <w:sz w:val="24"/>
          <w:szCs w:val="24"/>
          <w:lang w:val="sq-AL"/>
        </w:rPr>
      </w:pP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 xml:space="preserve">Arritja e këtyre qëllimeve kërkon përpjekje të gjithanshme nga të gjitha ministritë dhe institucionet që zbatojnë politika të cilat ndikojnë në mënyrë të drejtpërdrejtë në jetesën e Minoriteti Rom dhe Egjiptian. Masat dhe ndërhyrjet që propozohen kanë  karakter ligjor, institucional por edhe karakter specifik në  përputhje me nevojat e romëve dhe egjiptianëve me qëllim që  ata të ushtrojnë  me lehtësi të  drejtat dhe liritë  themelore të  njeriut. </w:t>
      </w:r>
    </w:p>
    <w:p w:rsidR="005A235D" w:rsidRPr="005A235D" w:rsidRDefault="005A235D" w:rsidP="005A235D">
      <w:pPr>
        <w:spacing w:after="0" w:line="256" w:lineRule="auto"/>
        <w:jc w:val="both"/>
        <w:rPr>
          <w:rFonts w:ascii="Times New Roman" w:eastAsia="Times New Roman" w:hAnsi="Times New Roman"/>
          <w:bCs/>
          <w:sz w:val="24"/>
          <w:szCs w:val="24"/>
          <w:lang w:val="sq-AL"/>
        </w:rPr>
      </w:pPr>
    </w:p>
    <w:p w:rsidR="005A235D" w:rsidRPr="005A235D" w:rsidRDefault="005A235D" w:rsidP="005A235D">
      <w:pPr>
        <w:spacing w:after="0" w:line="256" w:lineRule="auto"/>
        <w:jc w:val="both"/>
        <w:rPr>
          <w:rFonts w:ascii="Times New Roman" w:eastAsia="Times New Roman" w:hAnsi="Times New Roman"/>
          <w:bCs/>
          <w:sz w:val="24"/>
          <w:szCs w:val="24"/>
          <w:lang w:val="sq-AL"/>
        </w:rPr>
      </w:pPr>
      <w:r w:rsidRPr="005A235D">
        <w:rPr>
          <w:rFonts w:ascii="Times New Roman" w:eastAsia="Times New Roman" w:hAnsi="Times New Roman"/>
          <w:bCs/>
          <w:sz w:val="24"/>
          <w:szCs w:val="24"/>
          <w:lang w:val="sq-AL"/>
        </w:rPr>
        <w:t>Një nevojë e domosdoshme dhe e vazhdueshme është gjetja e mekanizmave të duhur dhe të përshtatshëm që sigurojnë një bashkëpunim të fortë dhe efektiv ndërinstitucional si në drejtimin horizontal ashtu dhe atë vertikal. Bashkëpunimi me organizatat e shoqërisë civile dhe grupet e interesit, kanë gjithashtu rëndësi themelore, pasi ato ndikojnë ndjeshëm për zhvillimin e standarteve rreth procesesi të përfshirjes dhe integrimit të romëve dhe egjiptianëve në shoqëri. Gjithashtu ato duhet të luajnë një rol të rëndesishëm edhe në monitorimin e zbatimit të këtij Plani Veprimi.</w:t>
      </w:r>
    </w:p>
    <w:p w:rsidR="005A235D" w:rsidRPr="005A235D" w:rsidRDefault="005A235D" w:rsidP="005A235D">
      <w:pPr>
        <w:spacing w:after="0" w:line="256" w:lineRule="auto"/>
        <w:jc w:val="both"/>
        <w:rPr>
          <w:rFonts w:ascii="Times New Roman" w:eastAsia="Times New Roman" w:hAnsi="Times New Roman"/>
          <w:bCs/>
          <w:sz w:val="24"/>
          <w:szCs w:val="24"/>
          <w:lang w:val="sq-AL"/>
        </w:rPr>
      </w:pPr>
    </w:p>
    <w:p w:rsidR="00127841" w:rsidRPr="005A235D" w:rsidRDefault="00127841" w:rsidP="005A235D">
      <w:pPr>
        <w:spacing w:after="0" w:line="256" w:lineRule="auto"/>
        <w:jc w:val="both"/>
        <w:rPr>
          <w:rFonts w:ascii="Times New Roman" w:eastAsia="Times New Roman" w:hAnsi="Times New Roman"/>
          <w:bCs/>
          <w:sz w:val="24"/>
          <w:szCs w:val="24"/>
          <w:lang w:val="sq-AL"/>
        </w:rPr>
      </w:pPr>
    </w:p>
    <w:p w:rsidR="00715FE6" w:rsidRDefault="00715FE6" w:rsidP="00C800F9">
      <w:pPr>
        <w:spacing w:after="160" w:line="256" w:lineRule="auto"/>
        <w:jc w:val="both"/>
        <w:rPr>
          <w:rFonts w:ascii="Times New Roman" w:eastAsia="Times New Roman" w:hAnsi="Times New Roman"/>
          <w:b/>
          <w:sz w:val="24"/>
          <w:szCs w:val="24"/>
          <w:lang w:val="sq-AL"/>
        </w:rPr>
      </w:pPr>
      <w:r w:rsidRPr="00071171">
        <w:rPr>
          <w:rFonts w:ascii="Times New Roman" w:eastAsia="Times New Roman" w:hAnsi="Times New Roman"/>
          <w:b/>
          <w:sz w:val="24"/>
          <w:szCs w:val="24"/>
          <w:lang w:val="sq-AL"/>
        </w:rPr>
        <w:t>VII. INSTITUCIONET DHE ORGANET QË NGARKOHEN PËR ZBATIMIN E AKTIT</w:t>
      </w:r>
    </w:p>
    <w:p w:rsidR="00634CB9" w:rsidRPr="00634CB9" w:rsidRDefault="00634CB9" w:rsidP="00634CB9">
      <w:pPr>
        <w:spacing w:after="0" w:line="240" w:lineRule="auto"/>
        <w:jc w:val="both"/>
        <w:rPr>
          <w:rFonts w:ascii="Times New Roman" w:hAnsi="Times New Roman"/>
          <w:noProof/>
          <w:color w:val="000000" w:themeColor="text1"/>
          <w:sz w:val="24"/>
          <w:szCs w:val="24"/>
          <w:lang w:val="sq-AL" w:eastAsia="sq-AL"/>
        </w:rPr>
      </w:pPr>
      <w:r w:rsidRPr="00634CB9">
        <w:rPr>
          <w:rFonts w:ascii="Times New Roman" w:hAnsi="Times New Roman"/>
          <w:noProof/>
          <w:color w:val="000000" w:themeColor="text1"/>
          <w:sz w:val="24"/>
          <w:szCs w:val="24"/>
          <w:lang w:val="sq-AL" w:eastAsia="sq-AL"/>
        </w:rPr>
        <w:t xml:space="preserve">Ngarkohen për zbatimin e këtij </w:t>
      </w:r>
      <w:r>
        <w:rPr>
          <w:rFonts w:ascii="Times New Roman" w:hAnsi="Times New Roman"/>
          <w:noProof/>
          <w:color w:val="000000" w:themeColor="text1"/>
          <w:sz w:val="24"/>
          <w:szCs w:val="24"/>
          <w:lang w:val="sq-AL" w:eastAsia="sq-AL"/>
        </w:rPr>
        <w:t>projektakti sipas f</w:t>
      </w:r>
      <w:r w:rsidRPr="00634CB9">
        <w:rPr>
          <w:rFonts w:ascii="Times New Roman" w:hAnsi="Times New Roman"/>
          <w:noProof/>
          <w:color w:val="000000" w:themeColor="text1"/>
          <w:sz w:val="24"/>
          <w:szCs w:val="24"/>
          <w:lang w:val="sq-AL" w:eastAsia="sq-AL"/>
        </w:rPr>
        <w:t>usha</w:t>
      </w:r>
      <w:r>
        <w:rPr>
          <w:rFonts w:ascii="Times New Roman" w:hAnsi="Times New Roman"/>
          <w:noProof/>
          <w:color w:val="000000" w:themeColor="text1"/>
          <w:sz w:val="24"/>
          <w:szCs w:val="24"/>
          <w:lang w:val="sq-AL" w:eastAsia="sq-AL"/>
        </w:rPr>
        <w:t>ve t</w:t>
      </w:r>
      <w:r w:rsidR="000A24ED">
        <w:rPr>
          <w:rFonts w:ascii="Times New Roman" w:hAnsi="Times New Roman"/>
          <w:noProof/>
          <w:color w:val="000000" w:themeColor="text1"/>
          <w:sz w:val="24"/>
          <w:szCs w:val="24"/>
          <w:lang w:val="sq-AL" w:eastAsia="sq-AL"/>
        </w:rPr>
        <w:t>ë</w:t>
      </w:r>
      <w:r w:rsidRPr="00634CB9">
        <w:rPr>
          <w:rFonts w:ascii="Times New Roman" w:hAnsi="Times New Roman"/>
          <w:noProof/>
          <w:color w:val="000000" w:themeColor="text1"/>
          <w:sz w:val="24"/>
          <w:szCs w:val="24"/>
          <w:lang w:val="sq-AL" w:eastAsia="sq-AL"/>
        </w:rPr>
        <w:t xml:space="preserve"> politikave të përfshira në </w:t>
      </w:r>
      <w:r w:rsidRPr="00634CB9">
        <w:rPr>
          <w:rFonts w:ascii="Times New Roman" w:hAnsi="Times New Roman"/>
          <w:noProof/>
          <w:color w:val="000000" w:themeColor="text1"/>
          <w:sz w:val="24"/>
          <w:lang w:val="sq-AL" w:eastAsia="sq-AL"/>
        </w:rPr>
        <w:t>PKVBPPRE 2021-2025</w:t>
      </w:r>
      <w:r w:rsidR="00C61D26">
        <w:rPr>
          <w:rFonts w:ascii="Times New Roman" w:hAnsi="Times New Roman"/>
          <w:noProof/>
          <w:color w:val="000000" w:themeColor="text1"/>
          <w:sz w:val="24"/>
          <w:lang w:val="sq-AL" w:eastAsia="sq-AL"/>
        </w:rPr>
        <w:t>, ku</w:t>
      </w:r>
      <w:r w:rsidRPr="00634CB9">
        <w:rPr>
          <w:rFonts w:ascii="Times New Roman" w:hAnsi="Times New Roman"/>
          <w:noProof/>
          <w:color w:val="000000" w:themeColor="text1"/>
          <w:sz w:val="24"/>
          <w:szCs w:val="24"/>
          <w:lang w:val="sq-AL" w:eastAsia="sq-AL"/>
        </w:rPr>
        <w:t xml:space="preserve"> përcakto</w:t>
      </w:r>
      <w:r w:rsidR="00C61D26">
        <w:rPr>
          <w:rFonts w:ascii="Times New Roman" w:hAnsi="Times New Roman"/>
          <w:noProof/>
          <w:color w:val="000000" w:themeColor="text1"/>
          <w:sz w:val="24"/>
          <w:szCs w:val="24"/>
          <w:lang w:val="sq-AL" w:eastAsia="sq-AL"/>
        </w:rPr>
        <w:t>hen</w:t>
      </w:r>
      <w:r w:rsidRPr="00634CB9">
        <w:rPr>
          <w:rFonts w:ascii="Times New Roman" w:hAnsi="Times New Roman"/>
          <w:noProof/>
          <w:color w:val="000000" w:themeColor="text1"/>
          <w:sz w:val="24"/>
          <w:szCs w:val="24"/>
          <w:lang w:val="sq-AL" w:eastAsia="sq-AL"/>
        </w:rPr>
        <w:t xml:space="preserve"> qartë ministritë e linjës dhe institucionet në varësi të tyre që janë përgjegjëse për zbatimin e tij</w:t>
      </w:r>
      <w:r w:rsidR="00C61D26">
        <w:rPr>
          <w:rFonts w:ascii="Times New Roman" w:hAnsi="Times New Roman"/>
          <w:noProof/>
          <w:color w:val="000000" w:themeColor="text1"/>
          <w:sz w:val="24"/>
          <w:szCs w:val="24"/>
          <w:lang w:val="sq-AL" w:eastAsia="sq-AL"/>
        </w:rPr>
        <w:t>:</w:t>
      </w:r>
    </w:p>
    <w:p w:rsidR="00634CB9" w:rsidRPr="00634CB9" w:rsidRDefault="00634CB9" w:rsidP="00634CB9">
      <w:pPr>
        <w:spacing w:after="0" w:line="240" w:lineRule="auto"/>
        <w:jc w:val="both"/>
        <w:rPr>
          <w:rFonts w:ascii="Times New Roman" w:hAnsi="Times New Roman"/>
          <w:noProof/>
          <w:color w:val="000000" w:themeColor="text1"/>
          <w:sz w:val="24"/>
          <w:szCs w:val="24"/>
          <w:lang w:val="sq-AL" w:eastAsia="sq-AL"/>
        </w:rPr>
      </w:pP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 xml:space="preserve">Ministria e Shëndetësisë dhe Mbrojtjes Sociale </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Arsimit, Rinisë dhe Sporteve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Financave dhe Ekonomisë</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Drejtësisë</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Brendshme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Turizmit dhe Mjedisit</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Ministria e Kulturës</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Instituti i Statistikave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Njësitë e Vetqeverisjes Vendore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Komiteti i Pakicave Kombëtare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Komisioni për Mbrojtjen nga Diskriminimi</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Agjencia e Mbështetjes së Shoqërisë Civile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Shkolla Shqiptare e Administratës Publike</w:t>
      </w:r>
    </w:p>
    <w:p w:rsidR="00634CB9" w:rsidRPr="00634CB9" w:rsidRDefault="00634CB9" w:rsidP="00634CB9">
      <w:pPr>
        <w:spacing w:after="0" w:line="240" w:lineRule="auto"/>
        <w:jc w:val="both"/>
        <w:rPr>
          <w:rFonts w:ascii="Times New Roman" w:hAnsi="Times New Roman"/>
          <w:sz w:val="24"/>
          <w:szCs w:val="24"/>
          <w:lang w:val="sq-AL" w:eastAsia="sq-AL"/>
        </w:rPr>
      </w:pPr>
      <w:r w:rsidRPr="00634CB9">
        <w:rPr>
          <w:rFonts w:ascii="Times New Roman" w:hAnsi="Times New Roman"/>
          <w:sz w:val="24"/>
          <w:szCs w:val="24"/>
          <w:lang w:val="sq-AL" w:eastAsia="sq-AL"/>
        </w:rPr>
        <w:t xml:space="preserve">Shkolla e Magjistraturës </w:t>
      </w:r>
    </w:p>
    <w:p w:rsidR="00634CB9" w:rsidRPr="00634CB9" w:rsidRDefault="00634CB9" w:rsidP="00634CB9">
      <w:pPr>
        <w:spacing w:after="0" w:line="240" w:lineRule="auto"/>
        <w:jc w:val="both"/>
        <w:rPr>
          <w:rFonts w:ascii="Times New Roman" w:hAnsi="Times New Roman"/>
          <w:sz w:val="24"/>
          <w:szCs w:val="24"/>
          <w:lang w:val="sq-AL" w:eastAsia="sq-AL"/>
        </w:rPr>
      </w:pPr>
      <w:r w:rsidRPr="00634CB9">
        <w:rPr>
          <w:rFonts w:ascii="Times New Roman" w:hAnsi="Times New Roman"/>
          <w:sz w:val="24"/>
          <w:szCs w:val="24"/>
          <w:lang w:val="sq-AL" w:eastAsia="sq-AL"/>
        </w:rPr>
        <w:t>Policia Bashkiake</w:t>
      </w: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sz w:val="24"/>
          <w:szCs w:val="24"/>
          <w:lang w:val="sq-AL" w:eastAsia="sq-AL"/>
        </w:rPr>
        <w:lastRenderedPageBreak/>
        <w:t>Kuvendi i Republikës së Shqipërisë</w:t>
      </w:r>
    </w:p>
    <w:p w:rsidR="00634CB9" w:rsidRPr="00634CB9" w:rsidRDefault="00634CB9" w:rsidP="00634CB9">
      <w:pPr>
        <w:spacing w:after="0" w:line="240" w:lineRule="auto"/>
        <w:jc w:val="both"/>
        <w:rPr>
          <w:rFonts w:ascii="Times New Roman" w:hAnsi="Times New Roman"/>
          <w:noProof/>
          <w:sz w:val="24"/>
          <w:szCs w:val="24"/>
          <w:lang w:val="sq-AL" w:eastAsia="sq-AL"/>
        </w:rPr>
      </w:pPr>
    </w:p>
    <w:p w:rsidR="00634CB9" w:rsidRPr="00634CB9" w:rsidRDefault="00634CB9" w:rsidP="00634CB9">
      <w:pPr>
        <w:spacing w:after="0" w:line="240" w:lineRule="auto"/>
        <w:jc w:val="both"/>
        <w:rPr>
          <w:rFonts w:ascii="Times New Roman" w:hAnsi="Times New Roman"/>
          <w:iCs/>
          <w:noProof/>
          <w:sz w:val="24"/>
          <w:szCs w:val="24"/>
          <w:lang w:val="sq-AL" w:eastAsia="sq-AL"/>
        </w:rPr>
      </w:pPr>
      <w:r w:rsidRPr="00634CB9">
        <w:rPr>
          <w:rFonts w:ascii="Times New Roman" w:hAnsi="Times New Roman"/>
          <w:noProof/>
          <w:sz w:val="24"/>
          <w:szCs w:val="24"/>
          <w:lang w:val="sq-AL" w:eastAsia="sq-AL"/>
        </w:rPr>
        <w:t xml:space="preserve">Ministria e Shëndetësisë dhe Mbrojtjes Sociale nëpërmjet Drejtorisë së Përshirjes Sociale dhe Barazise Gjinore koordinon krijimin dhe zbatimin e </w:t>
      </w:r>
      <w:r w:rsidRPr="00634CB9">
        <w:rPr>
          <w:rFonts w:ascii="Times New Roman" w:hAnsi="Times New Roman"/>
          <w:noProof/>
          <w:sz w:val="24"/>
          <w:lang w:val="sq-AL" w:eastAsia="sq-AL"/>
        </w:rPr>
        <w:t>Planit Kombëtar të Veprimit për Barazi, Përfshirje dhe Pjesëmarrjen e Romëve dhe Egjiptianëve 2021-2025</w:t>
      </w:r>
      <w:r w:rsidRPr="00634CB9">
        <w:rPr>
          <w:rFonts w:ascii="Times New Roman" w:hAnsi="Times New Roman"/>
          <w:noProof/>
          <w:sz w:val="24"/>
          <w:szCs w:val="24"/>
          <w:lang w:val="sq-AL" w:eastAsia="sq-AL"/>
        </w:rPr>
        <w:t xml:space="preserve">. </w:t>
      </w:r>
    </w:p>
    <w:p w:rsidR="00634CB9" w:rsidRPr="00634CB9" w:rsidRDefault="00634CB9" w:rsidP="00634CB9">
      <w:pPr>
        <w:spacing w:after="0" w:line="240" w:lineRule="auto"/>
        <w:jc w:val="center"/>
        <w:rPr>
          <w:rFonts w:ascii="Times New Roman" w:hAnsi="Times New Roman"/>
          <w:noProof/>
          <w:sz w:val="24"/>
          <w:szCs w:val="24"/>
          <w:highlight w:val="green"/>
          <w:lang w:val="sq-AL" w:eastAsia="sq-AL"/>
        </w:rPr>
      </w:pP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 xml:space="preserve">Sektori i Përfshirjes Sociale dhe Barazisë Gjinore (SPSBGJ) ka në varësi </w:t>
      </w:r>
      <w:r w:rsidRPr="00634CB9">
        <w:rPr>
          <w:rFonts w:ascii="Times New Roman" w:hAnsi="Times New Roman"/>
          <w:i/>
          <w:noProof/>
          <w:sz w:val="24"/>
          <w:szCs w:val="24"/>
          <w:lang w:val="sq-AL" w:eastAsia="sq-AL"/>
        </w:rPr>
        <w:t>Njësinë për Monitorimin dhe Vlerësimin e Politikave</w:t>
      </w:r>
      <w:r w:rsidRPr="00634CB9">
        <w:rPr>
          <w:rFonts w:ascii="Times New Roman" w:hAnsi="Times New Roman"/>
          <w:noProof/>
          <w:sz w:val="24"/>
          <w:szCs w:val="24"/>
          <w:lang w:val="sq-AL" w:eastAsia="sq-AL"/>
        </w:rPr>
        <w:t xml:space="preserve"> (NJMVP) për të zhvilluar studime dhe analiza që fokusohen në problemet e përjashtimit social në shoqërinë shqiptare. Kjo njësi harton një sërë </w:t>
      </w:r>
      <w:r w:rsidRPr="00634CB9">
        <w:rPr>
          <w:rFonts w:ascii="Times New Roman" w:hAnsi="Times New Roman"/>
          <w:i/>
          <w:noProof/>
          <w:sz w:val="24"/>
          <w:szCs w:val="24"/>
          <w:lang w:val="sq-AL" w:eastAsia="sq-AL"/>
        </w:rPr>
        <w:t>Dokumentesh Teknikë për Përfshirjen Sociale,</w:t>
      </w:r>
      <w:r w:rsidRPr="00634CB9">
        <w:rPr>
          <w:rFonts w:ascii="Times New Roman" w:hAnsi="Times New Roman"/>
          <w:noProof/>
          <w:sz w:val="24"/>
          <w:szCs w:val="24"/>
          <w:lang w:val="sq-AL" w:eastAsia="sq-AL"/>
        </w:rPr>
        <w:t xml:space="preserve"> të cilët do të trajtojnë një numër temash specifike prioritare të përcaktuara nga SPSBGJ, si p.sh. Përjashtimi social i romëve dhe egjiptianëve, i personave me aftësi të kufizuar, i komunitetit LGBT</w:t>
      </w:r>
      <w:r>
        <w:rPr>
          <w:rFonts w:ascii="Times New Roman" w:hAnsi="Times New Roman"/>
          <w:noProof/>
          <w:sz w:val="24"/>
          <w:szCs w:val="24"/>
          <w:lang w:val="sq-AL" w:eastAsia="sq-AL"/>
        </w:rPr>
        <w:t>I</w:t>
      </w:r>
      <w:r w:rsidRPr="00634CB9">
        <w:rPr>
          <w:rFonts w:ascii="Times New Roman" w:hAnsi="Times New Roman"/>
          <w:noProof/>
          <w:sz w:val="24"/>
          <w:szCs w:val="24"/>
          <w:lang w:val="sq-AL" w:eastAsia="sq-AL"/>
        </w:rPr>
        <w:t xml:space="preserve"> dhe tema të tilla, si dhuna ndaj grave dhe dhuna në familje, trafikimi i fëmijëve, fëmijët në situatë rruge, përfshirja sociale e të rinjve, e kështu me radhë. Njësia e monitorimit dhe vlerësimit gjithashtu mbështet </w:t>
      </w:r>
      <w:r w:rsidRPr="00634CB9">
        <w:rPr>
          <w:rFonts w:ascii="Times New Roman" w:hAnsi="Times New Roman"/>
          <w:i/>
          <w:noProof/>
          <w:sz w:val="24"/>
          <w:szCs w:val="24"/>
          <w:lang w:val="sq-AL" w:eastAsia="sq-AL"/>
        </w:rPr>
        <w:t>grupet teknike ndërsektoriale të politikave të përfshirjes sociale</w:t>
      </w:r>
      <w:r w:rsidRPr="00634CB9">
        <w:rPr>
          <w:rFonts w:ascii="Times New Roman" w:hAnsi="Times New Roman"/>
          <w:noProof/>
          <w:sz w:val="24"/>
          <w:szCs w:val="24"/>
          <w:lang w:val="sq-AL" w:eastAsia="sq-AL"/>
        </w:rPr>
        <w:t xml:space="preserve">. Këto grupe përbëhen nga nëpunës civilë profesionistë të marrë nga ministritë e linjës që kanë njohuri rreth problemeve të përjashtimit social me të cilat përballen grupe të caktuara vulnerabël. Për cështjet e komunitetit Rom dhe atij Egjiptian, grupi teknik i punës mbledhë së bashku nëpunës civilë profesionistë nga ministritë e linjës përgjegjëse për punësimin, arsimin, shëndetësinë, strehimin, regjistrimin civil dhe drejtësinë dhe mbrojtjen sociale që përballen me problemet në nivel teknik. Ky grup takohet për të shkëmbyer informacion, në seminare shkëmbimi njohurish në nivel profesional dhe do të japin kontribute teknike për </w:t>
      </w:r>
      <w:r w:rsidRPr="00634CB9">
        <w:rPr>
          <w:rFonts w:ascii="Times New Roman" w:hAnsi="Times New Roman"/>
          <w:noProof/>
          <w:sz w:val="24"/>
          <w:lang w:val="sq-AL" w:eastAsia="sq-AL"/>
        </w:rPr>
        <w:t xml:space="preserve">Planit Kombëtar të Veprimit për Barazi, Përfshirje dhe Pjesëmarrjen e Romëve dhe Egjiptianëve 2021-2025 </w:t>
      </w:r>
      <w:r w:rsidRPr="00634CB9">
        <w:rPr>
          <w:rFonts w:ascii="Times New Roman" w:hAnsi="Times New Roman"/>
          <w:noProof/>
          <w:sz w:val="24"/>
          <w:szCs w:val="24"/>
          <w:lang w:val="sq-AL" w:eastAsia="sq-AL"/>
        </w:rPr>
        <w:t xml:space="preserve">në Republikën e Shqipërisë, dhe do të raportojnë për progresin pranë Komitetit Ndërministror.  </w:t>
      </w:r>
    </w:p>
    <w:p w:rsidR="00634CB9" w:rsidRPr="00634CB9" w:rsidRDefault="00634CB9" w:rsidP="00634CB9">
      <w:pPr>
        <w:spacing w:after="0" w:line="240" w:lineRule="auto"/>
        <w:jc w:val="both"/>
        <w:rPr>
          <w:rFonts w:ascii="Times New Roman" w:hAnsi="Times New Roman"/>
          <w:noProof/>
          <w:sz w:val="24"/>
          <w:szCs w:val="24"/>
          <w:lang w:val="sq-AL" w:eastAsia="sq-AL"/>
        </w:rPr>
      </w:pP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Ministritë e linjës që janë përgjegjëse për arsimin, kujdesin shëndetësor, strehimin dhe integrimin urban, punësimin dhe të drejtat në punë, qeverisjen vendore, drejtësinë, kulturën dhe punët e brendshme kanë caktuar pika kontakti për romët. Roli i tyre është të japin informacion për Planin Kombëtar të Veprimit, të monitorojnë dhe të raportojnë rreth ecurisë së zbatimit të tij. Organe të pavarura dhe teknike, siç p.sh. Shërbimi Kombëtar i Punësimit dhe Aft</w:t>
      </w:r>
      <w:r w:rsidR="000A24ED">
        <w:rPr>
          <w:rFonts w:ascii="Times New Roman" w:hAnsi="Times New Roman"/>
          <w:noProof/>
          <w:sz w:val="24"/>
          <w:szCs w:val="24"/>
          <w:lang w:val="sq-AL" w:eastAsia="sq-AL"/>
        </w:rPr>
        <w:t>ë</w:t>
      </w:r>
      <w:r w:rsidRPr="00634CB9">
        <w:rPr>
          <w:rFonts w:ascii="Times New Roman" w:hAnsi="Times New Roman"/>
          <w:noProof/>
          <w:sz w:val="24"/>
          <w:szCs w:val="24"/>
          <w:lang w:val="sq-AL" w:eastAsia="sq-AL"/>
        </w:rPr>
        <w:t xml:space="preserve">simit, Enti Kombëtar i Banesave, Agjencia e Legalizimit, INSTAT dhe Agjencia Shtetërore për Mbrojtjen e të Drejtave të Fëmijëve luajnë gjithashtu një rol të rëndësishëm në zbatimin e politikave, mbledhjen e të dhënave dhe identifikimin e çdo problemi lidhur me pengesat me të cilat përballen romët, egjiptianët dhe grupet e tjera të margjinalizuara. </w:t>
      </w:r>
    </w:p>
    <w:p w:rsidR="00634CB9" w:rsidRPr="00634CB9" w:rsidRDefault="00634CB9" w:rsidP="00634CB9">
      <w:pPr>
        <w:spacing w:after="0" w:line="240" w:lineRule="auto"/>
        <w:jc w:val="both"/>
        <w:rPr>
          <w:rFonts w:ascii="Times New Roman" w:hAnsi="Times New Roman"/>
          <w:noProof/>
          <w:sz w:val="24"/>
          <w:szCs w:val="24"/>
          <w:lang w:val="sq-AL" w:eastAsia="sq-AL"/>
        </w:rPr>
      </w:pPr>
    </w:p>
    <w:p w:rsidR="00634CB9" w:rsidRPr="00634CB9" w:rsidRDefault="00634CB9" w:rsidP="00634CB9">
      <w:pPr>
        <w:spacing w:after="0" w:line="240" w:lineRule="auto"/>
        <w:jc w:val="both"/>
        <w:rPr>
          <w:rFonts w:ascii="Times New Roman" w:hAnsi="Times New Roman"/>
          <w:noProof/>
          <w:sz w:val="24"/>
          <w:szCs w:val="24"/>
          <w:lang w:val="sq-AL" w:eastAsia="sq-AL"/>
        </w:rPr>
      </w:pPr>
      <w:r w:rsidRPr="00634CB9">
        <w:rPr>
          <w:rFonts w:ascii="Times New Roman" w:hAnsi="Times New Roman"/>
          <w:noProof/>
          <w:sz w:val="24"/>
          <w:szCs w:val="24"/>
          <w:lang w:val="sq-AL" w:eastAsia="sq-AL"/>
        </w:rPr>
        <w:t>Pjesa më e madhe e bashkive dhe vecanërisht ato me popullsi të madhe rome dhe egjiptiane kanë caktuar gjithashtu pika kontakti për zgjidhjen e vështirësive me të cilat përballen këto grupe. Pikat e kontaktit mbledhin të dhëna, promovojnë mekanizmat kundër diskriminimit, kërkojnë ndihmë për strehimin, sigurohen që fëmijët të frekuentojnë shkollën etj. Qëllimi i përgjithshëm i këtij sistemi në nivel kombëtar dhe lokal është që romët dhe egjiptianët të kenë akses në të njëjtat shërbime dhe të mund të ushtrojnë të drejta e tyre njësoj si çdo shtetas tjetër shqiptar.</w:t>
      </w:r>
    </w:p>
    <w:p w:rsidR="00634CB9" w:rsidRPr="00071171" w:rsidRDefault="00634CB9" w:rsidP="00C800F9">
      <w:pPr>
        <w:spacing w:after="160" w:line="256" w:lineRule="auto"/>
        <w:jc w:val="both"/>
        <w:rPr>
          <w:rFonts w:ascii="Times New Roman" w:hAnsi="Times New Roman"/>
          <w:b/>
          <w:sz w:val="24"/>
          <w:szCs w:val="24"/>
          <w:lang w:val="sq-AL"/>
        </w:rPr>
      </w:pPr>
    </w:p>
    <w:p w:rsidR="00715FE6" w:rsidRPr="00071171" w:rsidRDefault="00715FE6" w:rsidP="00715FE6">
      <w:pPr>
        <w:spacing w:after="0" w:line="240" w:lineRule="auto"/>
        <w:jc w:val="both"/>
        <w:rPr>
          <w:rFonts w:ascii="Times New Roman" w:eastAsia="Times New Roman" w:hAnsi="Times New Roman"/>
          <w:sz w:val="24"/>
          <w:szCs w:val="24"/>
          <w:lang w:val="sq-AL"/>
        </w:rPr>
      </w:pPr>
      <w:r w:rsidRPr="00071171">
        <w:rPr>
          <w:rFonts w:ascii="Times New Roman" w:eastAsia="Times New Roman" w:hAnsi="Times New Roman"/>
          <w:b/>
          <w:sz w:val="24"/>
          <w:szCs w:val="24"/>
          <w:lang w:val="sq-AL"/>
        </w:rPr>
        <w:t>VIII.</w:t>
      </w:r>
      <w:r w:rsidRPr="00071171">
        <w:rPr>
          <w:rFonts w:ascii="Times New Roman" w:eastAsia="Times New Roman" w:hAnsi="Times New Roman"/>
          <w:sz w:val="24"/>
          <w:szCs w:val="24"/>
          <w:lang w:val="sq-AL"/>
        </w:rPr>
        <w:tab/>
      </w:r>
      <w:r w:rsidRPr="00071171">
        <w:rPr>
          <w:rFonts w:ascii="Times New Roman" w:eastAsia="Times New Roman" w:hAnsi="Times New Roman"/>
          <w:b/>
          <w:sz w:val="24"/>
          <w:szCs w:val="24"/>
          <w:lang w:val="sq-AL"/>
        </w:rPr>
        <w:t>MINISTRITË, INSTITUCIONET DHE SUBJEKTET E TJERA QË KANË KONTRIBUAR NË HARTIMIN E PROJEKTAKTIT</w:t>
      </w:r>
    </w:p>
    <w:p w:rsidR="00715FE6" w:rsidRPr="00071171" w:rsidRDefault="00715FE6" w:rsidP="00715FE6">
      <w:pPr>
        <w:spacing w:after="0" w:line="240" w:lineRule="auto"/>
        <w:jc w:val="both"/>
        <w:rPr>
          <w:rFonts w:ascii="Times New Roman" w:eastAsia="Times New Roman" w:hAnsi="Times New Roman"/>
          <w:sz w:val="24"/>
          <w:szCs w:val="24"/>
          <w:lang w:val="sq-AL"/>
        </w:rPr>
      </w:pPr>
    </w:p>
    <w:p w:rsidR="00B27290" w:rsidRDefault="00A337C0" w:rsidP="004A6195">
      <w:pPr>
        <w:jc w:val="both"/>
        <w:rPr>
          <w:rFonts w:ascii="Times New Roman" w:hAnsi="Times New Roman"/>
          <w:sz w:val="24"/>
          <w:szCs w:val="24"/>
          <w:lang w:val="sq-AL"/>
        </w:rPr>
      </w:pPr>
      <w:r w:rsidRPr="00071171">
        <w:rPr>
          <w:rFonts w:ascii="Times New Roman" w:hAnsi="Times New Roman"/>
          <w:sz w:val="24"/>
          <w:szCs w:val="24"/>
          <w:lang w:val="sq-AL"/>
        </w:rPr>
        <w:t>Projekt</w:t>
      </w:r>
      <w:r w:rsidR="00515F46" w:rsidRPr="00071171">
        <w:rPr>
          <w:rFonts w:ascii="Times New Roman" w:hAnsi="Times New Roman"/>
          <w:sz w:val="24"/>
          <w:szCs w:val="24"/>
          <w:lang w:val="sq-AL"/>
        </w:rPr>
        <w:t>akti</w:t>
      </w:r>
      <w:r w:rsidRPr="00071171">
        <w:rPr>
          <w:rFonts w:ascii="Times New Roman" w:hAnsi="Times New Roman"/>
          <w:sz w:val="24"/>
          <w:szCs w:val="24"/>
          <w:lang w:val="sq-AL"/>
        </w:rPr>
        <w:t xml:space="preserve">është hartuar nga Ministria </w:t>
      </w:r>
      <w:r w:rsidR="00AD6C45" w:rsidRPr="00071171">
        <w:rPr>
          <w:rFonts w:ascii="Times New Roman" w:hAnsi="Times New Roman"/>
          <w:sz w:val="24"/>
          <w:szCs w:val="24"/>
          <w:lang w:val="sq-AL"/>
        </w:rPr>
        <w:t xml:space="preserve">e </w:t>
      </w:r>
      <w:r w:rsidR="00751CB9">
        <w:rPr>
          <w:rFonts w:ascii="Times New Roman" w:hAnsi="Times New Roman"/>
          <w:sz w:val="24"/>
          <w:szCs w:val="24"/>
          <w:lang w:val="sq-AL"/>
        </w:rPr>
        <w:t xml:space="preserve">Shëndetësisë </w:t>
      </w:r>
      <w:r w:rsidR="00AD6C45" w:rsidRPr="00071171">
        <w:rPr>
          <w:rFonts w:ascii="Times New Roman" w:hAnsi="Times New Roman"/>
          <w:sz w:val="24"/>
          <w:szCs w:val="24"/>
          <w:lang w:val="sq-AL"/>
        </w:rPr>
        <w:t xml:space="preserve">dhe </w:t>
      </w:r>
      <w:r w:rsidR="00751CB9">
        <w:rPr>
          <w:rFonts w:ascii="Times New Roman" w:hAnsi="Times New Roman"/>
          <w:sz w:val="24"/>
          <w:szCs w:val="24"/>
          <w:lang w:val="sq-AL"/>
        </w:rPr>
        <w:t>Mbrojtjes Sociale</w:t>
      </w:r>
      <w:r w:rsidR="00440E87" w:rsidRPr="00071171">
        <w:rPr>
          <w:rFonts w:ascii="Times New Roman" w:hAnsi="Times New Roman"/>
          <w:sz w:val="24"/>
          <w:szCs w:val="24"/>
          <w:lang w:val="sq-AL"/>
        </w:rPr>
        <w:t xml:space="preserve">. </w:t>
      </w:r>
      <w:r w:rsidR="009D07EC">
        <w:rPr>
          <w:rFonts w:ascii="Times New Roman" w:hAnsi="Times New Roman"/>
          <w:sz w:val="24"/>
          <w:szCs w:val="24"/>
          <w:lang w:val="sq-AL"/>
        </w:rPr>
        <w:t xml:space="preserve">Draft </w:t>
      </w:r>
      <w:r w:rsidR="00C61D26" w:rsidRPr="00634CB9">
        <w:rPr>
          <w:rFonts w:ascii="Times New Roman" w:hAnsi="Times New Roman"/>
          <w:noProof/>
          <w:color w:val="000000" w:themeColor="text1"/>
          <w:sz w:val="24"/>
          <w:lang w:val="sq-AL" w:eastAsia="sq-AL"/>
        </w:rPr>
        <w:t>PKVBPPRE 2021-2025</w:t>
      </w:r>
      <w:r w:rsidRPr="00071171">
        <w:rPr>
          <w:rFonts w:ascii="Times New Roman" w:hAnsi="Times New Roman"/>
          <w:sz w:val="24"/>
          <w:szCs w:val="24"/>
          <w:lang w:val="sq-AL"/>
        </w:rPr>
        <w:t>është hartuar dhe koordinuar nga M</w:t>
      </w:r>
      <w:r w:rsidR="009D07EC">
        <w:rPr>
          <w:rFonts w:ascii="Times New Roman" w:hAnsi="Times New Roman"/>
          <w:sz w:val="24"/>
          <w:szCs w:val="24"/>
          <w:lang w:val="sq-AL"/>
        </w:rPr>
        <w:t>SHMS</w:t>
      </w:r>
      <w:r w:rsidR="00AD6C45" w:rsidRPr="00071171">
        <w:rPr>
          <w:rFonts w:ascii="Times New Roman" w:hAnsi="Times New Roman"/>
          <w:sz w:val="24"/>
          <w:szCs w:val="24"/>
          <w:lang w:val="sq-AL"/>
        </w:rPr>
        <w:t xml:space="preserve">me kontributin e Grupit </w:t>
      </w:r>
      <w:r w:rsidR="00AD6C45" w:rsidRPr="00E4719C">
        <w:rPr>
          <w:rFonts w:ascii="Times New Roman" w:hAnsi="Times New Roman"/>
          <w:sz w:val="24"/>
          <w:szCs w:val="24"/>
          <w:lang w:val="sq-AL"/>
        </w:rPr>
        <w:lastRenderedPageBreak/>
        <w:t xml:space="preserve">Ndërinstitucional të Punës ngritur me Urdhërin e </w:t>
      </w:r>
      <w:r w:rsidR="009D07EC" w:rsidRPr="00E4719C">
        <w:rPr>
          <w:rFonts w:ascii="Times New Roman" w:hAnsi="Times New Roman"/>
          <w:sz w:val="24"/>
          <w:szCs w:val="24"/>
          <w:lang w:val="sq-AL"/>
        </w:rPr>
        <w:t xml:space="preserve">Ministres së Shëndetësisë dhe Mbrojtjes Sociale </w:t>
      </w:r>
      <w:r w:rsidR="00AD6C45" w:rsidRPr="00E4719C">
        <w:rPr>
          <w:rFonts w:ascii="Times New Roman" w:hAnsi="Times New Roman"/>
          <w:sz w:val="24"/>
          <w:szCs w:val="24"/>
          <w:lang w:val="sq-AL"/>
        </w:rPr>
        <w:t xml:space="preserve"> Nr. </w:t>
      </w:r>
      <w:r w:rsidR="009D07EC" w:rsidRPr="00E4719C">
        <w:rPr>
          <w:rFonts w:ascii="Times New Roman" w:hAnsi="Times New Roman"/>
          <w:sz w:val="24"/>
          <w:szCs w:val="24"/>
          <w:lang w:val="sq-AL"/>
        </w:rPr>
        <w:t>5</w:t>
      </w:r>
      <w:r w:rsidR="00E4719C" w:rsidRPr="00E4719C">
        <w:rPr>
          <w:rFonts w:ascii="Times New Roman" w:hAnsi="Times New Roman"/>
          <w:sz w:val="24"/>
          <w:szCs w:val="24"/>
          <w:lang w:val="sq-AL"/>
        </w:rPr>
        <w:t>21</w:t>
      </w:r>
      <w:r w:rsidR="00AD6C45" w:rsidRPr="00E4719C">
        <w:rPr>
          <w:rFonts w:ascii="Times New Roman" w:hAnsi="Times New Roman"/>
          <w:sz w:val="24"/>
          <w:szCs w:val="24"/>
          <w:lang w:val="sq-AL"/>
        </w:rPr>
        <w:t xml:space="preserve"> datë 2</w:t>
      </w:r>
      <w:r w:rsidR="00E4719C" w:rsidRPr="00E4719C">
        <w:rPr>
          <w:rFonts w:ascii="Times New Roman" w:hAnsi="Times New Roman"/>
          <w:sz w:val="24"/>
          <w:szCs w:val="24"/>
          <w:lang w:val="sq-AL"/>
        </w:rPr>
        <w:t>3</w:t>
      </w:r>
      <w:r w:rsidR="00AD6C45" w:rsidRPr="00E4719C">
        <w:rPr>
          <w:rFonts w:ascii="Times New Roman" w:hAnsi="Times New Roman"/>
          <w:sz w:val="24"/>
          <w:szCs w:val="24"/>
          <w:lang w:val="sq-AL"/>
        </w:rPr>
        <w:t>.0</w:t>
      </w:r>
      <w:r w:rsidR="00E4719C" w:rsidRPr="00E4719C">
        <w:rPr>
          <w:rFonts w:ascii="Times New Roman" w:hAnsi="Times New Roman"/>
          <w:sz w:val="24"/>
          <w:szCs w:val="24"/>
          <w:lang w:val="sq-AL"/>
        </w:rPr>
        <w:t>9</w:t>
      </w:r>
      <w:r w:rsidR="00AD6C45" w:rsidRPr="00E4719C">
        <w:rPr>
          <w:rFonts w:ascii="Times New Roman" w:hAnsi="Times New Roman"/>
          <w:sz w:val="24"/>
          <w:szCs w:val="24"/>
          <w:lang w:val="sq-AL"/>
        </w:rPr>
        <w:t>.20</w:t>
      </w:r>
      <w:r w:rsidR="009D07EC" w:rsidRPr="00E4719C">
        <w:rPr>
          <w:rFonts w:ascii="Times New Roman" w:hAnsi="Times New Roman"/>
          <w:sz w:val="24"/>
          <w:szCs w:val="24"/>
          <w:lang w:val="sq-AL"/>
        </w:rPr>
        <w:t>20</w:t>
      </w:r>
      <w:r w:rsidR="00AD6C45" w:rsidRPr="00E4719C">
        <w:rPr>
          <w:rFonts w:ascii="Times New Roman" w:hAnsi="Times New Roman"/>
          <w:sz w:val="24"/>
          <w:szCs w:val="24"/>
          <w:lang w:val="sq-AL"/>
        </w:rPr>
        <w:t xml:space="preserve"> “Për ngritjen</w:t>
      </w:r>
      <w:r w:rsidR="009D07EC" w:rsidRPr="00E4719C">
        <w:rPr>
          <w:rFonts w:ascii="Times New Roman" w:hAnsi="Times New Roman"/>
          <w:sz w:val="24"/>
          <w:szCs w:val="24"/>
          <w:lang w:val="sq-AL"/>
        </w:rPr>
        <w:t xml:space="preserve"> dhe funksionimin e grupit ndër</w:t>
      </w:r>
      <w:r w:rsidR="00AD6C45" w:rsidRPr="00E4719C">
        <w:rPr>
          <w:rFonts w:ascii="Times New Roman" w:hAnsi="Times New Roman"/>
          <w:sz w:val="24"/>
          <w:szCs w:val="24"/>
          <w:lang w:val="sq-AL"/>
        </w:rPr>
        <w:t xml:space="preserve">institucional të punës për hartimin e </w:t>
      </w:r>
      <w:r w:rsidR="009D07EC" w:rsidRPr="00E4719C">
        <w:rPr>
          <w:rFonts w:ascii="Times New Roman" w:hAnsi="Times New Roman"/>
          <w:sz w:val="24"/>
          <w:szCs w:val="24"/>
          <w:lang w:val="sq-AL"/>
        </w:rPr>
        <w:t>Planit të Veprimit</w:t>
      </w:r>
      <w:r w:rsidR="00E4719C" w:rsidRPr="00E4719C">
        <w:rPr>
          <w:rFonts w:ascii="Times New Roman" w:hAnsi="Times New Roman"/>
          <w:sz w:val="24"/>
          <w:szCs w:val="24"/>
          <w:lang w:val="sq-AL"/>
        </w:rPr>
        <w:t>Veprimit për Barazi, Përfshirje dhe Pjesëmarrjen e   Romëve dhe Egjiptianëve, 2021-2025</w:t>
      </w:r>
      <w:r w:rsidR="00AD6C45" w:rsidRPr="00E4719C">
        <w:rPr>
          <w:rFonts w:ascii="Times New Roman" w:hAnsi="Times New Roman"/>
          <w:sz w:val="24"/>
          <w:szCs w:val="24"/>
          <w:lang w:val="sq-AL"/>
        </w:rPr>
        <w:t>”</w:t>
      </w:r>
      <w:r w:rsidR="009D07EC" w:rsidRPr="00E4719C">
        <w:rPr>
          <w:rFonts w:ascii="Times New Roman" w:hAnsi="Times New Roman"/>
          <w:sz w:val="24"/>
          <w:szCs w:val="24"/>
          <w:lang w:val="sq-AL"/>
        </w:rPr>
        <w:t>,</w:t>
      </w:r>
      <w:r w:rsidR="00C61D26" w:rsidRPr="00E4719C">
        <w:rPr>
          <w:rFonts w:ascii="Times New Roman" w:hAnsi="Times New Roman"/>
          <w:sz w:val="24"/>
          <w:szCs w:val="24"/>
          <w:lang w:val="sq-AL"/>
        </w:rPr>
        <w:t xml:space="preserve"> dhe me mb</w:t>
      </w:r>
      <w:r w:rsidR="000A24ED" w:rsidRPr="00E4719C">
        <w:rPr>
          <w:rFonts w:ascii="Times New Roman" w:hAnsi="Times New Roman"/>
          <w:sz w:val="24"/>
          <w:szCs w:val="24"/>
          <w:lang w:val="sq-AL"/>
        </w:rPr>
        <w:t>ë</w:t>
      </w:r>
      <w:r w:rsidR="00C61D26" w:rsidRPr="00E4719C">
        <w:rPr>
          <w:rFonts w:ascii="Times New Roman" w:hAnsi="Times New Roman"/>
          <w:sz w:val="24"/>
          <w:szCs w:val="24"/>
          <w:lang w:val="sq-AL"/>
        </w:rPr>
        <w:t>shtetjen e UNDPs</w:t>
      </w:r>
      <w:r w:rsidR="000A24ED" w:rsidRPr="00E4719C">
        <w:rPr>
          <w:rFonts w:ascii="Times New Roman" w:hAnsi="Times New Roman"/>
          <w:sz w:val="24"/>
          <w:szCs w:val="24"/>
          <w:lang w:val="sq-AL"/>
        </w:rPr>
        <w:t>ë</w:t>
      </w:r>
      <w:r w:rsidR="00C61D26" w:rsidRPr="00E4719C">
        <w:rPr>
          <w:rFonts w:ascii="Times New Roman" w:hAnsi="Times New Roman"/>
          <w:sz w:val="24"/>
          <w:szCs w:val="24"/>
          <w:lang w:val="sq-AL"/>
        </w:rPr>
        <w:t xml:space="preserve"> dhe KEs</w:t>
      </w:r>
      <w:r w:rsidR="000A24ED" w:rsidRPr="00E4719C">
        <w:rPr>
          <w:rFonts w:ascii="Times New Roman" w:hAnsi="Times New Roman"/>
          <w:sz w:val="24"/>
          <w:szCs w:val="24"/>
          <w:lang w:val="sq-AL"/>
        </w:rPr>
        <w:t>ë</w:t>
      </w:r>
      <w:r w:rsidR="001B1799" w:rsidRPr="001B1799">
        <w:rPr>
          <w:rFonts w:ascii="Times New Roman" w:hAnsi="Times New Roman"/>
          <w:sz w:val="24"/>
          <w:szCs w:val="24"/>
          <w:lang w:val="sq-AL"/>
        </w:rPr>
        <w:t xml:space="preserve"> përmes një grupi ekspertesh të cilat lehtësuan punën e GNP në përgatitjen e këtij dokumenti strategjik, që nga momenti i hartimit deri tek kostimi dhe përgatitja e pasaportës së treguesve</w:t>
      </w:r>
      <w:r w:rsidR="001B1799" w:rsidRPr="00E4719C">
        <w:rPr>
          <w:rFonts w:ascii="Times New Roman" w:hAnsi="Times New Roman"/>
          <w:sz w:val="24"/>
          <w:szCs w:val="24"/>
          <w:lang w:val="sq-AL"/>
        </w:rPr>
        <w:t>.</w:t>
      </w:r>
      <w:r w:rsidR="00B27290">
        <w:rPr>
          <w:rFonts w:ascii="Times New Roman" w:hAnsi="Times New Roman"/>
          <w:sz w:val="24"/>
          <w:szCs w:val="24"/>
          <w:lang w:val="sq-AL"/>
        </w:rPr>
        <w:t xml:space="preserve">Kontribute kanë dhënë gjatë procesit të konsultimit </w:t>
      </w:r>
      <w:r w:rsidRPr="00071171">
        <w:rPr>
          <w:rFonts w:ascii="Times New Roman" w:hAnsi="Times New Roman"/>
          <w:sz w:val="24"/>
          <w:szCs w:val="24"/>
          <w:lang w:val="sq-AL"/>
        </w:rPr>
        <w:t>dhe aktorë të tjerë në nivel q</w:t>
      </w:r>
      <w:r w:rsidR="00F13FB0">
        <w:rPr>
          <w:rFonts w:ascii="Times New Roman" w:hAnsi="Times New Roman"/>
          <w:sz w:val="24"/>
          <w:szCs w:val="24"/>
          <w:lang w:val="sq-AL"/>
        </w:rPr>
        <w:t>e</w:t>
      </w:r>
      <w:r w:rsidRPr="00071171">
        <w:rPr>
          <w:rFonts w:ascii="Times New Roman" w:hAnsi="Times New Roman"/>
          <w:sz w:val="24"/>
          <w:szCs w:val="24"/>
          <w:lang w:val="sq-AL"/>
        </w:rPr>
        <w:t>ndror</w:t>
      </w:r>
      <w:r w:rsidR="009D07EC">
        <w:rPr>
          <w:rFonts w:ascii="Times New Roman" w:hAnsi="Times New Roman"/>
          <w:sz w:val="24"/>
          <w:szCs w:val="24"/>
          <w:lang w:val="sq-AL"/>
        </w:rPr>
        <w:t xml:space="preserve"> dhe nivel të vetëqeverisjes vendore</w:t>
      </w:r>
      <w:r w:rsidRPr="00071171">
        <w:rPr>
          <w:rFonts w:ascii="Times New Roman" w:hAnsi="Times New Roman"/>
          <w:sz w:val="24"/>
          <w:szCs w:val="24"/>
          <w:lang w:val="sq-AL"/>
        </w:rPr>
        <w:t>, organizata</w:t>
      </w:r>
      <w:r w:rsidR="00B27290">
        <w:rPr>
          <w:rFonts w:ascii="Times New Roman" w:hAnsi="Times New Roman"/>
          <w:sz w:val="24"/>
          <w:szCs w:val="24"/>
          <w:lang w:val="sq-AL"/>
        </w:rPr>
        <w:t>t</w:t>
      </w:r>
      <w:r w:rsidRPr="00071171">
        <w:rPr>
          <w:rFonts w:ascii="Times New Roman" w:hAnsi="Times New Roman"/>
          <w:sz w:val="24"/>
          <w:szCs w:val="24"/>
          <w:lang w:val="sq-AL"/>
        </w:rPr>
        <w:t xml:space="preserve"> kombëtare</w:t>
      </w:r>
      <w:r w:rsidR="00A55204">
        <w:rPr>
          <w:rFonts w:ascii="Times New Roman" w:hAnsi="Times New Roman"/>
          <w:sz w:val="24"/>
          <w:szCs w:val="24"/>
          <w:lang w:val="sq-AL"/>
        </w:rPr>
        <w:t xml:space="preserve"> të shoqërisë civile</w:t>
      </w:r>
      <w:r w:rsidRPr="00071171">
        <w:rPr>
          <w:rFonts w:ascii="Times New Roman" w:hAnsi="Times New Roman"/>
          <w:sz w:val="24"/>
          <w:szCs w:val="24"/>
          <w:lang w:val="sq-AL"/>
        </w:rPr>
        <w:t xml:space="preserve"> dhe </w:t>
      </w:r>
      <w:r w:rsidR="00A55204">
        <w:rPr>
          <w:rFonts w:ascii="Times New Roman" w:hAnsi="Times New Roman"/>
          <w:sz w:val="24"/>
          <w:szCs w:val="24"/>
          <w:lang w:val="sq-AL"/>
        </w:rPr>
        <w:t xml:space="preserve">ato </w:t>
      </w:r>
      <w:r w:rsidRPr="00071171">
        <w:rPr>
          <w:rFonts w:ascii="Times New Roman" w:hAnsi="Times New Roman"/>
          <w:sz w:val="24"/>
          <w:szCs w:val="24"/>
          <w:lang w:val="sq-AL"/>
        </w:rPr>
        <w:t>ndërkombëtare që punojnë me çështje të të drejtave të nj</w:t>
      </w:r>
      <w:r w:rsidR="00B27290">
        <w:rPr>
          <w:rFonts w:ascii="Times New Roman" w:hAnsi="Times New Roman"/>
          <w:sz w:val="24"/>
          <w:szCs w:val="24"/>
          <w:lang w:val="sq-AL"/>
        </w:rPr>
        <w:t>eriut dhe barazisë në Shqipëri si dhe institucionet e pavaruara</w:t>
      </w:r>
      <w:r w:rsidR="00A46CB0">
        <w:rPr>
          <w:rFonts w:ascii="Times New Roman" w:hAnsi="Times New Roman"/>
          <w:sz w:val="24"/>
          <w:szCs w:val="24"/>
          <w:lang w:val="sq-AL"/>
        </w:rPr>
        <w:t>, si</w:t>
      </w:r>
      <w:r w:rsidR="00B27290">
        <w:rPr>
          <w:rFonts w:ascii="Times New Roman" w:hAnsi="Times New Roman"/>
          <w:sz w:val="24"/>
          <w:szCs w:val="24"/>
          <w:lang w:val="sq-AL"/>
        </w:rPr>
        <w:t xml:space="preserve"> Avokati i Popullit dhe Komisioneri për Mbrojtjen nga Diskriminimi.</w:t>
      </w:r>
      <w:r w:rsidR="00A55204">
        <w:rPr>
          <w:rFonts w:ascii="Times New Roman" w:hAnsi="Times New Roman"/>
          <w:sz w:val="24"/>
          <w:szCs w:val="24"/>
          <w:lang w:val="sq-AL"/>
        </w:rPr>
        <w:t xml:space="preserve"> Departamenti i Zhvillimit dhe Mirëqeverisjes në Kryeministri ka qenë pjesë e disa takimeve konsultuese dhe orientimeve që janë dhënë që nga fillimi i procesit.</w:t>
      </w:r>
    </w:p>
    <w:p w:rsidR="00345443" w:rsidRPr="00345443" w:rsidRDefault="00345443" w:rsidP="00345443">
      <w:pPr>
        <w:pStyle w:val="CommentText"/>
        <w:rPr>
          <w:rFonts w:ascii="Times New Roman" w:hAnsi="Times New Roman"/>
          <w:sz w:val="24"/>
          <w:szCs w:val="24"/>
          <w:lang w:val="sq-AL"/>
        </w:rPr>
      </w:pPr>
      <w:r>
        <w:rPr>
          <w:rFonts w:ascii="Times New Roman" w:hAnsi="Times New Roman"/>
          <w:sz w:val="24"/>
          <w:szCs w:val="24"/>
          <w:lang w:val="sq-AL"/>
        </w:rPr>
        <w:t xml:space="preserve">Janë </w:t>
      </w:r>
      <w:r w:rsidRPr="00345443">
        <w:rPr>
          <w:rFonts w:ascii="Times New Roman" w:hAnsi="Times New Roman"/>
          <w:sz w:val="24"/>
          <w:szCs w:val="24"/>
          <w:lang w:val="sq-AL"/>
        </w:rPr>
        <w:t>zhv</w:t>
      </w:r>
      <w:r w:rsidR="008602D4">
        <w:rPr>
          <w:rFonts w:ascii="Times New Roman" w:hAnsi="Times New Roman"/>
          <w:sz w:val="24"/>
          <w:szCs w:val="24"/>
          <w:lang w:val="sq-AL"/>
        </w:rPr>
        <w:t xml:space="preserve">illuar gjithsej </w:t>
      </w:r>
      <w:r w:rsidR="00C61D26">
        <w:rPr>
          <w:rFonts w:ascii="Times New Roman" w:hAnsi="Times New Roman"/>
          <w:sz w:val="24"/>
          <w:szCs w:val="24"/>
          <w:lang w:val="sq-AL"/>
        </w:rPr>
        <w:t>1</w:t>
      </w:r>
      <w:r w:rsidR="000A24ED">
        <w:rPr>
          <w:rFonts w:ascii="Times New Roman" w:hAnsi="Times New Roman"/>
          <w:sz w:val="24"/>
          <w:szCs w:val="24"/>
          <w:lang w:val="sq-AL"/>
        </w:rPr>
        <w:t>1</w:t>
      </w:r>
      <w:r w:rsidR="008602D4">
        <w:rPr>
          <w:rFonts w:ascii="Times New Roman" w:hAnsi="Times New Roman"/>
          <w:sz w:val="24"/>
          <w:szCs w:val="24"/>
          <w:lang w:val="sq-AL"/>
        </w:rPr>
        <w:t xml:space="preserve"> takime online:</w:t>
      </w:r>
    </w:p>
    <w:tbl>
      <w:tblPr>
        <w:tblStyle w:val="TableGrid"/>
        <w:tblW w:w="0" w:type="auto"/>
        <w:tblLook w:val="04A0" w:firstRow="1" w:lastRow="0" w:firstColumn="1" w:lastColumn="0" w:noHBand="0" w:noVBand="1"/>
      </w:tblPr>
      <w:tblGrid>
        <w:gridCol w:w="3145"/>
        <w:gridCol w:w="5872"/>
      </w:tblGrid>
      <w:tr w:rsidR="00C61D26" w:rsidTr="000A24ED">
        <w:trPr>
          <w:trHeight w:val="80"/>
        </w:trPr>
        <w:tc>
          <w:tcPr>
            <w:tcW w:w="3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 xml:space="preserve">Data  </w:t>
            </w:r>
          </w:p>
        </w:tc>
        <w:tc>
          <w:tcPr>
            <w:tcW w:w="5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Fusha prioritare</w:t>
            </w:r>
          </w:p>
        </w:tc>
      </w:tr>
      <w:tr w:rsidR="00C61D26" w:rsidTr="000A24ED">
        <w:trPr>
          <w:trHeight w:val="575"/>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 xml:space="preserve">5 tetor 2020 </w:t>
            </w:r>
          </w:p>
        </w:tc>
        <w:tc>
          <w:tcPr>
            <w:tcW w:w="5872" w:type="dxa"/>
            <w:tcBorders>
              <w:top w:val="single" w:sz="4" w:space="0" w:color="auto"/>
              <w:left w:val="single" w:sz="4" w:space="0" w:color="auto"/>
              <w:bottom w:val="single" w:sz="4" w:space="0" w:color="auto"/>
              <w:right w:val="single" w:sz="4" w:space="0" w:color="auto"/>
            </w:tcBorders>
            <w:hideMark/>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Takim me perfaqësues te Ministrive të Linjës</w:t>
            </w:r>
          </w:p>
        </w:tc>
      </w:tr>
      <w:tr w:rsidR="00C61D26" w:rsidTr="000A24ED">
        <w:trPr>
          <w:trHeight w:val="80"/>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1 dhjetor</w:t>
            </w:r>
            <w:r w:rsidR="00C61D26" w:rsidRPr="000A24ED">
              <w:rPr>
                <w:rFonts w:ascii="Times New Roman" w:hAnsi="Times New Roman"/>
                <w:sz w:val="24"/>
                <w:szCs w:val="24"/>
                <w:lang w:val="sq-AL" w:eastAsia="en-US"/>
              </w:rPr>
              <w:t xml:space="preserve"> 2020  </w:t>
            </w:r>
          </w:p>
        </w:tc>
        <w:tc>
          <w:tcPr>
            <w:tcW w:w="5872" w:type="dxa"/>
            <w:tcBorders>
              <w:top w:val="single" w:sz="4" w:space="0" w:color="auto"/>
              <w:left w:val="single" w:sz="4" w:space="0" w:color="auto"/>
              <w:bottom w:val="single" w:sz="4" w:space="0" w:color="auto"/>
              <w:right w:val="single" w:sz="4" w:space="0" w:color="auto"/>
            </w:tcBorders>
            <w:hideMark/>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 xml:space="preserve">Strehimi </w:t>
            </w:r>
          </w:p>
        </w:tc>
      </w:tr>
      <w:tr w:rsidR="000A24ED" w:rsidTr="000A24ED">
        <w:trPr>
          <w:trHeight w:val="80"/>
        </w:trPr>
        <w:tc>
          <w:tcPr>
            <w:tcW w:w="3145"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 xml:space="preserve">7 dhjetor </w:t>
            </w:r>
            <w:r w:rsidR="00087D77">
              <w:rPr>
                <w:rFonts w:ascii="Times New Roman" w:hAnsi="Times New Roman"/>
                <w:sz w:val="24"/>
                <w:szCs w:val="24"/>
                <w:lang w:val="sq-AL" w:eastAsia="en-US"/>
              </w:rPr>
              <w:t>2020</w:t>
            </w:r>
          </w:p>
        </w:tc>
        <w:tc>
          <w:tcPr>
            <w:tcW w:w="5872"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Strehimi</w:t>
            </w:r>
          </w:p>
        </w:tc>
      </w:tr>
      <w:tr w:rsidR="00C61D26" w:rsidRPr="00D10EF2" w:rsidTr="000A24ED">
        <w:trPr>
          <w:trHeight w:val="467"/>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11 dhjetor</w:t>
            </w:r>
            <w:r w:rsidR="00C61D26" w:rsidRPr="000A24ED">
              <w:rPr>
                <w:rFonts w:ascii="Times New Roman" w:hAnsi="Times New Roman"/>
                <w:sz w:val="24"/>
                <w:szCs w:val="24"/>
                <w:lang w:val="sq-AL" w:eastAsia="en-US"/>
              </w:rPr>
              <w:t xml:space="preserve"> 2020 </w:t>
            </w:r>
          </w:p>
        </w:tc>
        <w:tc>
          <w:tcPr>
            <w:tcW w:w="5872" w:type="dxa"/>
            <w:tcBorders>
              <w:top w:val="single" w:sz="4" w:space="0" w:color="auto"/>
              <w:left w:val="single" w:sz="4" w:space="0" w:color="auto"/>
              <w:bottom w:val="single" w:sz="4" w:space="0" w:color="auto"/>
              <w:right w:val="single" w:sz="4" w:space="0" w:color="auto"/>
            </w:tcBorders>
          </w:tcPr>
          <w:p w:rsidR="00C61D26" w:rsidRPr="000A24ED" w:rsidRDefault="00C61D26" w:rsidP="00D10EF2">
            <w:pPr>
              <w:spacing w:afterLines="100" w:after="240" w:line="276" w:lineRule="auto"/>
              <w:rPr>
                <w:rFonts w:ascii="Times New Roman" w:hAnsi="Times New Roman"/>
                <w:sz w:val="24"/>
                <w:szCs w:val="24"/>
                <w:lang w:val="sq-AL" w:eastAsia="en-US"/>
              </w:rPr>
            </w:pPr>
            <w:r w:rsidRPr="000A24ED">
              <w:rPr>
                <w:rFonts w:ascii="Times New Roman" w:hAnsi="Times New Roman"/>
                <w:sz w:val="24"/>
                <w:szCs w:val="24"/>
                <w:lang w:val="sq-AL" w:eastAsia="en-US"/>
              </w:rPr>
              <w:t xml:space="preserve">Regjistrimi Civil dhe Aksesi në Sistemin e Drejtësisë </w:t>
            </w:r>
          </w:p>
        </w:tc>
      </w:tr>
      <w:tr w:rsidR="00C61D26" w:rsidRPr="00D10EF2" w:rsidTr="000A24ED">
        <w:trPr>
          <w:trHeight w:val="80"/>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14 dhjetor</w:t>
            </w:r>
            <w:r w:rsidR="00C61D26" w:rsidRPr="000A24ED">
              <w:rPr>
                <w:rFonts w:ascii="Times New Roman" w:hAnsi="Times New Roman"/>
                <w:sz w:val="24"/>
                <w:szCs w:val="24"/>
                <w:lang w:val="sq-AL" w:eastAsia="en-US"/>
              </w:rPr>
              <w:t xml:space="preserve"> 2020  </w:t>
            </w:r>
          </w:p>
        </w:tc>
        <w:tc>
          <w:tcPr>
            <w:tcW w:w="5872" w:type="dxa"/>
            <w:tcBorders>
              <w:top w:val="single" w:sz="4" w:space="0" w:color="auto"/>
              <w:left w:val="single" w:sz="4" w:space="0" w:color="auto"/>
              <w:bottom w:val="single" w:sz="4" w:space="0" w:color="auto"/>
              <w:right w:val="single" w:sz="4" w:space="0" w:color="auto"/>
            </w:tcBorders>
          </w:tcPr>
          <w:p w:rsidR="00C61D26" w:rsidRPr="000A24ED" w:rsidRDefault="00C61D26" w:rsidP="00D10EF2">
            <w:pPr>
              <w:spacing w:afterLines="100" w:after="240" w:line="276" w:lineRule="auto"/>
              <w:rPr>
                <w:rFonts w:ascii="Times New Roman" w:hAnsi="Times New Roman"/>
                <w:sz w:val="24"/>
                <w:szCs w:val="24"/>
                <w:lang w:val="sq-AL" w:eastAsia="en-US"/>
              </w:rPr>
            </w:pPr>
            <w:r w:rsidRPr="000A24ED">
              <w:rPr>
                <w:rFonts w:ascii="Times New Roman" w:hAnsi="Times New Roman"/>
                <w:sz w:val="24"/>
                <w:szCs w:val="24"/>
                <w:lang w:val="sq-AL" w:eastAsia="en-US"/>
              </w:rPr>
              <w:t>Arsimi dhe nxitja e dialogut ndërkulturo</w:t>
            </w:r>
            <w:r w:rsidR="000A24ED" w:rsidRPr="000A24ED">
              <w:rPr>
                <w:rFonts w:ascii="Times New Roman" w:hAnsi="Times New Roman"/>
                <w:sz w:val="24"/>
                <w:szCs w:val="24"/>
                <w:lang w:val="sq-AL" w:eastAsia="en-US"/>
              </w:rPr>
              <w:t>r</w:t>
            </w:r>
          </w:p>
        </w:tc>
      </w:tr>
      <w:tr w:rsidR="00C61D26" w:rsidTr="000A24ED">
        <w:trPr>
          <w:trHeight w:val="80"/>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15 dhjetor 2020</w:t>
            </w:r>
          </w:p>
        </w:tc>
        <w:tc>
          <w:tcPr>
            <w:tcW w:w="5872" w:type="dxa"/>
            <w:tcBorders>
              <w:top w:val="single" w:sz="4" w:space="0" w:color="auto"/>
              <w:left w:val="single" w:sz="4" w:space="0" w:color="auto"/>
              <w:bottom w:val="single" w:sz="4" w:space="0" w:color="auto"/>
              <w:right w:val="single" w:sz="4" w:space="0" w:color="auto"/>
            </w:tcBorders>
            <w:hideMark/>
          </w:tcPr>
          <w:p w:rsidR="00C61D26"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Punësimi dhe AFP</w:t>
            </w:r>
          </w:p>
        </w:tc>
      </w:tr>
      <w:tr w:rsidR="00C61D26" w:rsidTr="000A24ED">
        <w:trPr>
          <w:trHeight w:val="80"/>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 xml:space="preserve">18 dhjetor 2020  </w:t>
            </w:r>
          </w:p>
        </w:tc>
        <w:tc>
          <w:tcPr>
            <w:tcW w:w="5872" w:type="dxa"/>
            <w:tcBorders>
              <w:top w:val="single" w:sz="4" w:space="0" w:color="auto"/>
              <w:left w:val="single" w:sz="4" w:space="0" w:color="auto"/>
              <w:bottom w:val="single" w:sz="4" w:space="0" w:color="auto"/>
              <w:right w:val="single" w:sz="4" w:space="0" w:color="auto"/>
            </w:tcBorders>
            <w:hideMark/>
          </w:tcPr>
          <w:p w:rsidR="00C61D26"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Kujdesi shëndetësor</w:t>
            </w:r>
          </w:p>
        </w:tc>
      </w:tr>
      <w:tr w:rsidR="00C61D26" w:rsidTr="000A24ED">
        <w:trPr>
          <w:trHeight w:val="431"/>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C61D26"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 xml:space="preserve">20 tetor 2020 </w:t>
            </w:r>
          </w:p>
        </w:tc>
        <w:tc>
          <w:tcPr>
            <w:tcW w:w="5872" w:type="dxa"/>
            <w:tcBorders>
              <w:top w:val="single" w:sz="4" w:space="0" w:color="auto"/>
              <w:left w:val="single" w:sz="4" w:space="0" w:color="auto"/>
              <w:bottom w:val="single" w:sz="4" w:space="0" w:color="auto"/>
              <w:right w:val="single" w:sz="4" w:space="0" w:color="auto"/>
            </w:tcBorders>
            <w:hideMark/>
          </w:tcPr>
          <w:p w:rsidR="00C61D26" w:rsidRPr="000A24ED" w:rsidRDefault="00C61D26"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Anti</w:t>
            </w:r>
            <w:r w:rsidR="000A24ED" w:rsidRPr="000A24ED">
              <w:rPr>
                <w:rFonts w:ascii="Times New Roman" w:eastAsia="Calibri" w:hAnsi="Times New Roman" w:cs="Times New Roman"/>
                <w:lang w:val="sq-AL" w:eastAsia="en-US" w:bidi="ar-SA"/>
              </w:rPr>
              <w:t>racizmi</w:t>
            </w:r>
          </w:p>
        </w:tc>
      </w:tr>
      <w:tr w:rsidR="00C61D26" w:rsidTr="000A24ED">
        <w:trPr>
          <w:trHeight w:val="584"/>
        </w:trPr>
        <w:tc>
          <w:tcPr>
            <w:tcW w:w="3145" w:type="dxa"/>
            <w:tcBorders>
              <w:top w:val="single" w:sz="4" w:space="0" w:color="auto"/>
              <w:left w:val="single" w:sz="4" w:space="0" w:color="auto"/>
              <w:bottom w:val="single" w:sz="4" w:space="0" w:color="auto"/>
              <w:right w:val="single" w:sz="4" w:space="0" w:color="auto"/>
            </w:tcBorders>
          </w:tcPr>
          <w:p w:rsidR="00C61D26" w:rsidRPr="000A24ED" w:rsidRDefault="00C61D26"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 xml:space="preserve">17 dhjetor </w:t>
            </w:r>
            <w:r w:rsidR="000A24ED" w:rsidRPr="000A24ED">
              <w:rPr>
                <w:rFonts w:ascii="Times New Roman" w:hAnsi="Times New Roman"/>
                <w:sz w:val="24"/>
                <w:szCs w:val="24"/>
                <w:lang w:val="sq-AL" w:eastAsia="en-US"/>
              </w:rPr>
              <w:t>2020</w:t>
            </w:r>
          </w:p>
        </w:tc>
        <w:tc>
          <w:tcPr>
            <w:tcW w:w="5872" w:type="dxa"/>
            <w:tcBorders>
              <w:top w:val="single" w:sz="4" w:space="0" w:color="auto"/>
              <w:left w:val="single" w:sz="4" w:space="0" w:color="auto"/>
              <w:bottom w:val="single" w:sz="4" w:space="0" w:color="auto"/>
              <w:right w:val="single" w:sz="4" w:space="0" w:color="auto"/>
            </w:tcBorders>
          </w:tcPr>
          <w:p w:rsidR="00C61D26"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Antiracizmi</w:t>
            </w:r>
          </w:p>
        </w:tc>
      </w:tr>
      <w:tr w:rsidR="000A24ED" w:rsidTr="000A24ED">
        <w:trPr>
          <w:trHeight w:val="449"/>
        </w:trPr>
        <w:tc>
          <w:tcPr>
            <w:tcW w:w="3145"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21 dhjetor 2020</w:t>
            </w:r>
          </w:p>
        </w:tc>
        <w:tc>
          <w:tcPr>
            <w:tcW w:w="5872"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Mbrojta sociale</w:t>
            </w:r>
          </w:p>
        </w:tc>
      </w:tr>
      <w:tr w:rsidR="000A24ED" w:rsidTr="000A24ED">
        <w:trPr>
          <w:trHeight w:val="503"/>
        </w:trPr>
        <w:tc>
          <w:tcPr>
            <w:tcW w:w="3145"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spacing w:afterLines="100" w:after="240"/>
              <w:rPr>
                <w:rFonts w:ascii="Times New Roman" w:hAnsi="Times New Roman"/>
                <w:sz w:val="24"/>
                <w:szCs w:val="24"/>
                <w:lang w:val="sq-AL" w:eastAsia="en-US"/>
              </w:rPr>
            </w:pPr>
            <w:r w:rsidRPr="000A24ED">
              <w:rPr>
                <w:rFonts w:ascii="Times New Roman" w:hAnsi="Times New Roman"/>
                <w:sz w:val="24"/>
                <w:szCs w:val="24"/>
                <w:lang w:val="sq-AL" w:eastAsia="en-US"/>
              </w:rPr>
              <w:t>24 dhjetor 2020</w:t>
            </w:r>
          </w:p>
        </w:tc>
        <w:tc>
          <w:tcPr>
            <w:tcW w:w="5872" w:type="dxa"/>
            <w:tcBorders>
              <w:top w:val="single" w:sz="4" w:space="0" w:color="auto"/>
              <w:left w:val="single" w:sz="4" w:space="0" w:color="auto"/>
              <w:bottom w:val="single" w:sz="4" w:space="0" w:color="auto"/>
              <w:right w:val="single" w:sz="4" w:space="0" w:color="auto"/>
            </w:tcBorders>
          </w:tcPr>
          <w:p w:rsidR="000A24ED" w:rsidRPr="000A24ED" w:rsidRDefault="000A24ED" w:rsidP="00D10EF2">
            <w:pPr>
              <w:pStyle w:val="cm9"/>
              <w:spacing w:afterLines="100" w:after="240" w:line="276" w:lineRule="auto"/>
              <w:jc w:val="both"/>
              <w:rPr>
                <w:rFonts w:ascii="Times New Roman" w:eastAsia="Calibri" w:hAnsi="Times New Roman" w:cs="Times New Roman"/>
                <w:lang w:val="sq-AL" w:eastAsia="en-US" w:bidi="ar-SA"/>
              </w:rPr>
            </w:pPr>
            <w:r w:rsidRPr="000A24ED">
              <w:rPr>
                <w:rFonts w:ascii="Times New Roman" w:eastAsia="Calibri" w:hAnsi="Times New Roman" w:cs="Times New Roman"/>
                <w:lang w:val="sq-AL" w:eastAsia="en-US" w:bidi="ar-SA"/>
              </w:rPr>
              <w:t>Konsultim me bashkit</w:t>
            </w:r>
            <w:r>
              <w:rPr>
                <w:rFonts w:ascii="Times New Roman" w:eastAsia="Calibri" w:hAnsi="Times New Roman" w:cs="Times New Roman"/>
                <w:lang w:val="sq-AL" w:eastAsia="en-US" w:bidi="ar-SA"/>
              </w:rPr>
              <w:t>ë</w:t>
            </w:r>
          </w:p>
        </w:tc>
      </w:tr>
    </w:tbl>
    <w:p w:rsidR="00C61D26" w:rsidRPr="000A24ED" w:rsidRDefault="00C61D26" w:rsidP="00D10EF2">
      <w:pPr>
        <w:pStyle w:val="cm9"/>
        <w:spacing w:afterLines="100" w:after="240" w:line="276" w:lineRule="auto"/>
        <w:jc w:val="both"/>
        <w:rPr>
          <w:rFonts w:ascii="Times New Roman" w:hAnsi="Times New Roman" w:cs="Times New Roman"/>
          <w:b/>
          <w:lang w:val="sq-AL"/>
        </w:rPr>
      </w:pPr>
    </w:p>
    <w:p w:rsidR="00C61D26" w:rsidRPr="00071171" w:rsidRDefault="00C61D26" w:rsidP="00715FE6">
      <w:pPr>
        <w:spacing w:after="0" w:line="240" w:lineRule="auto"/>
        <w:jc w:val="both"/>
        <w:rPr>
          <w:rFonts w:ascii="Times New Roman" w:eastAsia="Times New Roman" w:hAnsi="Times New Roman"/>
          <w:b/>
          <w:sz w:val="24"/>
          <w:szCs w:val="24"/>
          <w:lang w:val="sq-AL"/>
        </w:rPr>
      </w:pPr>
    </w:p>
    <w:p w:rsidR="004E5B7A" w:rsidRDefault="004E5B7A" w:rsidP="004E5B7A">
      <w:pPr>
        <w:shd w:val="clear" w:color="auto" w:fill="FFFFFF"/>
        <w:jc w:val="both"/>
        <w:rPr>
          <w:rFonts w:ascii="Times New Roman" w:eastAsia="Times New Roman" w:hAnsi="Times New Roman"/>
          <w:b/>
          <w:bCs/>
          <w:sz w:val="24"/>
          <w:szCs w:val="24"/>
          <w:lang w:val="sq-AL"/>
        </w:rPr>
      </w:pPr>
      <w:bookmarkStart w:id="0" w:name="_GoBack"/>
      <w:bookmarkEnd w:id="0"/>
      <w:r w:rsidRPr="00D10EF2">
        <w:rPr>
          <w:rFonts w:ascii="Times New Roman" w:eastAsia="Times New Roman" w:hAnsi="Times New Roman"/>
          <w:b/>
          <w:bCs/>
          <w:sz w:val="24"/>
          <w:szCs w:val="24"/>
          <w:lang w:val="sq-AL"/>
        </w:rPr>
        <w:t>IX. RAPORTI I VLERËSIMIT TË TË ARDHURAVE DHE SHPENZIMEVE BUXHETORE</w:t>
      </w:r>
    </w:p>
    <w:p w:rsidR="00CD72E6" w:rsidRPr="00D10EF2" w:rsidRDefault="00CD72E6" w:rsidP="00D10EF2">
      <w:pPr>
        <w:autoSpaceDE w:val="0"/>
        <w:autoSpaceDN w:val="0"/>
        <w:spacing w:afterLines="200" w:after="480"/>
        <w:jc w:val="both"/>
        <w:rPr>
          <w:rFonts w:ascii="Times New Roman" w:hAnsi="Times New Roman"/>
          <w:color w:val="000000"/>
          <w:sz w:val="24"/>
          <w:szCs w:val="24"/>
          <w:lang w:val="sq-AL"/>
        </w:rPr>
      </w:pPr>
      <w:r w:rsidRPr="00DE667F">
        <w:rPr>
          <w:rFonts w:ascii="Times New Roman" w:hAnsi="Times New Roman"/>
          <w:sz w:val="24"/>
          <w:szCs w:val="24"/>
          <w:lang w:val="sq-AL"/>
        </w:rPr>
        <w:t xml:space="preserve">Vlerësimi i kostove të nevojshme për zbatimin e </w:t>
      </w:r>
      <w:r w:rsidRPr="00D10EF2">
        <w:rPr>
          <w:rStyle w:val="Heading1Char"/>
          <w:rFonts w:ascii="Times New Roman" w:eastAsiaTheme="minorEastAsia" w:hAnsi="Times New Roman"/>
          <w:bCs w:val="0"/>
          <w:noProof/>
          <w:sz w:val="24"/>
          <w:szCs w:val="24"/>
          <w:lang w:val="sq-AL"/>
        </w:rPr>
        <w:t>PKV për Barazi, Përfshirje dhe Pjesëmarrjen e Romëve dhe Egjiptianëve</w:t>
      </w:r>
      <w:r w:rsidRPr="00D10EF2">
        <w:rPr>
          <w:rFonts w:ascii="Times New Roman" w:hAnsi="Times New Roman"/>
          <w:sz w:val="24"/>
          <w:szCs w:val="24"/>
          <w:lang w:val="sq-AL"/>
        </w:rPr>
        <w:t xml:space="preserve"> 2021-2025</w:t>
      </w:r>
      <w:r w:rsidRPr="00DE667F">
        <w:rPr>
          <w:rFonts w:ascii="Times New Roman" w:hAnsi="Times New Roman"/>
          <w:sz w:val="24"/>
          <w:szCs w:val="24"/>
          <w:lang w:val="sq-AL"/>
        </w:rPr>
        <w:t xml:space="preserve"> është</w:t>
      </w:r>
      <w:r w:rsidRPr="00D10EF2">
        <w:rPr>
          <w:rFonts w:ascii="Times New Roman" w:hAnsi="Times New Roman"/>
          <w:sz w:val="24"/>
          <w:szCs w:val="24"/>
          <w:lang w:val="sq-AL"/>
        </w:rPr>
        <w:t xml:space="preserve"> </w:t>
      </w:r>
      <w:r w:rsidRPr="00D10EF2">
        <w:rPr>
          <w:rFonts w:ascii="Times New Roman" w:hAnsi="Times New Roman"/>
          <w:b/>
          <w:color w:val="000000"/>
          <w:sz w:val="24"/>
          <w:szCs w:val="24"/>
          <w:lang w:val="sq-AL"/>
        </w:rPr>
        <w:t xml:space="preserve">4,969,964,360 </w:t>
      </w:r>
      <w:r w:rsidRPr="00D10EF2">
        <w:rPr>
          <w:rFonts w:ascii="Times New Roman" w:hAnsi="Times New Roman"/>
          <w:b/>
          <w:sz w:val="24"/>
          <w:szCs w:val="24"/>
          <w:lang w:val="sq-AL"/>
        </w:rPr>
        <w:t>Lekë</w:t>
      </w:r>
      <w:r w:rsidRPr="00D10EF2">
        <w:rPr>
          <w:rFonts w:ascii="Times New Roman" w:hAnsi="Times New Roman"/>
          <w:sz w:val="24"/>
          <w:szCs w:val="24"/>
          <w:lang w:val="sq-AL"/>
        </w:rPr>
        <w:t xml:space="preserve"> dhe </w:t>
      </w:r>
      <w:r w:rsidRPr="00DE667F">
        <w:rPr>
          <w:rFonts w:ascii="Times New Roman" w:hAnsi="Times New Roman"/>
          <w:sz w:val="24"/>
          <w:szCs w:val="24"/>
          <w:lang w:val="sq-AL"/>
        </w:rPr>
        <w:t xml:space="preserve">bërë në bazë të objektivave aktiviteve të parashikuara në planin e veprimit. </w:t>
      </w:r>
      <w:r w:rsidRPr="00D10EF2">
        <w:rPr>
          <w:rFonts w:ascii="Times New Roman" w:hAnsi="Times New Roman"/>
          <w:sz w:val="24"/>
          <w:szCs w:val="24"/>
          <w:lang w:val="sq-AL"/>
        </w:rPr>
        <w:t xml:space="preserve">Efektet financiare janë </w:t>
      </w:r>
      <w:r w:rsidRPr="00D10EF2">
        <w:rPr>
          <w:rFonts w:ascii="Times New Roman" w:hAnsi="Times New Roman"/>
          <w:sz w:val="24"/>
          <w:szCs w:val="24"/>
          <w:lang w:val="sq-AL"/>
        </w:rPr>
        <w:lastRenderedPageBreak/>
        <w:t>përllogaritur për çdo aktivitetet të Planin e Veprimit, duke mbajtur në konsideratë produktet dhe treguesit e përcaktuar për çdo aktivitet. Kostot korente zënë rreth 88.0% të shpenzimeve totale, ndërsa pjesa tjetër (12.0%) është e parashikuar për shpenzime kapitale.</w:t>
      </w:r>
    </w:p>
    <w:p w:rsidR="00CD72E6" w:rsidRPr="00D10EF2" w:rsidRDefault="00CD72E6" w:rsidP="00D10EF2">
      <w:pPr>
        <w:autoSpaceDE w:val="0"/>
        <w:autoSpaceDN w:val="0"/>
        <w:spacing w:afterLines="200" w:after="480"/>
        <w:jc w:val="both"/>
        <w:rPr>
          <w:rFonts w:ascii="Times New Roman" w:hAnsi="Times New Roman"/>
          <w:sz w:val="24"/>
          <w:szCs w:val="24"/>
          <w:lang w:val="sq-AL"/>
        </w:rPr>
      </w:pPr>
      <w:r w:rsidRPr="00D10EF2">
        <w:rPr>
          <w:rFonts w:ascii="Times New Roman" w:hAnsi="Times New Roman"/>
          <w:sz w:val="24"/>
          <w:szCs w:val="24"/>
          <w:lang w:val="sq-AL"/>
        </w:rPr>
        <w:t>Kostimi është mbëshetur në Programin Buxhetor Afatmesëm 2021-2023, tavanet e reja në kuadër të hartimit të PBA 2022-2024, në konsultime të vazhdueshme me të gjitha institucionet e përfshira, si dhe në kostot historike të zbatimit të strategjisë pararendëse. Plani i veprimit shoqërohet me një kostim analitik të secilës masë.</w:t>
      </w:r>
    </w:p>
    <w:p w:rsidR="00CD72E6" w:rsidRPr="00DE667F" w:rsidRDefault="00CD72E6" w:rsidP="00D10EF2">
      <w:pPr>
        <w:autoSpaceDE w:val="0"/>
        <w:autoSpaceDN w:val="0"/>
        <w:spacing w:afterLines="200" w:after="480"/>
        <w:jc w:val="both"/>
        <w:rPr>
          <w:rFonts w:ascii="Times New Roman" w:hAnsi="Times New Roman"/>
          <w:color w:val="000000"/>
          <w:sz w:val="24"/>
          <w:szCs w:val="24"/>
          <w:lang w:val="sq-AL"/>
        </w:rPr>
      </w:pPr>
      <w:r w:rsidRPr="00D10EF2">
        <w:rPr>
          <w:rFonts w:ascii="Times New Roman" w:hAnsi="Times New Roman"/>
          <w:sz w:val="24"/>
          <w:szCs w:val="24"/>
          <w:lang w:val="sq-AL"/>
        </w:rPr>
        <w:t>Efektet financiare parashikohen të përballohen nga buxhetet respektive vjetore të institucioneve të ngarkuara me zbatimin e masave, nga buxhete të donatorëve dhe institucioneve të tjera që janë ngarkuar për zbatimin e një pjesë të masave, si dhe buxhetet e Njësive të Vetëqeverisjes Vendore.</w:t>
      </w:r>
    </w:p>
    <w:p w:rsidR="00CD72E6" w:rsidRPr="00D10EF2" w:rsidRDefault="00CD72E6" w:rsidP="00D10EF2">
      <w:pPr>
        <w:pStyle w:val="NoSpacing"/>
        <w:spacing w:afterLines="200" w:after="480" w:line="276" w:lineRule="auto"/>
        <w:jc w:val="both"/>
        <w:rPr>
          <w:rFonts w:ascii="Times New Roman" w:eastAsia="Times New Roman" w:hAnsi="Times New Roman" w:cs="Times New Roman"/>
          <w:sz w:val="24"/>
          <w:szCs w:val="24"/>
          <w:lang w:val="sq-AL"/>
        </w:rPr>
      </w:pPr>
      <w:r w:rsidRPr="00D10EF2">
        <w:rPr>
          <w:rFonts w:ascii="Times New Roman" w:hAnsi="Times New Roman" w:cs="Times New Roman"/>
          <w:sz w:val="24"/>
          <w:szCs w:val="24"/>
          <w:lang w:val="sq-AL"/>
        </w:rPr>
        <w:t xml:space="preserve">Përllogaritja e kostove dhe burimeve të financimit është realizuar duke përdorur instrumentin e </w:t>
      </w:r>
      <w:r w:rsidRPr="00DE667F">
        <w:rPr>
          <w:rFonts w:ascii="Times New Roman" w:hAnsi="Times New Roman" w:cs="Times New Roman"/>
          <w:sz w:val="24"/>
          <w:szCs w:val="24"/>
          <w:lang w:val="sq-AL"/>
        </w:rPr>
        <w:t xml:space="preserve">modelit financiar të kostimit - IPSIS. </w:t>
      </w:r>
      <w:r w:rsidRPr="00D10EF2">
        <w:rPr>
          <w:rFonts w:ascii="Times New Roman" w:eastAsia="Times New Roman" w:hAnsi="Times New Roman" w:cs="Times New Roman"/>
          <w:sz w:val="24"/>
          <w:szCs w:val="24"/>
          <w:lang w:val="sq-AL"/>
        </w:rPr>
        <w:t xml:space="preserve">PKV shoqërohet me një plan veprimesh ku janë paraqitur kostot indikative për të gjitha objektivat sipas produkteve, duke parashikuar dhe burimin e financimit (pjesën e mbuluar nga buxheti i shtetit, donatorët dhe burime të tjera dhe hendeku financiar). </w:t>
      </w:r>
    </w:p>
    <w:p w:rsidR="00CD72E6" w:rsidRPr="00D10EF2" w:rsidRDefault="00CD72E6" w:rsidP="00D10EF2">
      <w:pPr>
        <w:pStyle w:val="NoSpacing"/>
        <w:spacing w:afterLines="200" w:after="480" w:line="276" w:lineRule="auto"/>
        <w:jc w:val="both"/>
        <w:rPr>
          <w:rFonts w:ascii="Times New Roman" w:eastAsia="Times New Roman" w:hAnsi="Times New Roman" w:cs="Times New Roman"/>
          <w:sz w:val="24"/>
          <w:szCs w:val="24"/>
          <w:lang w:val="sq-AL"/>
        </w:rPr>
      </w:pPr>
      <w:r w:rsidRPr="00D10EF2">
        <w:rPr>
          <w:rFonts w:ascii="Times New Roman" w:hAnsi="Times New Roman" w:cs="Times New Roman"/>
          <w:sz w:val="24"/>
          <w:szCs w:val="24"/>
          <w:lang w:val="sq-AL"/>
        </w:rPr>
        <w:t>Për periudhën 2021-2025, buxheti i shtetit pritet të financojë zbatimin e planit në masën 77.0% të financimit të nevojshëm, 16.0% pritet të financohet nga burime të tjera dhe donatorët, ndërsa 7.0% është hendeku financiar. Hendeku finanicar për vitin 2022 është në masën 62,817 mijë lekë ose 2.42% i kostos indikative për vitin 2022.</w:t>
      </w:r>
      <w:r w:rsidRPr="00D10EF2">
        <w:rPr>
          <w:rFonts w:ascii="Times New Roman" w:eastAsia="Times New Roman" w:hAnsi="Times New Roman" w:cs="Times New Roman"/>
          <w:sz w:val="24"/>
          <w:szCs w:val="24"/>
          <w:lang w:val="sq-AL"/>
        </w:rPr>
        <w:t xml:space="preserve"> </w:t>
      </w:r>
    </w:p>
    <w:p w:rsidR="00E4719C" w:rsidRPr="00D10EF2" w:rsidRDefault="00CD72E6" w:rsidP="00D10EF2">
      <w:pPr>
        <w:spacing w:afterLines="200" w:after="480"/>
        <w:jc w:val="both"/>
        <w:rPr>
          <w:rFonts w:ascii="Times New Roman" w:eastAsia="Times New Roman" w:hAnsi="Times New Roman"/>
          <w:b/>
          <w:sz w:val="24"/>
          <w:szCs w:val="24"/>
          <w:lang w:val="sq-AL"/>
        </w:rPr>
      </w:pPr>
      <w:r w:rsidRPr="00D10EF2">
        <w:rPr>
          <w:rFonts w:ascii="Times New Roman" w:hAnsi="Times New Roman"/>
          <w:sz w:val="24"/>
          <w:szCs w:val="24"/>
          <w:lang w:val="sq-AL"/>
        </w:rPr>
        <w:t>PKV është parashikuar të rishikohet pas 3 vitesh (në vitin 2023) për ta përshtatur me progresin në zbatimin e masave, por edhe për ta azhornuar atë konform nevojave dhe programeve buxhetore afatmesme 2024-2025, të çdo institucioni.</w:t>
      </w:r>
    </w:p>
    <w:p w:rsidR="00BF33F1" w:rsidRPr="00D10EF2" w:rsidRDefault="00BF33F1" w:rsidP="00D10EF2">
      <w:pPr>
        <w:spacing w:afterLines="200" w:after="480"/>
        <w:ind w:left="2880" w:firstLine="720"/>
        <w:jc w:val="center"/>
        <w:rPr>
          <w:rFonts w:ascii="Times New Roman" w:eastAsia="Times New Roman" w:hAnsi="Times New Roman"/>
          <w:b/>
          <w:sz w:val="24"/>
          <w:szCs w:val="24"/>
          <w:lang w:val="sq-AL"/>
        </w:rPr>
      </w:pPr>
    </w:p>
    <w:p w:rsidR="00715FE6" w:rsidRPr="00A23E1A" w:rsidRDefault="00085AA0" w:rsidP="00EE76FA">
      <w:pPr>
        <w:spacing w:after="0" w:line="240" w:lineRule="auto"/>
        <w:ind w:left="2880" w:firstLine="720"/>
        <w:rPr>
          <w:rFonts w:ascii="Times New Roman" w:eastAsia="Times New Roman" w:hAnsi="Times New Roman"/>
          <w:b/>
          <w:sz w:val="24"/>
          <w:szCs w:val="24"/>
        </w:rPr>
      </w:pPr>
      <w:r w:rsidRPr="00A23E1A">
        <w:rPr>
          <w:rFonts w:ascii="Times New Roman" w:eastAsia="Times New Roman" w:hAnsi="Times New Roman"/>
          <w:b/>
          <w:sz w:val="24"/>
          <w:szCs w:val="24"/>
        </w:rPr>
        <w:t xml:space="preserve">PROPOZUESI </w:t>
      </w:r>
    </w:p>
    <w:p w:rsidR="00F43B2D" w:rsidRPr="00A23E1A" w:rsidRDefault="00F43B2D" w:rsidP="00715FE6">
      <w:pPr>
        <w:spacing w:after="0" w:line="240" w:lineRule="auto"/>
        <w:jc w:val="center"/>
        <w:rPr>
          <w:rFonts w:ascii="Times New Roman" w:eastAsia="Times New Roman" w:hAnsi="Times New Roman"/>
          <w:b/>
          <w:sz w:val="24"/>
          <w:szCs w:val="24"/>
        </w:rPr>
      </w:pPr>
    </w:p>
    <w:p w:rsidR="00340F23" w:rsidRPr="00A23E1A" w:rsidRDefault="00340F23" w:rsidP="00715FE6">
      <w:pPr>
        <w:spacing w:after="0" w:line="240" w:lineRule="auto"/>
        <w:jc w:val="center"/>
        <w:rPr>
          <w:rFonts w:ascii="Times New Roman" w:eastAsia="Times New Roman" w:hAnsi="Times New Roman"/>
          <w:b/>
          <w:sz w:val="24"/>
          <w:szCs w:val="24"/>
        </w:rPr>
      </w:pPr>
    </w:p>
    <w:p w:rsidR="00715FE6" w:rsidRPr="00A23E1A" w:rsidRDefault="00A23E1A" w:rsidP="00715FE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OGERTA MANASTIRLIU</w:t>
      </w:r>
    </w:p>
    <w:p w:rsidR="00715FE6" w:rsidRPr="00A23E1A" w:rsidRDefault="00715FE6" w:rsidP="00715FE6">
      <w:pPr>
        <w:spacing w:after="0" w:line="240" w:lineRule="auto"/>
        <w:jc w:val="center"/>
        <w:rPr>
          <w:rFonts w:ascii="Times New Roman" w:eastAsia="Times New Roman" w:hAnsi="Times New Roman"/>
          <w:b/>
          <w:sz w:val="24"/>
          <w:szCs w:val="24"/>
        </w:rPr>
      </w:pPr>
    </w:p>
    <w:p w:rsidR="001E3AFE" w:rsidRPr="00A23E1A" w:rsidRDefault="001E3AFE" w:rsidP="001E3AFE">
      <w:pPr>
        <w:spacing w:after="0" w:line="240" w:lineRule="auto"/>
        <w:jc w:val="center"/>
        <w:rPr>
          <w:rFonts w:ascii="Times New Roman" w:eastAsia="Times New Roman" w:hAnsi="Times New Roman"/>
          <w:b/>
          <w:sz w:val="24"/>
          <w:szCs w:val="24"/>
        </w:rPr>
      </w:pPr>
    </w:p>
    <w:p w:rsidR="00715FE6" w:rsidRPr="00A23E1A" w:rsidRDefault="00CD72E6" w:rsidP="00EE76FA">
      <w:pPr>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ab/>
        <w:t xml:space="preserve">     </w:t>
      </w:r>
      <w:r w:rsidR="00715FE6" w:rsidRPr="00A23E1A">
        <w:rPr>
          <w:rFonts w:ascii="Times New Roman" w:eastAsia="Times New Roman" w:hAnsi="Times New Roman"/>
          <w:b/>
          <w:sz w:val="24"/>
          <w:szCs w:val="24"/>
        </w:rPr>
        <w:t>MINISTËR</w:t>
      </w:r>
    </w:p>
    <w:p w:rsidR="00715FE6" w:rsidRPr="00A23E1A" w:rsidRDefault="00715FE6" w:rsidP="00715FE6">
      <w:pPr>
        <w:spacing w:after="0" w:line="240" w:lineRule="auto"/>
        <w:jc w:val="center"/>
        <w:rPr>
          <w:rFonts w:ascii="Times New Roman" w:eastAsia="Times New Roman" w:hAnsi="Times New Roman"/>
          <w:b/>
          <w:sz w:val="24"/>
          <w:szCs w:val="24"/>
        </w:rPr>
      </w:pPr>
    </w:p>
    <w:p w:rsidR="00715FE6" w:rsidRPr="00071171" w:rsidRDefault="00715FE6" w:rsidP="00715FE6">
      <w:pPr>
        <w:spacing w:after="0" w:line="240" w:lineRule="auto"/>
        <w:jc w:val="center"/>
        <w:rPr>
          <w:rFonts w:ascii="Times New Roman" w:eastAsia="Times New Roman" w:hAnsi="Times New Roman"/>
          <w:sz w:val="24"/>
          <w:szCs w:val="24"/>
        </w:rPr>
      </w:pPr>
    </w:p>
    <w:p w:rsidR="00715FE6" w:rsidRPr="00071171" w:rsidRDefault="00715FE6" w:rsidP="00715FE6">
      <w:pPr>
        <w:spacing w:after="0" w:line="240" w:lineRule="auto"/>
        <w:ind w:left="360"/>
        <w:rPr>
          <w:rFonts w:ascii="Times New Roman" w:eastAsia="Times New Roman" w:hAnsi="Times New Roman"/>
          <w:sz w:val="24"/>
          <w:szCs w:val="24"/>
          <w:lang w:val="sq-AL"/>
        </w:rPr>
      </w:pPr>
    </w:p>
    <w:p w:rsidR="00715FE6" w:rsidRPr="00071171" w:rsidRDefault="00715FE6" w:rsidP="00715FE6">
      <w:pPr>
        <w:spacing w:after="0" w:line="240" w:lineRule="auto"/>
        <w:ind w:left="360"/>
        <w:rPr>
          <w:rFonts w:ascii="Times New Roman" w:eastAsia="Times New Roman" w:hAnsi="Times New Roman"/>
          <w:sz w:val="24"/>
          <w:szCs w:val="24"/>
          <w:lang w:val="sq-AL"/>
        </w:rPr>
      </w:pPr>
    </w:p>
    <w:sectPr w:rsidR="00715FE6" w:rsidRPr="00071171" w:rsidSect="004D777B">
      <w:footerReference w:type="default" r:id="rId9"/>
      <w:pgSz w:w="11907" w:h="16839" w:code="9"/>
      <w:pgMar w:top="1089"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130" w:rsidRDefault="00430130" w:rsidP="005D19CE">
      <w:pPr>
        <w:spacing w:after="0" w:line="240" w:lineRule="auto"/>
      </w:pPr>
      <w:r>
        <w:separator/>
      </w:r>
    </w:p>
  </w:endnote>
  <w:endnote w:type="continuationSeparator" w:id="0">
    <w:p w:rsidR="00430130" w:rsidRDefault="00430130" w:rsidP="005D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1A" w:rsidRDefault="0091541A" w:rsidP="00D6791B">
    <w:pPr>
      <w:pStyle w:val="Footer"/>
      <w:pBdr>
        <w:top w:val="thinThickSmallGap" w:sz="24" w:space="1" w:color="622423"/>
      </w:pBdr>
      <w:tabs>
        <w:tab w:val="clear" w:pos="4680"/>
      </w:tabs>
      <w:jc w:val="center"/>
      <w:rPr>
        <w:rFonts w:ascii="Times New Roman" w:eastAsia="Times New Roman" w:hAnsi="Times New Roman"/>
        <w:sz w:val="18"/>
        <w:szCs w:val="18"/>
        <w:lang w:val="sq-AL"/>
      </w:rPr>
    </w:pPr>
  </w:p>
  <w:p w:rsidR="00B51BFD" w:rsidRPr="00E4719C" w:rsidRDefault="00085AA0" w:rsidP="00D6791B">
    <w:pPr>
      <w:pStyle w:val="Footer"/>
      <w:pBdr>
        <w:top w:val="thinThickSmallGap" w:sz="24" w:space="1" w:color="622423"/>
      </w:pBdr>
      <w:tabs>
        <w:tab w:val="clear" w:pos="4680"/>
      </w:tabs>
      <w:jc w:val="center"/>
      <w:rPr>
        <w:rFonts w:ascii="Times New Roman" w:eastAsia="Times New Roman" w:hAnsi="Times New Roman"/>
        <w:sz w:val="18"/>
        <w:szCs w:val="18"/>
        <w:lang w:val="sq-AL"/>
      </w:rPr>
    </w:pPr>
    <w:r w:rsidRPr="00D6791B">
      <w:rPr>
        <w:rFonts w:ascii="Times New Roman" w:eastAsia="Times New Roman" w:hAnsi="Times New Roman"/>
        <w:sz w:val="18"/>
        <w:szCs w:val="18"/>
        <w:lang w:val="sq-AL"/>
      </w:rPr>
      <w:t xml:space="preserve">Relacion për projektvendimin </w:t>
    </w:r>
    <w:r w:rsidR="005D19CE" w:rsidRPr="00D6791B">
      <w:rPr>
        <w:rFonts w:ascii="Times New Roman" w:eastAsia="Times New Roman" w:hAnsi="Times New Roman"/>
        <w:sz w:val="18"/>
        <w:szCs w:val="18"/>
        <w:lang w:val="sq-AL"/>
      </w:rPr>
      <w:t xml:space="preserve">“Për </w:t>
    </w:r>
    <w:r w:rsidRPr="00D6791B">
      <w:rPr>
        <w:rFonts w:ascii="Times New Roman" w:eastAsia="Times New Roman" w:hAnsi="Times New Roman"/>
        <w:sz w:val="18"/>
        <w:szCs w:val="18"/>
        <w:lang w:val="sq-AL"/>
      </w:rPr>
      <w:t>m</w:t>
    </w:r>
    <w:r w:rsidR="005D19CE" w:rsidRPr="00D6791B">
      <w:rPr>
        <w:rFonts w:ascii="Times New Roman" w:eastAsia="Times New Roman" w:hAnsi="Times New Roman"/>
        <w:sz w:val="18"/>
        <w:szCs w:val="18"/>
        <w:lang w:val="sq-AL"/>
      </w:rPr>
      <w:t xml:space="preserve">iratimin e </w:t>
    </w:r>
    <w:r w:rsidR="00D6791B" w:rsidRPr="00E4719C">
      <w:rPr>
        <w:rFonts w:ascii="Times New Roman" w:hAnsi="Times New Roman"/>
        <w:sz w:val="18"/>
        <w:szCs w:val="18"/>
        <w:lang w:val="sq-AL"/>
      </w:rPr>
      <w:t>Planit Kombëtar të  Veprimit për Barazi, Përfshirje dhe Pjesëmarrjen e   Romëve dhe Egjiptianëve, 2021-2025</w:t>
    </w:r>
    <w:r w:rsidR="0029730C" w:rsidRPr="00D6791B">
      <w:rPr>
        <w:rFonts w:ascii="Times New Roman" w:eastAsia="Times New Roman" w:hAnsi="Times New Roman"/>
        <w:sz w:val="18"/>
        <w:szCs w:val="18"/>
        <w:lang w:val="sq-AL"/>
      </w:rPr>
      <w:t>”</w:t>
    </w:r>
  </w:p>
  <w:p w:rsidR="00B51BFD" w:rsidRPr="00E4719C" w:rsidRDefault="00430130">
    <w:pPr>
      <w:pStyle w:val="Footer"/>
      <w:rPr>
        <w:lang w:val="sq-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130" w:rsidRDefault="00430130" w:rsidP="005D19CE">
      <w:pPr>
        <w:spacing w:after="0" w:line="240" w:lineRule="auto"/>
      </w:pPr>
      <w:r>
        <w:separator/>
      </w:r>
    </w:p>
  </w:footnote>
  <w:footnote w:type="continuationSeparator" w:id="0">
    <w:p w:rsidR="00430130" w:rsidRDefault="00430130" w:rsidP="005D1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EE1"/>
    <w:multiLevelType w:val="hybridMultilevel"/>
    <w:tmpl w:val="88A6D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75122"/>
    <w:multiLevelType w:val="hybridMultilevel"/>
    <w:tmpl w:val="B3425866"/>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24086"/>
    <w:multiLevelType w:val="hybridMultilevel"/>
    <w:tmpl w:val="4B904AEE"/>
    <w:lvl w:ilvl="0" w:tplc="F9ACF02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E5219"/>
    <w:multiLevelType w:val="hybridMultilevel"/>
    <w:tmpl w:val="827A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F711E"/>
    <w:multiLevelType w:val="hybridMultilevel"/>
    <w:tmpl w:val="A7EA2C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973027"/>
    <w:multiLevelType w:val="hybridMultilevel"/>
    <w:tmpl w:val="1CBEEB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C37C00"/>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A16309"/>
    <w:multiLevelType w:val="hybridMultilevel"/>
    <w:tmpl w:val="4790F484"/>
    <w:lvl w:ilvl="0" w:tplc="90BE6B8A">
      <w:start w:val="1"/>
      <w:numFmt w:val="bullet"/>
      <w:lvlText w:val=""/>
      <w:lvlJc w:val="left"/>
      <w:pPr>
        <w:ind w:left="720" w:hanging="360"/>
      </w:pPr>
      <w:rPr>
        <w:rFonts w:ascii="Wingdings 3" w:hAnsi="Wingdings 3" w:hint="default"/>
        <w:color w:val="F469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45C98"/>
    <w:multiLevelType w:val="hybridMultilevel"/>
    <w:tmpl w:val="0D02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00EEA"/>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7B1565"/>
    <w:multiLevelType w:val="hybridMultilevel"/>
    <w:tmpl w:val="162A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30939"/>
    <w:multiLevelType w:val="hybridMultilevel"/>
    <w:tmpl w:val="FF98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9671CB4"/>
    <w:multiLevelType w:val="hybridMultilevel"/>
    <w:tmpl w:val="CE66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66D12"/>
    <w:multiLevelType w:val="hybridMultilevel"/>
    <w:tmpl w:val="A5BC9F68"/>
    <w:lvl w:ilvl="0" w:tplc="4686F2A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611DF"/>
    <w:multiLevelType w:val="hybridMultilevel"/>
    <w:tmpl w:val="99EEA9AA"/>
    <w:lvl w:ilvl="0" w:tplc="90BE6B8A">
      <w:start w:val="1"/>
      <w:numFmt w:val="bullet"/>
      <w:lvlText w:val=""/>
      <w:lvlJc w:val="left"/>
      <w:pPr>
        <w:ind w:left="720" w:hanging="360"/>
      </w:pPr>
      <w:rPr>
        <w:rFonts w:ascii="Wingdings 3" w:hAnsi="Wingdings 3" w:hint="default"/>
        <w:color w:val="F469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05D64"/>
    <w:multiLevelType w:val="hybridMultilevel"/>
    <w:tmpl w:val="02E42688"/>
    <w:lvl w:ilvl="0" w:tplc="8A986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9"/>
  </w:num>
  <w:num w:numId="7">
    <w:abstractNumId w:val="10"/>
  </w:num>
  <w:num w:numId="8">
    <w:abstractNumId w:val="8"/>
  </w:num>
  <w:num w:numId="9">
    <w:abstractNumId w:val="3"/>
  </w:num>
  <w:num w:numId="10">
    <w:abstractNumId w:val="4"/>
  </w:num>
  <w:num w:numId="11">
    <w:abstractNumId w:val="1"/>
  </w:num>
  <w:num w:numId="12">
    <w:abstractNumId w:val="15"/>
  </w:num>
  <w:num w:numId="13">
    <w:abstractNumId w:val="0"/>
  </w:num>
  <w:num w:numId="14">
    <w:abstractNumId w:val="2"/>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E6"/>
    <w:rsid w:val="00003397"/>
    <w:rsid w:val="00010310"/>
    <w:rsid w:val="00015DF1"/>
    <w:rsid w:val="00042FF9"/>
    <w:rsid w:val="00065105"/>
    <w:rsid w:val="00071171"/>
    <w:rsid w:val="000831B6"/>
    <w:rsid w:val="00085AA0"/>
    <w:rsid w:val="00087D77"/>
    <w:rsid w:val="00090CE3"/>
    <w:rsid w:val="00095D13"/>
    <w:rsid w:val="000A21EC"/>
    <w:rsid w:val="000A24ED"/>
    <w:rsid w:val="000B27A8"/>
    <w:rsid w:val="000C17CE"/>
    <w:rsid w:val="000C2063"/>
    <w:rsid w:val="000E2564"/>
    <w:rsid w:val="000E3E68"/>
    <w:rsid w:val="000E7B40"/>
    <w:rsid w:val="00104D7E"/>
    <w:rsid w:val="00105AD9"/>
    <w:rsid w:val="00107B9E"/>
    <w:rsid w:val="00120D50"/>
    <w:rsid w:val="00127841"/>
    <w:rsid w:val="00130E7F"/>
    <w:rsid w:val="00134D52"/>
    <w:rsid w:val="00150358"/>
    <w:rsid w:val="00160E2A"/>
    <w:rsid w:val="001657EE"/>
    <w:rsid w:val="00192F0A"/>
    <w:rsid w:val="001A0A4F"/>
    <w:rsid w:val="001B0096"/>
    <w:rsid w:val="001B1799"/>
    <w:rsid w:val="001D20C4"/>
    <w:rsid w:val="001D5224"/>
    <w:rsid w:val="001E06A6"/>
    <w:rsid w:val="001E3AFE"/>
    <w:rsid w:val="001E5CCC"/>
    <w:rsid w:val="00224B67"/>
    <w:rsid w:val="00230770"/>
    <w:rsid w:val="002563F3"/>
    <w:rsid w:val="00265EA3"/>
    <w:rsid w:val="0026742D"/>
    <w:rsid w:val="0027166F"/>
    <w:rsid w:val="00275D43"/>
    <w:rsid w:val="0028716A"/>
    <w:rsid w:val="002914E7"/>
    <w:rsid w:val="0029225D"/>
    <w:rsid w:val="00296087"/>
    <w:rsid w:val="0029730C"/>
    <w:rsid w:val="002A09F8"/>
    <w:rsid w:val="002B1BEB"/>
    <w:rsid w:val="002D4DCB"/>
    <w:rsid w:val="00321936"/>
    <w:rsid w:val="00340EFF"/>
    <w:rsid w:val="00340F23"/>
    <w:rsid w:val="00345443"/>
    <w:rsid w:val="00351216"/>
    <w:rsid w:val="003569E0"/>
    <w:rsid w:val="0036137F"/>
    <w:rsid w:val="0036232B"/>
    <w:rsid w:val="0036463D"/>
    <w:rsid w:val="003667F5"/>
    <w:rsid w:val="0037102C"/>
    <w:rsid w:val="00371669"/>
    <w:rsid w:val="00373C21"/>
    <w:rsid w:val="003A0968"/>
    <w:rsid w:val="003B0F95"/>
    <w:rsid w:val="003B75C0"/>
    <w:rsid w:val="003C171D"/>
    <w:rsid w:val="003C1B5D"/>
    <w:rsid w:val="00430130"/>
    <w:rsid w:val="00436E19"/>
    <w:rsid w:val="004379B3"/>
    <w:rsid w:val="00440E87"/>
    <w:rsid w:val="004732A0"/>
    <w:rsid w:val="00480A65"/>
    <w:rsid w:val="004852C5"/>
    <w:rsid w:val="00486848"/>
    <w:rsid w:val="00495280"/>
    <w:rsid w:val="004A3AD6"/>
    <w:rsid w:val="004A6195"/>
    <w:rsid w:val="004C5DBD"/>
    <w:rsid w:val="004D3824"/>
    <w:rsid w:val="004D777B"/>
    <w:rsid w:val="004D78E7"/>
    <w:rsid w:val="004E5B7A"/>
    <w:rsid w:val="004E7373"/>
    <w:rsid w:val="00501B86"/>
    <w:rsid w:val="005043A9"/>
    <w:rsid w:val="0051018B"/>
    <w:rsid w:val="00515E15"/>
    <w:rsid w:val="00515F46"/>
    <w:rsid w:val="005234AF"/>
    <w:rsid w:val="005452CF"/>
    <w:rsid w:val="00545D0A"/>
    <w:rsid w:val="00546C27"/>
    <w:rsid w:val="00553D14"/>
    <w:rsid w:val="00567BDE"/>
    <w:rsid w:val="00583B4F"/>
    <w:rsid w:val="00587F6F"/>
    <w:rsid w:val="00593018"/>
    <w:rsid w:val="005A235D"/>
    <w:rsid w:val="005A3924"/>
    <w:rsid w:val="005B0B78"/>
    <w:rsid w:val="005B1EA3"/>
    <w:rsid w:val="005C2DE7"/>
    <w:rsid w:val="005D19CE"/>
    <w:rsid w:val="005E088F"/>
    <w:rsid w:val="005E10E4"/>
    <w:rsid w:val="005E3EDB"/>
    <w:rsid w:val="005E620D"/>
    <w:rsid w:val="005F76CD"/>
    <w:rsid w:val="00603DFF"/>
    <w:rsid w:val="006153B7"/>
    <w:rsid w:val="0062693C"/>
    <w:rsid w:val="00632065"/>
    <w:rsid w:val="00634CB9"/>
    <w:rsid w:val="00667FE8"/>
    <w:rsid w:val="00674F14"/>
    <w:rsid w:val="00682E50"/>
    <w:rsid w:val="00684957"/>
    <w:rsid w:val="00685FD5"/>
    <w:rsid w:val="006C1C76"/>
    <w:rsid w:val="006C5D8E"/>
    <w:rsid w:val="006C74A3"/>
    <w:rsid w:val="006D056E"/>
    <w:rsid w:val="006D5E8D"/>
    <w:rsid w:val="006E2D3C"/>
    <w:rsid w:val="006F28E0"/>
    <w:rsid w:val="00702C78"/>
    <w:rsid w:val="00710947"/>
    <w:rsid w:val="00713B68"/>
    <w:rsid w:val="00715FE6"/>
    <w:rsid w:val="00716002"/>
    <w:rsid w:val="0071662B"/>
    <w:rsid w:val="0073698C"/>
    <w:rsid w:val="00751CB9"/>
    <w:rsid w:val="007536A7"/>
    <w:rsid w:val="007725F0"/>
    <w:rsid w:val="0077401D"/>
    <w:rsid w:val="007A1F79"/>
    <w:rsid w:val="007A368C"/>
    <w:rsid w:val="007A6908"/>
    <w:rsid w:val="007B0FF5"/>
    <w:rsid w:val="007C12BA"/>
    <w:rsid w:val="007D61B7"/>
    <w:rsid w:val="007E52EA"/>
    <w:rsid w:val="00820448"/>
    <w:rsid w:val="00826A4C"/>
    <w:rsid w:val="00827F80"/>
    <w:rsid w:val="0084507B"/>
    <w:rsid w:val="008532DC"/>
    <w:rsid w:val="008602D4"/>
    <w:rsid w:val="00874347"/>
    <w:rsid w:val="00875EDE"/>
    <w:rsid w:val="008851BA"/>
    <w:rsid w:val="008A771C"/>
    <w:rsid w:val="008B396F"/>
    <w:rsid w:val="008C2258"/>
    <w:rsid w:val="008F12EC"/>
    <w:rsid w:val="008F5742"/>
    <w:rsid w:val="00900223"/>
    <w:rsid w:val="00903439"/>
    <w:rsid w:val="0091541A"/>
    <w:rsid w:val="009242E5"/>
    <w:rsid w:val="00925895"/>
    <w:rsid w:val="00941B54"/>
    <w:rsid w:val="009573EB"/>
    <w:rsid w:val="00960A1E"/>
    <w:rsid w:val="009622EE"/>
    <w:rsid w:val="00966238"/>
    <w:rsid w:val="0097180E"/>
    <w:rsid w:val="00981C53"/>
    <w:rsid w:val="009B0C3F"/>
    <w:rsid w:val="009C0006"/>
    <w:rsid w:val="009C2AE8"/>
    <w:rsid w:val="009D07EC"/>
    <w:rsid w:val="009F5295"/>
    <w:rsid w:val="00A0265E"/>
    <w:rsid w:val="00A03AF7"/>
    <w:rsid w:val="00A23E1A"/>
    <w:rsid w:val="00A250A5"/>
    <w:rsid w:val="00A30134"/>
    <w:rsid w:val="00A337C0"/>
    <w:rsid w:val="00A41AF0"/>
    <w:rsid w:val="00A46CB0"/>
    <w:rsid w:val="00A52720"/>
    <w:rsid w:val="00A53066"/>
    <w:rsid w:val="00A55204"/>
    <w:rsid w:val="00A55F14"/>
    <w:rsid w:val="00A57173"/>
    <w:rsid w:val="00A64D91"/>
    <w:rsid w:val="00A66381"/>
    <w:rsid w:val="00A70429"/>
    <w:rsid w:val="00A83A99"/>
    <w:rsid w:val="00A934E4"/>
    <w:rsid w:val="00A97486"/>
    <w:rsid w:val="00A97AA4"/>
    <w:rsid w:val="00AA514E"/>
    <w:rsid w:val="00AA600E"/>
    <w:rsid w:val="00AB1898"/>
    <w:rsid w:val="00AB586F"/>
    <w:rsid w:val="00AD6C45"/>
    <w:rsid w:val="00AE1BDA"/>
    <w:rsid w:val="00AF6EEC"/>
    <w:rsid w:val="00AF769C"/>
    <w:rsid w:val="00B032F4"/>
    <w:rsid w:val="00B039EA"/>
    <w:rsid w:val="00B12102"/>
    <w:rsid w:val="00B16794"/>
    <w:rsid w:val="00B27290"/>
    <w:rsid w:val="00B33895"/>
    <w:rsid w:val="00B367F8"/>
    <w:rsid w:val="00B41B86"/>
    <w:rsid w:val="00B51C81"/>
    <w:rsid w:val="00B612BB"/>
    <w:rsid w:val="00B70C29"/>
    <w:rsid w:val="00B734B1"/>
    <w:rsid w:val="00B73EF6"/>
    <w:rsid w:val="00B778DB"/>
    <w:rsid w:val="00B921D4"/>
    <w:rsid w:val="00BA2DEC"/>
    <w:rsid w:val="00BA7EF4"/>
    <w:rsid w:val="00BC3FAD"/>
    <w:rsid w:val="00BD1C31"/>
    <w:rsid w:val="00BD20E2"/>
    <w:rsid w:val="00BF27F6"/>
    <w:rsid w:val="00BF33F1"/>
    <w:rsid w:val="00C127EE"/>
    <w:rsid w:val="00C12D48"/>
    <w:rsid w:val="00C26DFA"/>
    <w:rsid w:val="00C61D26"/>
    <w:rsid w:val="00C629AE"/>
    <w:rsid w:val="00C760D3"/>
    <w:rsid w:val="00C800F9"/>
    <w:rsid w:val="00CD5D64"/>
    <w:rsid w:val="00CD72E6"/>
    <w:rsid w:val="00CE25F4"/>
    <w:rsid w:val="00D0398D"/>
    <w:rsid w:val="00D06301"/>
    <w:rsid w:val="00D1027B"/>
    <w:rsid w:val="00D10EF2"/>
    <w:rsid w:val="00D210DD"/>
    <w:rsid w:val="00D421F7"/>
    <w:rsid w:val="00D53C04"/>
    <w:rsid w:val="00D57518"/>
    <w:rsid w:val="00D61190"/>
    <w:rsid w:val="00D66EE7"/>
    <w:rsid w:val="00D6791B"/>
    <w:rsid w:val="00D753D8"/>
    <w:rsid w:val="00D80372"/>
    <w:rsid w:val="00D80ABB"/>
    <w:rsid w:val="00D87771"/>
    <w:rsid w:val="00DA0EED"/>
    <w:rsid w:val="00DB3F2B"/>
    <w:rsid w:val="00DE4F1F"/>
    <w:rsid w:val="00DE75F8"/>
    <w:rsid w:val="00E4719C"/>
    <w:rsid w:val="00E52072"/>
    <w:rsid w:val="00E55393"/>
    <w:rsid w:val="00E55D3A"/>
    <w:rsid w:val="00E81B1D"/>
    <w:rsid w:val="00E924A5"/>
    <w:rsid w:val="00EB46FC"/>
    <w:rsid w:val="00ED7A56"/>
    <w:rsid w:val="00EE76FA"/>
    <w:rsid w:val="00EF071E"/>
    <w:rsid w:val="00F13FB0"/>
    <w:rsid w:val="00F141FF"/>
    <w:rsid w:val="00F202CE"/>
    <w:rsid w:val="00F26325"/>
    <w:rsid w:val="00F43B2D"/>
    <w:rsid w:val="00F62AE7"/>
    <w:rsid w:val="00F87F8C"/>
    <w:rsid w:val="00FA725F"/>
    <w:rsid w:val="00FA74DA"/>
    <w:rsid w:val="00FB2056"/>
    <w:rsid w:val="00FB6AD8"/>
    <w:rsid w:val="00FC6347"/>
    <w:rsid w:val="00FF2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E6"/>
    <w:rPr>
      <w:rFonts w:ascii="Calibri" w:eastAsia="Calibri" w:hAnsi="Calibri" w:cs="Times New Roman"/>
    </w:rPr>
  </w:style>
  <w:style w:type="paragraph" w:styleId="Heading1">
    <w:name w:val="heading 1"/>
    <w:basedOn w:val="Normal"/>
    <w:next w:val="Normal"/>
    <w:link w:val="Heading1Char"/>
    <w:uiPriority w:val="9"/>
    <w:qFormat/>
    <w:rsid w:val="003B0F95"/>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E6"/>
    <w:rPr>
      <w:rFonts w:ascii="Calibri" w:eastAsia="Calibri" w:hAnsi="Calibri" w:cs="Times New Roman"/>
    </w:rPr>
  </w:style>
  <w:style w:type="paragraph" w:styleId="Footer">
    <w:name w:val="footer"/>
    <w:basedOn w:val="Normal"/>
    <w:link w:val="FooterChar"/>
    <w:uiPriority w:val="99"/>
    <w:unhideWhenUsed/>
    <w:rsid w:val="0071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E6"/>
    <w:rPr>
      <w:rFonts w:ascii="Calibri" w:eastAsia="Calibri" w:hAnsi="Calibri" w:cs="Times New Roman"/>
    </w:rPr>
  </w:style>
  <w:style w:type="paragraph" w:styleId="ListParagraph">
    <w:name w:val="List Paragraph"/>
    <w:aliases w:val="Colorful List - Accent 11,List Paragraph Char Char,List Paragraph 1,Akapit z listą BS,lp1"/>
    <w:basedOn w:val="Normal"/>
    <w:uiPriority w:val="34"/>
    <w:qFormat/>
    <w:rsid w:val="00715FE6"/>
    <w:pPr>
      <w:ind w:left="720"/>
    </w:pPr>
  </w:style>
  <w:style w:type="paragraph" w:styleId="TOC1">
    <w:name w:val="toc 1"/>
    <w:basedOn w:val="Normal"/>
    <w:next w:val="Normal"/>
    <w:autoRedefine/>
    <w:uiPriority w:val="39"/>
    <w:unhideWhenUsed/>
    <w:rsid w:val="00715FE6"/>
    <w:pPr>
      <w:spacing w:before="120" w:after="0" w:line="264" w:lineRule="auto"/>
    </w:pPr>
    <w:rPr>
      <w:rFonts w:eastAsia="Batang" w:cs="Arial"/>
      <w:b/>
      <w:sz w:val="24"/>
      <w:szCs w:val="24"/>
      <w:lang w:eastAsia="ko-KR"/>
    </w:rPr>
  </w:style>
  <w:style w:type="character" w:customStyle="1" w:styleId="hps">
    <w:name w:val="hps"/>
    <w:basedOn w:val="DefaultParagraphFont"/>
    <w:rsid w:val="0037102C"/>
  </w:style>
  <w:style w:type="character" w:styleId="Emphasis">
    <w:name w:val="Emphasis"/>
    <w:basedOn w:val="DefaultParagraphFont"/>
    <w:qFormat/>
    <w:rsid w:val="0037102C"/>
    <w:rPr>
      <w:i/>
      <w:iCs/>
    </w:rPr>
  </w:style>
  <w:style w:type="character" w:styleId="CommentReference">
    <w:name w:val="annotation reference"/>
    <w:basedOn w:val="DefaultParagraphFont"/>
    <w:uiPriority w:val="99"/>
    <w:semiHidden/>
    <w:unhideWhenUsed/>
    <w:rsid w:val="00515F46"/>
    <w:rPr>
      <w:sz w:val="16"/>
      <w:szCs w:val="16"/>
    </w:rPr>
  </w:style>
  <w:style w:type="paragraph" w:styleId="CommentText">
    <w:name w:val="annotation text"/>
    <w:basedOn w:val="Normal"/>
    <w:link w:val="CommentTextChar"/>
    <w:uiPriority w:val="99"/>
    <w:unhideWhenUsed/>
    <w:rsid w:val="00515F46"/>
    <w:pPr>
      <w:spacing w:line="240" w:lineRule="auto"/>
    </w:pPr>
    <w:rPr>
      <w:sz w:val="20"/>
      <w:szCs w:val="20"/>
    </w:rPr>
  </w:style>
  <w:style w:type="character" w:customStyle="1" w:styleId="CommentTextChar">
    <w:name w:val="Comment Text Char"/>
    <w:basedOn w:val="DefaultParagraphFont"/>
    <w:link w:val="CommentText"/>
    <w:uiPriority w:val="99"/>
    <w:rsid w:val="00515F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5F46"/>
    <w:rPr>
      <w:b/>
      <w:bCs/>
    </w:rPr>
  </w:style>
  <w:style w:type="character" w:customStyle="1" w:styleId="CommentSubjectChar">
    <w:name w:val="Comment Subject Char"/>
    <w:basedOn w:val="CommentTextChar"/>
    <w:link w:val="CommentSubject"/>
    <w:uiPriority w:val="99"/>
    <w:semiHidden/>
    <w:rsid w:val="00515F4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5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6"/>
    <w:rPr>
      <w:rFonts w:ascii="Tahoma" w:eastAsia="Calibri" w:hAnsi="Tahoma" w:cs="Tahoma"/>
      <w:sz w:val="16"/>
      <w:szCs w:val="16"/>
    </w:rPr>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
    <w:basedOn w:val="Normal"/>
    <w:link w:val="FootnoteTextChar"/>
    <w:uiPriority w:val="99"/>
    <w:unhideWhenUsed/>
    <w:qFormat/>
    <w:rsid w:val="00C12D48"/>
    <w:pPr>
      <w:spacing w:after="0" w:line="240" w:lineRule="auto"/>
    </w:pPr>
    <w:rPr>
      <w:rFonts w:ascii="Times New Roman" w:hAnsi="Times New Roman"/>
      <w:sz w:val="20"/>
      <w:szCs w:val="20"/>
      <w:lang w:val="sq-AL" w:eastAsia="sq-AL"/>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
    <w:basedOn w:val="DefaultParagraphFont"/>
    <w:link w:val="FootnoteText"/>
    <w:uiPriority w:val="99"/>
    <w:rsid w:val="00C12D48"/>
    <w:rPr>
      <w:rFonts w:ascii="Times New Roman" w:eastAsia="Calibri" w:hAnsi="Times New Roman" w:cs="Times New Roman"/>
      <w:sz w:val="20"/>
      <w:szCs w:val="20"/>
      <w:lang w:val="sq-AL" w:eastAsia="sq-AL"/>
    </w:rPr>
  </w:style>
  <w:style w:type="character" w:styleId="FootnoteReference">
    <w:name w:val="footnote reference"/>
    <w:aliases w:val="16 Point Char,Superscript 6 Point Char,Odwołanie przypisu Char,Footnote symbol Char,ftref Char,BVI fnr Char,Footnote Reference Number Char,Footnote Reference_LVL6 Char,Footnote Reference_LVL61 Char,Footnote Reference_LVL62 Char"/>
    <w:link w:val="16Point"/>
    <w:uiPriority w:val="99"/>
    <w:unhideWhenUsed/>
    <w:qFormat/>
    <w:rsid w:val="00C12D48"/>
    <w:rPr>
      <w:vertAlign w:val="superscript"/>
      <w:lang w:val="sq-AL" w:eastAsia="sq-AL"/>
    </w:rPr>
  </w:style>
  <w:style w:type="paragraph" w:customStyle="1" w:styleId="16Point">
    <w:name w:val="16 Point"/>
    <w:aliases w:val="Superscript 6 Point,Odwołanie przypisu,Footnote symbol,ftref,BVI fnr,Footnote Reference Number,Footnote Reference_LVL6,Footnote Reference_LVL61,Footnote Reference_LVL62,Footnote Reference_LVL63,Footnote Reference_LVL64,fr,Footnote Car Zchn Zchn"/>
    <w:basedOn w:val="Normal"/>
    <w:link w:val="FootnoteReference"/>
    <w:uiPriority w:val="99"/>
    <w:rsid w:val="00C12D48"/>
    <w:pPr>
      <w:spacing w:after="160" w:line="240" w:lineRule="exact"/>
    </w:pPr>
    <w:rPr>
      <w:rFonts w:asciiTheme="minorHAnsi" w:eastAsiaTheme="minorHAnsi" w:hAnsiTheme="minorHAnsi" w:cstheme="minorBidi"/>
      <w:vertAlign w:val="superscript"/>
      <w:lang w:val="sq-AL" w:eastAsia="sq-AL"/>
    </w:rPr>
  </w:style>
  <w:style w:type="paragraph" w:styleId="Caption">
    <w:name w:val="caption"/>
    <w:basedOn w:val="Normal"/>
    <w:next w:val="Normal"/>
    <w:uiPriority w:val="35"/>
    <w:qFormat/>
    <w:rsid w:val="0062693C"/>
    <w:pPr>
      <w:spacing w:after="0" w:line="240" w:lineRule="auto"/>
    </w:pPr>
    <w:rPr>
      <w:rFonts w:ascii="Times New Roman" w:hAnsi="Times New Roman"/>
      <w:b/>
      <w:bCs/>
      <w:sz w:val="20"/>
      <w:szCs w:val="20"/>
      <w:lang w:val="sq-AL" w:eastAsia="sq-AL"/>
    </w:rPr>
  </w:style>
  <w:style w:type="character" w:customStyle="1" w:styleId="Heading1Char">
    <w:name w:val="Heading 1 Char"/>
    <w:basedOn w:val="DefaultParagraphFont"/>
    <w:link w:val="Heading1"/>
    <w:uiPriority w:val="9"/>
    <w:rsid w:val="003B0F95"/>
    <w:rPr>
      <w:rFonts w:ascii="Cambria" w:eastAsia="Times New Roman" w:hAnsi="Cambria" w:cs="Times New Roman"/>
      <w:b/>
      <w:bCs/>
      <w:kern w:val="32"/>
      <w:sz w:val="32"/>
      <w:szCs w:val="32"/>
    </w:rPr>
  </w:style>
  <w:style w:type="paragraph" w:customStyle="1" w:styleId="ListParagraph1">
    <w:name w:val="List Paragraph1"/>
    <w:aliases w:val="List Paragraph (numbered (a)),Normal 1,Dot pt,F5 List Paragraph,List Paragraph Char Char Char,Indicator Text,Numbered Para 1,Bullet 1,Bullet Points,MAIN CONTENT,Párrafo de lista,Recommendation,List Paragraph2"/>
    <w:basedOn w:val="Normal"/>
    <w:link w:val="ListParagraphChar"/>
    <w:uiPriority w:val="34"/>
    <w:qFormat/>
    <w:rsid w:val="003B0F95"/>
    <w:pPr>
      <w:spacing w:after="0" w:line="240" w:lineRule="auto"/>
      <w:ind w:left="720"/>
      <w:contextualSpacing/>
    </w:pPr>
    <w:rPr>
      <w:rFonts w:ascii="Times New Roman" w:hAnsi="Times New Roman"/>
      <w:sz w:val="24"/>
      <w:szCs w:val="20"/>
      <w:lang w:val="sq-AL" w:eastAsia="sq-AL"/>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1"/>
    <w:uiPriority w:val="34"/>
    <w:qFormat/>
    <w:locked/>
    <w:rsid w:val="003B0F95"/>
    <w:rPr>
      <w:rFonts w:ascii="Times New Roman" w:eastAsia="Calibri" w:hAnsi="Times New Roman" w:cs="Times New Roman"/>
      <w:sz w:val="24"/>
      <w:szCs w:val="20"/>
      <w:lang w:val="sq-AL" w:eastAsia="sq-AL"/>
    </w:rPr>
  </w:style>
  <w:style w:type="paragraph" w:customStyle="1" w:styleId="Default">
    <w:name w:val="Default"/>
    <w:link w:val="DefaultChar"/>
    <w:qFormat/>
    <w:rsid w:val="00583B4F"/>
    <w:pPr>
      <w:autoSpaceDE w:val="0"/>
      <w:autoSpaceDN w:val="0"/>
      <w:adjustRightInd w:val="0"/>
      <w:spacing w:after="0" w:line="240" w:lineRule="auto"/>
    </w:pPr>
    <w:rPr>
      <w:rFonts w:ascii="Lucida Sans Unicode" w:eastAsia="Times New Roman" w:hAnsi="Lucida Sans Unicode" w:cs="Lucida Sans Unicode"/>
      <w:color w:val="000000"/>
      <w:sz w:val="24"/>
      <w:szCs w:val="24"/>
      <w:lang w:val="sq-AL" w:eastAsia="sq-AL"/>
    </w:rPr>
  </w:style>
  <w:style w:type="character" w:customStyle="1" w:styleId="apple-converted-space">
    <w:name w:val="apple-converted-space"/>
    <w:basedOn w:val="DefaultParagraphFont"/>
    <w:rsid w:val="00CE25F4"/>
  </w:style>
  <w:style w:type="character" w:styleId="Hyperlink">
    <w:name w:val="Hyperlink"/>
    <w:basedOn w:val="DefaultParagraphFont"/>
    <w:uiPriority w:val="99"/>
    <w:unhideWhenUsed/>
    <w:rsid w:val="00553D14"/>
    <w:rPr>
      <w:color w:val="0000FF" w:themeColor="hyperlink"/>
      <w:u w:val="single"/>
    </w:rPr>
  </w:style>
  <w:style w:type="paragraph" w:customStyle="1" w:styleId="BVIfnrCarCarCarCarChar">
    <w:name w:val="BVI fnr Car Car Car Car Char"/>
    <w:basedOn w:val="Normal"/>
    <w:uiPriority w:val="99"/>
    <w:rsid w:val="00F87F8C"/>
    <w:pPr>
      <w:spacing w:after="160" w:line="240" w:lineRule="exact"/>
    </w:pPr>
    <w:rPr>
      <w:rFonts w:asciiTheme="minorHAnsi" w:eastAsiaTheme="minorHAnsi" w:hAnsiTheme="minorHAnsi" w:cstheme="minorBidi"/>
      <w:vertAlign w:val="superscript"/>
      <w:lang w:val="sq-AL" w:eastAsia="sq-AL"/>
    </w:rPr>
  </w:style>
  <w:style w:type="character" w:customStyle="1" w:styleId="DefaultChar">
    <w:name w:val="Default Char"/>
    <w:link w:val="Default"/>
    <w:locked/>
    <w:rsid w:val="00B778DB"/>
    <w:rPr>
      <w:rFonts w:ascii="Lucida Sans Unicode" w:eastAsia="Times New Roman" w:hAnsi="Lucida Sans Unicode" w:cs="Lucida Sans Unicode"/>
      <w:color w:val="000000"/>
      <w:sz w:val="24"/>
      <w:szCs w:val="24"/>
      <w:lang w:val="sq-AL" w:eastAsia="sq-AL"/>
    </w:rPr>
  </w:style>
  <w:style w:type="paragraph" w:customStyle="1" w:styleId="cm9">
    <w:name w:val="cm9"/>
    <w:basedOn w:val="Normal"/>
    <w:rsid w:val="00C61D26"/>
    <w:pPr>
      <w:autoSpaceDE w:val="0"/>
      <w:autoSpaceDN w:val="0"/>
      <w:spacing w:after="928" w:line="240" w:lineRule="auto"/>
    </w:pPr>
    <w:rPr>
      <w:rFonts w:ascii="Arial" w:eastAsia="Times New Roman" w:hAnsi="Arial" w:cs="Arial"/>
      <w:sz w:val="24"/>
      <w:szCs w:val="24"/>
      <w:lang w:bidi="sq-AL"/>
    </w:rPr>
  </w:style>
  <w:style w:type="table" w:styleId="TableGrid">
    <w:name w:val="Table Grid"/>
    <w:basedOn w:val="TableNormal"/>
    <w:rsid w:val="00C61D2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D72E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customStyle="1" w:styleId="NoSpacingChar">
    <w:name w:val="No Spacing Char"/>
    <w:link w:val="NoSpacing"/>
    <w:uiPriority w:val="1"/>
    <w:rsid w:val="00CD72E6"/>
    <w:rPr>
      <w:rFonts w:ascii="Arial" w:eastAsia="Arial Unicode MS" w:hAnsi="Arial"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E6"/>
    <w:rPr>
      <w:rFonts w:ascii="Calibri" w:eastAsia="Calibri" w:hAnsi="Calibri" w:cs="Times New Roman"/>
    </w:rPr>
  </w:style>
  <w:style w:type="paragraph" w:styleId="Heading1">
    <w:name w:val="heading 1"/>
    <w:basedOn w:val="Normal"/>
    <w:next w:val="Normal"/>
    <w:link w:val="Heading1Char"/>
    <w:uiPriority w:val="9"/>
    <w:qFormat/>
    <w:rsid w:val="003B0F95"/>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E6"/>
    <w:rPr>
      <w:rFonts w:ascii="Calibri" w:eastAsia="Calibri" w:hAnsi="Calibri" w:cs="Times New Roman"/>
    </w:rPr>
  </w:style>
  <w:style w:type="paragraph" w:styleId="Footer">
    <w:name w:val="footer"/>
    <w:basedOn w:val="Normal"/>
    <w:link w:val="FooterChar"/>
    <w:uiPriority w:val="99"/>
    <w:unhideWhenUsed/>
    <w:rsid w:val="0071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E6"/>
    <w:rPr>
      <w:rFonts w:ascii="Calibri" w:eastAsia="Calibri" w:hAnsi="Calibri" w:cs="Times New Roman"/>
    </w:rPr>
  </w:style>
  <w:style w:type="paragraph" w:styleId="ListParagraph">
    <w:name w:val="List Paragraph"/>
    <w:aliases w:val="Colorful List - Accent 11,List Paragraph Char Char,List Paragraph 1,Akapit z listą BS,lp1"/>
    <w:basedOn w:val="Normal"/>
    <w:uiPriority w:val="34"/>
    <w:qFormat/>
    <w:rsid w:val="00715FE6"/>
    <w:pPr>
      <w:ind w:left="720"/>
    </w:pPr>
  </w:style>
  <w:style w:type="paragraph" w:styleId="TOC1">
    <w:name w:val="toc 1"/>
    <w:basedOn w:val="Normal"/>
    <w:next w:val="Normal"/>
    <w:autoRedefine/>
    <w:uiPriority w:val="39"/>
    <w:unhideWhenUsed/>
    <w:rsid w:val="00715FE6"/>
    <w:pPr>
      <w:spacing w:before="120" w:after="0" w:line="264" w:lineRule="auto"/>
    </w:pPr>
    <w:rPr>
      <w:rFonts w:eastAsia="Batang" w:cs="Arial"/>
      <w:b/>
      <w:sz w:val="24"/>
      <w:szCs w:val="24"/>
      <w:lang w:eastAsia="ko-KR"/>
    </w:rPr>
  </w:style>
  <w:style w:type="character" w:customStyle="1" w:styleId="hps">
    <w:name w:val="hps"/>
    <w:basedOn w:val="DefaultParagraphFont"/>
    <w:rsid w:val="0037102C"/>
  </w:style>
  <w:style w:type="character" w:styleId="Emphasis">
    <w:name w:val="Emphasis"/>
    <w:basedOn w:val="DefaultParagraphFont"/>
    <w:qFormat/>
    <w:rsid w:val="0037102C"/>
    <w:rPr>
      <w:i/>
      <w:iCs/>
    </w:rPr>
  </w:style>
  <w:style w:type="character" w:styleId="CommentReference">
    <w:name w:val="annotation reference"/>
    <w:basedOn w:val="DefaultParagraphFont"/>
    <w:uiPriority w:val="99"/>
    <w:semiHidden/>
    <w:unhideWhenUsed/>
    <w:rsid w:val="00515F46"/>
    <w:rPr>
      <w:sz w:val="16"/>
      <w:szCs w:val="16"/>
    </w:rPr>
  </w:style>
  <w:style w:type="paragraph" w:styleId="CommentText">
    <w:name w:val="annotation text"/>
    <w:basedOn w:val="Normal"/>
    <w:link w:val="CommentTextChar"/>
    <w:uiPriority w:val="99"/>
    <w:unhideWhenUsed/>
    <w:rsid w:val="00515F46"/>
    <w:pPr>
      <w:spacing w:line="240" w:lineRule="auto"/>
    </w:pPr>
    <w:rPr>
      <w:sz w:val="20"/>
      <w:szCs w:val="20"/>
    </w:rPr>
  </w:style>
  <w:style w:type="character" w:customStyle="1" w:styleId="CommentTextChar">
    <w:name w:val="Comment Text Char"/>
    <w:basedOn w:val="DefaultParagraphFont"/>
    <w:link w:val="CommentText"/>
    <w:uiPriority w:val="99"/>
    <w:rsid w:val="00515F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5F46"/>
    <w:rPr>
      <w:b/>
      <w:bCs/>
    </w:rPr>
  </w:style>
  <w:style w:type="character" w:customStyle="1" w:styleId="CommentSubjectChar">
    <w:name w:val="Comment Subject Char"/>
    <w:basedOn w:val="CommentTextChar"/>
    <w:link w:val="CommentSubject"/>
    <w:uiPriority w:val="99"/>
    <w:semiHidden/>
    <w:rsid w:val="00515F4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5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6"/>
    <w:rPr>
      <w:rFonts w:ascii="Tahoma" w:eastAsia="Calibri" w:hAnsi="Tahoma" w:cs="Tahoma"/>
      <w:sz w:val="16"/>
      <w:szCs w:val="16"/>
    </w:rPr>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
    <w:basedOn w:val="Normal"/>
    <w:link w:val="FootnoteTextChar"/>
    <w:uiPriority w:val="99"/>
    <w:unhideWhenUsed/>
    <w:qFormat/>
    <w:rsid w:val="00C12D48"/>
    <w:pPr>
      <w:spacing w:after="0" w:line="240" w:lineRule="auto"/>
    </w:pPr>
    <w:rPr>
      <w:rFonts w:ascii="Times New Roman" w:hAnsi="Times New Roman"/>
      <w:sz w:val="20"/>
      <w:szCs w:val="20"/>
      <w:lang w:val="sq-AL" w:eastAsia="sq-AL"/>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
    <w:basedOn w:val="DefaultParagraphFont"/>
    <w:link w:val="FootnoteText"/>
    <w:uiPriority w:val="99"/>
    <w:rsid w:val="00C12D48"/>
    <w:rPr>
      <w:rFonts w:ascii="Times New Roman" w:eastAsia="Calibri" w:hAnsi="Times New Roman" w:cs="Times New Roman"/>
      <w:sz w:val="20"/>
      <w:szCs w:val="20"/>
      <w:lang w:val="sq-AL" w:eastAsia="sq-AL"/>
    </w:rPr>
  </w:style>
  <w:style w:type="character" w:styleId="FootnoteReference">
    <w:name w:val="footnote reference"/>
    <w:aliases w:val="16 Point Char,Superscript 6 Point Char,Odwołanie przypisu Char,Footnote symbol Char,ftref Char,BVI fnr Char,Footnote Reference Number Char,Footnote Reference_LVL6 Char,Footnote Reference_LVL61 Char,Footnote Reference_LVL62 Char"/>
    <w:link w:val="16Point"/>
    <w:uiPriority w:val="99"/>
    <w:unhideWhenUsed/>
    <w:qFormat/>
    <w:rsid w:val="00C12D48"/>
    <w:rPr>
      <w:vertAlign w:val="superscript"/>
      <w:lang w:val="sq-AL" w:eastAsia="sq-AL"/>
    </w:rPr>
  </w:style>
  <w:style w:type="paragraph" w:customStyle="1" w:styleId="16Point">
    <w:name w:val="16 Point"/>
    <w:aliases w:val="Superscript 6 Point,Odwołanie przypisu,Footnote symbol,ftref,BVI fnr,Footnote Reference Number,Footnote Reference_LVL6,Footnote Reference_LVL61,Footnote Reference_LVL62,Footnote Reference_LVL63,Footnote Reference_LVL64,fr,Footnote Car Zchn Zchn"/>
    <w:basedOn w:val="Normal"/>
    <w:link w:val="FootnoteReference"/>
    <w:uiPriority w:val="99"/>
    <w:rsid w:val="00C12D48"/>
    <w:pPr>
      <w:spacing w:after="160" w:line="240" w:lineRule="exact"/>
    </w:pPr>
    <w:rPr>
      <w:rFonts w:asciiTheme="minorHAnsi" w:eastAsiaTheme="minorHAnsi" w:hAnsiTheme="minorHAnsi" w:cstheme="minorBidi"/>
      <w:vertAlign w:val="superscript"/>
      <w:lang w:val="sq-AL" w:eastAsia="sq-AL"/>
    </w:rPr>
  </w:style>
  <w:style w:type="paragraph" w:styleId="Caption">
    <w:name w:val="caption"/>
    <w:basedOn w:val="Normal"/>
    <w:next w:val="Normal"/>
    <w:uiPriority w:val="35"/>
    <w:qFormat/>
    <w:rsid w:val="0062693C"/>
    <w:pPr>
      <w:spacing w:after="0" w:line="240" w:lineRule="auto"/>
    </w:pPr>
    <w:rPr>
      <w:rFonts w:ascii="Times New Roman" w:hAnsi="Times New Roman"/>
      <w:b/>
      <w:bCs/>
      <w:sz w:val="20"/>
      <w:szCs w:val="20"/>
      <w:lang w:val="sq-AL" w:eastAsia="sq-AL"/>
    </w:rPr>
  </w:style>
  <w:style w:type="character" w:customStyle="1" w:styleId="Heading1Char">
    <w:name w:val="Heading 1 Char"/>
    <w:basedOn w:val="DefaultParagraphFont"/>
    <w:link w:val="Heading1"/>
    <w:uiPriority w:val="9"/>
    <w:rsid w:val="003B0F95"/>
    <w:rPr>
      <w:rFonts w:ascii="Cambria" w:eastAsia="Times New Roman" w:hAnsi="Cambria" w:cs="Times New Roman"/>
      <w:b/>
      <w:bCs/>
      <w:kern w:val="32"/>
      <w:sz w:val="32"/>
      <w:szCs w:val="32"/>
    </w:rPr>
  </w:style>
  <w:style w:type="paragraph" w:customStyle="1" w:styleId="ListParagraph1">
    <w:name w:val="List Paragraph1"/>
    <w:aliases w:val="List Paragraph (numbered (a)),Normal 1,Dot pt,F5 List Paragraph,List Paragraph Char Char Char,Indicator Text,Numbered Para 1,Bullet 1,Bullet Points,MAIN CONTENT,Párrafo de lista,Recommendation,List Paragraph2"/>
    <w:basedOn w:val="Normal"/>
    <w:link w:val="ListParagraphChar"/>
    <w:uiPriority w:val="34"/>
    <w:qFormat/>
    <w:rsid w:val="003B0F95"/>
    <w:pPr>
      <w:spacing w:after="0" w:line="240" w:lineRule="auto"/>
      <w:ind w:left="720"/>
      <w:contextualSpacing/>
    </w:pPr>
    <w:rPr>
      <w:rFonts w:ascii="Times New Roman" w:hAnsi="Times New Roman"/>
      <w:sz w:val="24"/>
      <w:szCs w:val="20"/>
      <w:lang w:val="sq-AL" w:eastAsia="sq-AL"/>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1"/>
    <w:uiPriority w:val="34"/>
    <w:qFormat/>
    <w:locked/>
    <w:rsid w:val="003B0F95"/>
    <w:rPr>
      <w:rFonts w:ascii="Times New Roman" w:eastAsia="Calibri" w:hAnsi="Times New Roman" w:cs="Times New Roman"/>
      <w:sz w:val="24"/>
      <w:szCs w:val="20"/>
      <w:lang w:val="sq-AL" w:eastAsia="sq-AL"/>
    </w:rPr>
  </w:style>
  <w:style w:type="paragraph" w:customStyle="1" w:styleId="Default">
    <w:name w:val="Default"/>
    <w:link w:val="DefaultChar"/>
    <w:qFormat/>
    <w:rsid w:val="00583B4F"/>
    <w:pPr>
      <w:autoSpaceDE w:val="0"/>
      <w:autoSpaceDN w:val="0"/>
      <w:adjustRightInd w:val="0"/>
      <w:spacing w:after="0" w:line="240" w:lineRule="auto"/>
    </w:pPr>
    <w:rPr>
      <w:rFonts w:ascii="Lucida Sans Unicode" w:eastAsia="Times New Roman" w:hAnsi="Lucida Sans Unicode" w:cs="Lucida Sans Unicode"/>
      <w:color w:val="000000"/>
      <w:sz w:val="24"/>
      <w:szCs w:val="24"/>
      <w:lang w:val="sq-AL" w:eastAsia="sq-AL"/>
    </w:rPr>
  </w:style>
  <w:style w:type="character" w:customStyle="1" w:styleId="apple-converted-space">
    <w:name w:val="apple-converted-space"/>
    <w:basedOn w:val="DefaultParagraphFont"/>
    <w:rsid w:val="00CE25F4"/>
  </w:style>
  <w:style w:type="character" w:styleId="Hyperlink">
    <w:name w:val="Hyperlink"/>
    <w:basedOn w:val="DefaultParagraphFont"/>
    <w:uiPriority w:val="99"/>
    <w:unhideWhenUsed/>
    <w:rsid w:val="00553D14"/>
    <w:rPr>
      <w:color w:val="0000FF" w:themeColor="hyperlink"/>
      <w:u w:val="single"/>
    </w:rPr>
  </w:style>
  <w:style w:type="paragraph" w:customStyle="1" w:styleId="BVIfnrCarCarCarCarChar">
    <w:name w:val="BVI fnr Car Car Car Car Char"/>
    <w:basedOn w:val="Normal"/>
    <w:uiPriority w:val="99"/>
    <w:rsid w:val="00F87F8C"/>
    <w:pPr>
      <w:spacing w:after="160" w:line="240" w:lineRule="exact"/>
    </w:pPr>
    <w:rPr>
      <w:rFonts w:asciiTheme="minorHAnsi" w:eastAsiaTheme="minorHAnsi" w:hAnsiTheme="minorHAnsi" w:cstheme="minorBidi"/>
      <w:vertAlign w:val="superscript"/>
      <w:lang w:val="sq-AL" w:eastAsia="sq-AL"/>
    </w:rPr>
  </w:style>
  <w:style w:type="character" w:customStyle="1" w:styleId="DefaultChar">
    <w:name w:val="Default Char"/>
    <w:link w:val="Default"/>
    <w:locked/>
    <w:rsid w:val="00B778DB"/>
    <w:rPr>
      <w:rFonts w:ascii="Lucida Sans Unicode" w:eastAsia="Times New Roman" w:hAnsi="Lucida Sans Unicode" w:cs="Lucida Sans Unicode"/>
      <w:color w:val="000000"/>
      <w:sz w:val="24"/>
      <w:szCs w:val="24"/>
      <w:lang w:val="sq-AL" w:eastAsia="sq-AL"/>
    </w:rPr>
  </w:style>
  <w:style w:type="paragraph" w:customStyle="1" w:styleId="cm9">
    <w:name w:val="cm9"/>
    <w:basedOn w:val="Normal"/>
    <w:rsid w:val="00C61D26"/>
    <w:pPr>
      <w:autoSpaceDE w:val="0"/>
      <w:autoSpaceDN w:val="0"/>
      <w:spacing w:after="928" w:line="240" w:lineRule="auto"/>
    </w:pPr>
    <w:rPr>
      <w:rFonts w:ascii="Arial" w:eastAsia="Times New Roman" w:hAnsi="Arial" w:cs="Arial"/>
      <w:sz w:val="24"/>
      <w:szCs w:val="24"/>
      <w:lang w:bidi="sq-AL"/>
    </w:rPr>
  </w:style>
  <w:style w:type="table" w:styleId="TableGrid">
    <w:name w:val="Table Grid"/>
    <w:basedOn w:val="TableNormal"/>
    <w:rsid w:val="00C61D2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D72E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customStyle="1" w:styleId="NoSpacingChar">
    <w:name w:val="No Spacing Char"/>
    <w:link w:val="NoSpacing"/>
    <w:uiPriority w:val="1"/>
    <w:rsid w:val="00CD72E6"/>
    <w:rPr>
      <w:rFonts w:ascii="Arial" w:eastAsia="Arial Unicode MS" w:hAnsi="Arial"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18">
      <w:bodyDiv w:val="1"/>
      <w:marLeft w:val="0"/>
      <w:marRight w:val="0"/>
      <w:marTop w:val="0"/>
      <w:marBottom w:val="0"/>
      <w:divBdr>
        <w:top w:val="none" w:sz="0" w:space="0" w:color="auto"/>
        <w:left w:val="none" w:sz="0" w:space="0" w:color="auto"/>
        <w:bottom w:val="none" w:sz="0" w:space="0" w:color="auto"/>
        <w:right w:val="none" w:sz="0" w:space="0" w:color="auto"/>
      </w:divBdr>
    </w:div>
    <w:div w:id="98186419">
      <w:bodyDiv w:val="1"/>
      <w:marLeft w:val="0"/>
      <w:marRight w:val="0"/>
      <w:marTop w:val="0"/>
      <w:marBottom w:val="0"/>
      <w:divBdr>
        <w:top w:val="none" w:sz="0" w:space="0" w:color="auto"/>
        <w:left w:val="none" w:sz="0" w:space="0" w:color="auto"/>
        <w:bottom w:val="none" w:sz="0" w:space="0" w:color="auto"/>
        <w:right w:val="none" w:sz="0" w:space="0" w:color="auto"/>
      </w:divBdr>
    </w:div>
    <w:div w:id="205677960">
      <w:bodyDiv w:val="1"/>
      <w:marLeft w:val="0"/>
      <w:marRight w:val="0"/>
      <w:marTop w:val="0"/>
      <w:marBottom w:val="0"/>
      <w:divBdr>
        <w:top w:val="none" w:sz="0" w:space="0" w:color="auto"/>
        <w:left w:val="none" w:sz="0" w:space="0" w:color="auto"/>
        <w:bottom w:val="none" w:sz="0" w:space="0" w:color="auto"/>
        <w:right w:val="none" w:sz="0" w:space="0" w:color="auto"/>
      </w:divBdr>
    </w:div>
    <w:div w:id="222302297">
      <w:bodyDiv w:val="1"/>
      <w:marLeft w:val="0"/>
      <w:marRight w:val="0"/>
      <w:marTop w:val="0"/>
      <w:marBottom w:val="0"/>
      <w:divBdr>
        <w:top w:val="none" w:sz="0" w:space="0" w:color="auto"/>
        <w:left w:val="none" w:sz="0" w:space="0" w:color="auto"/>
        <w:bottom w:val="none" w:sz="0" w:space="0" w:color="auto"/>
        <w:right w:val="none" w:sz="0" w:space="0" w:color="auto"/>
      </w:divBdr>
    </w:div>
    <w:div w:id="326638929">
      <w:bodyDiv w:val="1"/>
      <w:marLeft w:val="0"/>
      <w:marRight w:val="0"/>
      <w:marTop w:val="0"/>
      <w:marBottom w:val="0"/>
      <w:divBdr>
        <w:top w:val="none" w:sz="0" w:space="0" w:color="auto"/>
        <w:left w:val="none" w:sz="0" w:space="0" w:color="auto"/>
        <w:bottom w:val="none" w:sz="0" w:space="0" w:color="auto"/>
        <w:right w:val="none" w:sz="0" w:space="0" w:color="auto"/>
      </w:divBdr>
    </w:div>
    <w:div w:id="416055285">
      <w:bodyDiv w:val="1"/>
      <w:marLeft w:val="0"/>
      <w:marRight w:val="0"/>
      <w:marTop w:val="0"/>
      <w:marBottom w:val="0"/>
      <w:divBdr>
        <w:top w:val="none" w:sz="0" w:space="0" w:color="auto"/>
        <w:left w:val="none" w:sz="0" w:space="0" w:color="auto"/>
        <w:bottom w:val="none" w:sz="0" w:space="0" w:color="auto"/>
        <w:right w:val="none" w:sz="0" w:space="0" w:color="auto"/>
      </w:divBdr>
    </w:div>
    <w:div w:id="485128631">
      <w:bodyDiv w:val="1"/>
      <w:marLeft w:val="0"/>
      <w:marRight w:val="0"/>
      <w:marTop w:val="0"/>
      <w:marBottom w:val="0"/>
      <w:divBdr>
        <w:top w:val="none" w:sz="0" w:space="0" w:color="auto"/>
        <w:left w:val="none" w:sz="0" w:space="0" w:color="auto"/>
        <w:bottom w:val="none" w:sz="0" w:space="0" w:color="auto"/>
        <w:right w:val="none" w:sz="0" w:space="0" w:color="auto"/>
      </w:divBdr>
    </w:div>
    <w:div w:id="542207463">
      <w:bodyDiv w:val="1"/>
      <w:marLeft w:val="0"/>
      <w:marRight w:val="0"/>
      <w:marTop w:val="0"/>
      <w:marBottom w:val="0"/>
      <w:divBdr>
        <w:top w:val="none" w:sz="0" w:space="0" w:color="auto"/>
        <w:left w:val="none" w:sz="0" w:space="0" w:color="auto"/>
        <w:bottom w:val="none" w:sz="0" w:space="0" w:color="auto"/>
        <w:right w:val="none" w:sz="0" w:space="0" w:color="auto"/>
      </w:divBdr>
    </w:div>
    <w:div w:id="876086973">
      <w:bodyDiv w:val="1"/>
      <w:marLeft w:val="0"/>
      <w:marRight w:val="0"/>
      <w:marTop w:val="0"/>
      <w:marBottom w:val="0"/>
      <w:divBdr>
        <w:top w:val="none" w:sz="0" w:space="0" w:color="auto"/>
        <w:left w:val="none" w:sz="0" w:space="0" w:color="auto"/>
        <w:bottom w:val="none" w:sz="0" w:space="0" w:color="auto"/>
        <w:right w:val="none" w:sz="0" w:space="0" w:color="auto"/>
      </w:divBdr>
    </w:div>
    <w:div w:id="1030495396">
      <w:bodyDiv w:val="1"/>
      <w:marLeft w:val="0"/>
      <w:marRight w:val="0"/>
      <w:marTop w:val="0"/>
      <w:marBottom w:val="0"/>
      <w:divBdr>
        <w:top w:val="none" w:sz="0" w:space="0" w:color="auto"/>
        <w:left w:val="none" w:sz="0" w:space="0" w:color="auto"/>
        <w:bottom w:val="none" w:sz="0" w:space="0" w:color="auto"/>
        <w:right w:val="none" w:sz="0" w:space="0" w:color="auto"/>
      </w:divBdr>
    </w:div>
    <w:div w:id="1328316192">
      <w:bodyDiv w:val="1"/>
      <w:marLeft w:val="0"/>
      <w:marRight w:val="0"/>
      <w:marTop w:val="0"/>
      <w:marBottom w:val="0"/>
      <w:divBdr>
        <w:top w:val="none" w:sz="0" w:space="0" w:color="auto"/>
        <w:left w:val="none" w:sz="0" w:space="0" w:color="auto"/>
        <w:bottom w:val="none" w:sz="0" w:space="0" w:color="auto"/>
        <w:right w:val="none" w:sz="0" w:space="0" w:color="auto"/>
      </w:divBdr>
    </w:div>
    <w:div w:id="1492525142">
      <w:bodyDiv w:val="1"/>
      <w:marLeft w:val="0"/>
      <w:marRight w:val="0"/>
      <w:marTop w:val="0"/>
      <w:marBottom w:val="0"/>
      <w:divBdr>
        <w:top w:val="none" w:sz="0" w:space="0" w:color="auto"/>
        <w:left w:val="none" w:sz="0" w:space="0" w:color="auto"/>
        <w:bottom w:val="none" w:sz="0" w:space="0" w:color="auto"/>
        <w:right w:val="none" w:sz="0" w:space="0" w:color="auto"/>
      </w:divBdr>
    </w:div>
    <w:div w:id="1593201100">
      <w:bodyDiv w:val="1"/>
      <w:marLeft w:val="0"/>
      <w:marRight w:val="0"/>
      <w:marTop w:val="0"/>
      <w:marBottom w:val="0"/>
      <w:divBdr>
        <w:top w:val="none" w:sz="0" w:space="0" w:color="auto"/>
        <w:left w:val="none" w:sz="0" w:space="0" w:color="auto"/>
        <w:bottom w:val="none" w:sz="0" w:space="0" w:color="auto"/>
        <w:right w:val="none" w:sz="0" w:space="0" w:color="auto"/>
      </w:divBdr>
    </w:div>
    <w:div w:id="1657301595">
      <w:bodyDiv w:val="1"/>
      <w:marLeft w:val="0"/>
      <w:marRight w:val="0"/>
      <w:marTop w:val="0"/>
      <w:marBottom w:val="0"/>
      <w:divBdr>
        <w:top w:val="none" w:sz="0" w:space="0" w:color="auto"/>
        <w:left w:val="none" w:sz="0" w:space="0" w:color="auto"/>
        <w:bottom w:val="none" w:sz="0" w:space="0" w:color="auto"/>
        <w:right w:val="none" w:sz="0" w:space="0" w:color="auto"/>
      </w:divBdr>
    </w:div>
    <w:div w:id="1662662035">
      <w:bodyDiv w:val="1"/>
      <w:marLeft w:val="0"/>
      <w:marRight w:val="0"/>
      <w:marTop w:val="0"/>
      <w:marBottom w:val="0"/>
      <w:divBdr>
        <w:top w:val="none" w:sz="0" w:space="0" w:color="auto"/>
        <w:left w:val="none" w:sz="0" w:space="0" w:color="auto"/>
        <w:bottom w:val="none" w:sz="0" w:space="0" w:color="auto"/>
        <w:right w:val="none" w:sz="0" w:space="0" w:color="auto"/>
      </w:divBdr>
    </w:div>
    <w:div w:id="1795948933">
      <w:bodyDiv w:val="1"/>
      <w:marLeft w:val="0"/>
      <w:marRight w:val="0"/>
      <w:marTop w:val="0"/>
      <w:marBottom w:val="0"/>
      <w:divBdr>
        <w:top w:val="none" w:sz="0" w:space="0" w:color="auto"/>
        <w:left w:val="none" w:sz="0" w:space="0" w:color="auto"/>
        <w:bottom w:val="none" w:sz="0" w:space="0" w:color="auto"/>
        <w:right w:val="none" w:sz="0" w:space="0" w:color="auto"/>
      </w:divBdr>
    </w:div>
    <w:div w:id="19392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DDE1-34FD-4E52-8FE9-4D4BF4D3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Mirjeta Ramizi</dc:creator>
  <cp:lastModifiedBy>Ina Kokedhima</cp:lastModifiedBy>
  <cp:revision>2</cp:revision>
  <cp:lastPrinted>2016-04-18T08:56:00Z</cp:lastPrinted>
  <dcterms:created xsi:type="dcterms:W3CDTF">2021-07-23T07:02:00Z</dcterms:created>
  <dcterms:modified xsi:type="dcterms:W3CDTF">2021-07-23T07:02:00Z</dcterms:modified>
</cp:coreProperties>
</file>