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A6DCC" w14:textId="16E17A91" w:rsidR="00B15EB5" w:rsidRPr="009471B5" w:rsidRDefault="00B15EB5" w:rsidP="00F300A7">
      <w:bookmarkStart w:id="0" w:name="_Hlk127489714"/>
      <w:bookmarkStart w:id="1" w:name="_Toc127268087"/>
      <w:bookmarkEnd w:id="0"/>
      <w:r w:rsidRPr="009471B5">
        <w:rPr>
          <w:noProof/>
          <w:lang w:val="en-US"/>
        </w:rPr>
        <w:drawing>
          <wp:anchor distT="0" distB="0" distL="114300" distR="114300" simplePos="0" relativeHeight="251659264" behindDoc="1" locked="0" layoutInCell="1" allowOverlap="1" wp14:anchorId="6327BB34" wp14:editId="744EE406">
            <wp:simplePos x="0" y="0"/>
            <wp:positionH relativeFrom="margin">
              <wp:align>center</wp:align>
            </wp:positionH>
            <wp:positionV relativeFrom="paragraph">
              <wp:posOffset>-168605</wp:posOffset>
            </wp:positionV>
            <wp:extent cx="3522049" cy="1375257"/>
            <wp:effectExtent l="0" t="0" r="0" b="0"/>
            <wp:wrapNone/>
            <wp:docPr id="23" name="Picture 2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049" cy="1375257"/>
                    </a:xfrm>
                    <a:prstGeom prst="rect">
                      <a:avLst/>
                    </a:prstGeom>
                    <a:noFill/>
                  </pic:spPr>
                </pic:pic>
              </a:graphicData>
            </a:graphic>
            <wp14:sizeRelH relativeFrom="page">
              <wp14:pctWidth>0</wp14:pctWidth>
            </wp14:sizeRelH>
            <wp14:sizeRelV relativeFrom="page">
              <wp14:pctHeight>0</wp14:pctHeight>
            </wp14:sizeRelV>
          </wp:anchor>
        </w:drawing>
      </w:r>
      <w:bookmarkEnd w:id="1"/>
    </w:p>
    <w:p w14:paraId="0B7E34FD" w14:textId="03C388E2" w:rsidR="00B15EB5" w:rsidRPr="009471B5" w:rsidRDefault="00B15EB5" w:rsidP="006C418C">
      <w:pPr>
        <w:spacing w:after="0" w:line="240" w:lineRule="auto"/>
      </w:pPr>
    </w:p>
    <w:p w14:paraId="7F66F7B3" w14:textId="2C3997AC" w:rsidR="00B15EB5" w:rsidRPr="009471B5" w:rsidRDefault="00B15EB5" w:rsidP="006C418C">
      <w:pPr>
        <w:spacing w:after="0" w:line="240" w:lineRule="auto"/>
      </w:pPr>
    </w:p>
    <w:p w14:paraId="387C6EE3" w14:textId="18B6C64C" w:rsidR="00B15EB5" w:rsidRPr="009471B5" w:rsidRDefault="00B15EB5" w:rsidP="006C418C">
      <w:pPr>
        <w:spacing w:after="0" w:line="240" w:lineRule="auto"/>
      </w:pPr>
    </w:p>
    <w:p w14:paraId="2B6E94E7" w14:textId="77777777" w:rsidR="00B15EB5" w:rsidRPr="009471B5" w:rsidRDefault="00B15EB5" w:rsidP="006C418C">
      <w:pPr>
        <w:spacing w:after="0" w:line="240" w:lineRule="auto"/>
      </w:pPr>
    </w:p>
    <w:p w14:paraId="2D0C16F9" w14:textId="77777777" w:rsidR="00B15EB5" w:rsidRPr="009471B5" w:rsidRDefault="00B15EB5" w:rsidP="006C418C">
      <w:pPr>
        <w:spacing w:after="0" w:line="240" w:lineRule="auto"/>
      </w:pPr>
    </w:p>
    <w:p w14:paraId="21D02E3A" w14:textId="77777777" w:rsidR="00B15EB5" w:rsidRPr="009471B5" w:rsidRDefault="00B15EB5" w:rsidP="006C418C">
      <w:pPr>
        <w:spacing w:after="0" w:line="240" w:lineRule="auto"/>
      </w:pPr>
    </w:p>
    <w:p w14:paraId="2F825A86" w14:textId="77777777" w:rsidR="00B15EB5" w:rsidRPr="009471B5" w:rsidRDefault="00B15EB5" w:rsidP="006C418C">
      <w:pPr>
        <w:spacing w:after="0" w:line="240" w:lineRule="auto"/>
      </w:pPr>
    </w:p>
    <w:p w14:paraId="073ED6A0" w14:textId="77777777" w:rsidR="00B15EB5" w:rsidRPr="009471B5" w:rsidRDefault="00B15EB5" w:rsidP="006C418C">
      <w:pPr>
        <w:spacing w:after="0" w:line="240" w:lineRule="auto"/>
      </w:pPr>
    </w:p>
    <w:p w14:paraId="633EF65D" w14:textId="39997962" w:rsidR="00B15EB5" w:rsidRDefault="00B15EB5" w:rsidP="006C418C">
      <w:pPr>
        <w:spacing w:after="0" w:line="240" w:lineRule="auto"/>
      </w:pPr>
    </w:p>
    <w:p w14:paraId="4FD272D3" w14:textId="578BFAC4" w:rsidR="00802F97" w:rsidRDefault="00802F97" w:rsidP="006C418C">
      <w:pPr>
        <w:spacing w:after="0" w:line="240" w:lineRule="auto"/>
      </w:pPr>
    </w:p>
    <w:p w14:paraId="3020238C" w14:textId="5C006C61" w:rsidR="00802F97" w:rsidRDefault="00802F97" w:rsidP="006C418C">
      <w:pPr>
        <w:spacing w:after="0" w:line="240" w:lineRule="auto"/>
      </w:pPr>
    </w:p>
    <w:p w14:paraId="174A99C3" w14:textId="23F97D1F" w:rsidR="00802F97" w:rsidRDefault="00802F97" w:rsidP="00290321">
      <w:pPr>
        <w:spacing w:after="0" w:line="240" w:lineRule="auto"/>
        <w:jc w:val="center"/>
      </w:pPr>
    </w:p>
    <w:p w14:paraId="3541D957" w14:textId="3A3BB898" w:rsidR="00802F97" w:rsidRDefault="00802F97" w:rsidP="006C418C">
      <w:pPr>
        <w:spacing w:after="0" w:line="240" w:lineRule="auto"/>
      </w:pPr>
    </w:p>
    <w:p w14:paraId="20257ED4" w14:textId="597F5C29" w:rsidR="00802F97" w:rsidRDefault="00802F97" w:rsidP="006C418C">
      <w:pPr>
        <w:spacing w:after="0" w:line="240" w:lineRule="auto"/>
      </w:pPr>
    </w:p>
    <w:p w14:paraId="05FF863C" w14:textId="36CD7082" w:rsidR="00802F97" w:rsidRDefault="00802F97" w:rsidP="006C418C">
      <w:pPr>
        <w:spacing w:after="0" w:line="240" w:lineRule="auto"/>
      </w:pPr>
    </w:p>
    <w:p w14:paraId="0261F45C" w14:textId="782A6C57" w:rsidR="00802F97" w:rsidRDefault="00802F97" w:rsidP="006C418C">
      <w:pPr>
        <w:spacing w:after="0" w:line="240" w:lineRule="auto"/>
      </w:pPr>
    </w:p>
    <w:p w14:paraId="0E8B3614" w14:textId="77777777" w:rsidR="00802F97" w:rsidRPr="009471B5" w:rsidRDefault="00802F97" w:rsidP="006C418C">
      <w:pPr>
        <w:spacing w:after="0" w:line="240" w:lineRule="auto"/>
      </w:pPr>
    </w:p>
    <w:p w14:paraId="237647EA" w14:textId="18CE3875" w:rsidR="00B15EB5" w:rsidRPr="00802F97" w:rsidRDefault="00B15EB5" w:rsidP="00065EB5">
      <w:pPr>
        <w:spacing w:after="0" w:line="360" w:lineRule="auto"/>
        <w:jc w:val="center"/>
        <w:rPr>
          <w:rFonts w:ascii="Arial Rounded MT Bold" w:hAnsi="Arial Rounded MT Bold"/>
          <w:b/>
          <w:bCs/>
          <w:sz w:val="44"/>
          <w:szCs w:val="44"/>
        </w:rPr>
      </w:pPr>
      <w:r w:rsidRPr="00802F97">
        <w:rPr>
          <w:rFonts w:ascii="Arial Rounded MT Bold" w:hAnsi="Arial Rounded MT Bold"/>
          <w:b/>
          <w:bCs/>
          <w:sz w:val="44"/>
          <w:szCs w:val="44"/>
        </w:rPr>
        <w:t>STRATEGJIA ND</w:t>
      </w:r>
      <w:r w:rsidRPr="008B737C">
        <w:rPr>
          <w:rFonts w:ascii="Arial Rounded MT Bold" w:hAnsi="Arial Rounded MT Bold"/>
          <w:b/>
          <w:bCs/>
          <w:sz w:val="44"/>
          <w:szCs w:val="44"/>
        </w:rPr>
        <w:t>Ë</w:t>
      </w:r>
      <w:r w:rsidRPr="00802F97">
        <w:rPr>
          <w:rFonts w:ascii="Arial Rounded MT Bold" w:hAnsi="Arial Rounded MT Bold"/>
          <w:b/>
          <w:bCs/>
          <w:sz w:val="44"/>
          <w:szCs w:val="44"/>
        </w:rPr>
        <w:t>RSEKTORIALE PËR DECENTRALIZIMIN DHE QEVERISJEN VENDORE, 2023</w:t>
      </w:r>
      <w:r w:rsidR="00562A99" w:rsidRPr="00391F65">
        <w:rPr>
          <w:rFonts w:ascii="Arial Rounded MT Bold" w:hAnsi="Arial Rounded MT Bold"/>
          <w:b/>
          <w:bCs/>
          <w:sz w:val="44"/>
          <w:szCs w:val="44"/>
        </w:rPr>
        <w:t>–</w:t>
      </w:r>
      <w:r w:rsidRPr="00802F97">
        <w:rPr>
          <w:rFonts w:ascii="Arial Rounded MT Bold" w:hAnsi="Arial Rounded MT Bold"/>
          <w:b/>
          <w:bCs/>
          <w:sz w:val="44"/>
          <w:szCs w:val="44"/>
        </w:rPr>
        <w:t>2030</w:t>
      </w:r>
    </w:p>
    <w:p w14:paraId="39A8CDE1" w14:textId="77777777" w:rsidR="00B15EB5" w:rsidRPr="009471B5" w:rsidRDefault="00B15EB5" w:rsidP="006C418C">
      <w:pPr>
        <w:spacing w:after="0" w:line="240" w:lineRule="auto"/>
        <w:jc w:val="center"/>
        <w:rPr>
          <w:b/>
          <w:bCs/>
          <w:sz w:val="36"/>
          <w:szCs w:val="36"/>
        </w:rPr>
      </w:pPr>
    </w:p>
    <w:p w14:paraId="3A001DC3" w14:textId="3BFDF54F" w:rsidR="00B15EB5" w:rsidRPr="009471B5" w:rsidRDefault="00B15EB5" w:rsidP="006C418C">
      <w:pPr>
        <w:spacing w:after="0" w:line="240" w:lineRule="auto"/>
        <w:jc w:val="center"/>
        <w:rPr>
          <w:b/>
          <w:bCs/>
          <w:sz w:val="36"/>
          <w:szCs w:val="36"/>
        </w:rPr>
      </w:pPr>
    </w:p>
    <w:p w14:paraId="18B8B703" w14:textId="29BF5A14" w:rsidR="00BA2FA9" w:rsidRPr="009471B5" w:rsidRDefault="00BA2FA9" w:rsidP="006C418C">
      <w:pPr>
        <w:spacing w:after="0" w:line="240" w:lineRule="auto"/>
        <w:jc w:val="center"/>
        <w:rPr>
          <w:b/>
          <w:bCs/>
          <w:sz w:val="36"/>
          <w:szCs w:val="36"/>
        </w:rPr>
      </w:pPr>
    </w:p>
    <w:p w14:paraId="2CEF736E" w14:textId="4FC54474" w:rsidR="00BA2FA9" w:rsidRPr="009471B5" w:rsidRDefault="00BA2FA9" w:rsidP="006C418C">
      <w:pPr>
        <w:spacing w:after="0" w:line="240" w:lineRule="auto"/>
        <w:jc w:val="center"/>
        <w:rPr>
          <w:b/>
          <w:bCs/>
          <w:sz w:val="36"/>
          <w:szCs w:val="36"/>
        </w:rPr>
      </w:pPr>
    </w:p>
    <w:p w14:paraId="5DDFFB98" w14:textId="6BFF368B" w:rsidR="00BA2FA9" w:rsidRPr="009471B5" w:rsidRDefault="00BA2FA9" w:rsidP="006C418C">
      <w:pPr>
        <w:spacing w:after="0" w:line="240" w:lineRule="auto"/>
        <w:jc w:val="center"/>
        <w:rPr>
          <w:b/>
          <w:bCs/>
          <w:sz w:val="36"/>
          <w:szCs w:val="36"/>
        </w:rPr>
      </w:pPr>
    </w:p>
    <w:p w14:paraId="38DC631D" w14:textId="79D50DCC" w:rsidR="00BA2FA9" w:rsidRPr="009471B5" w:rsidRDefault="00BA2FA9" w:rsidP="006C418C">
      <w:pPr>
        <w:spacing w:after="0" w:line="240" w:lineRule="auto"/>
        <w:jc w:val="center"/>
        <w:rPr>
          <w:b/>
          <w:bCs/>
          <w:sz w:val="36"/>
          <w:szCs w:val="36"/>
        </w:rPr>
      </w:pPr>
    </w:p>
    <w:p w14:paraId="7D7F49E2" w14:textId="46C70A15" w:rsidR="00BA2FA9" w:rsidRPr="009471B5" w:rsidRDefault="00BA2FA9" w:rsidP="006C418C">
      <w:pPr>
        <w:spacing w:after="0" w:line="240" w:lineRule="auto"/>
        <w:jc w:val="center"/>
        <w:rPr>
          <w:b/>
          <w:bCs/>
          <w:sz w:val="36"/>
          <w:szCs w:val="36"/>
        </w:rPr>
      </w:pPr>
    </w:p>
    <w:p w14:paraId="5CDA9687" w14:textId="7057BAA0" w:rsidR="00BA2FA9" w:rsidRPr="009471B5" w:rsidRDefault="00BA2FA9" w:rsidP="006C418C">
      <w:pPr>
        <w:spacing w:after="0" w:line="240" w:lineRule="auto"/>
        <w:jc w:val="center"/>
        <w:rPr>
          <w:b/>
          <w:bCs/>
          <w:sz w:val="36"/>
          <w:szCs w:val="36"/>
        </w:rPr>
      </w:pPr>
    </w:p>
    <w:p w14:paraId="709F83DC" w14:textId="7A691096" w:rsidR="00BA2FA9" w:rsidRPr="009471B5" w:rsidRDefault="00BA2FA9" w:rsidP="006C418C">
      <w:pPr>
        <w:spacing w:after="0" w:line="240" w:lineRule="auto"/>
        <w:jc w:val="center"/>
        <w:rPr>
          <w:b/>
          <w:bCs/>
          <w:sz w:val="36"/>
          <w:szCs w:val="36"/>
        </w:rPr>
      </w:pPr>
    </w:p>
    <w:p w14:paraId="2BAE43CD" w14:textId="77777777" w:rsidR="00BA2FA9" w:rsidRDefault="00BA2FA9" w:rsidP="006C418C">
      <w:pPr>
        <w:spacing w:after="0" w:line="240" w:lineRule="auto"/>
        <w:jc w:val="center"/>
        <w:rPr>
          <w:b/>
          <w:bCs/>
          <w:sz w:val="36"/>
          <w:szCs w:val="36"/>
        </w:rPr>
      </w:pPr>
    </w:p>
    <w:p w14:paraId="155421FD" w14:textId="77777777" w:rsidR="008B0648" w:rsidRDefault="008B0648" w:rsidP="006C418C">
      <w:pPr>
        <w:spacing w:after="0" w:line="240" w:lineRule="auto"/>
        <w:jc w:val="center"/>
        <w:rPr>
          <w:b/>
          <w:bCs/>
          <w:sz w:val="36"/>
          <w:szCs w:val="36"/>
        </w:rPr>
      </w:pPr>
    </w:p>
    <w:p w14:paraId="7979E22B" w14:textId="77777777" w:rsidR="008B0648" w:rsidRDefault="008B0648" w:rsidP="006C418C">
      <w:pPr>
        <w:spacing w:after="0" w:line="240" w:lineRule="auto"/>
        <w:jc w:val="center"/>
        <w:rPr>
          <w:b/>
          <w:bCs/>
          <w:sz w:val="36"/>
          <w:szCs w:val="36"/>
        </w:rPr>
      </w:pPr>
    </w:p>
    <w:p w14:paraId="3370A635" w14:textId="77777777" w:rsidR="008B0648" w:rsidRDefault="008B0648" w:rsidP="006C418C">
      <w:pPr>
        <w:spacing w:after="0" w:line="240" w:lineRule="auto"/>
        <w:jc w:val="center"/>
        <w:rPr>
          <w:b/>
          <w:bCs/>
          <w:sz w:val="36"/>
          <w:szCs w:val="36"/>
        </w:rPr>
        <w:sectPr w:rsidR="008B0648" w:rsidSect="00400AD0">
          <w:footerReference w:type="default" r:id="rId12"/>
          <w:pgSz w:w="12240" w:h="15840"/>
          <w:pgMar w:top="1440" w:right="1440" w:bottom="1440" w:left="1440" w:header="720" w:footer="720" w:gutter="0"/>
          <w:pgNumType w:start="0"/>
          <w:cols w:space="720"/>
          <w:titlePg/>
          <w:docGrid w:linePitch="360"/>
        </w:sectPr>
      </w:pPr>
    </w:p>
    <w:p w14:paraId="040D6343" w14:textId="657B7805" w:rsidR="007A4EB9" w:rsidRDefault="007A4EB9" w:rsidP="007A4EB9">
      <w:pPr>
        <w:pStyle w:val="Heading1"/>
        <w:spacing w:before="0"/>
        <w:jc w:val="right"/>
      </w:pPr>
    </w:p>
    <w:p w14:paraId="57DE7DFC" w14:textId="0D1E17FC" w:rsidR="008B0648" w:rsidRDefault="007A4EB9" w:rsidP="007A4EB9">
      <w:pPr>
        <w:pStyle w:val="Heading1"/>
        <w:spacing w:before="0"/>
        <w:jc w:val="right"/>
      </w:pPr>
      <w:r>
        <w:rPr>
          <w:noProof/>
          <w:lang w:val="en-GB" w:eastAsia="en-GB"/>
        </w:rPr>
        <w:drawing>
          <wp:anchor distT="0" distB="0" distL="114300" distR="114300" simplePos="0" relativeHeight="251670528" behindDoc="1" locked="0" layoutInCell="1" allowOverlap="1" wp14:anchorId="277C85DA" wp14:editId="00E52905">
            <wp:simplePos x="0" y="0"/>
            <wp:positionH relativeFrom="margin">
              <wp:align>left</wp:align>
            </wp:positionH>
            <wp:positionV relativeFrom="paragraph">
              <wp:posOffset>15240</wp:posOffset>
            </wp:positionV>
            <wp:extent cx="2600325" cy="2646680"/>
            <wp:effectExtent l="0" t="0" r="0" b="1270"/>
            <wp:wrapTight wrapText="bothSides">
              <wp:wrapPolygon edited="0">
                <wp:start x="0" y="0"/>
                <wp:lineTo x="0" y="21455"/>
                <wp:lineTo x="21363" y="21455"/>
                <wp:lineTo x="21363" y="0"/>
                <wp:lineTo x="0" y="0"/>
              </wp:wrapPolygon>
            </wp:wrapTight>
            <wp:docPr id="3" name="Picture 3" descr="https://www.kryeministria.al/wp-content/uploads/2021/11/bledar_c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ryeministria.al/wp-content/uploads/2021/11/bledar_cuci.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565" r="24478"/>
                    <a:stretch/>
                  </pic:blipFill>
                  <pic:spPr bwMode="auto">
                    <a:xfrm>
                      <a:off x="0" y="0"/>
                      <a:ext cx="2604555" cy="2651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648" w:rsidRPr="008B0648">
        <w:t>Fjala p</w:t>
      </w:r>
      <w:r w:rsidR="00BC64AB">
        <w:rPr>
          <w:rFonts w:cstheme="majorHAnsi"/>
        </w:rPr>
        <w:t>ë</w:t>
      </w:r>
      <w:r w:rsidR="008B0648" w:rsidRPr="008B0648">
        <w:t>rsh</w:t>
      </w:r>
      <w:r w:rsidR="00BC64AB">
        <w:rPr>
          <w:rFonts w:cstheme="majorHAnsi"/>
        </w:rPr>
        <w:t>ë</w:t>
      </w:r>
      <w:r w:rsidR="008B0648" w:rsidRPr="008B0648">
        <w:t>ndet</w:t>
      </w:r>
      <w:r w:rsidR="00BC64AB">
        <w:rPr>
          <w:rFonts w:cstheme="majorHAnsi"/>
        </w:rPr>
        <w:t>ë</w:t>
      </w:r>
      <w:r w:rsidR="00BC64AB">
        <w:t>se</w:t>
      </w:r>
    </w:p>
    <w:p w14:paraId="200DDA28" w14:textId="55BD8E2E" w:rsidR="007A4EB9" w:rsidRDefault="007A4EB9" w:rsidP="007A4EB9">
      <w:pPr>
        <w:pStyle w:val="Heading1"/>
        <w:spacing w:before="0"/>
        <w:jc w:val="right"/>
      </w:pPr>
      <w:r>
        <w:t xml:space="preserve">Z. Bledar </w:t>
      </w:r>
      <w:r w:rsidR="004D4911">
        <w:t>Ç</w:t>
      </w:r>
      <w:r>
        <w:t>u</w:t>
      </w:r>
      <w:r w:rsidR="004D4911">
        <w:t>ç</w:t>
      </w:r>
      <w:r>
        <w:t>i</w:t>
      </w:r>
    </w:p>
    <w:p w14:paraId="4E076575" w14:textId="2D5AF7BC" w:rsidR="007A4EB9" w:rsidRPr="007A4EB9" w:rsidRDefault="007A4EB9" w:rsidP="007A4EB9">
      <w:pPr>
        <w:pStyle w:val="Heading1"/>
        <w:spacing w:before="0"/>
        <w:jc w:val="right"/>
      </w:pPr>
      <w:r>
        <w:t>Ministër i Brendshëm</w:t>
      </w:r>
    </w:p>
    <w:p w14:paraId="27D9C0AE" w14:textId="3AE67281" w:rsidR="00BC64AB" w:rsidRDefault="00BC64AB" w:rsidP="00BC64AB">
      <w:pPr>
        <w:spacing w:after="120" w:line="276" w:lineRule="auto"/>
        <w:jc w:val="both"/>
        <w:rPr>
          <w:rFonts w:ascii="Arial" w:hAnsi="Arial" w:cs="Arial"/>
        </w:rPr>
      </w:pPr>
    </w:p>
    <w:p w14:paraId="6304E5AD" w14:textId="77777777" w:rsidR="007A4EB9" w:rsidRDefault="007A4EB9" w:rsidP="009A2D78">
      <w:pPr>
        <w:spacing w:after="120" w:line="276" w:lineRule="auto"/>
        <w:jc w:val="both"/>
        <w:rPr>
          <w:rFonts w:ascii="Arial" w:hAnsi="Arial" w:cs="Arial"/>
        </w:rPr>
      </w:pPr>
    </w:p>
    <w:p w14:paraId="739209B0" w14:textId="77777777" w:rsidR="007A4EB9" w:rsidRDefault="007A4EB9" w:rsidP="009A2D78">
      <w:pPr>
        <w:spacing w:after="120" w:line="276" w:lineRule="auto"/>
        <w:jc w:val="both"/>
        <w:rPr>
          <w:rFonts w:ascii="Arial" w:hAnsi="Arial" w:cs="Arial"/>
        </w:rPr>
      </w:pPr>
    </w:p>
    <w:p w14:paraId="15D728DD" w14:textId="77777777" w:rsidR="007A4EB9" w:rsidRDefault="007A4EB9" w:rsidP="009A2D78">
      <w:pPr>
        <w:spacing w:after="120" w:line="276" w:lineRule="auto"/>
        <w:jc w:val="both"/>
        <w:rPr>
          <w:rFonts w:ascii="Arial" w:hAnsi="Arial" w:cs="Arial"/>
        </w:rPr>
      </w:pPr>
    </w:p>
    <w:p w14:paraId="1E767D93" w14:textId="77777777" w:rsidR="007A4EB9" w:rsidRDefault="007A4EB9" w:rsidP="009A2D78">
      <w:pPr>
        <w:spacing w:after="120" w:line="276" w:lineRule="auto"/>
        <w:jc w:val="both"/>
        <w:rPr>
          <w:rFonts w:ascii="Arial" w:hAnsi="Arial" w:cs="Arial"/>
        </w:rPr>
      </w:pPr>
    </w:p>
    <w:p w14:paraId="48E6E752" w14:textId="77777777" w:rsidR="007A4EB9" w:rsidRDefault="007A4EB9" w:rsidP="009A2D78">
      <w:pPr>
        <w:spacing w:after="120" w:line="276" w:lineRule="auto"/>
        <w:jc w:val="both"/>
        <w:rPr>
          <w:rFonts w:ascii="Arial" w:hAnsi="Arial" w:cs="Arial"/>
        </w:rPr>
      </w:pPr>
    </w:p>
    <w:p w14:paraId="3E297E55" w14:textId="77777777" w:rsidR="007A4EB9" w:rsidRDefault="007A4EB9" w:rsidP="009A2D78">
      <w:pPr>
        <w:spacing w:after="120" w:line="276" w:lineRule="auto"/>
        <w:jc w:val="both"/>
        <w:rPr>
          <w:rFonts w:ascii="Arial" w:hAnsi="Arial" w:cs="Arial"/>
        </w:rPr>
      </w:pPr>
    </w:p>
    <w:p w14:paraId="314F1C28" w14:textId="77777777" w:rsidR="007A4EB9" w:rsidRDefault="007A4EB9" w:rsidP="009A2D78">
      <w:pPr>
        <w:spacing w:after="120" w:line="276" w:lineRule="auto"/>
        <w:jc w:val="both"/>
        <w:rPr>
          <w:rFonts w:ascii="Arial" w:hAnsi="Arial" w:cs="Arial"/>
        </w:rPr>
      </w:pPr>
    </w:p>
    <w:p w14:paraId="3DD298F2" w14:textId="77777777" w:rsidR="007A4EB9" w:rsidRDefault="007A4EB9" w:rsidP="009A2D78">
      <w:pPr>
        <w:spacing w:after="120" w:line="276" w:lineRule="auto"/>
        <w:jc w:val="both"/>
        <w:rPr>
          <w:rFonts w:ascii="Arial" w:hAnsi="Arial" w:cs="Arial"/>
        </w:rPr>
      </w:pPr>
    </w:p>
    <w:p w14:paraId="470F604E" w14:textId="534251B5" w:rsidR="009A2D78" w:rsidRPr="00400AD0" w:rsidRDefault="009A2D78" w:rsidP="009A2D78">
      <w:pPr>
        <w:spacing w:after="120" w:line="276" w:lineRule="auto"/>
        <w:jc w:val="both"/>
        <w:rPr>
          <w:rFonts w:ascii="Arial" w:hAnsi="Arial" w:cs="Arial"/>
        </w:rPr>
      </w:pPr>
      <w:r w:rsidRPr="00400AD0">
        <w:rPr>
          <w:rFonts w:ascii="Arial" w:hAnsi="Arial" w:cs="Arial"/>
        </w:rPr>
        <w:t>Qeverisja vendore në Shqipëri, sot më shumë se kurdo, është më afër qytetarëve, për t’ju shërbyer atyre me përkushtim dhe transparencë. Reforma Administrative Territoriale e vitit 2014 ishte padyshim pikënisja e një epoke të re të marrëdhënies midis qytetarit, qeverisjes vendore dhe asaj qëndrore, që vendosi themelet e një procesi efektiv të decentralizimit, shërbime cilësore, demokraci vendore dhe ndërtimi të një autonomie fiskale reale në vend.</w:t>
      </w:r>
    </w:p>
    <w:p w14:paraId="33EE64C8" w14:textId="77777777" w:rsidR="009A2D78" w:rsidRPr="00400AD0" w:rsidRDefault="009A2D78" w:rsidP="009A2D78">
      <w:pPr>
        <w:spacing w:after="120" w:line="276" w:lineRule="auto"/>
        <w:jc w:val="both"/>
        <w:rPr>
          <w:rFonts w:ascii="Arial" w:hAnsi="Arial" w:cs="Arial"/>
        </w:rPr>
      </w:pPr>
      <w:r w:rsidRPr="00400AD0">
        <w:rPr>
          <w:rFonts w:ascii="Arial" w:hAnsi="Arial" w:cs="Arial"/>
        </w:rPr>
        <w:t>Decentralizimi nuk është qëllim në vetvete, por një instrument i fuqishëm për qeverisjen e mirë. Ndaj, të gjithë aktorët e decentralizimit, veçanërisht qytetarët dhe bashkitë, mund të shohin rëndësinë e konsolidimit të mëtejshëm të sukseseve të këtij procesi, si dhe padyshim adresimin e sfidave.</w:t>
      </w:r>
    </w:p>
    <w:p w14:paraId="5B9D1B54" w14:textId="77777777" w:rsidR="009A2D78" w:rsidRPr="00400AD0" w:rsidRDefault="009A2D78" w:rsidP="009A2D78">
      <w:pPr>
        <w:spacing w:after="120" w:line="276" w:lineRule="auto"/>
        <w:jc w:val="both"/>
        <w:rPr>
          <w:rFonts w:ascii="Arial" w:hAnsi="Arial" w:cs="Arial"/>
        </w:rPr>
      </w:pPr>
      <w:r w:rsidRPr="00400AD0">
        <w:rPr>
          <w:rFonts w:ascii="Arial" w:hAnsi="Arial" w:cs="Arial"/>
        </w:rPr>
        <w:t xml:space="preserve">Kjo strategji përshkruan më së miri vizionin e Qeverisë Shqiptare për një qeverisje vendore e cila promovon vlerat demokratike dhe orientohet drejt fuqizimit të qeverisjen vendore për zhvillim ekonomik të qëndrueshëm drejt standardeve evropiane. Kështu, është e rëndësishme krijimi i një mjedisi nxitës për zhvillimin ekonomik vendor me qëllim që njësitë e vetëqeverisjes vendore të orientojnë zhvillimin ekonomik sipas kërkesave të komunitetit dhe të jenë sa më efikase në ofrimin e shërbimeve sipas standardeve. </w:t>
      </w:r>
    </w:p>
    <w:p w14:paraId="352E5B14" w14:textId="77777777" w:rsidR="009A2D78" w:rsidRPr="00400AD0" w:rsidRDefault="009A2D78" w:rsidP="009A2D78">
      <w:pPr>
        <w:spacing w:after="120" w:line="276" w:lineRule="auto"/>
        <w:jc w:val="both"/>
        <w:rPr>
          <w:rFonts w:ascii="Arial" w:hAnsi="Arial" w:cs="Arial"/>
        </w:rPr>
      </w:pPr>
      <w:r w:rsidRPr="00400AD0">
        <w:rPr>
          <w:rFonts w:ascii="Arial" w:hAnsi="Arial" w:cs="Arial"/>
        </w:rPr>
        <w:t>Koncepti i lokalizimit të zhvillimit ekonomik duhet të jetë busulla kryesore e gjithë bashkive, e cila duhet patjetër të orientohet nga themelet e demokracisë dhe mirëqeverisjes në nivel vendor, sikurse agjendës së Integrimit Evropian. Në të njëjtën rëndësi, mundësitë e digjitalizimit janë të tejskajshme dhe të prekshme së shpejti edhe nga qytetarët në shërbimet administrative që marrin nga bashkitë.</w:t>
      </w:r>
    </w:p>
    <w:p w14:paraId="22FB4188" w14:textId="7651864E" w:rsidR="00365013" w:rsidRPr="00400AD0" w:rsidRDefault="009A2D78" w:rsidP="009A2D78">
      <w:pPr>
        <w:spacing w:after="120" w:line="276" w:lineRule="auto"/>
        <w:jc w:val="both"/>
        <w:rPr>
          <w:rFonts w:cstheme="minorHAnsi"/>
        </w:rPr>
      </w:pPr>
      <w:r w:rsidRPr="00400AD0">
        <w:rPr>
          <w:rFonts w:ascii="Arial" w:hAnsi="Arial" w:cs="Arial"/>
        </w:rPr>
        <w:t>Jam besimplotë se të gjithë këto mundësi për njësitë e vetëqeverisjes vendore do të shfrytëzohen maksimalisht për t’i ofruar qytetarëve shërbime sa më cilësore e me standarde. Shpreh angazhimin e Ministrisë së Brendshme e timin personal për një bashkëpunim sa më të frytshëm në konsolidimin e agjendës së decentral</w:t>
      </w:r>
      <w:r w:rsidR="008232CE">
        <w:rPr>
          <w:rFonts w:ascii="Arial" w:hAnsi="Arial" w:cs="Arial"/>
        </w:rPr>
        <w:t>i</w:t>
      </w:r>
      <w:r w:rsidRPr="00400AD0">
        <w:rPr>
          <w:rFonts w:ascii="Arial" w:hAnsi="Arial" w:cs="Arial"/>
        </w:rPr>
        <w:t>zimit.</w:t>
      </w:r>
    </w:p>
    <w:p w14:paraId="14873597" w14:textId="29A38FA5" w:rsidR="00E45A26" w:rsidRPr="009471B5" w:rsidRDefault="00B56C4C" w:rsidP="006C418C">
      <w:pPr>
        <w:pStyle w:val="Heading1"/>
      </w:pPr>
      <w:bookmarkStart w:id="2" w:name="_Toc131157158"/>
      <w:r w:rsidRPr="009471B5">
        <w:lastRenderedPageBreak/>
        <w:t>Falënderime</w:t>
      </w:r>
      <w:bookmarkEnd w:id="2"/>
    </w:p>
    <w:p w14:paraId="557DF96F" w14:textId="5F0CA28C" w:rsidR="00FD63D5" w:rsidRPr="009471B5" w:rsidRDefault="00FD63D5" w:rsidP="006C418C">
      <w:pPr>
        <w:spacing w:before="240" w:after="0" w:line="240" w:lineRule="auto"/>
        <w:jc w:val="both"/>
        <w:rPr>
          <w:rFonts w:cstheme="minorHAnsi"/>
        </w:rPr>
      </w:pPr>
      <w:r w:rsidRPr="00DD54E5">
        <w:rPr>
          <w:rFonts w:cstheme="minorHAnsi"/>
          <w:i/>
        </w:rPr>
        <w:t>Strategjia Ndërsektoriale për Decentralizimin dhe Qeverisjen Vendore 2023</w:t>
      </w:r>
      <w:r w:rsidR="00620410" w:rsidRPr="00DD54E5">
        <w:rPr>
          <w:rFonts w:cstheme="minorHAnsi"/>
          <w:i/>
        </w:rPr>
        <w:t>–</w:t>
      </w:r>
      <w:r w:rsidRPr="00DD54E5">
        <w:rPr>
          <w:rFonts w:cstheme="minorHAnsi"/>
          <w:i/>
        </w:rPr>
        <w:t>2030</w:t>
      </w:r>
      <w:r w:rsidRPr="00DD54E5">
        <w:rPr>
          <w:rFonts w:cstheme="minorHAnsi"/>
        </w:rPr>
        <w:t xml:space="preserve"> është një dokument i </w:t>
      </w:r>
      <w:r w:rsidR="001C3462">
        <w:rPr>
          <w:rFonts w:cstheme="minorHAnsi"/>
        </w:rPr>
        <w:t>hartuar</w:t>
      </w:r>
      <w:r w:rsidR="005414C2" w:rsidRPr="00DD54E5">
        <w:rPr>
          <w:rFonts w:cstheme="minorHAnsi"/>
        </w:rPr>
        <w:t xml:space="preserve"> nga </w:t>
      </w:r>
      <w:r w:rsidR="00077DD1" w:rsidRPr="00DD54E5">
        <w:rPr>
          <w:rFonts w:cstheme="minorHAnsi"/>
        </w:rPr>
        <w:t>Ministria e Brendshme, nën kujdesin e Ministrit të Brendshëm, Z.</w:t>
      </w:r>
      <w:r w:rsidRPr="00DD54E5">
        <w:rPr>
          <w:rFonts w:cstheme="minorHAnsi"/>
        </w:rPr>
        <w:t xml:space="preserve"> Bledar Çuçi, dhe </w:t>
      </w:r>
      <w:r w:rsidR="001C3462">
        <w:rPr>
          <w:rFonts w:cstheme="minorHAnsi"/>
        </w:rPr>
        <w:t>drejtuesit të</w:t>
      </w:r>
      <w:r w:rsidR="001C3462" w:rsidRPr="00DD54E5">
        <w:rPr>
          <w:rFonts w:cstheme="minorHAnsi"/>
        </w:rPr>
        <w:t xml:space="preserve"> Grupit Politik</w:t>
      </w:r>
      <w:r w:rsidR="001C3462" w:rsidRPr="001C3462">
        <w:rPr>
          <w:rFonts w:cstheme="minorHAnsi"/>
        </w:rPr>
        <w:t xml:space="preserve"> </w:t>
      </w:r>
      <w:r w:rsidR="00F83AE7">
        <w:rPr>
          <w:rFonts w:cstheme="minorHAnsi"/>
        </w:rPr>
        <w:t>për</w:t>
      </w:r>
      <w:r w:rsidR="001C3462" w:rsidRPr="00DD54E5">
        <w:rPr>
          <w:rFonts w:cstheme="minorHAnsi"/>
        </w:rPr>
        <w:t xml:space="preserve"> hartimi</w:t>
      </w:r>
      <w:r w:rsidR="00F83AE7">
        <w:rPr>
          <w:rFonts w:cstheme="minorHAnsi"/>
        </w:rPr>
        <w:t>n e</w:t>
      </w:r>
      <w:r w:rsidR="001C3462" w:rsidRPr="00DD54E5">
        <w:rPr>
          <w:rFonts w:cstheme="minorHAnsi"/>
        </w:rPr>
        <w:t xml:space="preserve"> kësaj strategjie</w:t>
      </w:r>
      <w:r w:rsidR="001C3462">
        <w:rPr>
          <w:rFonts w:cstheme="minorHAnsi"/>
        </w:rPr>
        <w:t xml:space="preserve">, </w:t>
      </w:r>
      <w:r w:rsidR="001C3462" w:rsidRPr="00DD54E5">
        <w:rPr>
          <w:rFonts w:cstheme="minorHAnsi"/>
        </w:rPr>
        <w:t xml:space="preserve"> </w:t>
      </w:r>
      <w:r w:rsidRPr="00DD54E5">
        <w:rPr>
          <w:rFonts w:cstheme="minorHAnsi"/>
        </w:rPr>
        <w:t>Zëvendësministr</w:t>
      </w:r>
      <w:r w:rsidR="005414C2" w:rsidRPr="00DD54E5">
        <w:rPr>
          <w:rFonts w:cstheme="minorHAnsi"/>
        </w:rPr>
        <w:t>i</w:t>
      </w:r>
      <w:r w:rsidR="00DD54E5">
        <w:rPr>
          <w:rFonts w:cstheme="minorHAnsi"/>
        </w:rPr>
        <w:t>t</w:t>
      </w:r>
      <w:r w:rsidR="005414C2" w:rsidRPr="00DD54E5">
        <w:rPr>
          <w:rFonts w:cstheme="minorHAnsi"/>
        </w:rPr>
        <w:t xml:space="preserve"> </w:t>
      </w:r>
      <w:r w:rsidR="00DD54E5">
        <w:rPr>
          <w:rFonts w:cstheme="minorHAnsi"/>
        </w:rPr>
        <w:t>të</w:t>
      </w:r>
      <w:r w:rsidRPr="00DD54E5">
        <w:rPr>
          <w:rFonts w:cstheme="minorHAnsi"/>
        </w:rPr>
        <w:t xml:space="preserve"> Brendsh</w:t>
      </w:r>
      <w:r w:rsidR="005414C2" w:rsidRPr="00DD54E5">
        <w:rPr>
          <w:rFonts w:cstheme="minorHAnsi"/>
        </w:rPr>
        <w:t>ë</w:t>
      </w:r>
      <w:r w:rsidR="00DD54E5" w:rsidRPr="00DD54E5">
        <w:rPr>
          <w:rFonts w:cstheme="minorHAnsi"/>
        </w:rPr>
        <w:t>m, Znj. Romina Kuko</w:t>
      </w:r>
      <w:r w:rsidRPr="00DD54E5">
        <w:rPr>
          <w:rFonts w:cstheme="minorHAnsi"/>
        </w:rPr>
        <w:t>.</w:t>
      </w:r>
      <w:r w:rsidRPr="009471B5">
        <w:rPr>
          <w:rFonts w:cstheme="minorHAnsi"/>
        </w:rPr>
        <w:t xml:space="preserve"> </w:t>
      </w:r>
    </w:p>
    <w:p w14:paraId="5CD70145" w14:textId="23640597" w:rsidR="00FD63D5" w:rsidRPr="009471B5" w:rsidRDefault="00FD63D5" w:rsidP="006C418C">
      <w:pPr>
        <w:spacing w:before="240" w:after="0" w:line="240" w:lineRule="auto"/>
        <w:jc w:val="both"/>
        <w:rPr>
          <w:rFonts w:cstheme="minorHAnsi"/>
        </w:rPr>
      </w:pPr>
      <w:r w:rsidRPr="009471B5">
        <w:rPr>
          <w:rFonts w:cstheme="minorHAnsi"/>
        </w:rPr>
        <w:t xml:space="preserve">Grupi </w:t>
      </w:r>
      <w:r w:rsidR="00967EC7">
        <w:rPr>
          <w:rFonts w:cstheme="minorHAnsi"/>
        </w:rPr>
        <w:t>t</w:t>
      </w:r>
      <w:r w:rsidR="00967EC7" w:rsidRPr="009471B5">
        <w:rPr>
          <w:rFonts w:cstheme="minorHAnsi"/>
        </w:rPr>
        <w:t xml:space="preserve">eknik </w:t>
      </w:r>
      <w:r w:rsidRPr="009471B5">
        <w:rPr>
          <w:rFonts w:cstheme="minorHAnsi"/>
        </w:rPr>
        <w:t>i hartimit të strategjisë u</w:t>
      </w:r>
      <w:r w:rsidR="00403630">
        <w:rPr>
          <w:rFonts w:cstheme="minorHAnsi"/>
        </w:rPr>
        <w:t xml:space="preserve"> </w:t>
      </w:r>
      <w:r w:rsidRPr="009471B5">
        <w:rPr>
          <w:rFonts w:cstheme="minorHAnsi"/>
        </w:rPr>
        <w:t xml:space="preserve">kryesua nga Drejtori i Përgjithshëm i Agjencisë për Mbështetjen e Vetëqeverisjes Vendore, Z. Enea Hoti, sot Sekretar i Përgjithshëm, si edhe dy strukturat teknike të Ministrisë së Brendshme, </w:t>
      </w:r>
      <w:r w:rsidR="0000255A">
        <w:rPr>
          <w:rFonts w:cstheme="minorHAnsi"/>
        </w:rPr>
        <w:t>ekipi</w:t>
      </w:r>
      <w:r w:rsidR="0000255A" w:rsidRPr="009471B5">
        <w:rPr>
          <w:rFonts w:cstheme="minorHAnsi"/>
        </w:rPr>
        <w:t xml:space="preserve"> </w:t>
      </w:r>
      <w:r w:rsidRPr="009471B5">
        <w:rPr>
          <w:rFonts w:cstheme="minorHAnsi"/>
        </w:rPr>
        <w:t xml:space="preserve">i Drejtorisë së Politikave për Çështjet Vendore dhe Agjencisë për Mbështetjen e Vetëqeverisjes Vendore. </w:t>
      </w:r>
    </w:p>
    <w:p w14:paraId="3E174543" w14:textId="34C7D1BD" w:rsidR="00052BA0" w:rsidRPr="009471B5" w:rsidRDefault="00052BA0" w:rsidP="006C418C">
      <w:pPr>
        <w:spacing w:before="240" w:after="0" w:line="240" w:lineRule="auto"/>
        <w:jc w:val="both"/>
        <w:rPr>
          <w:rFonts w:cstheme="minorHAnsi"/>
        </w:rPr>
      </w:pPr>
      <w:r w:rsidRPr="009471B5">
        <w:rPr>
          <w:rFonts w:cstheme="minorHAnsi"/>
        </w:rPr>
        <w:t xml:space="preserve">Ky dokument nuk do të ishte finalizuar pa kontributin e drejtpërdrejtë të bashkive, </w:t>
      </w:r>
      <w:r w:rsidR="00B56C4C">
        <w:rPr>
          <w:rFonts w:cstheme="minorHAnsi"/>
        </w:rPr>
        <w:t xml:space="preserve">të </w:t>
      </w:r>
      <w:r w:rsidR="00F83AE7">
        <w:rPr>
          <w:rFonts w:cstheme="minorHAnsi"/>
        </w:rPr>
        <w:t>m</w:t>
      </w:r>
      <w:r w:rsidRPr="009471B5">
        <w:rPr>
          <w:rFonts w:cstheme="minorHAnsi"/>
        </w:rPr>
        <w:t xml:space="preserve">inistrive të </w:t>
      </w:r>
      <w:r w:rsidR="008B4DD7">
        <w:rPr>
          <w:rFonts w:cstheme="minorHAnsi"/>
        </w:rPr>
        <w:t>l</w:t>
      </w:r>
      <w:r w:rsidR="008B4DD7" w:rsidRPr="009471B5">
        <w:rPr>
          <w:rFonts w:cstheme="minorHAnsi"/>
        </w:rPr>
        <w:t xml:space="preserve">injës </w:t>
      </w:r>
      <w:r w:rsidRPr="009471B5">
        <w:rPr>
          <w:rFonts w:cstheme="minorHAnsi"/>
        </w:rPr>
        <w:t xml:space="preserve">dhe </w:t>
      </w:r>
      <w:r w:rsidR="00F83AE7">
        <w:rPr>
          <w:rFonts w:cstheme="minorHAnsi"/>
        </w:rPr>
        <w:t>a</w:t>
      </w:r>
      <w:r w:rsidRPr="009471B5">
        <w:rPr>
          <w:rFonts w:cstheme="minorHAnsi"/>
        </w:rPr>
        <w:t xml:space="preserve">gjencive </w:t>
      </w:r>
      <w:r w:rsidR="00F83AE7">
        <w:rPr>
          <w:rFonts w:cstheme="minorHAnsi"/>
        </w:rPr>
        <w:t>s</w:t>
      </w:r>
      <w:r w:rsidRPr="009471B5">
        <w:rPr>
          <w:rFonts w:cstheme="minorHAnsi"/>
        </w:rPr>
        <w:t>htetërore, përmes një procesi të gjerë konsultimi dhe</w:t>
      </w:r>
      <w:r w:rsidR="00403630">
        <w:rPr>
          <w:rFonts w:cstheme="minorHAnsi"/>
        </w:rPr>
        <w:t xml:space="preserve"> </w:t>
      </w:r>
      <w:r w:rsidR="00B56C4C">
        <w:rPr>
          <w:rFonts w:cstheme="minorHAnsi"/>
        </w:rPr>
        <w:t>vlerësimi</w:t>
      </w:r>
      <w:r w:rsidR="00B56C4C" w:rsidRPr="009471B5">
        <w:rPr>
          <w:rFonts w:cstheme="minorHAnsi"/>
        </w:rPr>
        <w:t xml:space="preserve"> </w:t>
      </w:r>
      <w:r w:rsidRPr="009471B5">
        <w:rPr>
          <w:rFonts w:cstheme="minorHAnsi"/>
        </w:rPr>
        <w:t>të gjetjeve</w:t>
      </w:r>
      <w:r w:rsidR="00B56C4C">
        <w:rPr>
          <w:rFonts w:cstheme="minorHAnsi"/>
        </w:rPr>
        <w:t>,</w:t>
      </w:r>
      <w:r w:rsidRPr="009471B5">
        <w:rPr>
          <w:rFonts w:cstheme="minorHAnsi"/>
        </w:rPr>
        <w:t xml:space="preserve"> për të siguruar informimin dhe orientimin e nevojshëm </w:t>
      </w:r>
      <w:r w:rsidR="00B56C4C">
        <w:rPr>
          <w:rFonts w:cstheme="minorHAnsi"/>
        </w:rPr>
        <w:t xml:space="preserve">të </w:t>
      </w:r>
      <w:r w:rsidRPr="009471B5">
        <w:rPr>
          <w:rFonts w:cstheme="minorHAnsi"/>
        </w:rPr>
        <w:t>punës për periudhën e ardhshme 2023</w:t>
      </w:r>
      <w:r w:rsidR="00562A99" w:rsidRPr="00391F65">
        <w:rPr>
          <w:rFonts w:ascii="Times New Roman" w:hAnsi="Times New Roman" w:cs="Times New Roman"/>
          <w:bCs/>
          <w:sz w:val="24"/>
          <w:szCs w:val="24"/>
        </w:rPr>
        <w:t>–</w:t>
      </w:r>
      <w:r w:rsidRPr="009471B5">
        <w:rPr>
          <w:rFonts w:cstheme="minorHAnsi"/>
        </w:rPr>
        <w:t>2030.</w:t>
      </w:r>
    </w:p>
    <w:p w14:paraId="481CD758" w14:textId="6441A7B6" w:rsidR="00FD63D5" w:rsidRPr="009471B5" w:rsidRDefault="00FD63D5" w:rsidP="006C418C">
      <w:pPr>
        <w:spacing w:before="240" w:after="0" w:line="240" w:lineRule="auto"/>
        <w:jc w:val="both"/>
        <w:rPr>
          <w:rFonts w:cstheme="minorHAnsi"/>
        </w:rPr>
      </w:pPr>
      <w:r w:rsidRPr="009471B5">
        <w:rPr>
          <w:rFonts w:cstheme="minorHAnsi"/>
        </w:rPr>
        <w:t>Hartimi i kësaj strategjie u krye nëpërmjet një procesi të hapur</w:t>
      </w:r>
      <w:r w:rsidR="003375E5">
        <w:rPr>
          <w:rFonts w:cstheme="minorHAnsi"/>
        </w:rPr>
        <w:t>,</w:t>
      </w:r>
      <w:r w:rsidRPr="009471B5">
        <w:rPr>
          <w:rFonts w:cstheme="minorHAnsi"/>
        </w:rPr>
        <w:t xml:space="preserve"> duke përfshirë kontributin dhe dijen e </w:t>
      </w:r>
      <w:r w:rsidR="00F678DD">
        <w:rPr>
          <w:rFonts w:cstheme="minorHAnsi"/>
        </w:rPr>
        <w:t>grumbulluar</w:t>
      </w:r>
      <w:r w:rsidR="00F678DD" w:rsidRPr="009471B5">
        <w:rPr>
          <w:rFonts w:cstheme="minorHAnsi"/>
        </w:rPr>
        <w:t xml:space="preserve"> </w:t>
      </w:r>
      <w:r w:rsidRPr="009471B5">
        <w:rPr>
          <w:rFonts w:cstheme="minorHAnsi"/>
        </w:rPr>
        <w:t xml:space="preserve">të </w:t>
      </w:r>
      <w:r w:rsidR="00CB295D" w:rsidRPr="009471B5">
        <w:rPr>
          <w:rFonts w:cstheme="minorHAnsi"/>
        </w:rPr>
        <w:t xml:space="preserve">shoqatave të vetëqeverisjes vendore, </w:t>
      </w:r>
      <w:r w:rsidR="008B4DD7">
        <w:rPr>
          <w:rFonts w:cstheme="minorHAnsi"/>
        </w:rPr>
        <w:t xml:space="preserve">të </w:t>
      </w:r>
      <w:r w:rsidRPr="009471B5">
        <w:rPr>
          <w:rFonts w:cstheme="minorHAnsi"/>
        </w:rPr>
        <w:t>partnerëve të zhvillimit dhe organizatave të shoqërisë civile.</w:t>
      </w:r>
      <w:r w:rsidR="00CB295D" w:rsidRPr="009471B5">
        <w:rPr>
          <w:rFonts w:cstheme="minorHAnsi"/>
        </w:rPr>
        <w:t xml:space="preserve"> Falënderime shkojnë për Shoqatën për Autonomi Vendore dhe Shoqatën e Këshillave të Qarqeve. </w:t>
      </w:r>
      <w:r w:rsidRPr="009471B5">
        <w:rPr>
          <w:rFonts w:cstheme="minorHAnsi"/>
        </w:rPr>
        <w:t>OECD</w:t>
      </w:r>
      <w:r w:rsidR="003375E5">
        <w:rPr>
          <w:rFonts w:cstheme="minorHAnsi"/>
        </w:rPr>
        <w:t xml:space="preserve"> </w:t>
      </w:r>
      <w:r w:rsidRPr="009471B5">
        <w:rPr>
          <w:rFonts w:cstheme="minorHAnsi"/>
        </w:rPr>
        <w:t>/</w:t>
      </w:r>
      <w:r w:rsidR="003375E5">
        <w:rPr>
          <w:rFonts w:cstheme="minorHAnsi"/>
        </w:rPr>
        <w:t xml:space="preserve"> </w:t>
      </w:r>
      <w:r w:rsidRPr="009471B5">
        <w:rPr>
          <w:rFonts w:cstheme="minorHAnsi"/>
        </w:rPr>
        <w:t>SIGMA mbështeti procesin e hartimit të strategjisë me orientime dhe komente të vlefshme qofshin në aspektin metodologjik, ashtu edhe</w:t>
      </w:r>
      <w:r w:rsidR="008B4DD7">
        <w:rPr>
          <w:rFonts w:cstheme="minorHAnsi"/>
        </w:rPr>
        <w:t xml:space="preserve"> në atë</w:t>
      </w:r>
      <w:r w:rsidRPr="009471B5">
        <w:rPr>
          <w:rFonts w:cstheme="minorHAnsi"/>
        </w:rPr>
        <w:t xml:space="preserve"> përmbajtësor. Një kontribut dhe mbështetje e rëndësishme në këtë proces është dhën</w:t>
      </w:r>
      <w:r w:rsidR="00CB295D" w:rsidRPr="009471B5">
        <w:rPr>
          <w:rFonts w:cstheme="minorHAnsi"/>
        </w:rPr>
        <w:t>ë nga</w:t>
      </w:r>
      <w:r w:rsidRPr="009471B5">
        <w:rPr>
          <w:rFonts w:cstheme="minorHAnsi"/>
        </w:rPr>
        <w:t xml:space="preserve"> </w:t>
      </w:r>
      <w:r w:rsidR="00FF5612" w:rsidRPr="009471B5">
        <w:rPr>
          <w:rFonts w:cstheme="minorHAnsi"/>
        </w:rPr>
        <w:t>PNUD</w:t>
      </w:r>
      <w:r w:rsidR="008B4DD7">
        <w:rPr>
          <w:rFonts w:cstheme="minorHAnsi"/>
        </w:rPr>
        <w:t>-i</w:t>
      </w:r>
      <w:r w:rsidR="00CB295D" w:rsidRPr="009471B5">
        <w:rPr>
          <w:rFonts w:cstheme="minorHAnsi"/>
        </w:rPr>
        <w:t>, Delegacioni Evropian, Qeveria Zvicerane, Qeveria Suedeze dhe USAID</w:t>
      </w:r>
      <w:r w:rsidR="008B4DD7">
        <w:rPr>
          <w:rFonts w:cstheme="minorHAnsi"/>
        </w:rPr>
        <w:t>-i</w:t>
      </w:r>
      <w:r w:rsidRPr="009471B5">
        <w:rPr>
          <w:rFonts w:cstheme="minorHAnsi"/>
        </w:rPr>
        <w:t xml:space="preserve">. </w:t>
      </w:r>
      <w:r w:rsidR="00CB295D" w:rsidRPr="009471B5">
        <w:rPr>
          <w:rFonts w:cstheme="minorHAnsi"/>
        </w:rPr>
        <w:t>Gjithashtu k</w:t>
      </w:r>
      <w:r w:rsidRPr="009471B5">
        <w:rPr>
          <w:rFonts w:cstheme="minorHAnsi"/>
        </w:rPr>
        <w:t xml:space="preserve">ontribut i vyer për procesin është dhënë nga përfaqësues të ndryshëm të </w:t>
      </w:r>
      <w:r w:rsidR="008B4DD7">
        <w:rPr>
          <w:rFonts w:cstheme="minorHAnsi"/>
        </w:rPr>
        <w:t>s</w:t>
      </w:r>
      <w:r w:rsidR="008B4DD7" w:rsidRPr="009471B5">
        <w:rPr>
          <w:rFonts w:cstheme="minorHAnsi"/>
        </w:rPr>
        <w:t xml:space="preserve">hoqërisë </w:t>
      </w:r>
      <w:r w:rsidR="008B4DD7">
        <w:rPr>
          <w:rFonts w:cstheme="minorHAnsi"/>
        </w:rPr>
        <w:t>c</w:t>
      </w:r>
      <w:r w:rsidR="008B4DD7" w:rsidRPr="009471B5">
        <w:rPr>
          <w:rFonts w:cstheme="minorHAnsi"/>
        </w:rPr>
        <w:t>ivile</w:t>
      </w:r>
      <w:r w:rsidRPr="009471B5">
        <w:rPr>
          <w:rFonts w:cstheme="minorHAnsi"/>
        </w:rPr>
        <w:t xml:space="preserve">, të cilët ndanë dijen dhe perspektivën e tyre </w:t>
      </w:r>
      <w:r w:rsidR="003375E5">
        <w:rPr>
          <w:rFonts w:cstheme="minorHAnsi"/>
        </w:rPr>
        <w:t>për</w:t>
      </w:r>
      <w:r w:rsidR="003375E5" w:rsidRPr="009471B5">
        <w:rPr>
          <w:rFonts w:cstheme="minorHAnsi"/>
        </w:rPr>
        <w:t xml:space="preserve"> </w:t>
      </w:r>
      <w:r w:rsidRPr="009471B5">
        <w:rPr>
          <w:rFonts w:cstheme="minorHAnsi"/>
        </w:rPr>
        <w:t xml:space="preserve">agjendën e decentralizimit. </w:t>
      </w:r>
    </w:p>
    <w:p w14:paraId="2B2330AC" w14:textId="77777777" w:rsidR="009C699E" w:rsidRPr="009471B5" w:rsidRDefault="009C699E" w:rsidP="006C418C">
      <w:pPr>
        <w:spacing w:after="0" w:line="240" w:lineRule="auto"/>
        <w:rPr>
          <w:rFonts w:cstheme="minorHAnsi"/>
        </w:rPr>
      </w:pPr>
    </w:p>
    <w:p w14:paraId="33717DBE" w14:textId="77777777" w:rsidR="00400AD0" w:rsidRDefault="00400AD0" w:rsidP="006C418C">
      <w:pPr>
        <w:spacing w:after="0" w:line="240" w:lineRule="auto"/>
        <w:rPr>
          <w:lang w:val="en-GB"/>
        </w:rPr>
      </w:pPr>
    </w:p>
    <w:p w14:paraId="08BE819F" w14:textId="77777777" w:rsidR="00400AD0" w:rsidRDefault="00400AD0" w:rsidP="006C418C">
      <w:pPr>
        <w:spacing w:after="0" w:line="240" w:lineRule="auto"/>
        <w:rPr>
          <w:rFonts w:cstheme="minorHAnsi"/>
        </w:rPr>
      </w:pPr>
    </w:p>
    <w:p w14:paraId="23ED9894" w14:textId="77777777" w:rsidR="00400AD0" w:rsidRDefault="00400AD0" w:rsidP="006C418C">
      <w:pPr>
        <w:spacing w:after="0" w:line="240" w:lineRule="auto"/>
        <w:rPr>
          <w:rFonts w:cstheme="minorHAnsi"/>
        </w:rPr>
      </w:pPr>
    </w:p>
    <w:p w14:paraId="2C4521AD" w14:textId="77777777" w:rsidR="00400AD0" w:rsidRDefault="00400AD0" w:rsidP="006C418C">
      <w:pPr>
        <w:spacing w:after="0" w:line="240" w:lineRule="auto"/>
        <w:rPr>
          <w:rFonts w:cstheme="minorHAnsi"/>
        </w:rPr>
      </w:pPr>
    </w:p>
    <w:p w14:paraId="24DA81E3" w14:textId="77777777" w:rsidR="00400AD0" w:rsidRDefault="00400AD0" w:rsidP="006C418C">
      <w:pPr>
        <w:spacing w:after="0" w:line="240" w:lineRule="auto"/>
        <w:rPr>
          <w:rFonts w:cstheme="minorHAnsi"/>
        </w:rPr>
      </w:pPr>
    </w:p>
    <w:p w14:paraId="6C759852" w14:textId="77777777" w:rsidR="00400AD0" w:rsidRDefault="00400AD0" w:rsidP="006C418C">
      <w:pPr>
        <w:spacing w:after="0" w:line="240" w:lineRule="auto"/>
        <w:rPr>
          <w:rFonts w:cstheme="minorHAnsi"/>
        </w:rPr>
      </w:pPr>
    </w:p>
    <w:p w14:paraId="13BF564D" w14:textId="77777777" w:rsidR="00400AD0" w:rsidRDefault="00400AD0" w:rsidP="006C418C">
      <w:pPr>
        <w:spacing w:after="0" w:line="240" w:lineRule="auto"/>
        <w:rPr>
          <w:rFonts w:cstheme="minorHAnsi"/>
        </w:rPr>
      </w:pPr>
    </w:p>
    <w:p w14:paraId="7C9E1AD2" w14:textId="77777777" w:rsidR="00400AD0" w:rsidRDefault="00400AD0" w:rsidP="006C418C">
      <w:pPr>
        <w:spacing w:after="0" w:line="240" w:lineRule="auto"/>
        <w:rPr>
          <w:rFonts w:cstheme="minorHAnsi"/>
        </w:rPr>
      </w:pPr>
    </w:p>
    <w:p w14:paraId="0BC1F1A5" w14:textId="77777777" w:rsidR="00400AD0" w:rsidRDefault="00400AD0" w:rsidP="006C418C">
      <w:pPr>
        <w:spacing w:after="0" w:line="240" w:lineRule="auto"/>
        <w:rPr>
          <w:rFonts w:cstheme="minorHAnsi"/>
        </w:rPr>
      </w:pPr>
    </w:p>
    <w:p w14:paraId="3EC91009" w14:textId="77777777" w:rsidR="00400AD0" w:rsidRDefault="00400AD0" w:rsidP="006C418C">
      <w:pPr>
        <w:spacing w:after="0" w:line="240" w:lineRule="auto"/>
        <w:rPr>
          <w:rFonts w:cstheme="minorHAnsi"/>
        </w:rPr>
      </w:pPr>
    </w:p>
    <w:p w14:paraId="36D54237" w14:textId="77777777" w:rsidR="00400AD0" w:rsidRDefault="00400AD0" w:rsidP="006C418C">
      <w:pPr>
        <w:spacing w:after="0" w:line="240" w:lineRule="auto"/>
        <w:rPr>
          <w:rFonts w:cstheme="minorHAnsi"/>
        </w:rPr>
      </w:pPr>
    </w:p>
    <w:p w14:paraId="510E4F97" w14:textId="77777777" w:rsidR="00400AD0" w:rsidRDefault="00400AD0" w:rsidP="006C418C">
      <w:pPr>
        <w:spacing w:after="0" w:line="240" w:lineRule="auto"/>
        <w:rPr>
          <w:rFonts w:cstheme="minorHAnsi"/>
        </w:rPr>
      </w:pPr>
    </w:p>
    <w:p w14:paraId="5FEF8042" w14:textId="77777777" w:rsidR="00400AD0" w:rsidRDefault="00400AD0" w:rsidP="006C418C">
      <w:pPr>
        <w:spacing w:after="0" w:line="240" w:lineRule="auto"/>
        <w:rPr>
          <w:rFonts w:cstheme="minorHAnsi"/>
        </w:rPr>
      </w:pPr>
    </w:p>
    <w:p w14:paraId="79559215" w14:textId="77777777" w:rsidR="00400AD0" w:rsidRDefault="00400AD0" w:rsidP="006C418C">
      <w:pPr>
        <w:spacing w:after="0" w:line="240" w:lineRule="auto"/>
        <w:rPr>
          <w:rFonts w:cstheme="minorHAnsi"/>
        </w:rPr>
      </w:pPr>
    </w:p>
    <w:p w14:paraId="34510954" w14:textId="77777777" w:rsidR="00400AD0" w:rsidRDefault="00400AD0" w:rsidP="006C418C">
      <w:pPr>
        <w:spacing w:after="0" w:line="240" w:lineRule="auto"/>
        <w:rPr>
          <w:rFonts w:cstheme="minorHAnsi"/>
        </w:rPr>
      </w:pPr>
    </w:p>
    <w:p w14:paraId="56DBA5A3" w14:textId="77777777" w:rsidR="00400AD0" w:rsidRDefault="00400AD0" w:rsidP="006C418C">
      <w:pPr>
        <w:spacing w:after="0" w:line="240" w:lineRule="auto"/>
        <w:rPr>
          <w:rFonts w:cstheme="minorHAnsi"/>
        </w:rPr>
      </w:pPr>
    </w:p>
    <w:p w14:paraId="7791556F" w14:textId="77777777" w:rsidR="00400AD0" w:rsidRDefault="00400AD0" w:rsidP="006C418C">
      <w:pPr>
        <w:spacing w:after="0" w:line="240" w:lineRule="auto"/>
        <w:rPr>
          <w:rFonts w:cstheme="minorHAnsi"/>
        </w:rPr>
      </w:pPr>
    </w:p>
    <w:p w14:paraId="725D88C1" w14:textId="77777777" w:rsidR="00400AD0" w:rsidRDefault="00400AD0" w:rsidP="006C418C">
      <w:pPr>
        <w:spacing w:after="0" w:line="240" w:lineRule="auto"/>
        <w:rPr>
          <w:rFonts w:cstheme="minorHAnsi"/>
        </w:rPr>
      </w:pPr>
    </w:p>
    <w:p w14:paraId="04390D7C" w14:textId="77777777" w:rsidR="00400AD0" w:rsidRDefault="00400AD0" w:rsidP="006C418C">
      <w:pPr>
        <w:spacing w:after="0" w:line="240" w:lineRule="auto"/>
        <w:rPr>
          <w:rFonts w:cstheme="minorHAnsi"/>
        </w:rPr>
      </w:pPr>
    </w:p>
    <w:p w14:paraId="3A227F6A" w14:textId="77777777" w:rsidR="00400AD0" w:rsidRDefault="00400AD0" w:rsidP="006C418C">
      <w:pPr>
        <w:spacing w:after="0" w:line="240" w:lineRule="auto"/>
        <w:rPr>
          <w:rFonts w:cstheme="minorHAnsi"/>
        </w:rPr>
      </w:pPr>
    </w:p>
    <w:p w14:paraId="1802F738" w14:textId="77777777" w:rsidR="00400AD0" w:rsidRDefault="00400AD0" w:rsidP="006C418C">
      <w:pPr>
        <w:spacing w:after="0" w:line="240" w:lineRule="auto"/>
        <w:rPr>
          <w:rFonts w:cstheme="minorHAnsi"/>
        </w:rPr>
      </w:pPr>
    </w:p>
    <w:p w14:paraId="6A1C0F5C" w14:textId="77777777" w:rsidR="00400AD0" w:rsidRDefault="00400AD0" w:rsidP="006C418C">
      <w:pPr>
        <w:spacing w:after="0" w:line="240" w:lineRule="auto"/>
        <w:rPr>
          <w:rFonts w:cstheme="minorHAnsi"/>
        </w:rPr>
      </w:pPr>
    </w:p>
    <w:p w14:paraId="23721316" w14:textId="77777777" w:rsidR="00400AD0" w:rsidRDefault="00400AD0" w:rsidP="006C418C">
      <w:pPr>
        <w:spacing w:after="0" w:line="240" w:lineRule="auto"/>
        <w:rPr>
          <w:rFonts w:cstheme="minorHAnsi"/>
        </w:rPr>
      </w:pPr>
    </w:p>
    <w:p w14:paraId="0D234FF2" w14:textId="77777777" w:rsidR="00400AD0" w:rsidRDefault="00400AD0" w:rsidP="006C418C">
      <w:pPr>
        <w:spacing w:after="0" w:line="240" w:lineRule="auto"/>
        <w:rPr>
          <w:rFonts w:cstheme="minorHAnsi"/>
        </w:rPr>
      </w:pPr>
    </w:p>
    <w:p w14:paraId="139E6FE0" w14:textId="77777777" w:rsidR="00400AD0" w:rsidRDefault="00400AD0" w:rsidP="006C418C">
      <w:pPr>
        <w:spacing w:after="0" w:line="240" w:lineRule="auto"/>
        <w:rPr>
          <w:rFonts w:cstheme="minorHAnsi"/>
        </w:rPr>
      </w:pPr>
    </w:p>
    <w:p w14:paraId="08BCFFC2" w14:textId="77777777" w:rsidR="00400AD0" w:rsidRDefault="00400AD0" w:rsidP="006C418C">
      <w:pPr>
        <w:spacing w:after="0" w:line="240" w:lineRule="auto"/>
        <w:rPr>
          <w:rFonts w:cstheme="minorHAnsi"/>
        </w:rPr>
      </w:pPr>
    </w:p>
    <w:p w14:paraId="555F667D" w14:textId="77777777" w:rsidR="00400AD0" w:rsidRDefault="00400AD0" w:rsidP="006C418C">
      <w:pPr>
        <w:spacing w:after="0" w:line="240" w:lineRule="auto"/>
        <w:rPr>
          <w:rFonts w:cstheme="minorHAnsi"/>
        </w:rPr>
      </w:pPr>
    </w:p>
    <w:p w14:paraId="3738B088" w14:textId="77777777" w:rsidR="00400AD0" w:rsidRDefault="00400AD0" w:rsidP="006C418C">
      <w:pPr>
        <w:spacing w:after="0" w:line="240" w:lineRule="auto"/>
        <w:rPr>
          <w:rFonts w:cstheme="minorHAnsi"/>
        </w:rPr>
      </w:pPr>
    </w:p>
    <w:p w14:paraId="6B8AB3FA" w14:textId="77777777" w:rsidR="00400AD0" w:rsidRDefault="00400AD0" w:rsidP="006C418C">
      <w:pPr>
        <w:spacing w:after="0" w:line="240" w:lineRule="auto"/>
        <w:rPr>
          <w:rFonts w:cstheme="minorHAnsi"/>
        </w:rPr>
      </w:pPr>
    </w:p>
    <w:p w14:paraId="5B6E3145" w14:textId="77777777" w:rsidR="00400AD0" w:rsidRDefault="00400AD0" w:rsidP="006C418C">
      <w:pPr>
        <w:spacing w:after="0" w:line="240" w:lineRule="auto"/>
        <w:rPr>
          <w:rFonts w:cstheme="minorHAnsi"/>
        </w:rPr>
      </w:pPr>
    </w:p>
    <w:p w14:paraId="187B874A" w14:textId="77777777" w:rsidR="00400AD0" w:rsidRDefault="00400AD0" w:rsidP="006C418C">
      <w:pPr>
        <w:spacing w:after="0" w:line="240" w:lineRule="auto"/>
        <w:rPr>
          <w:rFonts w:cstheme="minorHAnsi"/>
        </w:rPr>
      </w:pPr>
    </w:p>
    <w:p w14:paraId="2148C63D" w14:textId="77777777" w:rsidR="00400AD0" w:rsidRDefault="00400AD0" w:rsidP="006C418C">
      <w:pPr>
        <w:spacing w:after="0" w:line="240" w:lineRule="auto"/>
        <w:rPr>
          <w:rFonts w:cstheme="minorHAnsi"/>
        </w:rPr>
      </w:pPr>
    </w:p>
    <w:p w14:paraId="4B1B38AA" w14:textId="77777777" w:rsidR="00400AD0" w:rsidRDefault="00400AD0" w:rsidP="006C418C">
      <w:pPr>
        <w:spacing w:after="0" w:line="240" w:lineRule="auto"/>
        <w:rPr>
          <w:rFonts w:cstheme="minorHAnsi"/>
        </w:rPr>
      </w:pPr>
    </w:p>
    <w:p w14:paraId="01CB163D" w14:textId="77777777" w:rsidR="00400AD0" w:rsidRDefault="00400AD0" w:rsidP="006C418C">
      <w:pPr>
        <w:spacing w:after="0" w:line="240" w:lineRule="auto"/>
        <w:rPr>
          <w:rFonts w:cstheme="minorHAnsi"/>
        </w:rPr>
      </w:pPr>
    </w:p>
    <w:p w14:paraId="73938A29" w14:textId="77777777" w:rsidR="00400AD0" w:rsidRDefault="00400AD0" w:rsidP="006C418C">
      <w:pPr>
        <w:spacing w:after="0" w:line="240" w:lineRule="auto"/>
        <w:rPr>
          <w:rFonts w:cstheme="minorHAnsi"/>
        </w:rPr>
      </w:pPr>
    </w:p>
    <w:p w14:paraId="6798DA25" w14:textId="77777777" w:rsidR="00400AD0" w:rsidRDefault="00400AD0" w:rsidP="006C418C">
      <w:pPr>
        <w:spacing w:after="0" w:line="240" w:lineRule="auto"/>
        <w:rPr>
          <w:rFonts w:cstheme="minorHAnsi"/>
        </w:rPr>
      </w:pPr>
    </w:p>
    <w:p w14:paraId="03126750" w14:textId="77777777" w:rsidR="00400AD0" w:rsidRDefault="00400AD0" w:rsidP="006C418C">
      <w:pPr>
        <w:spacing w:after="0" w:line="240" w:lineRule="auto"/>
        <w:rPr>
          <w:rFonts w:cstheme="minorHAnsi"/>
        </w:rPr>
      </w:pPr>
    </w:p>
    <w:p w14:paraId="764CC814" w14:textId="77777777" w:rsidR="00400AD0" w:rsidRDefault="00400AD0" w:rsidP="006C418C">
      <w:pPr>
        <w:spacing w:after="0" w:line="240" w:lineRule="auto"/>
        <w:rPr>
          <w:rFonts w:cstheme="minorHAnsi"/>
        </w:rPr>
      </w:pPr>
    </w:p>
    <w:p w14:paraId="19BF3816" w14:textId="77777777" w:rsidR="00400AD0" w:rsidRDefault="00400AD0" w:rsidP="006C418C">
      <w:pPr>
        <w:spacing w:after="0" w:line="240" w:lineRule="auto"/>
        <w:rPr>
          <w:rFonts w:cstheme="minorHAnsi"/>
        </w:rPr>
      </w:pPr>
    </w:p>
    <w:p w14:paraId="7B042B1C" w14:textId="77777777" w:rsidR="00400AD0" w:rsidRDefault="00400AD0" w:rsidP="006C418C">
      <w:pPr>
        <w:spacing w:after="0" w:line="240" w:lineRule="auto"/>
        <w:rPr>
          <w:rFonts w:cstheme="minorHAnsi"/>
        </w:rPr>
      </w:pPr>
    </w:p>
    <w:p w14:paraId="3910CC8F" w14:textId="77777777" w:rsidR="00400AD0" w:rsidRDefault="00400AD0" w:rsidP="006C418C">
      <w:pPr>
        <w:spacing w:after="0" w:line="240" w:lineRule="auto"/>
        <w:rPr>
          <w:rFonts w:cstheme="minorHAnsi"/>
        </w:rPr>
      </w:pPr>
    </w:p>
    <w:p w14:paraId="7500B90B" w14:textId="77777777" w:rsidR="00400AD0" w:rsidRDefault="00400AD0" w:rsidP="006C418C">
      <w:pPr>
        <w:spacing w:after="0" w:line="240" w:lineRule="auto"/>
        <w:rPr>
          <w:rFonts w:cstheme="minorHAnsi"/>
        </w:rPr>
      </w:pPr>
    </w:p>
    <w:p w14:paraId="09E05D50" w14:textId="77777777" w:rsidR="00400AD0" w:rsidRDefault="00400AD0" w:rsidP="006C418C">
      <w:pPr>
        <w:spacing w:after="0" w:line="240" w:lineRule="auto"/>
        <w:rPr>
          <w:rFonts w:cstheme="minorHAnsi"/>
        </w:rPr>
      </w:pPr>
    </w:p>
    <w:p w14:paraId="688C77F6" w14:textId="77777777" w:rsidR="00400AD0" w:rsidRDefault="00400AD0" w:rsidP="006C418C">
      <w:pPr>
        <w:spacing w:after="0" w:line="240" w:lineRule="auto"/>
        <w:rPr>
          <w:rFonts w:cstheme="minorHAnsi"/>
        </w:rPr>
      </w:pPr>
    </w:p>
    <w:p w14:paraId="76662861" w14:textId="77777777" w:rsidR="00400AD0" w:rsidRDefault="00400AD0" w:rsidP="006C418C">
      <w:pPr>
        <w:spacing w:after="0" w:line="240" w:lineRule="auto"/>
        <w:rPr>
          <w:rFonts w:cstheme="minorHAnsi"/>
        </w:rPr>
      </w:pPr>
    </w:p>
    <w:p w14:paraId="44826A2D" w14:textId="77777777" w:rsidR="00400AD0" w:rsidRDefault="00400AD0" w:rsidP="006C418C">
      <w:pPr>
        <w:spacing w:after="0" w:line="240" w:lineRule="auto"/>
        <w:rPr>
          <w:rFonts w:cstheme="minorHAnsi"/>
        </w:rPr>
      </w:pPr>
    </w:p>
    <w:p w14:paraId="03580A61" w14:textId="77777777" w:rsidR="00400AD0" w:rsidRDefault="00400AD0" w:rsidP="006C418C">
      <w:pPr>
        <w:spacing w:after="0" w:line="240" w:lineRule="auto"/>
        <w:rPr>
          <w:rFonts w:cstheme="minorHAnsi"/>
        </w:rPr>
      </w:pPr>
    </w:p>
    <w:p w14:paraId="14E13F5F" w14:textId="77777777" w:rsidR="00400AD0" w:rsidRDefault="00400AD0" w:rsidP="006C418C">
      <w:pPr>
        <w:spacing w:after="0" w:line="240" w:lineRule="auto"/>
        <w:rPr>
          <w:rFonts w:cstheme="minorHAnsi"/>
        </w:rPr>
      </w:pPr>
    </w:p>
    <w:p w14:paraId="24E724AE" w14:textId="77777777" w:rsidR="00400AD0" w:rsidRDefault="00400AD0" w:rsidP="006C418C">
      <w:pPr>
        <w:spacing w:after="0" w:line="240" w:lineRule="auto"/>
        <w:rPr>
          <w:rFonts w:cstheme="minorHAnsi"/>
        </w:rPr>
      </w:pPr>
    </w:p>
    <w:p w14:paraId="360C33F6" w14:textId="77777777" w:rsidR="00400AD0" w:rsidRDefault="00400AD0" w:rsidP="006C418C">
      <w:pPr>
        <w:spacing w:after="0" w:line="240" w:lineRule="auto"/>
        <w:rPr>
          <w:rFonts w:cstheme="minorHAnsi"/>
        </w:rPr>
      </w:pPr>
    </w:p>
    <w:p w14:paraId="5B7AE992" w14:textId="77777777" w:rsidR="00400AD0" w:rsidRDefault="00400AD0" w:rsidP="006C418C">
      <w:pPr>
        <w:spacing w:after="0" w:line="240" w:lineRule="auto"/>
        <w:rPr>
          <w:rFonts w:cstheme="minorHAnsi"/>
        </w:rPr>
      </w:pPr>
    </w:p>
    <w:p w14:paraId="09F349A0" w14:textId="77777777" w:rsidR="00400AD0" w:rsidRDefault="00400AD0" w:rsidP="006C418C">
      <w:pPr>
        <w:spacing w:after="0" w:line="240" w:lineRule="auto"/>
        <w:rPr>
          <w:rFonts w:cstheme="minorHAnsi"/>
        </w:rPr>
      </w:pPr>
    </w:p>
    <w:p w14:paraId="4D95298A" w14:textId="77777777" w:rsidR="00400AD0" w:rsidRDefault="00400AD0" w:rsidP="006C418C">
      <w:pPr>
        <w:spacing w:after="0" w:line="240" w:lineRule="auto"/>
        <w:rPr>
          <w:rFonts w:cstheme="minorHAnsi"/>
        </w:rPr>
      </w:pPr>
    </w:p>
    <w:p w14:paraId="10734224" w14:textId="77777777" w:rsidR="00400AD0" w:rsidRDefault="00400AD0" w:rsidP="006C418C">
      <w:pPr>
        <w:spacing w:after="0" w:line="240" w:lineRule="auto"/>
        <w:rPr>
          <w:rFonts w:cstheme="minorHAnsi"/>
        </w:rPr>
      </w:pPr>
    </w:p>
    <w:p w14:paraId="62550E0C" w14:textId="77777777" w:rsidR="00400AD0" w:rsidRDefault="00400AD0" w:rsidP="006C418C">
      <w:pPr>
        <w:spacing w:after="0" w:line="240" w:lineRule="auto"/>
        <w:rPr>
          <w:rFonts w:cstheme="minorHAnsi"/>
        </w:rPr>
      </w:pPr>
    </w:p>
    <w:p w14:paraId="104AE9A1" w14:textId="77777777" w:rsidR="00400AD0" w:rsidRDefault="00400AD0" w:rsidP="006C418C">
      <w:pPr>
        <w:spacing w:after="0" w:line="240" w:lineRule="auto"/>
        <w:rPr>
          <w:rFonts w:cstheme="minorHAnsi"/>
        </w:rPr>
      </w:pPr>
    </w:p>
    <w:p w14:paraId="620D471F" w14:textId="77777777" w:rsidR="00400AD0" w:rsidRDefault="00400AD0" w:rsidP="006C418C">
      <w:pPr>
        <w:spacing w:after="0" w:line="240" w:lineRule="auto"/>
        <w:rPr>
          <w:rFonts w:cstheme="minorHAnsi"/>
        </w:rPr>
      </w:pPr>
    </w:p>
    <w:p w14:paraId="4D374C71" w14:textId="77777777" w:rsidR="00400AD0" w:rsidRDefault="00400AD0" w:rsidP="006C418C">
      <w:pPr>
        <w:spacing w:after="0" w:line="240" w:lineRule="auto"/>
        <w:rPr>
          <w:rFonts w:cstheme="minorHAnsi"/>
        </w:rPr>
      </w:pPr>
    </w:p>
    <w:p w14:paraId="0ADDB1FC" w14:textId="77777777" w:rsidR="00400AD0" w:rsidRDefault="00400AD0" w:rsidP="006C418C">
      <w:pPr>
        <w:spacing w:after="0" w:line="240" w:lineRule="auto"/>
        <w:rPr>
          <w:rFonts w:cstheme="minorHAnsi"/>
        </w:rPr>
      </w:pPr>
    </w:p>
    <w:p w14:paraId="3AB343E8" w14:textId="1B0519F6" w:rsidR="00400AD0" w:rsidRDefault="00400AD0" w:rsidP="006C418C">
      <w:pPr>
        <w:spacing w:after="0" w:line="240" w:lineRule="auto"/>
        <w:rPr>
          <w:rFonts w:cstheme="minorHAnsi"/>
        </w:rPr>
      </w:pPr>
    </w:p>
    <w:p w14:paraId="168661D9" w14:textId="2DC1C1CB" w:rsidR="00B83F1F" w:rsidRPr="009471B5" w:rsidRDefault="00400AD0" w:rsidP="006C418C">
      <w:pPr>
        <w:spacing w:after="0" w:line="240" w:lineRule="auto"/>
        <w:rPr>
          <w:rFonts w:eastAsiaTheme="majorEastAsia" w:cstheme="minorHAnsi"/>
          <w:color w:val="2F5496" w:themeColor="accent1" w:themeShade="BF"/>
          <w:sz w:val="32"/>
          <w:szCs w:val="32"/>
        </w:rPr>
      </w:pPr>
      <w:r w:rsidRPr="008B0648">
        <w:rPr>
          <w:rFonts w:cstheme="minorHAnsi"/>
          <w:noProof/>
        </w:rPr>
        <mc:AlternateContent>
          <mc:Choice Requires="wps">
            <w:drawing>
              <wp:anchor distT="45720" distB="45720" distL="114300" distR="114300" simplePos="0" relativeHeight="251672576" behindDoc="0" locked="0" layoutInCell="1" allowOverlap="1" wp14:anchorId="708746F6" wp14:editId="1F88546F">
                <wp:simplePos x="0" y="0"/>
                <wp:positionH relativeFrom="margin">
                  <wp:align>center</wp:align>
                </wp:positionH>
                <wp:positionV relativeFrom="paragraph">
                  <wp:posOffset>304478</wp:posOffset>
                </wp:positionV>
                <wp:extent cx="638175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0A40F3ED" w14:textId="27A3CBA9" w:rsidR="00400AD0" w:rsidRPr="00400AD0" w:rsidRDefault="00400AD0" w:rsidP="00400AD0">
                            <w:pPr>
                              <w:jc w:val="both"/>
                              <w:rPr>
                                <w:lang w:val="en-GB"/>
                              </w:rPr>
                            </w:pPr>
                            <w:r w:rsidRPr="00400AD0">
                              <w:rPr>
                                <w:lang w:val="en-GB"/>
                              </w:rPr>
                              <w:t>Grupi Teknik i Ministrisë së Brendshme i përfshirë direkt në hartimin e kësaj strategjie u përbë nga</w:t>
                            </w:r>
                            <w:r w:rsidR="007A4EB9">
                              <w:rPr>
                                <w:lang w:val="en-GB"/>
                              </w:rPr>
                              <w:t xml:space="preserve"> Z.</w:t>
                            </w:r>
                            <w:r w:rsidRPr="00400AD0">
                              <w:rPr>
                                <w:lang w:val="en-GB"/>
                              </w:rPr>
                              <w:t xml:space="preserve"> Arben Skënderi, </w:t>
                            </w:r>
                            <w:r w:rsidR="007A4EB9">
                              <w:rPr>
                                <w:lang w:val="en-GB"/>
                              </w:rPr>
                              <w:t xml:space="preserve">Znj. </w:t>
                            </w:r>
                            <w:r w:rsidRPr="00400AD0">
                              <w:rPr>
                                <w:lang w:val="en-GB"/>
                              </w:rPr>
                              <w:t xml:space="preserve">Jonarda Qurku, </w:t>
                            </w:r>
                            <w:r w:rsidR="007A4EB9">
                              <w:rPr>
                                <w:lang w:val="en-GB"/>
                              </w:rPr>
                              <w:t xml:space="preserve">Z. </w:t>
                            </w:r>
                            <w:r w:rsidRPr="00400AD0">
                              <w:rPr>
                                <w:lang w:val="en-GB"/>
                              </w:rPr>
                              <w:t xml:space="preserve">Stiljan Llavdaniti dhe </w:t>
                            </w:r>
                            <w:r w:rsidR="007A4EB9">
                              <w:rPr>
                                <w:lang w:val="en-GB"/>
                              </w:rPr>
                              <w:t xml:space="preserve">Znj. </w:t>
                            </w:r>
                            <w:r w:rsidRPr="00400AD0">
                              <w:rPr>
                                <w:lang w:val="en-GB"/>
                              </w:rPr>
                              <w:t>Aida Gjika.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8746F6" id="_x0000_t202" coordsize="21600,21600" o:spt="202" path="m,l,21600r21600,l21600,xe">
                <v:stroke joinstyle="miter"/>
                <v:path gradientshapeok="t" o:connecttype="rect"/>
              </v:shapetype>
              <v:shape id="Text Box 2" o:spid="_x0000_s1026" type="#_x0000_t202" style="position:absolute;margin-left:0;margin-top:23.95pt;width:502.5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">
                <v:textbox style="mso-fit-shape-to-text:t">
                  <w:txbxContent>
                    <w:p w14:paraId="0A40F3ED" w14:textId="27A3CBA9" w:rsidR="00400AD0" w:rsidRPr="00400AD0" w:rsidRDefault="00400AD0" w:rsidP="00400AD0">
                      <w:pPr>
                        <w:jc w:val="both"/>
                        <w:rPr>
                          <w:lang w:val="en-GB"/>
                        </w:rPr>
                      </w:pPr>
                      <w:r w:rsidRPr="00400AD0">
                        <w:rPr>
                          <w:lang w:val="en-GB"/>
                        </w:rPr>
                        <w:t>Grupi Teknik i Ministrisë së Brendshme i përfshirë direkt në hartimin e kësaj strategjie u përbë nga</w:t>
                      </w:r>
                      <w:r w:rsidR="007A4EB9">
                        <w:rPr>
                          <w:lang w:val="en-GB"/>
                        </w:rPr>
                        <w:t xml:space="preserve"> Z.</w:t>
                      </w:r>
                      <w:r w:rsidRPr="00400AD0">
                        <w:rPr>
                          <w:lang w:val="en-GB"/>
                        </w:rPr>
                        <w:t xml:space="preserve"> Arben Skënderi, </w:t>
                      </w:r>
                      <w:r w:rsidR="007A4EB9">
                        <w:rPr>
                          <w:lang w:val="en-GB"/>
                        </w:rPr>
                        <w:t xml:space="preserve">Znj. </w:t>
                      </w:r>
                      <w:r w:rsidRPr="00400AD0">
                        <w:rPr>
                          <w:lang w:val="en-GB"/>
                        </w:rPr>
                        <w:t xml:space="preserve">Jonarda Qurku, </w:t>
                      </w:r>
                      <w:r w:rsidR="007A4EB9">
                        <w:rPr>
                          <w:lang w:val="en-GB"/>
                        </w:rPr>
                        <w:t xml:space="preserve">Z. </w:t>
                      </w:r>
                      <w:r w:rsidRPr="00400AD0">
                        <w:rPr>
                          <w:lang w:val="en-GB"/>
                        </w:rPr>
                        <w:t xml:space="preserve">Stiljan Llavdaniti dhe </w:t>
                      </w:r>
                      <w:r w:rsidR="007A4EB9">
                        <w:rPr>
                          <w:lang w:val="en-GB"/>
                        </w:rPr>
                        <w:t xml:space="preserve">Znj. </w:t>
                      </w:r>
                      <w:r w:rsidRPr="00400AD0">
                        <w:rPr>
                          <w:lang w:val="en-GB"/>
                        </w:rPr>
                        <w:t>Aida Gjika.</w:t>
                      </w:r>
                    </w:p>
                  </w:txbxContent>
                </v:textbox>
                <w10:wrap type="square" anchorx="margin"/>
              </v:shape>
            </w:pict>
          </mc:Fallback>
        </mc:AlternateContent>
      </w:r>
      <w:r w:rsidR="00B83F1F" w:rsidRPr="009471B5">
        <w:rPr>
          <w:rFonts w:cstheme="minorHAnsi"/>
        </w:rPr>
        <w:br w:type="page"/>
      </w:r>
    </w:p>
    <w:sdt>
      <w:sdtPr>
        <w:rPr>
          <w:rFonts w:asciiTheme="minorHAnsi" w:eastAsiaTheme="minorHAnsi" w:hAnsiTheme="minorHAnsi" w:cstheme="minorHAnsi"/>
          <w:b w:val="0"/>
          <w:color w:val="auto"/>
          <w:sz w:val="22"/>
          <w:szCs w:val="22"/>
        </w:rPr>
        <w:id w:val="-996724974"/>
        <w:docPartObj>
          <w:docPartGallery w:val="Table of Contents"/>
          <w:docPartUnique/>
        </w:docPartObj>
      </w:sdtPr>
      <w:sdtEndPr>
        <w:rPr>
          <w:rFonts w:eastAsia="MS Mincho"/>
          <w:bCs/>
          <w:noProof/>
        </w:rPr>
      </w:sdtEndPr>
      <w:sdtContent>
        <w:p w14:paraId="29EDE835" w14:textId="6FBF4E2A" w:rsidR="00ED60EF" w:rsidRPr="009471B5" w:rsidRDefault="001C1A19" w:rsidP="006C418C">
          <w:pPr>
            <w:pStyle w:val="TOCHeading"/>
            <w:spacing w:line="240" w:lineRule="auto"/>
            <w:rPr>
              <w:rFonts w:asciiTheme="minorHAnsi" w:hAnsiTheme="minorHAnsi" w:cstheme="minorHAnsi"/>
            </w:rPr>
          </w:pPr>
          <w:r w:rsidRPr="009471B5">
            <w:rPr>
              <w:rFonts w:asciiTheme="minorHAnsi" w:hAnsiTheme="minorHAnsi" w:cstheme="minorHAnsi"/>
            </w:rPr>
            <w:t>Tabela e Përmbajtjes</w:t>
          </w:r>
        </w:p>
        <w:p w14:paraId="34AAD6CD" w14:textId="383D1863" w:rsidR="007C77B9" w:rsidRDefault="00ED60EF">
          <w:pPr>
            <w:pStyle w:val="TOC1"/>
            <w:rPr>
              <w:rFonts w:eastAsiaTheme="minorEastAsia"/>
              <w:noProof/>
              <w:lang w:eastAsia="sq-AL"/>
            </w:rPr>
          </w:pPr>
          <w:r w:rsidRPr="009471B5">
            <w:rPr>
              <w:rFonts w:cstheme="minorHAnsi"/>
            </w:rPr>
            <w:fldChar w:fldCharType="begin"/>
          </w:r>
          <w:r w:rsidRPr="009471B5">
            <w:rPr>
              <w:rFonts w:cstheme="minorHAnsi"/>
            </w:rPr>
            <w:instrText xml:space="preserve"> TOC \o "1-3" \h \z \u </w:instrText>
          </w:r>
          <w:r w:rsidRPr="009471B5">
            <w:rPr>
              <w:rFonts w:cstheme="minorHAnsi"/>
            </w:rPr>
            <w:fldChar w:fldCharType="separate"/>
          </w:r>
          <w:hyperlink w:anchor="_Toc131157158" w:history="1">
            <w:r w:rsidR="007C77B9" w:rsidRPr="00100A4C">
              <w:rPr>
                <w:rStyle w:val="Hyperlink"/>
                <w:noProof/>
              </w:rPr>
              <w:t>Falënderime</w:t>
            </w:r>
            <w:r w:rsidR="007C77B9">
              <w:rPr>
                <w:noProof/>
                <w:webHidden/>
              </w:rPr>
              <w:tab/>
            </w:r>
            <w:r w:rsidR="007C77B9">
              <w:rPr>
                <w:noProof/>
                <w:webHidden/>
              </w:rPr>
              <w:fldChar w:fldCharType="begin"/>
            </w:r>
            <w:r w:rsidR="007C77B9">
              <w:rPr>
                <w:noProof/>
                <w:webHidden/>
              </w:rPr>
              <w:instrText xml:space="preserve"> PAGEREF _Toc131157158 \h </w:instrText>
            </w:r>
            <w:r w:rsidR="007C77B9">
              <w:rPr>
                <w:noProof/>
                <w:webHidden/>
              </w:rPr>
            </w:r>
            <w:r w:rsidR="007C77B9">
              <w:rPr>
                <w:noProof/>
                <w:webHidden/>
              </w:rPr>
              <w:fldChar w:fldCharType="separate"/>
            </w:r>
            <w:r w:rsidR="00E60817">
              <w:rPr>
                <w:noProof/>
                <w:webHidden/>
              </w:rPr>
              <w:t>2</w:t>
            </w:r>
            <w:r w:rsidR="007C77B9">
              <w:rPr>
                <w:noProof/>
                <w:webHidden/>
              </w:rPr>
              <w:fldChar w:fldCharType="end"/>
            </w:r>
          </w:hyperlink>
        </w:p>
        <w:p w14:paraId="18FF4AEB" w14:textId="424DA5EE" w:rsidR="007C77B9" w:rsidRDefault="00DC2E19">
          <w:pPr>
            <w:pStyle w:val="TOC1"/>
            <w:rPr>
              <w:rFonts w:eastAsiaTheme="minorEastAsia"/>
              <w:noProof/>
              <w:lang w:eastAsia="sq-AL"/>
            </w:rPr>
          </w:pPr>
          <w:hyperlink w:anchor="_Toc131157159" w:history="1">
            <w:r w:rsidR="007C77B9" w:rsidRPr="00100A4C">
              <w:rPr>
                <w:rStyle w:val="Hyperlink"/>
                <w:rFonts w:cstheme="minorHAnsi"/>
                <w:noProof/>
              </w:rPr>
              <w:t>Lista e shkurtimeve</w:t>
            </w:r>
            <w:r w:rsidR="007C77B9">
              <w:rPr>
                <w:noProof/>
                <w:webHidden/>
              </w:rPr>
              <w:tab/>
            </w:r>
            <w:r w:rsidR="007C77B9">
              <w:rPr>
                <w:noProof/>
                <w:webHidden/>
              </w:rPr>
              <w:fldChar w:fldCharType="begin"/>
            </w:r>
            <w:r w:rsidR="007C77B9">
              <w:rPr>
                <w:noProof/>
                <w:webHidden/>
              </w:rPr>
              <w:instrText xml:space="preserve"> PAGEREF _Toc131157159 \h </w:instrText>
            </w:r>
            <w:r w:rsidR="007C77B9">
              <w:rPr>
                <w:noProof/>
                <w:webHidden/>
              </w:rPr>
            </w:r>
            <w:r w:rsidR="007C77B9">
              <w:rPr>
                <w:noProof/>
                <w:webHidden/>
              </w:rPr>
              <w:fldChar w:fldCharType="separate"/>
            </w:r>
            <w:r w:rsidR="00E60817">
              <w:rPr>
                <w:noProof/>
                <w:webHidden/>
              </w:rPr>
              <w:t>5</w:t>
            </w:r>
            <w:r w:rsidR="007C77B9">
              <w:rPr>
                <w:noProof/>
                <w:webHidden/>
              </w:rPr>
              <w:fldChar w:fldCharType="end"/>
            </w:r>
          </w:hyperlink>
        </w:p>
        <w:p w14:paraId="14E9E80C" w14:textId="6559EDD9" w:rsidR="007C77B9" w:rsidRDefault="00DC2E19">
          <w:pPr>
            <w:pStyle w:val="TOC1"/>
            <w:rPr>
              <w:rFonts w:eastAsiaTheme="minorEastAsia"/>
              <w:noProof/>
              <w:lang w:eastAsia="sq-AL"/>
            </w:rPr>
          </w:pPr>
          <w:hyperlink w:anchor="_Toc131157160" w:history="1">
            <w:r w:rsidR="007C77B9" w:rsidRPr="00100A4C">
              <w:rPr>
                <w:rStyle w:val="Hyperlink"/>
                <w:rFonts w:cstheme="minorHAnsi"/>
                <w:noProof/>
              </w:rPr>
              <w:t>Përmbledhje ekzekutive</w:t>
            </w:r>
            <w:r w:rsidR="007C77B9">
              <w:rPr>
                <w:noProof/>
                <w:webHidden/>
              </w:rPr>
              <w:tab/>
            </w:r>
            <w:r w:rsidR="007C77B9">
              <w:rPr>
                <w:noProof/>
                <w:webHidden/>
              </w:rPr>
              <w:fldChar w:fldCharType="begin"/>
            </w:r>
            <w:r w:rsidR="007C77B9">
              <w:rPr>
                <w:noProof/>
                <w:webHidden/>
              </w:rPr>
              <w:instrText xml:space="preserve"> PAGEREF _Toc131157160 \h </w:instrText>
            </w:r>
            <w:r w:rsidR="007C77B9">
              <w:rPr>
                <w:noProof/>
                <w:webHidden/>
              </w:rPr>
            </w:r>
            <w:r w:rsidR="007C77B9">
              <w:rPr>
                <w:noProof/>
                <w:webHidden/>
              </w:rPr>
              <w:fldChar w:fldCharType="separate"/>
            </w:r>
            <w:r w:rsidR="00E60817">
              <w:rPr>
                <w:noProof/>
                <w:webHidden/>
              </w:rPr>
              <w:t>6</w:t>
            </w:r>
            <w:r w:rsidR="007C77B9">
              <w:rPr>
                <w:noProof/>
                <w:webHidden/>
              </w:rPr>
              <w:fldChar w:fldCharType="end"/>
            </w:r>
          </w:hyperlink>
        </w:p>
        <w:p w14:paraId="6C77E38E" w14:textId="1E5B8A78" w:rsidR="007C77B9" w:rsidRDefault="00DC2E19">
          <w:pPr>
            <w:pStyle w:val="TOC2"/>
            <w:rPr>
              <w:rFonts w:eastAsiaTheme="minorEastAsia"/>
              <w:noProof/>
              <w:lang w:eastAsia="sq-AL"/>
            </w:rPr>
          </w:pPr>
          <w:hyperlink w:anchor="_Toc131157161" w:history="1">
            <w:r w:rsidR="007C77B9" w:rsidRPr="00100A4C">
              <w:rPr>
                <w:rStyle w:val="Hyperlink"/>
                <w:rFonts w:cstheme="minorHAnsi"/>
                <w:noProof/>
              </w:rPr>
              <w:t>Fusha dhe rëndësia e dokumentit</w:t>
            </w:r>
            <w:r w:rsidR="007C77B9">
              <w:rPr>
                <w:noProof/>
                <w:webHidden/>
              </w:rPr>
              <w:tab/>
            </w:r>
            <w:r w:rsidR="007C77B9">
              <w:rPr>
                <w:noProof/>
                <w:webHidden/>
              </w:rPr>
              <w:fldChar w:fldCharType="begin"/>
            </w:r>
            <w:r w:rsidR="007C77B9">
              <w:rPr>
                <w:noProof/>
                <w:webHidden/>
              </w:rPr>
              <w:instrText xml:space="preserve"> PAGEREF _Toc131157161 \h </w:instrText>
            </w:r>
            <w:r w:rsidR="007C77B9">
              <w:rPr>
                <w:noProof/>
                <w:webHidden/>
              </w:rPr>
            </w:r>
            <w:r w:rsidR="007C77B9">
              <w:rPr>
                <w:noProof/>
                <w:webHidden/>
              </w:rPr>
              <w:fldChar w:fldCharType="separate"/>
            </w:r>
            <w:r w:rsidR="00E60817">
              <w:rPr>
                <w:noProof/>
                <w:webHidden/>
              </w:rPr>
              <w:t>6</w:t>
            </w:r>
            <w:r w:rsidR="007C77B9">
              <w:rPr>
                <w:noProof/>
                <w:webHidden/>
              </w:rPr>
              <w:fldChar w:fldCharType="end"/>
            </w:r>
          </w:hyperlink>
        </w:p>
        <w:p w14:paraId="4E61BE90" w14:textId="17EFC2A0" w:rsidR="007C77B9" w:rsidRDefault="00DC2E19">
          <w:pPr>
            <w:pStyle w:val="TOC2"/>
            <w:rPr>
              <w:rFonts w:eastAsiaTheme="minorEastAsia"/>
              <w:noProof/>
              <w:lang w:eastAsia="sq-AL"/>
            </w:rPr>
          </w:pPr>
          <w:hyperlink w:anchor="_Toc131157162" w:history="1">
            <w:r w:rsidR="007C77B9" w:rsidRPr="00100A4C">
              <w:rPr>
                <w:rStyle w:val="Hyperlink"/>
                <w:rFonts w:cstheme="minorHAnsi"/>
                <w:noProof/>
              </w:rPr>
              <w:t>Kuadri strategjik</w:t>
            </w:r>
            <w:r w:rsidR="007C77B9">
              <w:rPr>
                <w:noProof/>
                <w:webHidden/>
              </w:rPr>
              <w:tab/>
            </w:r>
            <w:r w:rsidR="007C77B9">
              <w:rPr>
                <w:noProof/>
                <w:webHidden/>
              </w:rPr>
              <w:fldChar w:fldCharType="begin"/>
            </w:r>
            <w:r w:rsidR="007C77B9">
              <w:rPr>
                <w:noProof/>
                <w:webHidden/>
              </w:rPr>
              <w:instrText xml:space="preserve"> PAGEREF _Toc131157162 \h </w:instrText>
            </w:r>
            <w:r w:rsidR="007C77B9">
              <w:rPr>
                <w:noProof/>
                <w:webHidden/>
              </w:rPr>
            </w:r>
            <w:r w:rsidR="007C77B9">
              <w:rPr>
                <w:noProof/>
                <w:webHidden/>
              </w:rPr>
              <w:fldChar w:fldCharType="separate"/>
            </w:r>
            <w:r w:rsidR="00E60817">
              <w:rPr>
                <w:noProof/>
                <w:webHidden/>
              </w:rPr>
              <w:t>6</w:t>
            </w:r>
            <w:r w:rsidR="007C77B9">
              <w:rPr>
                <w:noProof/>
                <w:webHidden/>
              </w:rPr>
              <w:fldChar w:fldCharType="end"/>
            </w:r>
          </w:hyperlink>
        </w:p>
        <w:p w14:paraId="16D87D72" w14:textId="122548CC" w:rsidR="007C77B9" w:rsidRDefault="00DC2E19">
          <w:pPr>
            <w:pStyle w:val="TOC2"/>
            <w:rPr>
              <w:rFonts w:eastAsiaTheme="minorEastAsia"/>
              <w:noProof/>
              <w:lang w:eastAsia="sq-AL"/>
            </w:rPr>
          </w:pPr>
          <w:hyperlink w:anchor="_Toc131157163" w:history="1">
            <w:r w:rsidR="007C77B9" w:rsidRPr="00100A4C">
              <w:rPr>
                <w:rStyle w:val="Hyperlink"/>
                <w:rFonts w:cstheme="minorHAnsi"/>
                <w:noProof/>
              </w:rPr>
              <w:t>Parimet, metodologjia dhe struktura</w:t>
            </w:r>
            <w:r w:rsidR="007C77B9">
              <w:rPr>
                <w:noProof/>
                <w:webHidden/>
              </w:rPr>
              <w:tab/>
            </w:r>
            <w:r w:rsidR="007C77B9">
              <w:rPr>
                <w:noProof/>
                <w:webHidden/>
              </w:rPr>
              <w:fldChar w:fldCharType="begin"/>
            </w:r>
            <w:r w:rsidR="007C77B9">
              <w:rPr>
                <w:noProof/>
                <w:webHidden/>
              </w:rPr>
              <w:instrText xml:space="preserve"> PAGEREF _Toc131157163 \h </w:instrText>
            </w:r>
            <w:r w:rsidR="007C77B9">
              <w:rPr>
                <w:noProof/>
                <w:webHidden/>
              </w:rPr>
            </w:r>
            <w:r w:rsidR="007C77B9">
              <w:rPr>
                <w:noProof/>
                <w:webHidden/>
              </w:rPr>
              <w:fldChar w:fldCharType="separate"/>
            </w:r>
            <w:r w:rsidR="00E60817">
              <w:rPr>
                <w:noProof/>
                <w:webHidden/>
              </w:rPr>
              <w:t>7</w:t>
            </w:r>
            <w:r w:rsidR="007C77B9">
              <w:rPr>
                <w:noProof/>
                <w:webHidden/>
              </w:rPr>
              <w:fldChar w:fldCharType="end"/>
            </w:r>
          </w:hyperlink>
        </w:p>
        <w:p w14:paraId="0A513DCF" w14:textId="15EB947E" w:rsidR="007C77B9" w:rsidRDefault="00DC2E19">
          <w:pPr>
            <w:pStyle w:val="TOC3"/>
            <w:rPr>
              <w:rFonts w:eastAsiaTheme="minorEastAsia"/>
              <w:noProof/>
              <w:lang w:eastAsia="sq-AL"/>
            </w:rPr>
          </w:pPr>
          <w:hyperlink w:anchor="_Toc131157164" w:history="1">
            <w:r w:rsidR="007C77B9" w:rsidRPr="00100A4C">
              <w:rPr>
                <w:rStyle w:val="Hyperlink"/>
                <w:rFonts w:cstheme="minorHAnsi"/>
                <w:noProof/>
              </w:rPr>
              <w:t>Parimet</w:t>
            </w:r>
            <w:r w:rsidR="007C77B9">
              <w:rPr>
                <w:noProof/>
                <w:webHidden/>
              </w:rPr>
              <w:tab/>
            </w:r>
            <w:r w:rsidR="007C77B9">
              <w:rPr>
                <w:noProof/>
                <w:webHidden/>
              </w:rPr>
              <w:fldChar w:fldCharType="begin"/>
            </w:r>
            <w:r w:rsidR="007C77B9">
              <w:rPr>
                <w:noProof/>
                <w:webHidden/>
              </w:rPr>
              <w:instrText xml:space="preserve"> PAGEREF _Toc131157164 \h </w:instrText>
            </w:r>
            <w:r w:rsidR="007C77B9">
              <w:rPr>
                <w:noProof/>
                <w:webHidden/>
              </w:rPr>
            </w:r>
            <w:r w:rsidR="007C77B9">
              <w:rPr>
                <w:noProof/>
                <w:webHidden/>
              </w:rPr>
              <w:fldChar w:fldCharType="separate"/>
            </w:r>
            <w:r w:rsidR="00E60817">
              <w:rPr>
                <w:noProof/>
                <w:webHidden/>
              </w:rPr>
              <w:t>7</w:t>
            </w:r>
            <w:r w:rsidR="007C77B9">
              <w:rPr>
                <w:noProof/>
                <w:webHidden/>
              </w:rPr>
              <w:fldChar w:fldCharType="end"/>
            </w:r>
          </w:hyperlink>
        </w:p>
        <w:p w14:paraId="69BCD4EF" w14:textId="4B3AC54E" w:rsidR="007C77B9" w:rsidRDefault="00DC2E19">
          <w:pPr>
            <w:pStyle w:val="TOC3"/>
            <w:rPr>
              <w:rFonts w:eastAsiaTheme="minorEastAsia"/>
              <w:noProof/>
              <w:lang w:eastAsia="sq-AL"/>
            </w:rPr>
          </w:pPr>
          <w:hyperlink w:anchor="_Toc131157165" w:history="1">
            <w:r w:rsidR="007C77B9" w:rsidRPr="00100A4C">
              <w:rPr>
                <w:rStyle w:val="Hyperlink"/>
                <w:rFonts w:cstheme="minorHAnsi"/>
                <w:noProof/>
              </w:rPr>
              <w:t>Metodologjia</w:t>
            </w:r>
            <w:r w:rsidR="007C77B9">
              <w:rPr>
                <w:noProof/>
                <w:webHidden/>
              </w:rPr>
              <w:tab/>
            </w:r>
            <w:r w:rsidR="007C77B9">
              <w:rPr>
                <w:noProof/>
                <w:webHidden/>
              </w:rPr>
              <w:fldChar w:fldCharType="begin"/>
            </w:r>
            <w:r w:rsidR="007C77B9">
              <w:rPr>
                <w:noProof/>
                <w:webHidden/>
              </w:rPr>
              <w:instrText xml:space="preserve"> PAGEREF _Toc131157165 \h </w:instrText>
            </w:r>
            <w:r w:rsidR="007C77B9">
              <w:rPr>
                <w:noProof/>
                <w:webHidden/>
              </w:rPr>
            </w:r>
            <w:r w:rsidR="007C77B9">
              <w:rPr>
                <w:noProof/>
                <w:webHidden/>
              </w:rPr>
              <w:fldChar w:fldCharType="separate"/>
            </w:r>
            <w:r w:rsidR="00E60817">
              <w:rPr>
                <w:noProof/>
                <w:webHidden/>
              </w:rPr>
              <w:t>8</w:t>
            </w:r>
            <w:r w:rsidR="007C77B9">
              <w:rPr>
                <w:noProof/>
                <w:webHidden/>
              </w:rPr>
              <w:fldChar w:fldCharType="end"/>
            </w:r>
          </w:hyperlink>
        </w:p>
        <w:p w14:paraId="0C41D182" w14:textId="7FA2E903" w:rsidR="007C77B9" w:rsidRDefault="00DC2E19">
          <w:pPr>
            <w:pStyle w:val="TOC3"/>
            <w:rPr>
              <w:rFonts w:eastAsiaTheme="minorEastAsia"/>
              <w:noProof/>
              <w:lang w:eastAsia="sq-AL"/>
            </w:rPr>
          </w:pPr>
          <w:hyperlink w:anchor="_Toc131157166" w:history="1">
            <w:r w:rsidR="007C77B9" w:rsidRPr="00100A4C">
              <w:rPr>
                <w:rStyle w:val="Hyperlink"/>
                <w:rFonts w:cstheme="minorHAnsi"/>
                <w:noProof/>
              </w:rPr>
              <w:t>Struktura</w:t>
            </w:r>
            <w:r w:rsidR="007C77B9">
              <w:rPr>
                <w:noProof/>
                <w:webHidden/>
              </w:rPr>
              <w:tab/>
            </w:r>
            <w:r w:rsidR="007C77B9">
              <w:rPr>
                <w:noProof/>
                <w:webHidden/>
              </w:rPr>
              <w:fldChar w:fldCharType="begin"/>
            </w:r>
            <w:r w:rsidR="007C77B9">
              <w:rPr>
                <w:noProof/>
                <w:webHidden/>
              </w:rPr>
              <w:instrText xml:space="preserve"> PAGEREF _Toc131157166 \h </w:instrText>
            </w:r>
            <w:r w:rsidR="007C77B9">
              <w:rPr>
                <w:noProof/>
                <w:webHidden/>
              </w:rPr>
            </w:r>
            <w:r w:rsidR="007C77B9">
              <w:rPr>
                <w:noProof/>
                <w:webHidden/>
              </w:rPr>
              <w:fldChar w:fldCharType="separate"/>
            </w:r>
            <w:r w:rsidR="00E60817">
              <w:rPr>
                <w:noProof/>
                <w:webHidden/>
              </w:rPr>
              <w:t>9</w:t>
            </w:r>
            <w:r w:rsidR="007C77B9">
              <w:rPr>
                <w:noProof/>
                <w:webHidden/>
              </w:rPr>
              <w:fldChar w:fldCharType="end"/>
            </w:r>
          </w:hyperlink>
        </w:p>
        <w:p w14:paraId="540F254B" w14:textId="505CA9C8" w:rsidR="007C77B9" w:rsidRDefault="00DC2E19">
          <w:pPr>
            <w:pStyle w:val="TOC1"/>
            <w:rPr>
              <w:rFonts w:eastAsiaTheme="minorEastAsia"/>
              <w:noProof/>
              <w:lang w:eastAsia="sq-AL"/>
            </w:rPr>
          </w:pPr>
          <w:hyperlink w:anchor="_Toc131157167" w:history="1">
            <w:r w:rsidR="007C77B9" w:rsidRPr="00100A4C">
              <w:rPr>
                <w:rStyle w:val="Hyperlink"/>
                <w:rFonts w:cstheme="minorHAnsi"/>
                <w:noProof/>
              </w:rPr>
              <w:t>Kapitulli 1 - Konteksti, arritjet dhe sfidat</w:t>
            </w:r>
            <w:r w:rsidR="007C77B9">
              <w:rPr>
                <w:noProof/>
                <w:webHidden/>
              </w:rPr>
              <w:tab/>
            </w:r>
            <w:r w:rsidR="007C77B9">
              <w:rPr>
                <w:noProof/>
                <w:webHidden/>
              </w:rPr>
              <w:fldChar w:fldCharType="begin"/>
            </w:r>
            <w:r w:rsidR="007C77B9">
              <w:rPr>
                <w:noProof/>
                <w:webHidden/>
              </w:rPr>
              <w:instrText xml:space="preserve"> PAGEREF _Toc131157167 \h </w:instrText>
            </w:r>
            <w:r w:rsidR="007C77B9">
              <w:rPr>
                <w:noProof/>
                <w:webHidden/>
              </w:rPr>
            </w:r>
            <w:r w:rsidR="007C77B9">
              <w:rPr>
                <w:noProof/>
                <w:webHidden/>
              </w:rPr>
              <w:fldChar w:fldCharType="separate"/>
            </w:r>
            <w:r w:rsidR="00E60817">
              <w:rPr>
                <w:noProof/>
                <w:webHidden/>
              </w:rPr>
              <w:t>9</w:t>
            </w:r>
            <w:r w:rsidR="007C77B9">
              <w:rPr>
                <w:noProof/>
                <w:webHidden/>
              </w:rPr>
              <w:fldChar w:fldCharType="end"/>
            </w:r>
          </w:hyperlink>
        </w:p>
        <w:p w14:paraId="64168982" w14:textId="5167549F" w:rsidR="007C77B9" w:rsidRDefault="00DC2E19">
          <w:pPr>
            <w:pStyle w:val="TOC2"/>
            <w:rPr>
              <w:rFonts w:eastAsiaTheme="minorEastAsia"/>
              <w:noProof/>
              <w:lang w:eastAsia="sq-AL"/>
            </w:rPr>
          </w:pPr>
          <w:hyperlink w:anchor="_Toc131157168" w:history="1">
            <w:r w:rsidR="007C77B9" w:rsidRPr="00100A4C">
              <w:rPr>
                <w:rStyle w:val="Hyperlink"/>
                <w:rFonts w:cstheme="minorHAnsi"/>
                <w:noProof/>
              </w:rPr>
              <w:t>Konteksti dhe arritjet</w:t>
            </w:r>
            <w:r w:rsidR="007C77B9">
              <w:rPr>
                <w:noProof/>
                <w:webHidden/>
              </w:rPr>
              <w:tab/>
            </w:r>
            <w:r w:rsidR="007C77B9">
              <w:rPr>
                <w:noProof/>
                <w:webHidden/>
              </w:rPr>
              <w:fldChar w:fldCharType="begin"/>
            </w:r>
            <w:r w:rsidR="007C77B9">
              <w:rPr>
                <w:noProof/>
                <w:webHidden/>
              </w:rPr>
              <w:instrText xml:space="preserve"> PAGEREF _Toc131157168 \h </w:instrText>
            </w:r>
            <w:r w:rsidR="007C77B9">
              <w:rPr>
                <w:noProof/>
                <w:webHidden/>
              </w:rPr>
            </w:r>
            <w:r w:rsidR="007C77B9">
              <w:rPr>
                <w:noProof/>
                <w:webHidden/>
              </w:rPr>
              <w:fldChar w:fldCharType="separate"/>
            </w:r>
            <w:r w:rsidR="00E60817">
              <w:rPr>
                <w:noProof/>
                <w:webHidden/>
              </w:rPr>
              <w:t>9</w:t>
            </w:r>
            <w:r w:rsidR="007C77B9">
              <w:rPr>
                <w:noProof/>
                <w:webHidden/>
              </w:rPr>
              <w:fldChar w:fldCharType="end"/>
            </w:r>
          </w:hyperlink>
        </w:p>
        <w:p w14:paraId="4FA62335" w14:textId="3CBBB7C9" w:rsidR="007C77B9" w:rsidRDefault="00DC2E19">
          <w:pPr>
            <w:pStyle w:val="TOC2"/>
            <w:rPr>
              <w:rFonts w:eastAsiaTheme="minorEastAsia"/>
              <w:noProof/>
              <w:lang w:eastAsia="sq-AL"/>
            </w:rPr>
          </w:pPr>
          <w:hyperlink w:anchor="_Toc131157169" w:history="1">
            <w:r w:rsidR="007C77B9" w:rsidRPr="00100A4C">
              <w:rPr>
                <w:rStyle w:val="Hyperlink"/>
                <w:rFonts w:cstheme="minorHAnsi"/>
                <w:noProof/>
              </w:rPr>
              <w:t>Sfidat</w:t>
            </w:r>
            <w:r w:rsidR="007C77B9">
              <w:rPr>
                <w:noProof/>
                <w:webHidden/>
              </w:rPr>
              <w:tab/>
            </w:r>
            <w:r w:rsidR="007C77B9">
              <w:rPr>
                <w:noProof/>
                <w:webHidden/>
              </w:rPr>
              <w:fldChar w:fldCharType="begin"/>
            </w:r>
            <w:r w:rsidR="007C77B9">
              <w:rPr>
                <w:noProof/>
                <w:webHidden/>
              </w:rPr>
              <w:instrText xml:space="preserve"> PAGEREF _Toc131157169 \h </w:instrText>
            </w:r>
            <w:r w:rsidR="007C77B9">
              <w:rPr>
                <w:noProof/>
                <w:webHidden/>
              </w:rPr>
            </w:r>
            <w:r w:rsidR="007C77B9">
              <w:rPr>
                <w:noProof/>
                <w:webHidden/>
              </w:rPr>
              <w:fldChar w:fldCharType="separate"/>
            </w:r>
            <w:r w:rsidR="00E60817">
              <w:rPr>
                <w:noProof/>
                <w:webHidden/>
              </w:rPr>
              <w:t>18</w:t>
            </w:r>
            <w:r w:rsidR="007C77B9">
              <w:rPr>
                <w:noProof/>
                <w:webHidden/>
              </w:rPr>
              <w:fldChar w:fldCharType="end"/>
            </w:r>
          </w:hyperlink>
        </w:p>
        <w:p w14:paraId="33A18012" w14:textId="78403E8F" w:rsidR="007C77B9" w:rsidRDefault="00DC2E19">
          <w:pPr>
            <w:pStyle w:val="TOC1"/>
            <w:rPr>
              <w:rFonts w:eastAsiaTheme="minorEastAsia"/>
              <w:noProof/>
              <w:lang w:eastAsia="sq-AL"/>
            </w:rPr>
          </w:pPr>
          <w:hyperlink w:anchor="_Toc131157170" w:history="1">
            <w:r w:rsidR="007C77B9" w:rsidRPr="00100A4C">
              <w:rPr>
                <w:rStyle w:val="Hyperlink"/>
                <w:rFonts w:cstheme="minorHAnsi"/>
                <w:noProof/>
              </w:rPr>
              <w:t>Kapitulli 2 – Mësimet e nxjerra</w:t>
            </w:r>
            <w:r w:rsidR="007C77B9">
              <w:rPr>
                <w:noProof/>
                <w:webHidden/>
              </w:rPr>
              <w:tab/>
            </w:r>
            <w:r w:rsidR="007C77B9">
              <w:rPr>
                <w:noProof/>
                <w:webHidden/>
              </w:rPr>
              <w:fldChar w:fldCharType="begin"/>
            </w:r>
            <w:r w:rsidR="007C77B9">
              <w:rPr>
                <w:noProof/>
                <w:webHidden/>
              </w:rPr>
              <w:instrText xml:space="preserve"> PAGEREF _Toc131157170 \h </w:instrText>
            </w:r>
            <w:r w:rsidR="007C77B9">
              <w:rPr>
                <w:noProof/>
                <w:webHidden/>
              </w:rPr>
            </w:r>
            <w:r w:rsidR="007C77B9">
              <w:rPr>
                <w:noProof/>
                <w:webHidden/>
              </w:rPr>
              <w:fldChar w:fldCharType="separate"/>
            </w:r>
            <w:r w:rsidR="00E60817">
              <w:rPr>
                <w:noProof/>
                <w:webHidden/>
              </w:rPr>
              <w:t>19</w:t>
            </w:r>
            <w:r w:rsidR="007C77B9">
              <w:rPr>
                <w:noProof/>
                <w:webHidden/>
              </w:rPr>
              <w:fldChar w:fldCharType="end"/>
            </w:r>
          </w:hyperlink>
        </w:p>
        <w:p w14:paraId="55BB07E2" w14:textId="113D5317" w:rsidR="007C77B9" w:rsidRDefault="00DC2E19">
          <w:pPr>
            <w:pStyle w:val="TOC1"/>
            <w:rPr>
              <w:rFonts w:eastAsiaTheme="minorEastAsia"/>
              <w:noProof/>
              <w:lang w:eastAsia="sq-AL"/>
            </w:rPr>
          </w:pPr>
          <w:hyperlink w:anchor="_Toc131157171" w:history="1">
            <w:r w:rsidR="007C77B9" w:rsidRPr="00100A4C">
              <w:rPr>
                <w:rStyle w:val="Hyperlink"/>
                <w:rFonts w:cstheme="minorHAnsi"/>
                <w:noProof/>
              </w:rPr>
              <w:t>Kapitulli 3 – Strategjia e re Ndërsektoriale për Decentralizimin dhe Qeverisjen Vendore, 2023–2030</w:t>
            </w:r>
            <w:r w:rsidR="007C77B9">
              <w:rPr>
                <w:noProof/>
                <w:webHidden/>
              </w:rPr>
              <w:tab/>
            </w:r>
            <w:r w:rsidR="007C77B9">
              <w:rPr>
                <w:noProof/>
                <w:webHidden/>
              </w:rPr>
              <w:fldChar w:fldCharType="begin"/>
            </w:r>
            <w:r w:rsidR="007C77B9">
              <w:rPr>
                <w:noProof/>
                <w:webHidden/>
              </w:rPr>
              <w:instrText xml:space="preserve"> PAGEREF _Toc131157171 \h </w:instrText>
            </w:r>
            <w:r w:rsidR="007C77B9">
              <w:rPr>
                <w:noProof/>
                <w:webHidden/>
              </w:rPr>
            </w:r>
            <w:r w:rsidR="007C77B9">
              <w:rPr>
                <w:noProof/>
                <w:webHidden/>
              </w:rPr>
              <w:fldChar w:fldCharType="separate"/>
            </w:r>
            <w:r w:rsidR="00E60817">
              <w:rPr>
                <w:noProof/>
                <w:webHidden/>
              </w:rPr>
              <w:t>20</w:t>
            </w:r>
            <w:r w:rsidR="007C77B9">
              <w:rPr>
                <w:noProof/>
                <w:webHidden/>
              </w:rPr>
              <w:fldChar w:fldCharType="end"/>
            </w:r>
          </w:hyperlink>
        </w:p>
        <w:p w14:paraId="032A3EAC" w14:textId="33E54FD3" w:rsidR="007C77B9" w:rsidRDefault="00DC2E19">
          <w:pPr>
            <w:pStyle w:val="TOC2"/>
            <w:rPr>
              <w:rFonts w:eastAsiaTheme="minorEastAsia"/>
              <w:noProof/>
              <w:lang w:eastAsia="sq-AL"/>
            </w:rPr>
          </w:pPr>
          <w:hyperlink w:anchor="_Toc131157172" w:history="1">
            <w:r w:rsidR="007C77B9" w:rsidRPr="00100A4C">
              <w:rPr>
                <w:rStyle w:val="Hyperlink"/>
                <w:rFonts w:cstheme="minorHAnsi"/>
                <w:noProof/>
              </w:rPr>
              <w:t>Vizioni</w:t>
            </w:r>
            <w:r w:rsidR="007C77B9">
              <w:rPr>
                <w:noProof/>
                <w:webHidden/>
              </w:rPr>
              <w:tab/>
            </w:r>
            <w:r w:rsidR="007C77B9">
              <w:rPr>
                <w:noProof/>
                <w:webHidden/>
              </w:rPr>
              <w:fldChar w:fldCharType="begin"/>
            </w:r>
            <w:r w:rsidR="007C77B9">
              <w:rPr>
                <w:noProof/>
                <w:webHidden/>
              </w:rPr>
              <w:instrText xml:space="preserve"> PAGEREF _Toc131157172 \h </w:instrText>
            </w:r>
            <w:r w:rsidR="007C77B9">
              <w:rPr>
                <w:noProof/>
                <w:webHidden/>
              </w:rPr>
            </w:r>
            <w:r w:rsidR="007C77B9">
              <w:rPr>
                <w:noProof/>
                <w:webHidden/>
              </w:rPr>
              <w:fldChar w:fldCharType="separate"/>
            </w:r>
            <w:r w:rsidR="00E60817">
              <w:rPr>
                <w:noProof/>
                <w:webHidden/>
              </w:rPr>
              <w:t>20</w:t>
            </w:r>
            <w:r w:rsidR="007C77B9">
              <w:rPr>
                <w:noProof/>
                <w:webHidden/>
              </w:rPr>
              <w:fldChar w:fldCharType="end"/>
            </w:r>
          </w:hyperlink>
        </w:p>
        <w:p w14:paraId="06B31099" w14:textId="42EB744A" w:rsidR="007C77B9" w:rsidRDefault="00DC2E19">
          <w:pPr>
            <w:pStyle w:val="TOC2"/>
            <w:rPr>
              <w:rFonts w:eastAsiaTheme="minorEastAsia"/>
              <w:noProof/>
              <w:lang w:eastAsia="sq-AL"/>
            </w:rPr>
          </w:pPr>
          <w:hyperlink w:anchor="_Toc131157173" w:history="1">
            <w:r w:rsidR="007C77B9" w:rsidRPr="00100A4C">
              <w:rPr>
                <w:rStyle w:val="Hyperlink"/>
                <w:rFonts w:cstheme="minorHAnsi"/>
                <w:noProof/>
              </w:rPr>
              <w:t>Ndërlidhjet me Agjendat e Integrimit Evropian dhe Objektivat e Zhvillimit të Qëndrueshëm</w:t>
            </w:r>
            <w:r w:rsidR="007C77B9">
              <w:rPr>
                <w:noProof/>
                <w:webHidden/>
              </w:rPr>
              <w:tab/>
            </w:r>
            <w:r w:rsidR="007C77B9">
              <w:rPr>
                <w:noProof/>
                <w:webHidden/>
              </w:rPr>
              <w:fldChar w:fldCharType="begin"/>
            </w:r>
            <w:r w:rsidR="007C77B9">
              <w:rPr>
                <w:noProof/>
                <w:webHidden/>
              </w:rPr>
              <w:instrText xml:space="preserve"> PAGEREF _Toc131157173 \h </w:instrText>
            </w:r>
            <w:r w:rsidR="007C77B9">
              <w:rPr>
                <w:noProof/>
                <w:webHidden/>
              </w:rPr>
            </w:r>
            <w:r w:rsidR="007C77B9">
              <w:rPr>
                <w:noProof/>
                <w:webHidden/>
              </w:rPr>
              <w:fldChar w:fldCharType="separate"/>
            </w:r>
            <w:r w:rsidR="00E60817">
              <w:rPr>
                <w:noProof/>
                <w:webHidden/>
              </w:rPr>
              <w:t>20</w:t>
            </w:r>
            <w:r w:rsidR="007C77B9">
              <w:rPr>
                <w:noProof/>
                <w:webHidden/>
              </w:rPr>
              <w:fldChar w:fldCharType="end"/>
            </w:r>
          </w:hyperlink>
        </w:p>
        <w:p w14:paraId="1E907555" w14:textId="6E14C305" w:rsidR="007C77B9" w:rsidRDefault="00DC2E19">
          <w:pPr>
            <w:pStyle w:val="TOC3"/>
            <w:rPr>
              <w:rFonts w:eastAsiaTheme="minorEastAsia"/>
              <w:noProof/>
              <w:lang w:eastAsia="sq-AL"/>
            </w:rPr>
          </w:pPr>
          <w:hyperlink w:anchor="_Toc131157174" w:history="1">
            <w:r w:rsidR="007C77B9" w:rsidRPr="00100A4C">
              <w:rPr>
                <w:rStyle w:val="Hyperlink"/>
                <w:rFonts w:cstheme="minorHAnsi"/>
                <w:noProof/>
              </w:rPr>
              <w:t>Integrimi Evropian</w:t>
            </w:r>
            <w:r w:rsidR="007C77B9">
              <w:rPr>
                <w:noProof/>
                <w:webHidden/>
              </w:rPr>
              <w:tab/>
            </w:r>
            <w:r w:rsidR="007C77B9">
              <w:rPr>
                <w:noProof/>
                <w:webHidden/>
              </w:rPr>
              <w:fldChar w:fldCharType="begin"/>
            </w:r>
            <w:r w:rsidR="007C77B9">
              <w:rPr>
                <w:noProof/>
                <w:webHidden/>
              </w:rPr>
              <w:instrText xml:space="preserve"> PAGEREF _Toc131157174 \h </w:instrText>
            </w:r>
            <w:r w:rsidR="007C77B9">
              <w:rPr>
                <w:noProof/>
                <w:webHidden/>
              </w:rPr>
            </w:r>
            <w:r w:rsidR="007C77B9">
              <w:rPr>
                <w:noProof/>
                <w:webHidden/>
              </w:rPr>
              <w:fldChar w:fldCharType="separate"/>
            </w:r>
            <w:r w:rsidR="00E60817">
              <w:rPr>
                <w:noProof/>
                <w:webHidden/>
              </w:rPr>
              <w:t>21</w:t>
            </w:r>
            <w:r w:rsidR="007C77B9">
              <w:rPr>
                <w:noProof/>
                <w:webHidden/>
              </w:rPr>
              <w:fldChar w:fldCharType="end"/>
            </w:r>
          </w:hyperlink>
        </w:p>
        <w:p w14:paraId="26F20DBF" w14:textId="11616ADC" w:rsidR="007C77B9" w:rsidRDefault="00DC2E19">
          <w:pPr>
            <w:pStyle w:val="TOC3"/>
            <w:rPr>
              <w:rFonts w:eastAsiaTheme="minorEastAsia"/>
              <w:noProof/>
              <w:lang w:eastAsia="sq-AL"/>
            </w:rPr>
          </w:pPr>
          <w:hyperlink w:anchor="_Toc131157175" w:history="1">
            <w:r w:rsidR="007C77B9" w:rsidRPr="00100A4C">
              <w:rPr>
                <w:rStyle w:val="Hyperlink"/>
                <w:rFonts w:cstheme="minorHAnsi"/>
                <w:noProof/>
              </w:rPr>
              <w:t>Objektivat e Zhvillimit të Qëndrueshëm</w:t>
            </w:r>
            <w:r w:rsidR="007C77B9">
              <w:rPr>
                <w:noProof/>
                <w:webHidden/>
              </w:rPr>
              <w:tab/>
            </w:r>
            <w:r w:rsidR="007C77B9">
              <w:rPr>
                <w:noProof/>
                <w:webHidden/>
              </w:rPr>
              <w:fldChar w:fldCharType="begin"/>
            </w:r>
            <w:r w:rsidR="007C77B9">
              <w:rPr>
                <w:noProof/>
                <w:webHidden/>
              </w:rPr>
              <w:instrText xml:space="preserve"> PAGEREF _Toc131157175 \h </w:instrText>
            </w:r>
            <w:r w:rsidR="007C77B9">
              <w:rPr>
                <w:noProof/>
                <w:webHidden/>
              </w:rPr>
            </w:r>
            <w:r w:rsidR="007C77B9">
              <w:rPr>
                <w:noProof/>
                <w:webHidden/>
              </w:rPr>
              <w:fldChar w:fldCharType="separate"/>
            </w:r>
            <w:r w:rsidR="00E60817">
              <w:rPr>
                <w:noProof/>
                <w:webHidden/>
              </w:rPr>
              <w:t>21</w:t>
            </w:r>
            <w:r w:rsidR="007C77B9">
              <w:rPr>
                <w:noProof/>
                <w:webHidden/>
              </w:rPr>
              <w:fldChar w:fldCharType="end"/>
            </w:r>
          </w:hyperlink>
        </w:p>
        <w:p w14:paraId="2F0614BE" w14:textId="169B0DE0" w:rsidR="007C77B9" w:rsidRDefault="00DC2E19">
          <w:pPr>
            <w:pStyle w:val="TOC2"/>
            <w:rPr>
              <w:rFonts w:eastAsiaTheme="minorEastAsia"/>
              <w:noProof/>
              <w:lang w:eastAsia="sq-AL"/>
            </w:rPr>
          </w:pPr>
          <w:hyperlink w:anchor="_Toc131157176" w:history="1">
            <w:r w:rsidR="007C77B9" w:rsidRPr="00100A4C">
              <w:rPr>
                <w:rStyle w:val="Hyperlink"/>
                <w:rFonts w:cstheme="minorHAnsi"/>
                <w:noProof/>
              </w:rPr>
              <w:t>Qëllimet politike</w:t>
            </w:r>
            <w:r w:rsidR="007C77B9">
              <w:rPr>
                <w:noProof/>
                <w:webHidden/>
              </w:rPr>
              <w:tab/>
            </w:r>
            <w:r w:rsidR="007C77B9">
              <w:rPr>
                <w:noProof/>
                <w:webHidden/>
              </w:rPr>
              <w:fldChar w:fldCharType="begin"/>
            </w:r>
            <w:r w:rsidR="007C77B9">
              <w:rPr>
                <w:noProof/>
                <w:webHidden/>
              </w:rPr>
              <w:instrText xml:space="preserve"> PAGEREF _Toc131157176 \h </w:instrText>
            </w:r>
            <w:r w:rsidR="007C77B9">
              <w:rPr>
                <w:noProof/>
                <w:webHidden/>
              </w:rPr>
            </w:r>
            <w:r w:rsidR="007C77B9">
              <w:rPr>
                <w:noProof/>
                <w:webHidden/>
              </w:rPr>
              <w:fldChar w:fldCharType="separate"/>
            </w:r>
            <w:r w:rsidR="00E60817">
              <w:rPr>
                <w:noProof/>
                <w:webHidden/>
              </w:rPr>
              <w:t>22</w:t>
            </w:r>
            <w:r w:rsidR="007C77B9">
              <w:rPr>
                <w:noProof/>
                <w:webHidden/>
              </w:rPr>
              <w:fldChar w:fldCharType="end"/>
            </w:r>
          </w:hyperlink>
        </w:p>
        <w:p w14:paraId="17568FA2" w14:textId="6F71196C" w:rsidR="007C77B9" w:rsidRDefault="00DC2E19">
          <w:pPr>
            <w:pStyle w:val="TOC3"/>
            <w:rPr>
              <w:rFonts w:eastAsiaTheme="minorEastAsia"/>
              <w:noProof/>
              <w:lang w:eastAsia="sq-AL"/>
            </w:rPr>
          </w:pPr>
          <w:hyperlink w:anchor="_Toc131157177" w:history="1">
            <w:r w:rsidR="007C77B9" w:rsidRPr="00100A4C">
              <w:rPr>
                <w:rStyle w:val="Hyperlink"/>
                <w:rFonts w:cstheme="minorHAnsi"/>
                <w:noProof/>
              </w:rPr>
              <w:t>Qëllimi politik 1 – Nxitja dhe forcimi i zhvillimit të qëndrueshëm vendor</w:t>
            </w:r>
            <w:r w:rsidR="007C77B9">
              <w:rPr>
                <w:noProof/>
                <w:webHidden/>
              </w:rPr>
              <w:tab/>
            </w:r>
            <w:r w:rsidR="007C77B9">
              <w:rPr>
                <w:noProof/>
                <w:webHidden/>
              </w:rPr>
              <w:fldChar w:fldCharType="begin"/>
            </w:r>
            <w:r w:rsidR="007C77B9">
              <w:rPr>
                <w:noProof/>
                <w:webHidden/>
              </w:rPr>
              <w:instrText xml:space="preserve"> PAGEREF _Toc131157177 \h </w:instrText>
            </w:r>
            <w:r w:rsidR="007C77B9">
              <w:rPr>
                <w:noProof/>
                <w:webHidden/>
              </w:rPr>
            </w:r>
            <w:r w:rsidR="007C77B9">
              <w:rPr>
                <w:noProof/>
                <w:webHidden/>
              </w:rPr>
              <w:fldChar w:fldCharType="separate"/>
            </w:r>
            <w:r w:rsidR="00E60817">
              <w:rPr>
                <w:noProof/>
                <w:webHidden/>
              </w:rPr>
              <w:t>24</w:t>
            </w:r>
            <w:r w:rsidR="007C77B9">
              <w:rPr>
                <w:noProof/>
                <w:webHidden/>
              </w:rPr>
              <w:fldChar w:fldCharType="end"/>
            </w:r>
          </w:hyperlink>
        </w:p>
        <w:p w14:paraId="6ED10A6F" w14:textId="620BF7A4" w:rsidR="007C77B9" w:rsidRDefault="00DC2E19">
          <w:pPr>
            <w:pStyle w:val="TOC3"/>
            <w:rPr>
              <w:rFonts w:eastAsiaTheme="minorEastAsia"/>
              <w:noProof/>
              <w:lang w:eastAsia="sq-AL"/>
            </w:rPr>
          </w:pPr>
          <w:hyperlink w:anchor="_Toc131157178" w:history="1">
            <w:r w:rsidR="007C77B9" w:rsidRPr="00100A4C">
              <w:rPr>
                <w:rStyle w:val="Hyperlink"/>
                <w:rFonts w:cstheme="minorHAnsi"/>
                <w:noProof/>
              </w:rPr>
              <w:t>Qëllimi politik 2 - Përmirësimi i cilësisë, i standardeve dhe i ofrimit të shërbimeve vendore</w:t>
            </w:r>
            <w:r w:rsidR="007C77B9">
              <w:rPr>
                <w:noProof/>
                <w:webHidden/>
              </w:rPr>
              <w:tab/>
            </w:r>
            <w:r w:rsidR="007C77B9">
              <w:rPr>
                <w:noProof/>
                <w:webHidden/>
              </w:rPr>
              <w:fldChar w:fldCharType="begin"/>
            </w:r>
            <w:r w:rsidR="007C77B9">
              <w:rPr>
                <w:noProof/>
                <w:webHidden/>
              </w:rPr>
              <w:instrText xml:space="preserve"> PAGEREF _Toc131157178 \h </w:instrText>
            </w:r>
            <w:r w:rsidR="007C77B9">
              <w:rPr>
                <w:noProof/>
                <w:webHidden/>
              </w:rPr>
            </w:r>
            <w:r w:rsidR="007C77B9">
              <w:rPr>
                <w:noProof/>
                <w:webHidden/>
              </w:rPr>
              <w:fldChar w:fldCharType="separate"/>
            </w:r>
            <w:r w:rsidR="00E60817">
              <w:rPr>
                <w:noProof/>
                <w:webHidden/>
              </w:rPr>
              <w:t>29</w:t>
            </w:r>
            <w:r w:rsidR="007C77B9">
              <w:rPr>
                <w:noProof/>
                <w:webHidden/>
              </w:rPr>
              <w:fldChar w:fldCharType="end"/>
            </w:r>
          </w:hyperlink>
        </w:p>
        <w:p w14:paraId="648A3EF1" w14:textId="67D4F8C2" w:rsidR="007C77B9" w:rsidRDefault="00DC2E19">
          <w:pPr>
            <w:pStyle w:val="TOC3"/>
            <w:rPr>
              <w:rFonts w:eastAsiaTheme="minorEastAsia"/>
              <w:noProof/>
              <w:lang w:eastAsia="sq-AL"/>
            </w:rPr>
          </w:pPr>
          <w:hyperlink w:anchor="_Toc131157179" w:history="1">
            <w:r w:rsidR="007C77B9" w:rsidRPr="00100A4C">
              <w:rPr>
                <w:rStyle w:val="Hyperlink"/>
                <w:rFonts w:cstheme="minorHAnsi"/>
                <w:noProof/>
              </w:rPr>
              <w:t>Qëllimi politik 3 - Zgjerimi i qeverisjes digjitale në nivel vendor për të ofruar shërbime dhe programe qeveritare në mënyrë më eficente, transparente dhe me kosto efektive.</w:t>
            </w:r>
            <w:r w:rsidR="007C77B9">
              <w:rPr>
                <w:noProof/>
                <w:webHidden/>
              </w:rPr>
              <w:tab/>
            </w:r>
            <w:r w:rsidR="007C77B9">
              <w:rPr>
                <w:noProof/>
                <w:webHidden/>
              </w:rPr>
              <w:fldChar w:fldCharType="begin"/>
            </w:r>
            <w:r w:rsidR="007C77B9">
              <w:rPr>
                <w:noProof/>
                <w:webHidden/>
              </w:rPr>
              <w:instrText xml:space="preserve"> PAGEREF _Toc131157179 \h </w:instrText>
            </w:r>
            <w:r w:rsidR="007C77B9">
              <w:rPr>
                <w:noProof/>
                <w:webHidden/>
              </w:rPr>
            </w:r>
            <w:r w:rsidR="007C77B9">
              <w:rPr>
                <w:noProof/>
                <w:webHidden/>
              </w:rPr>
              <w:fldChar w:fldCharType="separate"/>
            </w:r>
            <w:r w:rsidR="00E60817">
              <w:rPr>
                <w:noProof/>
                <w:webHidden/>
              </w:rPr>
              <w:t>35</w:t>
            </w:r>
            <w:r w:rsidR="007C77B9">
              <w:rPr>
                <w:noProof/>
                <w:webHidden/>
              </w:rPr>
              <w:fldChar w:fldCharType="end"/>
            </w:r>
          </w:hyperlink>
        </w:p>
        <w:p w14:paraId="269D9A77" w14:textId="158F47E6" w:rsidR="007C77B9" w:rsidRDefault="00DC2E19">
          <w:pPr>
            <w:pStyle w:val="TOC3"/>
            <w:rPr>
              <w:rFonts w:eastAsiaTheme="minorEastAsia"/>
              <w:noProof/>
              <w:lang w:eastAsia="sq-AL"/>
            </w:rPr>
          </w:pPr>
          <w:hyperlink w:anchor="_Toc131157180" w:history="1">
            <w:r w:rsidR="007C77B9" w:rsidRPr="00100A4C">
              <w:rPr>
                <w:rStyle w:val="Hyperlink"/>
                <w:rFonts w:cstheme="minorHAnsi"/>
                <w:noProof/>
              </w:rPr>
              <w:t>Qëllimi politik 4 - Rritja e autonomisë financiare vendore nëpërmjet konsolidimit të sistemit të të ardhurave të veta</w:t>
            </w:r>
            <w:r w:rsidR="007C77B9">
              <w:rPr>
                <w:noProof/>
                <w:webHidden/>
              </w:rPr>
              <w:tab/>
            </w:r>
            <w:r w:rsidR="007C77B9">
              <w:rPr>
                <w:noProof/>
                <w:webHidden/>
              </w:rPr>
              <w:fldChar w:fldCharType="begin"/>
            </w:r>
            <w:r w:rsidR="007C77B9">
              <w:rPr>
                <w:noProof/>
                <w:webHidden/>
              </w:rPr>
              <w:instrText xml:space="preserve"> PAGEREF _Toc131157180 \h </w:instrText>
            </w:r>
            <w:r w:rsidR="007C77B9">
              <w:rPr>
                <w:noProof/>
                <w:webHidden/>
              </w:rPr>
            </w:r>
            <w:r w:rsidR="007C77B9">
              <w:rPr>
                <w:noProof/>
                <w:webHidden/>
              </w:rPr>
              <w:fldChar w:fldCharType="separate"/>
            </w:r>
            <w:r w:rsidR="00E60817">
              <w:rPr>
                <w:noProof/>
                <w:webHidden/>
              </w:rPr>
              <w:t>38</w:t>
            </w:r>
            <w:r w:rsidR="007C77B9">
              <w:rPr>
                <w:noProof/>
                <w:webHidden/>
              </w:rPr>
              <w:fldChar w:fldCharType="end"/>
            </w:r>
          </w:hyperlink>
        </w:p>
        <w:p w14:paraId="073B84D3" w14:textId="7A6A03B8" w:rsidR="007C77B9" w:rsidRDefault="00DC2E19">
          <w:pPr>
            <w:pStyle w:val="TOC3"/>
            <w:rPr>
              <w:rFonts w:eastAsiaTheme="minorEastAsia"/>
              <w:noProof/>
              <w:lang w:eastAsia="sq-AL"/>
            </w:rPr>
          </w:pPr>
          <w:hyperlink w:anchor="_Toc131157181" w:history="1">
            <w:r w:rsidR="007C77B9" w:rsidRPr="00100A4C">
              <w:rPr>
                <w:rStyle w:val="Hyperlink"/>
                <w:rFonts w:cstheme="minorHAnsi"/>
                <w:noProof/>
              </w:rPr>
              <w:t>Qëllimi politik 5 - Forcimi i demokracisë vendore dhe përparimi i agjendës së integrimit evropian në nivel vendor</w:t>
            </w:r>
            <w:r w:rsidR="007C77B9">
              <w:rPr>
                <w:noProof/>
                <w:webHidden/>
              </w:rPr>
              <w:tab/>
            </w:r>
            <w:r w:rsidR="007C77B9">
              <w:rPr>
                <w:noProof/>
                <w:webHidden/>
              </w:rPr>
              <w:fldChar w:fldCharType="begin"/>
            </w:r>
            <w:r w:rsidR="007C77B9">
              <w:rPr>
                <w:noProof/>
                <w:webHidden/>
              </w:rPr>
              <w:instrText xml:space="preserve"> PAGEREF _Toc131157181 \h </w:instrText>
            </w:r>
            <w:r w:rsidR="007C77B9">
              <w:rPr>
                <w:noProof/>
                <w:webHidden/>
              </w:rPr>
            </w:r>
            <w:r w:rsidR="007C77B9">
              <w:rPr>
                <w:noProof/>
                <w:webHidden/>
              </w:rPr>
              <w:fldChar w:fldCharType="separate"/>
            </w:r>
            <w:r w:rsidR="00E60817">
              <w:rPr>
                <w:noProof/>
                <w:webHidden/>
              </w:rPr>
              <w:t>44</w:t>
            </w:r>
            <w:r w:rsidR="007C77B9">
              <w:rPr>
                <w:noProof/>
                <w:webHidden/>
              </w:rPr>
              <w:fldChar w:fldCharType="end"/>
            </w:r>
          </w:hyperlink>
        </w:p>
        <w:p w14:paraId="116351F8" w14:textId="0D71ED91" w:rsidR="007C77B9" w:rsidRDefault="00DC2E19">
          <w:pPr>
            <w:pStyle w:val="TOC3"/>
            <w:rPr>
              <w:rFonts w:eastAsiaTheme="minorEastAsia"/>
              <w:noProof/>
              <w:lang w:eastAsia="sq-AL"/>
            </w:rPr>
          </w:pPr>
          <w:hyperlink w:anchor="_Toc131157182" w:history="1">
            <w:r w:rsidR="007C77B9" w:rsidRPr="00100A4C">
              <w:rPr>
                <w:rStyle w:val="Hyperlink"/>
                <w:rFonts w:cstheme="minorHAnsi"/>
                <w:noProof/>
              </w:rPr>
              <w:t>Qëllimi politik 6 - Zhvillimi dhe forcimi i kapaciteteve të nevojshme vendore dhe qendrore dhe i një koordinimi e qeverisjeje funksionale gjithëpërfshirëse të aktorëve të decentralizimit</w:t>
            </w:r>
            <w:r w:rsidR="007C77B9">
              <w:rPr>
                <w:noProof/>
                <w:webHidden/>
              </w:rPr>
              <w:tab/>
            </w:r>
            <w:r w:rsidR="007C77B9">
              <w:rPr>
                <w:noProof/>
                <w:webHidden/>
              </w:rPr>
              <w:fldChar w:fldCharType="begin"/>
            </w:r>
            <w:r w:rsidR="007C77B9">
              <w:rPr>
                <w:noProof/>
                <w:webHidden/>
              </w:rPr>
              <w:instrText xml:space="preserve"> PAGEREF _Toc131157182 \h </w:instrText>
            </w:r>
            <w:r w:rsidR="007C77B9">
              <w:rPr>
                <w:noProof/>
                <w:webHidden/>
              </w:rPr>
            </w:r>
            <w:r w:rsidR="007C77B9">
              <w:rPr>
                <w:noProof/>
                <w:webHidden/>
              </w:rPr>
              <w:fldChar w:fldCharType="separate"/>
            </w:r>
            <w:r w:rsidR="00E60817">
              <w:rPr>
                <w:noProof/>
                <w:webHidden/>
              </w:rPr>
              <w:t>51</w:t>
            </w:r>
            <w:r w:rsidR="007C77B9">
              <w:rPr>
                <w:noProof/>
                <w:webHidden/>
              </w:rPr>
              <w:fldChar w:fldCharType="end"/>
            </w:r>
          </w:hyperlink>
        </w:p>
        <w:p w14:paraId="2A4C5D3A" w14:textId="1ECF93C6" w:rsidR="007C77B9" w:rsidRDefault="00DC2E19">
          <w:pPr>
            <w:pStyle w:val="TOC1"/>
            <w:rPr>
              <w:rFonts w:eastAsiaTheme="minorEastAsia"/>
              <w:noProof/>
              <w:lang w:eastAsia="sq-AL"/>
            </w:rPr>
          </w:pPr>
          <w:hyperlink w:anchor="_Toc131157183" w:history="1">
            <w:r w:rsidR="007C77B9" w:rsidRPr="00100A4C">
              <w:rPr>
                <w:rStyle w:val="Hyperlink"/>
                <w:rFonts w:cstheme="minorHAnsi"/>
                <w:noProof/>
              </w:rPr>
              <w:t>Kapitulli 4 – Llogaridhënia, monitorimi dhe raportimi</w:t>
            </w:r>
            <w:r w:rsidR="007C77B9">
              <w:rPr>
                <w:noProof/>
                <w:webHidden/>
              </w:rPr>
              <w:tab/>
            </w:r>
            <w:r w:rsidR="007C77B9">
              <w:rPr>
                <w:noProof/>
                <w:webHidden/>
              </w:rPr>
              <w:fldChar w:fldCharType="begin"/>
            </w:r>
            <w:r w:rsidR="007C77B9">
              <w:rPr>
                <w:noProof/>
                <w:webHidden/>
              </w:rPr>
              <w:instrText xml:space="preserve"> PAGEREF _Toc131157183 \h </w:instrText>
            </w:r>
            <w:r w:rsidR="007C77B9">
              <w:rPr>
                <w:noProof/>
                <w:webHidden/>
              </w:rPr>
            </w:r>
            <w:r w:rsidR="007C77B9">
              <w:rPr>
                <w:noProof/>
                <w:webHidden/>
              </w:rPr>
              <w:fldChar w:fldCharType="separate"/>
            </w:r>
            <w:r w:rsidR="00E60817">
              <w:rPr>
                <w:noProof/>
                <w:webHidden/>
              </w:rPr>
              <w:t>58</w:t>
            </w:r>
            <w:r w:rsidR="007C77B9">
              <w:rPr>
                <w:noProof/>
                <w:webHidden/>
              </w:rPr>
              <w:fldChar w:fldCharType="end"/>
            </w:r>
          </w:hyperlink>
        </w:p>
        <w:p w14:paraId="4EA15482" w14:textId="76C626E7" w:rsidR="007C77B9" w:rsidRDefault="00DC2E19">
          <w:pPr>
            <w:pStyle w:val="TOC1"/>
            <w:rPr>
              <w:rFonts w:eastAsiaTheme="minorEastAsia"/>
              <w:noProof/>
              <w:lang w:eastAsia="sq-AL"/>
            </w:rPr>
          </w:pPr>
          <w:hyperlink w:anchor="_Toc131157184" w:history="1">
            <w:r w:rsidR="007C77B9" w:rsidRPr="00100A4C">
              <w:rPr>
                <w:rStyle w:val="Hyperlink"/>
                <w:rFonts w:cstheme="minorHAnsi"/>
                <w:noProof/>
              </w:rPr>
              <w:t>Kapitulli 5 – Burimet financiare për zbatimin e Strategjisë</w:t>
            </w:r>
            <w:r w:rsidR="007C77B9">
              <w:rPr>
                <w:noProof/>
                <w:webHidden/>
              </w:rPr>
              <w:tab/>
            </w:r>
            <w:r w:rsidR="007C77B9">
              <w:rPr>
                <w:noProof/>
                <w:webHidden/>
              </w:rPr>
              <w:fldChar w:fldCharType="begin"/>
            </w:r>
            <w:r w:rsidR="007C77B9">
              <w:rPr>
                <w:noProof/>
                <w:webHidden/>
              </w:rPr>
              <w:instrText xml:space="preserve"> PAGEREF _Toc131157184 \h </w:instrText>
            </w:r>
            <w:r w:rsidR="007C77B9">
              <w:rPr>
                <w:noProof/>
                <w:webHidden/>
              </w:rPr>
            </w:r>
            <w:r w:rsidR="007C77B9">
              <w:rPr>
                <w:noProof/>
                <w:webHidden/>
              </w:rPr>
              <w:fldChar w:fldCharType="separate"/>
            </w:r>
            <w:r w:rsidR="00E60817">
              <w:rPr>
                <w:noProof/>
                <w:webHidden/>
              </w:rPr>
              <w:t>59</w:t>
            </w:r>
            <w:r w:rsidR="007C77B9">
              <w:rPr>
                <w:noProof/>
                <w:webHidden/>
              </w:rPr>
              <w:fldChar w:fldCharType="end"/>
            </w:r>
          </w:hyperlink>
        </w:p>
        <w:p w14:paraId="1E33E249" w14:textId="42712AD4" w:rsidR="007C77B9" w:rsidRDefault="00DC2E19">
          <w:pPr>
            <w:pStyle w:val="TOC1"/>
            <w:rPr>
              <w:rFonts w:eastAsiaTheme="minorEastAsia"/>
              <w:noProof/>
              <w:lang w:eastAsia="sq-AL"/>
            </w:rPr>
          </w:pPr>
          <w:hyperlink w:anchor="_Toc131157185" w:history="1">
            <w:r w:rsidR="007C77B9" w:rsidRPr="00100A4C">
              <w:rPr>
                <w:rStyle w:val="Hyperlink"/>
                <w:rFonts w:cstheme="minorHAnsi"/>
                <w:noProof/>
              </w:rPr>
              <w:t>Shtojca</w:t>
            </w:r>
            <w:r w:rsidR="007C77B9">
              <w:rPr>
                <w:noProof/>
                <w:webHidden/>
              </w:rPr>
              <w:tab/>
            </w:r>
            <w:r w:rsidR="007C77B9">
              <w:rPr>
                <w:noProof/>
                <w:webHidden/>
              </w:rPr>
              <w:fldChar w:fldCharType="begin"/>
            </w:r>
            <w:r w:rsidR="007C77B9">
              <w:rPr>
                <w:noProof/>
                <w:webHidden/>
              </w:rPr>
              <w:instrText xml:space="preserve"> PAGEREF _Toc131157185 \h </w:instrText>
            </w:r>
            <w:r w:rsidR="007C77B9">
              <w:rPr>
                <w:noProof/>
                <w:webHidden/>
              </w:rPr>
            </w:r>
            <w:r w:rsidR="007C77B9">
              <w:rPr>
                <w:noProof/>
                <w:webHidden/>
              </w:rPr>
              <w:fldChar w:fldCharType="separate"/>
            </w:r>
            <w:r w:rsidR="00E60817">
              <w:rPr>
                <w:noProof/>
                <w:webHidden/>
              </w:rPr>
              <w:t>60</w:t>
            </w:r>
            <w:r w:rsidR="007C77B9">
              <w:rPr>
                <w:noProof/>
                <w:webHidden/>
              </w:rPr>
              <w:fldChar w:fldCharType="end"/>
            </w:r>
          </w:hyperlink>
        </w:p>
        <w:p w14:paraId="477CC2F1" w14:textId="3EF32051" w:rsidR="007C77B9" w:rsidRDefault="00DC2E19">
          <w:pPr>
            <w:pStyle w:val="TOC2"/>
            <w:rPr>
              <w:rFonts w:eastAsiaTheme="minorEastAsia"/>
              <w:noProof/>
              <w:lang w:eastAsia="sq-AL"/>
            </w:rPr>
          </w:pPr>
          <w:hyperlink w:anchor="_Toc131157186" w:history="1">
            <w:r w:rsidR="007C77B9" w:rsidRPr="00100A4C">
              <w:rPr>
                <w:rStyle w:val="Hyperlink"/>
                <w:noProof/>
              </w:rPr>
              <w:t>Shtojca 1 – Plani i veprimit</w:t>
            </w:r>
            <w:r w:rsidR="007C77B9">
              <w:rPr>
                <w:noProof/>
                <w:webHidden/>
              </w:rPr>
              <w:tab/>
            </w:r>
            <w:r w:rsidR="007C77B9">
              <w:rPr>
                <w:noProof/>
                <w:webHidden/>
              </w:rPr>
              <w:fldChar w:fldCharType="begin"/>
            </w:r>
            <w:r w:rsidR="007C77B9">
              <w:rPr>
                <w:noProof/>
                <w:webHidden/>
              </w:rPr>
              <w:instrText xml:space="preserve"> PAGEREF _Toc131157186 \h </w:instrText>
            </w:r>
            <w:r w:rsidR="007C77B9">
              <w:rPr>
                <w:noProof/>
                <w:webHidden/>
              </w:rPr>
            </w:r>
            <w:r w:rsidR="007C77B9">
              <w:rPr>
                <w:noProof/>
                <w:webHidden/>
              </w:rPr>
              <w:fldChar w:fldCharType="separate"/>
            </w:r>
            <w:r w:rsidR="00E60817">
              <w:rPr>
                <w:noProof/>
                <w:webHidden/>
              </w:rPr>
              <w:t>60</w:t>
            </w:r>
            <w:r w:rsidR="007C77B9">
              <w:rPr>
                <w:noProof/>
                <w:webHidden/>
              </w:rPr>
              <w:fldChar w:fldCharType="end"/>
            </w:r>
          </w:hyperlink>
        </w:p>
        <w:p w14:paraId="184F68C7" w14:textId="45E068B5" w:rsidR="007C77B9" w:rsidRDefault="00DC2E19">
          <w:pPr>
            <w:pStyle w:val="TOC2"/>
            <w:rPr>
              <w:rFonts w:eastAsiaTheme="minorEastAsia"/>
              <w:noProof/>
              <w:lang w:eastAsia="sq-AL"/>
            </w:rPr>
          </w:pPr>
          <w:hyperlink w:anchor="_Toc131157187" w:history="1">
            <w:r w:rsidR="007C77B9" w:rsidRPr="00100A4C">
              <w:rPr>
                <w:rStyle w:val="Hyperlink"/>
                <w:noProof/>
              </w:rPr>
              <w:t>Shtojca 2 – Pasaporta e indikatorëve</w:t>
            </w:r>
            <w:r w:rsidR="007C77B9">
              <w:rPr>
                <w:noProof/>
                <w:webHidden/>
              </w:rPr>
              <w:tab/>
            </w:r>
            <w:r w:rsidR="007C77B9">
              <w:rPr>
                <w:noProof/>
                <w:webHidden/>
              </w:rPr>
              <w:fldChar w:fldCharType="begin"/>
            </w:r>
            <w:r w:rsidR="007C77B9">
              <w:rPr>
                <w:noProof/>
                <w:webHidden/>
              </w:rPr>
              <w:instrText xml:space="preserve"> PAGEREF _Toc131157187 \h </w:instrText>
            </w:r>
            <w:r w:rsidR="007C77B9">
              <w:rPr>
                <w:noProof/>
                <w:webHidden/>
              </w:rPr>
            </w:r>
            <w:r w:rsidR="007C77B9">
              <w:rPr>
                <w:noProof/>
                <w:webHidden/>
              </w:rPr>
              <w:fldChar w:fldCharType="separate"/>
            </w:r>
            <w:r w:rsidR="00E60817">
              <w:rPr>
                <w:noProof/>
                <w:webHidden/>
              </w:rPr>
              <w:t>60</w:t>
            </w:r>
            <w:r w:rsidR="007C77B9">
              <w:rPr>
                <w:noProof/>
                <w:webHidden/>
              </w:rPr>
              <w:fldChar w:fldCharType="end"/>
            </w:r>
          </w:hyperlink>
        </w:p>
        <w:p w14:paraId="26F21172" w14:textId="12D947F9" w:rsidR="002F6E15" w:rsidRDefault="00ED60EF" w:rsidP="006C418C">
          <w:pPr>
            <w:spacing w:after="0" w:line="240" w:lineRule="auto"/>
            <w:rPr>
              <w:rFonts w:cstheme="minorHAnsi"/>
            </w:rPr>
          </w:pPr>
          <w:r w:rsidRPr="009471B5">
            <w:rPr>
              <w:rFonts w:cstheme="minorHAnsi"/>
              <w:b/>
              <w:bCs/>
              <w:noProof/>
            </w:rPr>
            <w:fldChar w:fldCharType="end"/>
          </w:r>
        </w:p>
      </w:sdtContent>
    </w:sdt>
    <w:p w14:paraId="258D5A91" w14:textId="77777777" w:rsidR="002F6E15" w:rsidRPr="002F6E15" w:rsidRDefault="002F6E15" w:rsidP="002F6E15">
      <w:pPr>
        <w:rPr>
          <w:rFonts w:cstheme="minorHAnsi"/>
        </w:rPr>
      </w:pPr>
    </w:p>
    <w:p w14:paraId="5054FB3B" w14:textId="78CB2D14" w:rsidR="00ED60EF" w:rsidRPr="002F6E15" w:rsidRDefault="00ED60EF" w:rsidP="002F6E15">
      <w:pPr>
        <w:jc w:val="right"/>
        <w:rPr>
          <w:rFonts w:cstheme="minorHAnsi"/>
        </w:rPr>
      </w:pPr>
    </w:p>
    <w:p w14:paraId="6D05BB50" w14:textId="77777777" w:rsidR="00987302" w:rsidRPr="009471B5" w:rsidRDefault="00B83F1F" w:rsidP="006C418C">
      <w:pPr>
        <w:pStyle w:val="Heading1"/>
        <w:spacing w:line="240" w:lineRule="auto"/>
        <w:rPr>
          <w:rFonts w:asciiTheme="minorHAnsi" w:hAnsiTheme="minorHAnsi" w:cstheme="minorHAnsi"/>
        </w:rPr>
      </w:pPr>
      <w:r w:rsidRPr="002F6E15">
        <w:br w:type="page"/>
      </w:r>
      <w:bookmarkStart w:id="3" w:name="_Toc131157159"/>
      <w:r w:rsidR="00987302" w:rsidRPr="009471B5">
        <w:rPr>
          <w:rFonts w:asciiTheme="minorHAnsi" w:hAnsiTheme="minorHAnsi" w:cstheme="minorHAnsi"/>
        </w:rPr>
        <w:lastRenderedPageBreak/>
        <w:t xml:space="preserve">Lista e </w:t>
      </w:r>
      <w:r w:rsidR="00F678DD">
        <w:rPr>
          <w:rFonts w:asciiTheme="minorHAnsi" w:hAnsiTheme="minorHAnsi" w:cstheme="minorHAnsi"/>
        </w:rPr>
        <w:t>s</w:t>
      </w:r>
      <w:r w:rsidR="00F678DD" w:rsidRPr="009471B5">
        <w:rPr>
          <w:rFonts w:asciiTheme="minorHAnsi" w:hAnsiTheme="minorHAnsi" w:cstheme="minorHAnsi"/>
        </w:rPr>
        <w:t>hkurtimeve</w:t>
      </w:r>
      <w:bookmarkEnd w:id="3"/>
    </w:p>
    <w:p w14:paraId="5657B7D9" w14:textId="77777777" w:rsidR="00987302" w:rsidRPr="009471B5" w:rsidRDefault="00987302" w:rsidP="006C418C">
      <w:pPr>
        <w:spacing w:after="0" w:line="240" w:lineRule="auto"/>
        <w:rPr>
          <w:rFonts w:cstheme="minorHAnsi"/>
        </w:rPr>
      </w:pPr>
    </w:p>
    <w:p w14:paraId="15776485" w14:textId="77777777" w:rsidR="00AC749E" w:rsidRPr="009471B5" w:rsidRDefault="00AC749E" w:rsidP="006C418C">
      <w:pPr>
        <w:spacing w:after="0" w:line="240" w:lineRule="auto"/>
        <w:rPr>
          <w:rFonts w:cstheme="minorHAnsi"/>
        </w:rPr>
      </w:pPr>
      <w:r w:rsidRPr="009471B5">
        <w:rPr>
          <w:rFonts w:cstheme="minorHAnsi"/>
        </w:rPr>
        <w:t>AKPT</w:t>
      </w:r>
      <w:r w:rsidRPr="009471B5">
        <w:rPr>
          <w:rFonts w:cstheme="minorHAnsi"/>
        </w:rPr>
        <w:tab/>
        <w:t>Agjencia Kombëtare e Planifikimit të Territorit</w:t>
      </w:r>
    </w:p>
    <w:p w14:paraId="2057F1AC" w14:textId="2165AB7D" w:rsidR="00AC749E" w:rsidRPr="009471B5" w:rsidRDefault="00AC749E" w:rsidP="006C418C">
      <w:pPr>
        <w:spacing w:after="0" w:line="240" w:lineRule="auto"/>
        <w:rPr>
          <w:rFonts w:cstheme="minorHAnsi"/>
        </w:rPr>
      </w:pPr>
      <w:r w:rsidRPr="009471B5">
        <w:rPr>
          <w:rFonts w:cstheme="minorHAnsi"/>
        </w:rPr>
        <w:t>AKSHI</w:t>
      </w:r>
      <w:r w:rsidRPr="009471B5">
        <w:rPr>
          <w:rFonts w:cstheme="minorHAnsi"/>
        </w:rPr>
        <w:tab/>
        <w:t xml:space="preserve">Agjencia Kombëtare </w:t>
      </w:r>
      <w:r w:rsidR="00077954">
        <w:rPr>
          <w:rFonts w:cstheme="minorHAnsi"/>
        </w:rPr>
        <w:t>e Shoqërisë së</w:t>
      </w:r>
      <w:r w:rsidRPr="009471B5">
        <w:rPr>
          <w:rFonts w:cstheme="minorHAnsi"/>
        </w:rPr>
        <w:t xml:space="preserve"> Informacionit</w:t>
      </w:r>
    </w:p>
    <w:p w14:paraId="68DF2587" w14:textId="77777777" w:rsidR="00AC749E" w:rsidRPr="009471B5" w:rsidRDefault="00AC749E" w:rsidP="006C418C">
      <w:pPr>
        <w:spacing w:after="0" w:line="240" w:lineRule="auto"/>
        <w:rPr>
          <w:rFonts w:cstheme="minorHAnsi"/>
        </w:rPr>
      </w:pPr>
      <w:r w:rsidRPr="009471B5">
        <w:rPr>
          <w:rFonts w:cstheme="minorHAnsi"/>
        </w:rPr>
        <w:t>AMVV</w:t>
      </w:r>
      <w:r w:rsidRPr="009471B5">
        <w:rPr>
          <w:rFonts w:cstheme="minorHAnsi"/>
        </w:rPr>
        <w:tab/>
        <w:t>Agjencia për Mbështetje e Vetëqeverisjes Vendore</w:t>
      </w:r>
    </w:p>
    <w:p w14:paraId="53AFA846" w14:textId="77777777" w:rsidR="00AC749E" w:rsidRPr="009471B5" w:rsidRDefault="00AC749E" w:rsidP="006C418C">
      <w:pPr>
        <w:spacing w:after="0" w:line="240" w:lineRule="auto"/>
        <w:rPr>
          <w:rFonts w:cstheme="minorHAnsi"/>
        </w:rPr>
      </w:pPr>
      <w:r w:rsidRPr="009471B5">
        <w:rPr>
          <w:rFonts w:cstheme="minorHAnsi"/>
        </w:rPr>
        <w:t>ASPA</w:t>
      </w:r>
      <w:r w:rsidRPr="009471B5">
        <w:rPr>
          <w:rFonts w:cstheme="minorHAnsi"/>
        </w:rPr>
        <w:tab/>
        <w:t>Shkolla Shqiptare e Administratës Publike</w:t>
      </w:r>
    </w:p>
    <w:p w14:paraId="14D7656A" w14:textId="77777777" w:rsidR="00AC749E" w:rsidRPr="009471B5" w:rsidRDefault="00AC749E" w:rsidP="006C418C">
      <w:pPr>
        <w:spacing w:after="0" w:line="240" w:lineRule="auto"/>
        <w:rPr>
          <w:rFonts w:cstheme="minorHAnsi"/>
        </w:rPr>
      </w:pPr>
      <w:r w:rsidRPr="009471B5">
        <w:rPr>
          <w:rFonts w:cstheme="minorHAnsi"/>
        </w:rPr>
        <w:t>ASHK</w:t>
      </w:r>
      <w:r w:rsidRPr="009471B5">
        <w:rPr>
          <w:rFonts w:cstheme="minorHAnsi"/>
        </w:rPr>
        <w:tab/>
        <w:t>Agjencia Shtetërore e Kadastrës</w:t>
      </w:r>
    </w:p>
    <w:p w14:paraId="265A6123" w14:textId="77777777" w:rsidR="00AC749E" w:rsidRPr="009471B5" w:rsidRDefault="00AC749E" w:rsidP="006C418C">
      <w:pPr>
        <w:spacing w:after="0" w:line="240" w:lineRule="auto"/>
        <w:rPr>
          <w:rFonts w:cstheme="minorHAnsi"/>
        </w:rPr>
      </w:pPr>
      <w:r w:rsidRPr="009471B5">
        <w:rPr>
          <w:rFonts w:cstheme="minorHAnsi"/>
        </w:rPr>
        <w:t>AZHBR</w:t>
      </w:r>
      <w:r w:rsidRPr="009471B5">
        <w:rPr>
          <w:rFonts w:cstheme="minorHAnsi"/>
        </w:rPr>
        <w:tab/>
        <w:t>Agjencia për Zhvillim Bujqësor dhe Rural</w:t>
      </w:r>
    </w:p>
    <w:p w14:paraId="744D3615" w14:textId="77777777" w:rsidR="00AC749E" w:rsidRPr="009471B5" w:rsidRDefault="00AC749E" w:rsidP="006C418C">
      <w:pPr>
        <w:spacing w:after="0" w:line="240" w:lineRule="auto"/>
        <w:rPr>
          <w:rFonts w:cstheme="minorHAnsi"/>
        </w:rPr>
      </w:pPr>
      <w:r w:rsidRPr="009471B5">
        <w:rPr>
          <w:rFonts w:cstheme="minorHAnsi"/>
        </w:rPr>
        <w:t>BE</w:t>
      </w:r>
      <w:r w:rsidRPr="009471B5">
        <w:rPr>
          <w:rFonts w:cstheme="minorHAnsi"/>
        </w:rPr>
        <w:tab/>
        <w:t>Bashkimi Evropian</w:t>
      </w:r>
    </w:p>
    <w:p w14:paraId="5120B093" w14:textId="77777777" w:rsidR="00AC749E" w:rsidRPr="009471B5" w:rsidRDefault="00AC749E" w:rsidP="006C418C">
      <w:pPr>
        <w:spacing w:after="0" w:line="240" w:lineRule="auto"/>
        <w:rPr>
          <w:rFonts w:cstheme="minorHAnsi"/>
        </w:rPr>
      </w:pPr>
      <w:r w:rsidRPr="009471B5">
        <w:rPr>
          <w:rFonts w:cstheme="minorHAnsi"/>
        </w:rPr>
        <w:t>DAP</w:t>
      </w:r>
      <w:r w:rsidRPr="009471B5">
        <w:rPr>
          <w:rFonts w:cstheme="minorHAnsi"/>
        </w:rPr>
        <w:tab/>
        <w:t>Departamenti i Administratës Publike</w:t>
      </w:r>
    </w:p>
    <w:p w14:paraId="6E22D56F" w14:textId="0F8A3F97" w:rsidR="00AC749E" w:rsidRDefault="00AC749E" w:rsidP="006C418C">
      <w:pPr>
        <w:spacing w:after="0" w:line="240" w:lineRule="auto"/>
        <w:rPr>
          <w:rFonts w:cstheme="minorHAnsi"/>
        </w:rPr>
      </w:pPr>
      <w:r>
        <w:rPr>
          <w:rFonts w:cstheme="minorHAnsi"/>
        </w:rPr>
        <w:t>EAMIS</w:t>
      </w:r>
      <w:r>
        <w:rPr>
          <w:rFonts w:cstheme="minorHAnsi"/>
        </w:rPr>
        <w:tab/>
      </w:r>
      <w:r w:rsidRPr="009471B5">
        <w:rPr>
          <w:rFonts w:cstheme="minorHAnsi"/>
        </w:rPr>
        <w:t xml:space="preserve">Sistemi </w:t>
      </w:r>
      <w:r>
        <w:rPr>
          <w:rFonts w:cstheme="minorHAnsi"/>
        </w:rPr>
        <w:t>i</w:t>
      </w:r>
      <w:r w:rsidRPr="009471B5">
        <w:rPr>
          <w:rFonts w:cstheme="minorHAnsi"/>
        </w:rPr>
        <w:t xml:space="preserve"> Informacionit të Asistencës së Jashtme</w:t>
      </w:r>
    </w:p>
    <w:p w14:paraId="496301F4" w14:textId="77777777" w:rsidR="00AC749E" w:rsidRPr="009471B5" w:rsidRDefault="00AC749E" w:rsidP="006C418C">
      <w:pPr>
        <w:spacing w:after="0" w:line="240" w:lineRule="auto"/>
        <w:rPr>
          <w:rFonts w:cstheme="minorHAnsi"/>
        </w:rPr>
      </w:pPr>
      <w:r w:rsidRPr="009471B5">
        <w:rPr>
          <w:rFonts w:cstheme="minorHAnsi"/>
        </w:rPr>
        <w:t>FSHZH</w:t>
      </w:r>
      <w:r w:rsidRPr="009471B5">
        <w:rPr>
          <w:rFonts w:cstheme="minorHAnsi"/>
        </w:rPr>
        <w:tab/>
        <w:t>Fondi Shqiptar i Zhvillimit</w:t>
      </w:r>
    </w:p>
    <w:p w14:paraId="764EC694" w14:textId="77777777" w:rsidR="00AC749E" w:rsidRPr="009471B5" w:rsidRDefault="00AC749E" w:rsidP="006C418C">
      <w:pPr>
        <w:spacing w:after="0" w:line="240" w:lineRule="auto"/>
        <w:rPr>
          <w:rFonts w:cstheme="minorHAnsi"/>
        </w:rPr>
      </w:pPr>
      <w:r w:rsidRPr="009471B5">
        <w:rPr>
          <w:rFonts w:cstheme="minorHAnsi"/>
        </w:rPr>
        <w:t>GVV</w:t>
      </w:r>
      <w:r w:rsidRPr="009471B5">
        <w:rPr>
          <w:rFonts w:cstheme="minorHAnsi"/>
        </w:rPr>
        <w:tab/>
        <w:t>Grupet Vendore të Veprimit</w:t>
      </w:r>
      <w:r w:rsidRPr="009471B5">
        <w:rPr>
          <w:rFonts w:cstheme="minorHAnsi"/>
        </w:rPr>
        <w:br/>
        <w:t>KK</w:t>
      </w:r>
      <w:r w:rsidRPr="009471B5">
        <w:rPr>
          <w:rFonts w:cstheme="minorHAnsi"/>
        </w:rPr>
        <w:tab/>
        <w:t>Këshilli Konsultativ</w:t>
      </w:r>
    </w:p>
    <w:p w14:paraId="47250CE8" w14:textId="77777777" w:rsidR="00AC749E" w:rsidRPr="009471B5" w:rsidRDefault="00AC749E" w:rsidP="006C418C">
      <w:pPr>
        <w:spacing w:after="0" w:line="240" w:lineRule="auto"/>
        <w:rPr>
          <w:rFonts w:cstheme="minorHAnsi"/>
        </w:rPr>
      </w:pPr>
      <w:r w:rsidRPr="009471B5">
        <w:rPr>
          <w:rFonts w:cstheme="minorHAnsi"/>
        </w:rPr>
        <w:t>INSTAT</w:t>
      </w:r>
      <w:r w:rsidRPr="009471B5">
        <w:rPr>
          <w:rFonts w:cstheme="minorHAnsi"/>
        </w:rPr>
        <w:tab/>
        <w:t>Instituti i Statistikës</w:t>
      </w:r>
    </w:p>
    <w:p w14:paraId="736D04E8" w14:textId="77777777" w:rsidR="00AC749E" w:rsidRDefault="00AC749E" w:rsidP="006C418C">
      <w:pPr>
        <w:spacing w:after="0" w:line="240" w:lineRule="auto"/>
        <w:rPr>
          <w:rFonts w:cstheme="minorHAnsi"/>
        </w:rPr>
      </w:pPr>
      <w:r w:rsidRPr="009471B5">
        <w:rPr>
          <w:rFonts w:cstheme="minorHAnsi"/>
        </w:rPr>
        <w:t xml:space="preserve">IPSIS </w:t>
      </w:r>
      <w:r>
        <w:rPr>
          <w:rFonts w:cstheme="minorHAnsi"/>
        </w:rPr>
        <w:tab/>
      </w:r>
      <w:r w:rsidRPr="009471B5">
        <w:rPr>
          <w:rFonts w:cstheme="minorHAnsi"/>
        </w:rPr>
        <w:t>Sistemin e Informacionit të Sistemi</w:t>
      </w:r>
      <w:r>
        <w:rPr>
          <w:rFonts w:cstheme="minorHAnsi"/>
        </w:rPr>
        <w:t>t të Planifikimit të Integruar</w:t>
      </w:r>
    </w:p>
    <w:p w14:paraId="38623650" w14:textId="77777777" w:rsidR="00AC749E" w:rsidRPr="009471B5" w:rsidRDefault="00AC749E" w:rsidP="006C418C">
      <w:pPr>
        <w:spacing w:after="0" w:line="240" w:lineRule="auto"/>
        <w:rPr>
          <w:rFonts w:cstheme="minorHAnsi"/>
        </w:rPr>
      </w:pPr>
      <w:r w:rsidRPr="009471B5">
        <w:rPr>
          <w:rFonts w:cstheme="minorHAnsi"/>
        </w:rPr>
        <w:t>MB</w:t>
      </w:r>
      <w:r w:rsidRPr="009471B5">
        <w:rPr>
          <w:rFonts w:cstheme="minorHAnsi"/>
        </w:rPr>
        <w:tab/>
        <w:t>Ministria e Brendshme</w:t>
      </w:r>
    </w:p>
    <w:p w14:paraId="2ACA629F" w14:textId="77777777" w:rsidR="00AC749E" w:rsidRPr="009471B5" w:rsidRDefault="00AC749E" w:rsidP="006C418C">
      <w:pPr>
        <w:spacing w:after="0" w:line="240" w:lineRule="auto"/>
        <w:rPr>
          <w:rFonts w:cstheme="minorHAnsi"/>
        </w:rPr>
      </w:pPr>
      <w:r w:rsidRPr="009471B5">
        <w:rPr>
          <w:rFonts w:cstheme="minorHAnsi"/>
        </w:rPr>
        <w:t>MBZHR</w:t>
      </w:r>
      <w:r w:rsidRPr="009471B5">
        <w:rPr>
          <w:rFonts w:cstheme="minorHAnsi"/>
        </w:rPr>
        <w:tab/>
        <w:t>Ministria e Bujqësisë dhe Zhvillimit Rural</w:t>
      </w:r>
    </w:p>
    <w:p w14:paraId="31363326" w14:textId="77777777" w:rsidR="00AC749E" w:rsidRPr="009471B5" w:rsidRDefault="00AC749E" w:rsidP="006C418C">
      <w:pPr>
        <w:spacing w:after="0" w:line="240" w:lineRule="auto"/>
        <w:rPr>
          <w:rFonts w:cstheme="minorHAnsi"/>
        </w:rPr>
      </w:pPr>
      <w:r w:rsidRPr="009471B5">
        <w:rPr>
          <w:rFonts w:cstheme="minorHAnsi"/>
        </w:rPr>
        <w:t>MFE</w:t>
      </w:r>
      <w:r w:rsidRPr="009471B5">
        <w:rPr>
          <w:rFonts w:cstheme="minorHAnsi"/>
        </w:rPr>
        <w:tab/>
        <w:t>Ministria e Financave dhe Ekonomisë</w:t>
      </w:r>
    </w:p>
    <w:p w14:paraId="0754F3ED" w14:textId="77777777" w:rsidR="00AC749E" w:rsidRDefault="00AC749E" w:rsidP="006C418C">
      <w:pPr>
        <w:spacing w:after="0" w:line="240" w:lineRule="auto"/>
        <w:rPr>
          <w:rFonts w:cstheme="minorHAnsi"/>
        </w:rPr>
      </w:pPr>
      <w:r>
        <w:rPr>
          <w:rFonts w:cstheme="minorHAnsi"/>
        </w:rPr>
        <w:t>MZSH</w:t>
      </w:r>
      <w:r>
        <w:rPr>
          <w:rFonts w:cstheme="minorHAnsi"/>
        </w:rPr>
        <w:tab/>
        <w:t>Mbrojtje nga Zjarri dhe Shpëtimin</w:t>
      </w:r>
    </w:p>
    <w:p w14:paraId="611E8AA3" w14:textId="77777777" w:rsidR="00AC749E" w:rsidRPr="009471B5" w:rsidRDefault="00AC749E" w:rsidP="006C418C">
      <w:pPr>
        <w:spacing w:after="0" w:line="240" w:lineRule="auto"/>
        <w:rPr>
          <w:rFonts w:cstheme="minorHAnsi"/>
        </w:rPr>
      </w:pPr>
      <w:r w:rsidRPr="009471B5">
        <w:rPr>
          <w:rFonts w:cstheme="minorHAnsi"/>
        </w:rPr>
        <w:t>NE</w:t>
      </w:r>
      <w:r w:rsidRPr="009471B5">
        <w:rPr>
          <w:rFonts w:cstheme="minorHAnsi"/>
        </w:rPr>
        <w:tab/>
        <w:t>Ndihma Ekonomike</w:t>
      </w:r>
    </w:p>
    <w:p w14:paraId="6BB96A40" w14:textId="77777777" w:rsidR="00AC749E" w:rsidRPr="009471B5" w:rsidRDefault="00AC749E" w:rsidP="006C418C">
      <w:pPr>
        <w:spacing w:after="0" w:line="240" w:lineRule="auto"/>
        <w:rPr>
          <w:rFonts w:cstheme="minorHAnsi"/>
        </w:rPr>
      </w:pPr>
      <w:r w:rsidRPr="009471B5">
        <w:rPr>
          <w:rFonts w:cstheme="minorHAnsi"/>
        </w:rPr>
        <w:t>NJA</w:t>
      </w:r>
      <w:r w:rsidRPr="009471B5">
        <w:rPr>
          <w:rFonts w:cstheme="minorHAnsi"/>
        </w:rPr>
        <w:tab/>
        <w:t>Njësi Administrative</w:t>
      </w:r>
    </w:p>
    <w:p w14:paraId="432E0DB0" w14:textId="77777777" w:rsidR="00AC749E" w:rsidRPr="009471B5" w:rsidRDefault="00AC749E" w:rsidP="006C418C">
      <w:pPr>
        <w:spacing w:after="0" w:line="240" w:lineRule="auto"/>
        <w:rPr>
          <w:rFonts w:cstheme="minorHAnsi"/>
        </w:rPr>
      </w:pPr>
      <w:r w:rsidRPr="009471B5">
        <w:rPr>
          <w:rFonts w:cstheme="minorHAnsi"/>
        </w:rPr>
        <w:t>NJVV</w:t>
      </w:r>
      <w:r w:rsidRPr="009471B5">
        <w:rPr>
          <w:rFonts w:cstheme="minorHAnsi"/>
        </w:rPr>
        <w:tab/>
        <w:t>Njësitë e Vetëqeverisjes Vendore</w:t>
      </w:r>
    </w:p>
    <w:p w14:paraId="58CFFD44" w14:textId="77777777" w:rsidR="00AC749E" w:rsidRPr="009471B5" w:rsidRDefault="00AC749E" w:rsidP="006C418C">
      <w:pPr>
        <w:spacing w:after="0" w:line="240" w:lineRule="auto"/>
        <w:rPr>
          <w:rFonts w:cstheme="minorHAnsi"/>
        </w:rPr>
      </w:pPr>
      <w:r w:rsidRPr="009471B5">
        <w:rPr>
          <w:rFonts w:cstheme="minorHAnsi"/>
        </w:rPr>
        <w:t>OECD</w:t>
      </w:r>
      <w:r w:rsidRPr="009471B5">
        <w:rPr>
          <w:rFonts w:cstheme="minorHAnsi"/>
        </w:rPr>
        <w:tab/>
        <w:t>Organizata për Bashkëpunim dhe Zhvillim Ekonomik</w:t>
      </w:r>
    </w:p>
    <w:p w14:paraId="3E33FBDC" w14:textId="77777777" w:rsidR="00AC749E" w:rsidRPr="009471B5" w:rsidRDefault="00AC749E" w:rsidP="006C418C">
      <w:pPr>
        <w:spacing w:after="0" w:line="240" w:lineRule="auto"/>
        <w:rPr>
          <w:rFonts w:cstheme="minorHAnsi"/>
        </w:rPr>
      </w:pPr>
      <w:r w:rsidRPr="009471B5">
        <w:rPr>
          <w:rFonts w:cstheme="minorHAnsi"/>
        </w:rPr>
        <w:t xml:space="preserve">OZHQ </w:t>
      </w:r>
      <w:r w:rsidRPr="009471B5">
        <w:rPr>
          <w:rFonts w:cstheme="minorHAnsi"/>
        </w:rPr>
        <w:tab/>
        <w:t>Objektivat e Zhvillimit të Qëndrueshëm</w:t>
      </w:r>
    </w:p>
    <w:p w14:paraId="6B51FECF" w14:textId="77777777" w:rsidR="00AC749E" w:rsidRPr="009471B5" w:rsidRDefault="00AC749E" w:rsidP="006C418C">
      <w:pPr>
        <w:spacing w:after="0" w:line="240" w:lineRule="auto"/>
        <w:rPr>
          <w:rFonts w:cstheme="minorHAnsi"/>
        </w:rPr>
      </w:pPr>
      <w:r w:rsidRPr="009471B5">
        <w:rPr>
          <w:rFonts w:cstheme="minorHAnsi"/>
        </w:rPr>
        <w:t xml:space="preserve">PAK </w:t>
      </w:r>
      <w:r w:rsidRPr="009471B5">
        <w:rPr>
          <w:rFonts w:cstheme="minorHAnsi"/>
        </w:rPr>
        <w:tab/>
        <w:t>Pagesa për Aftësinë e Kufizuar</w:t>
      </w:r>
    </w:p>
    <w:p w14:paraId="43A94DE0" w14:textId="77777777" w:rsidR="00AC749E" w:rsidRPr="009471B5" w:rsidRDefault="00AC749E" w:rsidP="006C418C">
      <w:pPr>
        <w:spacing w:after="0" w:line="240" w:lineRule="auto"/>
        <w:rPr>
          <w:rFonts w:cstheme="minorHAnsi"/>
        </w:rPr>
      </w:pPr>
      <w:r w:rsidRPr="009471B5">
        <w:rPr>
          <w:rFonts w:cstheme="minorHAnsi"/>
        </w:rPr>
        <w:t>PBA</w:t>
      </w:r>
      <w:r>
        <w:rPr>
          <w:rFonts w:cstheme="minorHAnsi"/>
        </w:rPr>
        <w:tab/>
      </w:r>
      <w:r w:rsidRPr="009471B5">
        <w:rPr>
          <w:rFonts w:cstheme="minorHAnsi"/>
        </w:rPr>
        <w:t>Programin Buxhetor Afatmesëm</w:t>
      </w:r>
    </w:p>
    <w:p w14:paraId="511D5BD2" w14:textId="77777777" w:rsidR="00AC749E" w:rsidRDefault="00AC749E" w:rsidP="006C418C">
      <w:pPr>
        <w:spacing w:after="0" w:line="240" w:lineRule="auto"/>
        <w:rPr>
          <w:rFonts w:cstheme="minorHAnsi"/>
        </w:rPr>
      </w:pPr>
      <w:r>
        <w:rPr>
          <w:rFonts w:cstheme="minorHAnsi"/>
        </w:rPr>
        <w:t>PBB</w:t>
      </w:r>
      <w:r>
        <w:rPr>
          <w:rFonts w:cstheme="minorHAnsi"/>
        </w:rPr>
        <w:tab/>
        <w:t>Produkti i Brendshëm Bruto</w:t>
      </w:r>
    </w:p>
    <w:p w14:paraId="6E587222" w14:textId="77777777" w:rsidR="00AC749E" w:rsidRPr="009471B5" w:rsidRDefault="00AC749E" w:rsidP="006C418C">
      <w:pPr>
        <w:spacing w:after="0" w:line="240" w:lineRule="auto"/>
        <w:rPr>
          <w:rFonts w:cstheme="minorHAnsi"/>
        </w:rPr>
      </w:pPr>
      <w:r w:rsidRPr="009471B5">
        <w:rPr>
          <w:rFonts w:cstheme="minorHAnsi"/>
        </w:rPr>
        <w:t xml:space="preserve">PNUD </w:t>
      </w:r>
      <w:r w:rsidRPr="009471B5">
        <w:rPr>
          <w:rFonts w:cstheme="minorHAnsi"/>
        </w:rPr>
        <w:tab/>
        <w:t>Programi për Zhvillim i Kombeve të Bashkuara</w:t>
      </w:r>
    </w:p>
    <w:p w14:paraId="521F834D" w14:textId="77777777" w:rsidR="00AC749E" w:rsidRPr="009471B5" w:rsidRDefault="00AC749E" w:rsidP="006C418C">
      <w:pPr>
        <w:spacing w:after="0" w:line="240" w:lineRule="auto"/>
        <w:rPr>
          <w:rFonts w:cstheme="minorHAnsi"/>
        </w:rPr>
      </w:pPr>
      <w:r w:rsidRPr="009471B5">
        <w:rPr>
          <w:rFonts w:cstheme="minorHAnsi"/>
        </w:rPr>
        <w:t xml:space="preserve">RAT </w:t>
      </w:r>
      <w:r w:rsidRPr="009471B5">
        <w:rPr>
          <w:rFonts w:cstheme="minorHAnsi"/>
        </w:rPr>
        <w:tab/>
        <w:t>Reforma Administrative Territoriale</w:t>
      </w:r>
    </w:p>
    <w:p w14:paraId="1DFD120B" w14:textId="77777777" w:rsidR="00AC749E" w:rsidRDefault="00AC749E" w:rsidP="006C418C">
      <w:pPr>
        <w:spacing w:after="0" w:line="240" w:lineRule="auto"/>
        <w:rPr>
          <w:rFonts w:cstheme="minorHAnsi"/>
        </w:rPr>
      </w:pPr>
      <w:r>
        <w:t>SASPAC</w:t>
      </w:r>
      <w:r>
        <w:tab/>
        <w:t xml:space="preserve">Agjencia Shtetërore e Programimit Strategjik dhe Koordinimit të Ndihmës </w:t>
      </w:r>
    </w:p>
    <w:p w14:paraId="10A9E726" w14:textId="77777777" w:rsidR="00AC749E" w:rsidRPr="009471B5" w:rsidRDefault="00AC749E" w:rsidP="006C418C">
      <w:pPr>
        <w:spacing w:after="0" w:line="240" w:lineRule="auto"/>
        <w:rPr>
          <w:rFonts w:cstheme="minorHAnsi"/>
        </w:rPr>
      </w:pPr>
      <w:r w:rsidRPr="009471B5">
        <w:rPr>
          <w:rFonts w:cstheme="minorHAnsi"/>
        </w:rPr>
        <w:t>SIFQ</w:t>
      </w:r>
      <w:r w:rsidRPr="009471B5">
        <w:rPr>
          <w:rFonts w:cstheme="minorHAnsi"/>
        </w:rPr>
        <w:tab/>
        <w:t>Sistemi Informatik Financiar i Qeverisë</w:t>
      </w:r>
    </w:p>
    <w:p w14:paraId="6115444A" w14:textId="77777777" w:rsidR="00AC749E" w:rsidRPr="009471B5" w:rsidRDefault="00AC749E" w:rsidP="006C418C">
      <w:pPr>
        <w:spacing w:after="0" w:line="240" w:lineRule="auto"/>
        <w:rPr>
          <w:rFonts w:cstheme="minorHAnsi"/>
        </w:rPr>
      </w:pPr>
      <w:r w:rsidRPr="009471B5">
        <w:rPr>
          <w:rFonts w:cstheme="minorHAnsi"/>
        </w:rPr>
        <w:t xml:space="preserve">SIGMA </w:t>
      </w:r>
      <w:r w:rsidRPr="009471B5">
        <w:rPr>
          <w:rFonts w:cstheme="minorHAnsi"/>
        </w:rPr>
        <w:tab/>
        <w:t>Mbështetja për Përmirësim në Qeverisje dhe Menaxhim</w:t>
      </w:r>
    </w:p>
    <w:p w14:paraId="07E9C086" w14:textId="77777777" w:rsidR="00AC749E" w:rsidRPr="009471B5" w:rsidRDefault="00AC749E" w:rsidP="006C418C">
      <w:pPr>
        <w:spacing w:after="0" w:line="240" w:lineRule="auto"/>
        <w:rPr>
          <w:rFonts w:cstheme="minorHAnsi"/>
        </w:rPr>
      </w:pPr>
      <w:r w:rsidRPr="009471B5">
        <w:rPr>
          <w:rFonts w:cstheme="minorHAnsi"/>
        </w:rPr>
        <w:t>SIMF</w:t>
      </w:r>
      <w:r w:rsidRPr="009471B5">
        <w:rPr>
          <w:rFonts w:cstheme="minorHAnsi"/>
        </w:rPr>
        <w:tab/>
        <w:t>Sistemi Informacionit për Menaxhimin Financiar</w:t>
      </w:r>
    </w:p>
    <w:p w14:paraId="2D8B8EE7" w14:textId="77777777" w:rsidR="00AC749E" w:rsidRPr="009471B5" w:rsidRDefault="00AC749E" w:rsidP="006C418C">
      <w:pPr>
        <w:spacing w:after="0" w:line="240" w:lineRule="auto"/>
        <w:rPr>
          <w:rFonts w:cstheme="minorHAnsi"/>
        </w:rPr>
      </w:pPr>
      <w:r w:rsidRPr="009471B5">
        <w:rPr>
          <w:rFonts w:cstheme="minorHAnsi"/>
        </w:rPr>
        <w:t>SKZHIE</w:t>
      </w:r>
      <w:r>
        <w:rPr>
          <w:rFonts w:cstheme="minorHAnsi"/>
        </w:rPr>
        <w:t xml:space="preserve"> </w:t>
      </w:r>
      <w:r w:rsidRPr="009471B5">
        <w:rPr>
          <w:rFonts w:cstheme="minorHAnsi"/>
        </w:rPr>
        <w:t>Strategjia Kombëtare për Zhvillim dhe Integrim Evropian</w:t>
      </w:r>
    </w:p>
    <w:p w14:paraId="5DF5EC90" w14:textId="77777777" w:rsidR="00AC749E" w:rsidRPr="009471B5" w:rsidRDefault="00AC749E" w:rsidP="006C418C">
      <w:pPr>
        <w:spacing w:after="0" w:line="240" w:lineRule="auto"/>
        <w:rPr>
          <w:rFonts w:cstheme="minorHAnsi"/>
        </w:rPr>
      </w:pPr>
      <w:r w:rsidRPr="009471B5">
        <w:rPr>
          <w:rFonts w:cstheme="minorHAnsi"/>
        </w:rPr>
        <w:t>SNDQV Strategjia Ndërsektoriale për Decentralizimin dhe Qeverisjen Vendore</w:t>
      </w:r>
    </w:p>
    <w:p w14:paraId="3E813671" w14:textId="77777777" w:rsidR="00AC749E" w:rsidRPr="009471B5" w:rsidRDefault="00AC749E" w:rsidP="006C418C">
      <w:pPr>
        <w:spacing w:after="0" w:line="240" w:lineRule="auto"/>
        <w:rPr>
          <w:rFonts w:cstheme="minorHAnsi"/>
        </w:rPr>
      </w:pPr>
      <w:r w:rsidRPr="009471B5">
        <w:rPr>
          <w:rFonts w:cstheme="minorHAnsi"/>
        </w:rPr>
        <w:t xml:space="preserve">SQDNE </w:t>
      </w:r>
      <w:r w:rsidRPr="009471B5">
        <w:rPr>
          <w:rFonts w:cstheme="minorHAnsi"/>
        </w:rPr>
        <w:tab/>
        <w:t>Sistemi i Qarkullimit të Dokumenteve me Nënshkrim Elektronik</w:t>
      </w:r>
    </w:p>
    <w:p w14:paraId="7E1256A0" w14:textId="77777777" w:rsidR="00AC749E" w:rsidRPr="009471B5" w:rsidRDefault="00AC749E" w:rsidP="006C418C">
      <w:pPr>
        <w:spacing w:after="0" w:line="240" w:lineRule="auto"/>
        <w:rPr>
          <w:rFonts w:cstheme="minorHAnsi"/>
        </w:rPr>
      </w:pPr>
      <w:r w:rsidRPr="009471B5">
        <w:rPr>
          <w:rFonts w:cstheme="minorHAnsi"/>
        </w:rPr>
        <w:t xml:space="preserve">SHA </w:t>
      </w:r>
      <w:r w:rsidRPr="009471B5">
        <w:rPr>
          <w:rFonts w:cstheme="minorHAnsi"/>
        </w:rPr>
        <w:tab/>
        <w:t>Shoqëri Anonime</w:t>
      </w:r>
    </w:p>
    <w:p w14:paraId="20924691" w14:textId="77777777" w:rsidR="00AC749E" w:rsidRPr="009471B5" w:rsidRDefault="00AC749E" w:rsidP="006C418C">
      <w:pPr>
        <w:spacing w:after="0" w:line="240" w:lineRule="auto"/>
        <w:rPr>
          <w:rFonts w:cstheme="minorHAnsi"/>
        </w:rPr>
      </w:pPr>
      <w:r w:rsidRPr="009471B5">
        <w:rPr>
          <w:rFonts w:cstheme="minorHAnsi"/>
        </w:rPr>
        <w:t>UK</w:t>
      </w:r>
      <w:r w:rsidRPr="009471B5">
        <w:rPr>
          <w:rFonts w:cstheme="minorHAnsi"/>
        </w:rPr>
        <w:tab/>
        <w:t>Ujësjellës Kanalizime</w:t>
      </w:r>
    </w:p>
    <w:p w14:paraId="26A9E7B1" w14:textId="77777777" w:rsidR="00AC749E" w:rsidRDefault="00AC749E" w:rsidP="006C418C">
      <w:pPr>
        <w:spacing w:after="0" w:line="240" w:lineRule="auto"/>
        <w:rPr>
          <w:rFonts w:cstheme="minorHAnsi"/>
        </w:rPr>
      </w:pPr>
      <w:r w:rsidRPr="009471B5">
        <w:rPr>
          <w:rFonts w:cstheme="minorHAnsi"/>
        </w:rPr>
        <w:t xml:space="preserve">USAID </w:t>
      </w:r>
      <w:r w:rsidRPr="009471B5">
        <w:rPr>
          <w:rFonts w:cstheme="minorHAnsi"/>
        </w:rPr>
        <w:tab/>
        <w:t>Agjencia e Shteteve të Bas</w:t>
      </w:r>
      <w:r>
        <w:rPr>
          <w:rFonts w:cstheme="minorHAnsi"/>
        </w:rPr>
        <w:t>hkuara për Zhvillim Ndërkombëtar</w:t>
      </w:r>
    </w:p>
    <w:p w14:paraId="4A44FA9C" w14:textId="77777777" w:rsidR="00987302" w:rsidRPr="009471B5" w:rsidRDefault="00987302" w:rsidP="006C418C">
      <w:pPr>
        <w:spacing w:after="0" w:line="240" w:lineRule="auto"/>
        <w:rPr>
          <w:rFonts w:cstheme="minorHAnsi"/>
        </w:rPr>
      </w:pPr>
    </w:p>
    <w:p w14:paraId="27BD2A13" w14:textId="153DE72E" w:rsidR="00B83F1F" w:rsidRPr="009471B5" w:rsidRDefault="00B83F1F" w:rsidP="006C418C">
      <w:pPr>
        <w:spacing w:after="0" w:line="240" w:lineRule="auto"/>
        <w:rPr>
          <w:rFonts w:eastAsiaTheme="majorEastAsia" w:cstheme="minorHAnsi"/>
          <w:color w:val="2F5496" w:themeColor="accent1" w:themeShade="BF"/>
          <w:sz w:val="32"/>
          <w:szCs w:val="32"/>
        </w:rPr>
      </w:pPr>
    </w:p>
    <w:p w14:paraId="02DA7EC5" w14:textId="25C24B33" w:rsidR="00987302" w:rsidRDefault="00987302" w:rsidP="006C418C">
      <w:pPr>
        <w:spacing w:after="0" w:line="240" w:lineRule="auto"/>
        <w:rPr>
          <w:rFonts w:eastAsiaTheme="majorEastAsia" w:cstheme="minorHAnsi"/>
          <w:color w:val="2F5496" w:themeColor="accent1" w:themeShade="BF"/>
          <w:sz w:val="32"/>
          <w:szCs w:val="32"/>
        </w:rPr>
      </w:pPr>
    </w:p>
    <w:p w14:paraId="29CBABC3" w14:textId="05890F37" w:rsidR="006C418C" w:rsidRDefault="006C418C" w:rsidP="006C418C">
      <w:pPr>
        <w:spacing w:after="0" w:line="240" w:lineRule="auto"/>
        <w:rPr>
          <w:rFonts w:eastAsiaTheme="majorEastAsia" w:cstheme="minorHAnsi"/>
          <w:color w:val="2F5496" w:themeColor="accent1" w:themeShade="BF"/>
          <w:sz w:val="32"/>
          <w:szCs w:val="32"/>
        </w:rPr>
      </w:pPr>
    </w:p>
    <w:p w14:paraId="76196D5F" w14:textId="77777777" w:rsidR="006C418C" w:rsidRPr="009471B5" w:rsidRDefault="006C418C" w:rsidP="006C418C">
      <w:pPr>
        <w:spacing w:after="0" w:line="240" w:lineRule="auto"/>
        <w:rPr>
          <w:rFonts w:eastAsiaTheme="majorEastAsia" w:cstheme="minorHAnsi"/>
          <w:color w:val="2F5496" w:themeColor="accent1" w:themeShade="BF"/>
          <w:sz w:val="32"/>
          <w:szCs w:val="32"/>
        </w:rPr>
      </w:pPr>
    </w:p>
    <w:p w14:paraId="531D0CAD" w14:textId="5C57513F" w:rsidR="0030652D" w:rsidRPr="009471B5" w:rsidRDefault="00FF5612" w:rsidP="006C418C">
      <w:pPr>
        <w:pStyle w:val="Heading1"/>
        <w:spacing w:line="240" w:lineRule="auto"/>
        <w:rPr>
          <w:rFonts w:asciiTheme="minorHAnsi" w:hAnsiTheme="minorHAnsi" w:cstheme="minorHAnsi"/>
        </w:rPr>
      </w:pPr>
      <w:bookmarkStart w:id="4" w:name="_Toc131157160"/>
      <w:r w:rsidRPr="009471B5">
        <w:rPr>
          <w:rFonts w:asciiTheme="minorHAnsi" w:hAnsiTheme="minorHAnsi" w:cstheme="minorHAnsi"/>
        </w:rPr>
        <w:lastRenderedPageBreak/>
        <w:t xml:space="preserve">Përmbledhje </w:t>
      </w:r>
      <w:r w:rsidR="009A0A48">
        <w:rPr>
          <w:rFonts w:asciiTheme="minorHAnsi" w:hAnsiTheme="minorHAnsi" w:cstheme="minorHAnsi"/>
        </w:rPr>
        <w:t>e</w:t>
      </w:r>
      <w:r w:rsidR="009A0A48" w:rsidRPr="009471B5">
        <w:rPr>
          <w:rFonts w:asciiTheme="minorHAnsi" w:hAnsiTheme="minorHAnsi" w:cstheme="minorHAnsi"/>
        </w:rPr>
        <w:t>kzekutive</w:t>
      </w:r>
      <w:bookmarkEnd w:id="4"/>
      <w:r w:rsidR="001C1A19" w:rsidRPr="009471B5">
        <w:rPr>
          <w:rFonts w:asciiTheme="minorHAnsi" w:hAnsiTheme="minorHAnsi" w:cstheme="minorHAnsi"/>
        </w:rPr>
        <w:tab/>
      </w:r>
    </w:p>
    <w:p w14:paraId="25ADEE1E" w14:textId="04CB2E96" w:rsidR="00A47D20" w:rsidRPr="009471B5" w:rsidRDefault="00A47D20" w:rsidP="006C418C">
      <w:pPr>
        <w:spacing w:after="0" w:line="240" w:lineRule="auto"/>
        <w:rPr>
          <w:rFonts w:cstheme="minorHAnsi"/>
        </w:rPr>
      </w:pPr>
      <w:bookmarkStart w:id="5" w:name="_Toc121901315"/>
      <w:bookmarkStart w:id="6" w:name="_Toc125354588"/>
    </w:p>
    <w:p w14:paraId="430D2F9A" w14:textId="18324BFC" w:rsidR="002C76D7" w:rsidRPr="009471B5" w:rsidRDefault="001D6465" w:rsidP="006C418C">
      <w:pPr>
        <w:pStyle w:val="Heading2"/>
        <w:spacing w:before="0" w:line="240" w:lineRule="auto"/>
        <w:rPr>
          <w:rFonts w:asciiTheme="minorHAnsi" w:hAnsiTheme="minorHAnsi" w:cstheme="minorHAnsi"/>
          <w:lang w:val="sq-AL"/>
        </w:rPr>
      </w:pPr>
      <w:bookmarkStart w:id="7" w:name="_Toc131157161"/>
      <w:r w:rsidRPr="009471B5">
        <w:rPr>
          <w:rFonts w:asciiTheme="minorHAnsi" w:hAnsiTheme="minorHAnsi" w:cstheme="minorHAnsi"/>
          <w:lang w:val="sq-AL"/>
        </w:rPr>
        <w:t>Fusha dhe rëndësia e dokumentit</w:t>
      </w:r>
      <w:bookmarkEnd w:id="7"/>
    </w:p>
    <w:p w14:paraId="79FB18EE" w14:textId="6E44407D" w:rsidR="00177670" w:rsidRPr="009471B5" w:rsidRDefault="00177670" w:rsidP="006C418C">
      <w:pPr>
        <w:spacing w:after="0" w:line="240" w:lineRule="auto"/>
        <w:jc w:val="both"/>
        <w:rPr>
          <w:rFonts w:cstheme="minorHAnsi"/>
        </w:rPr>
      </w:pPr>
      <w:r w:rsidRPr="009471B5">
        <w:rPr>
          <w:rFonts w:cstheme="minorHAnsi"/>
        </w:rPr>
        <w:t>Strategjia Ndërsektoriale për Decentralizimin dhe Qeverisjen Vendore (SNDQV) 2023</w:t>
      </w:r>
      <w:r w:rsidR="009A0A48" w:rsidRPr="005E4064">
        <w:rPr>
          <w:rFonts w:ascii="Times New Roman" w:hAnsi="Times New Roman" w:cs="Times New Roman"/>
          <w:bCs/>
          <w:sz w:val="24"/>
          <w:szCs w:val="24"/>
        </w:rPr>
        <w:t>–</w:t>
      </w:r>
      <w:r w:rsidRPr="009471B5">
        <w:rPr>
          <w:rFonts w:cstheme="minorHAnsi"/>
        </w:rPr>
        <w:t>2030 është dokumenti</w:t>
      </w:r>
      <w:r w:rsidR="00403630">
        <w:rPr>
          <w:rFonts w:cstheme="minorHAnsi"/>
        </w:rPr>
        <w:t xml:space="preserve"> </w:t>
      </w:r>
      <w:r w:rsidRPr="009471B5">
        <w:rPr>
          <w:rFonts w:cstheme="minorHAnsi"/>
        </w:rPr>
        <w:t xml:space="preserve">që siguron drejtimet dhe përcakton </w:t>
      </w:r>
      <w:r w:rsidR="009A0A48">
        <w:rPr>
          <w:rFonts w:cstheme="minorHAnsi"/>
        </w:rPr>
        <w:t>përparësitë</w:t>
      </w:r>
      <w:r w:rsidR="009A0A48" w:rsidRPr="009471B5">
        <w:rPr>
          <w:rFonts w:cstheme="minorHAnsi"/>
        </w:rPr>
        <w:t xml:space="preserve"> </w:t>
      </w:r>
      <w:r w:rsidRPr="009471B5">
        <w:rPr>
          <w:rFonts w:cstheme="minorHAnsi"/>
        </w:rPr>
        <w:t xml:space="preserve">për konsolidimin e procesit të decentralizimit dhe forcimin e fuqizimin e qeverisjes vendore në Shqipëri nën kuadrin e përgjithshëm të Strategjisë Kombëtare për Zhvillim dhe Integrim Evropian 2030, bazuar në parimet e Kartës Evropiane </w:t>
      </w:r>
      <w:r w:rsidR="009A0A48">
        <w:rPr>
          <w:rFonts w:cstheme="minorHAnsi"/>
        </w:rPr>
        <w:t>të</w:t>
      </w:r>
      <w:r w:rsidR="009A0A48" w:rsidRPr="009471B5">
        <w:rPr>
          <w:rFonts w:cstheme="minorHAnsi"/>
        </w:rPr>
        <w:t xml:space="preserve"> </w:t>
      </w:r>
      <w:r w:rsidRPr="009471B5">
        <w:rPr>
          <w:rFonts w:cstheme="minorHAnsi"/>
        </w:rPr>
        <w:t xml:space="preserve">Autonomisë Vendore, dhe e orientuar nga agjenda e integrimit të vendit në Bashkimin Evropian e Objektivat </w:t>
      </w:r>
      <w:r w:rsidR="00CD5F11" w:rsidRPr="009471B5">
        <w:rPr>
          <w:rFonts w:cstheme="minorHAnsi"/>
        </w:rPr>
        <w:t>global</w:t>
      </w:r>
      <w:r w:rsidR="00CD5F11">
        <w:rPr>
          <w:rFonts w:cstheme="minorHAnsi"/>
        </w:rPr>
        <w:t>ë</w:t>
      </w:r>
      <w:r w:rsidR="00CD5F11" w:rsidRPr="009471B5">
        <w:rPr>
          <w:rFonts w:cstheme="minorHAnsi"/>
        </w:rPr>
        <w:t xml:space="preserve"> </w:t>
      </w:r>
      <w:r w:rsidRPr="009471B5">
        <w:rPr>
          <w:rFonts w:cstheme="minorHAnsi"/>
        </w:rPr>
        <w:t>të Zhvillimit të Qëndrueshëm.</w:t>
      </w:r>
    </w:p>
    <w:p w14:paraId="30DCD010" w14:textId="77777777" w:rsidR="00EA52A6" w:rsidRPr="009471B5" w:rsidRDefault="00EA52A6" w:rsidP="006C418C">
      <w:pPr>
        <w:spacing w:after="0" w:line="240" w:lineRule="auto"/>
        <w:rPr>
          <w:rFonts w:cstheme="minorHAnsi"/>
        </w:rPr>
      </w:pPr>
    </w:p>
    <w:p w14:paraId="51906531" w14:textId="1BC2F759" w:rsidR="0030652D" w:rsidRDefault="00FF5612" w:rsidP="006C418C">
      <w:pPr>
        <w:pStyle w:val="Heading2"/>
        <w:spacing w:before="0" w:line="240" w:lineRule="auto"/>
        <w:rPr>
          <w:rFonts w:asciiTheme="minorHAnsi" w:hAnsiTheme="minorHAnsi" w:cstheme="minorHAnsi"/>
          <w:lang w:val="sq-AL"/>
        </w:rPr>
      </w:pPr>
      <w:bookmarkStart w:id="8" w:name="_Toc131157162"/>
      <w:bookmarkEnd w:id="5"/>
      <w:bookmarkEnd w:id="6"/>
      <w:r w:rsidRPr="009471B5">
        <w:rPr>
          <w:rFonts w:asciiTheme="minorHAnsi" w:hAnsiTheme="minorHAnsi" w:cstheme="minorHAnsi"/>
          <w:lang w:val="sq-AL"/>
        </w:rPr>
        <w:t xml:space="preserve">Kuadri </w:t>
      </w:r>
      <w:r w:rsidR="00F408E5">
        <w:rPr>
          <w:rFonts w:asciiTheme="minorHAnsi" w:hAnsiTheme="minorHAnsi" w:cstheme="minorHAnsi"/>
          <w:lang w:val="sq-AL"/>
        </w:rPr>
        <w:t>s</w:t>
      </w:r>
      <w:r w:rsidR="00F408E5" w:rsidRPr="009471B5">
        <w:rPr>
          <w:rFonts w:asciiTheme="minorHAnsi" w:hAnsiTheme="minorHAnsi" w:cstheme="minorHAnsi"/>
          <w:lang w:val="sq-AL"/>
        </w:rPr>
        <w:t>trategjik</w:t>
      </w:r>
      <w:bookmarkEnd w:id="8"/>
    </w:p>
    <w:p w14:paraId="40538967" w14:textId="59DAC9BF" w:rsidR="00D55777" w:rsidRPr="009471B5" w:rsidRDefault="00D55777" w:rsidP="006C418C">
      <w:pPr>
        <w:spacing w:after="0" w:line="240" w:lineRule="auto"/>
        <w:jc w:val="both"/>
        <w:rPr>
          <w:rFonts w:cstheme="minorHAnsi"/>
        </w:rPr>
      </w:pPr>
      <w:bookmarkStart w:id="9" w:name="_Toc121901316"/>
      <w:bookmarkStart w:id="10" w:name="_Toc125354589"/>
      <w:r w:rsidRPr="009471B5">
        <w:rPr>
          <w:rFonts w:cstheme="minorHAnsi"/>
        </w:rPr>
        <w:t>Duke qenë niveli më pranë qytetarëve në shërbim të komunitetit</w:t>
      </w:r>
      <w:r w:rsidR="00B15EB5" w:rsidRPr="009471B5">
        <w:rPr>
          <w:rFonts w:cstheme="minorHAnsi"/>
        </w:rPr>
        <w:t>,</w:t>
      </w:r>
      <w:r w:rsidRPr="009471B5">
        <w:rPr>
          <w:rFonts w:cstheme="minorHAnsi"/>
        </w:rPr>
        <w:t xml:space="preserve"> </w:t>
      </w:r>
      <w:r w:rsidR="00B15EB5" w:rsidRPr="009471B5">
        <w:rPr>
          <w:rFonts w:cstheme="minorHAnsi"/>
        </w:rPr>
        <w:t>q</w:t>
      </w:r>
      <w:r w:rsidRPr="009471B5">
        <w:rPr>
          <w:rFonts w:cstheme="minorHAnsi"/>
        </w:rPr>
        <w:t>everisja vendore përfaqëson një nga themel</w:t>
      </w:r>
      <w:r w:rsidR="00B15EB5" w:rsidRPr="009471B5">
        <w:rPr>
          <w:rFonts w:cstheme="minorHAnsi"/>
        </w:rPr>
        <w:t xml:space="preserve">et </w:t>
      </w:r>
      <w:r w:rsidRPr="009471B5">
        <w:rPr>
          <w:rFonts w:cstheme="minorHAnsi"/>
        </w:rPr>
        <w:t xml:space="preserve">për zbatimin e parimeve të qeverisjes së mirë dhe përfaqësimin sa më të mirë të interesave </w:t>
      </w:r>
      <w:r w:rsidR="00F408E5" w:rsidRPr="009471B5">
        <w:rPr>
          <w:rFonts w:cstheme="minorHAnsi"/>
        </w:rPr>
        <w:t>t</w:t>
      </w:r>
      <w:r w:rsidR="00F408E5">
        <w:rPr>
          <w:rFonts w:cstheme="minorHAnsi"/>
        </w:rPr>
        <w:t>ë</w:t>
      </w:r>
      <w:r w:rsidR="00F408E5" w:rsidRPr="009471B5">
        <w:rPr>
          <w:rFonts w:cstheme="minorHAnsi"/>
        </w:rPr>
        <w:t xml:space="preserve"> </w:t>
      </w:r>
      <w:r w:rsidRPr="009471B5">
        <w:rPr>
          <w:rFonts w:cstheme="minorHAnsi"/>
        </w:rPr>
        <w:t>tyre. Konsolidimi territorial shënon reformën më të rëndësishme administrative në vend, me riorganizimin e njësive të vetëqeverisjes vendore nga 373 njësi (308 komuna dhe 65 bashki) në 61</w:t>
      </w:r>
      <w:r w:rsidR="00926A42">
        <w:rPr>
          <w:rFonts w:cstheme="minorHAnsi"/>
        </w:rPr>
        <w:t xml:space="preserve"> bashki</w:t>
      </w:r>
      <w:r w:rsidR="00DB6553">
        <w:rPr>
          <w:rFonts w:cstheme="minorHAnsi"/>
        </w:rPr>
        <w:t>,</w:t>
      </w:r>
      <w:r w:rsidRPr="009471B5">
        <w:rPr>
          <w:rFonts w:cstheme="minorHAnsi"/>
        </w:rPr>
        <w:t xml:space="preserve"> duke siguruar bazën për një decentralizim </w:t>
      </w:r>
      <w:r w:rsidR="00F31154" w:rsidRPr="009471B5">
        <w:rPr>
          <w:rFonts w:cstheme="minorHAnsi"/>
        </w:rPr>
        <w:t>efi</w:t>
      </w:r>
      <w:r w:rsidR="00F31154">
        <w:rPr>
          <w:rFonts w:cstheme="minorHAnsi"/>
        </w:rPr>
        <w:t>c</w:t>
      </w:r>
      <w:r w:rsidR="00F31154" w:rsidRPr="009471B5">
        <w:rPr>
          <w:rFonts w:cstheme="minorHAnsi"/>
        </w:rPr>
        <w:t>ent</w:t>
      </w:r>
      <w:r w:rsidRPr="009471B5">
        <w:rPr>
          <w:rFonts w:cstheme="minorHAnsi"/>
        </w:rPr>
        <w:t>, efektiv dhe demokratik</w:t>
      </w:r>
      <w:r w:rsidR="00DB6553">
        <w:rPr>
          <w:rFonts w:cstheme="minorHAnsi"/>
        </w:rPr>
        <w:t>,</w:t>
      </w:r>
      <w:r w:rsidRPr="009471B5">
        <w:rPr>
          <w:rFonts w:cstheme="minorHAnsi"/>
        </w:rPr>
        <w:t xml:space="preserve"> në përputhje me parimet e Kartës së Autonomisë Vendore. </w:t>
      </w:r>
    </w:p>
    <w:p w14:paraId="00E97B48" w14:textId="2109B331" w:rsidR="00FD63D5" w:rsidRPr="009471B5" w:rsidRDefault="00FD63D5" w:rsidP="006C418C">
      <w:pPr>
        <w:spacing w:before="240" w:after="0" w:line="240" w:lineRule="auto"/>
        <w:jc w:val="both"/>
        <w:rPr>
          <w:rFonts w:cstheme="minorHAnsi"/>
        </w:rPr>
      </w:pPr>
      <w:r w:rsidRPr="009471B5">
        <w:rPr>
          <w:rFonts w:cstheme="minorHAnsi"/>
        </w:rPr>
        <w:t>Reforma Administrative Territoriale (RAT) u pasua nga decentralizimi i një sërë funksionesh te qeverisja vendore. Sot më shumë se kurdo</w:t>
      </w:r>
      <w:r w:rsidR="00926A42">
        <w:rPr>
          <w:rFonts w:cstheme="minorHAnsi"/>
        </w:rPr>
        <w:t>herë</w:t>
      </w:r>
      <w:r w:rsidRPr="009471B5">
        <w:rPr>
          <w:rFonts w:cstheme="minorHAnsi"/>
        </w:rPr>
        <w:t xml:space="preserve">, bashkitë kanë </w:t>
      </w:r>
      <w:r w:rsidR="00060613" w:rsidRPr="009471B5">
        <w:rPr>
          <w:rFonts w:cstheme="minorHAnsi"/>
        </w:rPr>
        <w:t>m</w:t>
      </w:r>
      <w:r w:rsidR="00B15EB5" w:rsidRPr="009471B5">
        <w:rPr>
          <w:rFonts w:cstheme="minorHAnsi"/>
        </w:rPr>
        <w:t xml:space="preserve">ë </w:t>
      </w:r>
      <w:r w:rsidR="00060613" w:rsidRPr="009471B5">
        <w:rPr>
          <w:rFonts w:cstheme="minorHAnsi"/>
        </w:rPr>
        <w:t>shum</w:t>
      </w:r>
      <w:r w:rsidR="00B15EB5" w:rsidRPr="009471B5">
        <w:rPr>
          <w:rFonts w:cstheme="minorHAnsi"/>
        </w:rPr>
        <w:t>ë</w:t>
      </w:r>
      <w:r w:rsidR="00060613" w:rsidRPr="009471B5">
        <w:rPr>
          <w:rFonts w:cstheme="minorHAnsi"/>
        </w:rPr>
        <w:t xml:space="preserve"> </w:t>
      </w:r>
      <w:r w:rsidRPr="009471B5">
        <w:rPr>
          <w:rFonts w:cstheme="minorHAnsi"/>
        </w:rPr>
        <w:t>kompetenca dhe burime</w:t>
      </w:r>
      <w:r w:rsidR="000F4606">
        <w:rPr>
          <w:rFonts w:cstheme="minorHAnsi"/>
        </w:rPr>
        <w:t xml:space="preserve"> të </w:t>
      </w:r>
      <w:r w:rsidRPr="009471B5">
        <w:rPr>
          <w:rFonts w:cstheme="minorHAnsi"/>
        </w:rPr>
        <w:t xml:space="preserve">nevojshme për t’u shërbyer qytetarëve. Transferimi i kompetencave </w:t>
      </w:r>
      <w:r w:rsidR="00CA7D77" w:rsidRPr="009471B5">
        <w:rPr>
          <w:rFonts w:cstheme="minorHAnsi"/>
        </w:rPr>
        <w:t>është shoqëruar</w:t>
      </w:r>
      <w:r w:rsidRPr="009471B5">
        <w:rPr>
          <w:rFonts w:cstheme="minorHAnsi"/>
        </w:rPr>
        <w:t xml:space="preserve"> në mënyrë të vazhdueshme me mbështetje financiare nga ana e Qeverisë Qendrore, e cila e konsideron agjendën e decentralizimit një </w:t>
      </w:r>
      <w:r w:rsidR="00C44461">
        <w:rPr>
          <w:rFonts w:cstheme="minorHAnsi"/>
        </w:rPr>
        <w:t>përparësi</w:t>
      </w:r>
      <w:r w:rsidR="00C44461" w:rsidRPr="009471B5">
        <w:rPr>
          <w:rFonts w:cstheme="minorHAnsi"/>
        </w:rPr>
        <w:t xml:space="preserve"> </w:t>
      </w:r>
      <w:r w:rsidRPr="009471B5">
        <w:rPr>
          <w:rFonts w:cstheme="minorHAnsi"/>
        </w:rPr>
        <w:t>të rëndësishm</w:t>
      </w:r>
      <w:r w:rsidR="00C44461">
        <w:rPr>
          <w:rFonts w:cstheme="minorHAnsi"/>
        </w:rPr>
        <w:t>e</w:t>
      </w:r>
      <w:r w:rsidRPr="009471B5">
        <w:rPr>
          <w:rFonts w:cstheme="minorHAnsi"/>
        </w:rPr>
        <w:t xml:space="preserve"> në kuadër të procesit të mirëqeverisjes dhe të integrimit evropian. Harmonizimi ligjor midis ligjit </w:t>
      </w:r>
      <w:r w:rsidR="00FF5612" w:rsidRPr="009471B5">
        <w:rPr>
          <w:rFonts w:cstheme="minorHAnsi"/>
        </w:rPr>
        <w:t>organik</w:t>
      </w:r>
      <w:r w:rsidR="00060613" w:rsidRPr="009471B5">
        <w:rPr>
          <w:rFonts w:cstheme="minorHAnsi"/>
        </w:rPr>
        <w:t xml:space="preserve"> </w:t>
      </w:r>
      <w:r w:rsidRPr="009471B5">
        <w:rPr>
          <w:rFonts w:cstheme="minorHAnsi"/>
        </w:rPr>
        <w:t xml:space="preserve">139/2015 “Për vetëqeverisjen vendore” dhe ligjeve sektoriale ka pasur gjithashtu vëmendje të shtuar gjatë periudhës pas </w:t>
      </w:r>
      <w:r w:rsidR="00FF5612" w:rsidRPr="009471B5">
        <w:rPr>
          <w:rFonts w:cstheme="minorHAnsi"/>
        </w:rPr>
        <w:t>RAT</w:t>
      </w:r>
      <w:r w:rsidR="00D6146F">
        <w:rPr>
          <w:rFonts w:cstheme="minorHAnsi"/>
        </w:rPr>
        <w:t>-it</w:t>
      </w:r>
      <w:r w:rsidRPr="009471B5">
        <w:rPr>
          <w:rFonts w:cstheme="minorHAnsi"/>
        </w:rPr>
        <w:t>.</w:t>
      </w:r>
    </w:p>
    <w:p w14:paraId="37EC9EB1" w14:textId="1B58A409" w:rsidR="00060613" w:rsidRPr="009471B5" w:rsidRDefault="00FD63D5" w:rsidP="006C418C">
      <w:pPr>
        <w:spacing w:before="240" w:after="0" w:line="240" w:lineRule="auto"/>
        <w:jc w:val="both"/>
        <w:rPr>
          <w:rFonts w:cstheme="minorHAnsi"/>
        </w:rPr>
      </w:pPr>
      <w:r w:rsidRPr="009471B5">
        <w:rPr>
          <w:rFonts w:cstheme="minorHAnsi"/>
        </w:rPr>
        <w:t xml:space="preserve">Decentralizimi gjithsesi nuk është një zgjidhje e menjëhershme e të gjithë sfidave në nivel vendor, </w:t>
      </w:r>
      <w:r w:rsidR="00353669" w:rsidRPr="009471B5">
        <w:rPr>
          <w:rFonts w:cstheme="minorHAnsi"/>
        </w:rPr>
        <w:t>por një</w:t>
      </w:r>
      <w:r w:rsidRPr="009471B5">
        <w:rPr>
          <w:rFonts w:cstheme="minorHAnsi"/>
        </w:rPr>
        <w:t xml:space="preserve"> proces holistik dhe </w:t>
      </w:r>
      <w:r w:rsidR="00060613" w:rsidRPr="009471B5">
        <w:rPr>
          <w:rFonts w:cstheme="minorHAnsi"/>
        </w:rPr>
        <w:t>i vazhduesh</w:t>
      </w:r>
      <w:r w:rsidR="00FF5612" w:rsidRPr="009471B5">
        <w:rPr>
          <w:rFonts w:cstheme="minorHAnsi"/>
        </w:rPr>
        <w:t>ë</w:t>
      </w:r>
      <w:r w:rsidR="00060613" w:rsidRPr="009471B5">
        <w:rPr>
          <w:rFonts w:cstheme="minorHAnsi"/>
        </w:rPr>
        <w:t xml:space="preserve">m </w:t>
      </w:r>
      <w:r w:rsidRPr="009471B5">
        <w:rPr>
          <w:rFonts w:cstheme="minorHAnsi"/>
        </w:rPr>
        <w:t xml:space="preserve">që synon </w:t>
      </w:r>
      <w:r w:rsidR="00FF5612" w:rsidRPr="009471B5">
        <w:rPr>
          <w:rFonts w:cstheme="minorHAnsi"/>
        </w:rPr>
        <w:t>përmirësimin</w:t>
      </w:r>
      <w:r w:rsidR="00060613" w:rsidRPr="009471B5">
        <w:rPr>
          <w:rFonts w:cstheme="minorHAnsi"/>
        </w:rPr>
        <w:t xml:space="preserve"> dhe forcimin e </w:t>
      </w:r>
      <w:r w:rsidR="00FF5612" w:rsidRPr="009471B5">
        <w:rPr>
          <w:rFonts w:cstheme="minorHAnsi"/>
        </w:rPr>
        <w:t>demokracisë</w:t>
      </w:r>
      <w:r w:rsidR="00060613" w:rsidRPr="009471B5">
        <w:rPr>
          <w:rFonts w:cstheme="minorHAnsi"/>
        </w:rPr>
        <w:t xml:space="preserve"> vendore, </w:t>
      </w:r>
      <w:r w:rsidR="00FF5612" w:rsidRPr="009471B5">
        <w:rPr>
          <w:rFonts w:cstheme="minorHAnsi"/>
        </w:rPr>
        <w:t>pjesëmarrjen</w:t>
      </w:r>
      <w:r w:rsidR="00060613" w:rsidRPr="009471B5">
        <w:rPr>
          <w:rFonts w:cstheme="minorHAnsi"/>
        </w:rPr>
        <w:t xml:space="preserve"> a</w:t>
      </w:r>
      <w:r w:rsidR="00FF5612" w:rsidRPr="009471B5">
        <w:rPr>
          <w:rFonts w:cstheme="minorHAnsi"/>
        </w:rPr>
        <w:t>k</w:t>
      </w:r>
      <w:r w:rsidR="00060613" w:rsidRPr="009471B5">
        <w:rPr>
          <w:rFonts w:cstheme="minorHAnsi"/>
        </w:rPr>
        <w:t>tive n</w:t>
      </w:r>
      <w:r w:rsidR="00FF5612" w:rsidRPr="009471B5">
        <w:rPr>
          <w:rFonts w:cstheme="minorHAnsi"/>
        </w:rPr>
        <w:t>ë</w:t>
      </w:r>
      <w:r w:rsidR="00060613" w:rsidRPr="009471B5">
        <w:rPr>
          <w:rFonts w:cstheme="minorHAnsi"/>
        </w:rPr>
        <w:t xml:space="preserve"> vendimmarrje, </w:t>
      </w:r>
      <w:r w:rsidR="00FF5612" w:rsidRPr="009471B5">
        <w:rPr>
          <w:rFonts w:cstheme="minorHAnsi"/>
        </w:rPr>
        <w:t>mirëfunksionim</w:t>
      </w:r>
      <w:r w:rsidR="00060613" w:rsidRPr="009471B5">
        <w:rPr>
          <w:rFonts w:cstheme="minorHAnsi"/>
        </w:rPr>
        <w:t xml:space="preserve"> t</w:t>
      </w:r>
      <w:r w:rsidR="00FF5612" w:rsidRPr="009471B5">
        <w:rPr>
          <w:rFonts w:cstheme="minorHAnsi"/>
        </w:rPr>
        <w:t>ë</w:t>
      </w:r>
      <w:r w:rsidR="00060613" w:rsidRPr="009471B5">
        <w:rPr>
          <w:rFonts w:cstheme="minorHAnsi"/>
        </w:rPr>
        <w:t xml:space="preserve"> institucioneve, </w:t>
      </w:r>
      <w:r w:rsidR="00FF5612" w:rsidRPr="009471B5">
        <w:rPr>
          <w:rFonts w:cstheme="minorHAnsi"/>
        </w:rPr>
        <w:t>shërbime</w:t>
      </w:r>
      <w:r w:rsidR="00060613" w:rsidRPr="009471B5">
        <w:rPr>
          <w:rFonts w:cstheme="minorHAnsi"/>
        </w:rPr>
        <w:t xml:space="preserve"> efi</w:t>
      </w:r>
      <w:r w:rsidR="00F31154">
        <w:rPr>
          <w:rFonts w:cstheme="minorHAnsi"/>
        </w:rPr>
        <w:t>c</w:t>
      </w:r>
      <w:r w:rsidR="00060613" w:rsidRPr="009471B5">
        <w:rPr>
          <w:rFonts w:cstheme="minorHAnsi"/>
        </w:rPr>
        <w:t>ente p</w:t>
      </w:r>
      <w:r w:rsidR="00FF5612" w:rsidRPr="009471B5">
        <w:rPr>
          <w:rFonts w:cstheme="minorHAnsi"/>
        </w:rPr>
        <w:t>ë</w:t>
      </w:r>
      <w:r w:rsidR="00060613" w:rsidRPr="009471B5">
        <w:rPr>
          <w:rFonts w:cstheme="minorHAnsi"/>
        </w:rPr>
        <w:t xml:space="preserve">r </w:t>
      </w:r>
      <w:r w:rsidR="00982B61" w:rsidRPr="009471B5">
        <w:rPr>
          <w:rFonts w:cstheme="minorHAnsi"/>
        </w:rPr>
        <w:t>qytetar</w:t>
      </w:r>
      <w:r w:rsidR="00982B61">
        <w:rPr>
          <w:rFonts w:cstheme="minorHAnsi"/>
        </w:rPr>
        <w:t>ë</w:t>
      </w:r>
      <w:r w:rsidR="00982B61" w:rsidRPr="009471B5">
        <w:rPr>
          <w:rFonts w:cstheme="minorHAnsi"/>
        </w:rPr>
        <w:t xml:space="preserve">t </w:t>
      </w:r>
      <w:r w:rsidR="00060613" w:rsidRPr="009471B5">
        <w:rPr>
          <w:rFonts w:cstheme="minorHAnsi"/>
        </w:rPr>
        <w:t>dhe zhvillim t</w:t>
      </w:r>
      <w:r w:rsidR="00FF5612" w:rsidRPr="009471B5">
        <w:rPr>
          <w:rFonts w:cstheme="minorHAnsi"/>
        </w:rPr>
        <w:t>ë</w:t>
      </w:r>
      <w:r w:rsidR="00060613" w:rsidRPr="009471B5">
        <w:rPr>
          <w:rFonts w:cstheme="minorHAnsi"/>
        </w:rPr>
        <w:t xml:space="preserve"> q</w:t>
      </w:r>
      <w:r w:rsidR="00FF5612" w:rsidRPr="009471B5">
        <w:rPr>
          <w:rFonts w:cstheme="minorHAnsi"/>
        </w:rPr>
        <w:t>ë</w:t>
      </w:r>
      <w:r w:rsidR="00060613" w:rsidRPr="009471B5">
        <w:rPr>
          <w:rFonts w:cstheme="minorHAnsi"/>
        </w:rPr>
        <w:t>ndruesh</w:t>
      </w:r>
      <w:r w:rsidR="00FF5612" w:rsidRPr="009471B5">
        <w:rPr>
          <w:rFonts w:cstheme="minorHAnsi"/>
        </w:rPr>
        <w:t>ë</w:t>
      </w:r>
      <w:r w:rsidR="00060613" w:rsidRPr="009471B5">
        <w:rPr>
          <w:rFonts w:cstheme="minorHAnsi"/>
        </w:rPr>
        <w:t>m e p</w:t>
      </w:r>
      <w:r w:rsidR="00FF5612" w:rsidRPr="009471B5">
        <w:rPr>
          <w:rFonts w:cstheme="minorHAnsi"/>
        </w:rPr>
        <w:t>ë</w:t>
      </w:r>
      <w:r w:rsidR="00060613" w:rsidRPr="009471B5">
        <w:rPr>
          <w:rFonts w:cstheme="minorHAnsi"/>
        </w:rPr>
        <w:t>rfshir</w:t>
      </w:r>
      <w:r w:rsidR="00FF5612" w:rsidRPr="009471B5">
        <w:rPr>
          <w:rFonts w:cstheme="minorHAnsi"/>
        </w:rPr>
        <w:t>ë</w:t>
      </w:r>
      <w:r w:rsidR="00060613" w:rsidRPr="009471B5">
        <w:rPr>
          <w:rFonts w:cstheme="minorHAnsi"/>
        </w:rPr>
        <w:t>s. N</w:t>
      </w:r>
      <w:r w:rsidR="00FF5612" w:rsidRPr="009471B5">
        <w:rPr>
          <w:rFonts w:cstheme="minorHAnsi"/>
        </w:rPr>
        <w:t>ë</w:t>
      </w:r>
      <w:r w:rsidR="00060613" w:rsidRPr="009471B5">
        <w:rPr>
          <w:rFonts w:cstheme="minorHAnsi"/>
        </w:rPr>
        <w:t xml:space="preserve"> k</w:t>
      </w:r>
      <w:r w:rsidR="00FF5612" w:rsidRPr="009471B5">
        <w:rPr>
          <w:rFonts w:cstheme="minorHAnsi"/>
        </w:rPr>
        <w:t>ë</w:t>
      </w:r>
      <w:r w:rsidR="00060613" w:rsidRPr="009471B5">
        <w:rPr>
          <w:rFonts w:cstheme="minorHAnsi"/>
        </w:rPr>
        <w:t>t</w:t>
      </w:r>
      <w:r w:rsidR="00FF5612" w:rsidRPr="009471B5">
        <w:rPr>
          <w:rFonts w:cstheme="minorHAnsi"/>
        </w:rPr>
        <w:t>ë</w:t>
      </w:r>
      <w:r w:rsidR="00060613" w:rsidRPr="009471B5">
        <w:rPr>
          <w:rFonts w:cstheme="minorHAnsi"/>
        </w:rPr>
        <w:t xml:space="preserve"> </w:t>
      </w:r>
      <w:r w:rsidR="00B76A7D" w:rsidRPr="009471B5">
        <w:rPr>
          <w:rFonts w:cstheme="minorHAnsi"/>
        </w:rPr>
        <w:t>perspektiv</w:t>
      </w:r>
      <w:r w:rsidR="00B76A7D">
        <w:rPr>
          <w:rFonts w:cstheme="minorHAnsi"/>
        </w:rPr>
        <w:t>ë</w:t>
      </w:r>
      <w:r w:rsidR="00060613" w:rsidRPr="009471B5">
        <w:rPr>
          <w:rFonts w:cstheme="minorHAnsi"/>
        </w:rPr>
        <w:t xml:space="preserve"> </w:t>
      </w:r>
      <w:r w:rsidRPr="009471B5">
        <w:rPr>
          <w:rFonts w:cstheme="minorHAnsi"/>
        </w:rPr>
        <w:t>ka ende nevojë për të intensifikuar bashkëpunimin ndërmjet qeverisë vendore dhe asaj qendrore, për të përputhur kuadrin ligjor mbi funksionet, për të konsoliduar zbatimin e funksioneve të reja</w:t>
      </w:r>
      <w:r w:rsidR="00B76A7D">
        <w:rPr>
          <w:rFonts w:cstheme="minorHAnsi"/>
        </w:rPr>
        <w:t>,</w:t>
      </w:r>
      <w:r w:rsidRPr="009471B5">
        <w:rPr>
          <w:rFonts w:cstheme="minorHAnsi"/>
        </w:rPr>
        <w:t xml:space="preserve"> si dhe për rritje të vazhdueshme të kapaciteteve të bashkive, shoqëruar me menaxhim më </w:t>
      </w:r>
      <w:r w:rsidR="00F31154">
        <w:rPr>
          <w:rFonts w:cstheme="minorHAnsi"/>
        </w:rPr>
        <w:t>efic</w:t>
      </w:r>
      <w:r w:rsidRPr="009471B5">
        <w:rPr>
          <w:rFonts w:cstheme="minorHAnsi"/>
        </w:rPr>
        <w:t xml:space="preserve">ent të financave vendore dhe mirëqeverisje. </w:t>
      </w:r>
    </w:p>
    <w:p w14:paraId="362342A3" w14:textId="7AE9AB80" w:rsidR="005B427D" w:rsidRPr="009471B5" w:rsidRDefault="005B427D" w:rsidP="006C418C">
      <w:pPr>
        <w:spacing w:before="240" w:after="0" w:line="240" w:lineRule="auto"/>
        <w:jc w:val="both"/>
        <w:rPr>
          <w:rFonts w:cstheme="minorHAnsi"/>
        </w:rPr>
      </w:pPr>
      <w:r w:rsidRPr="009471B5">
        <w:rPr>
          <w:rFonts w:cstheme="minorHAnsi"/>
        </w:rPr>
        <w:t>SNDQV</w:t>
      </w:r>
      <w:r w:rsidR="00812180">
        <w:rPr>
          <w:rFonts w:cstheme="minorHAnsi"/>
        </w:rPr>
        <w:t xml:space="preserve">-ja </w:t>
      </w:r>
      <w:r w:rsidRPr="009471B5">
        <w:rPr>
          <w:rFonts w:cstheme="minorHAnsi"/>
        </w:rPr>
        <w:t>2023</w:t>
      </w:r>
      <w:r w:rsidR="00812180">
        <w:rPr>
          <w:rFonts w:cstheme="minorHAnsi"/>
        </w:rPr>
        <w:t>–2</w:t>
      </w:r>
      <w:r w:rsidRPr="009471B5">
        <w:rPr>
          <w:rFonts w:cstheme="minorHAnsi"/>
        </w:rPr>
        <w:t xml:space="preserve">030 </w:t>
      </w:r>
      <w:r w:rsidR="00FF5612" w:rsidRPr="009471B5">
        <w:rPr>
          <w:rFonts w:cstheme="minorHAnsi"/>
        </w:rPr>
        <w:t>përmban</w:t>
      </w:r>
      <w:r w:rsidRPr="009471B5">
        <w:rPr>
          <w:rFonts w:cstheme="minorHAnsi"/>
        </w:rPr>
        <w:t xml:space="preserve"> disa elemente t</w:t>
      </w:r>
      <w:r w:rsidR="00B76A7D">
        <w:rPr>
          <w:rFonts w:cstheme="minorHAnsi"/>
        </w:rPr>
        <w:t xml:space="preserve">ë reja </w:t>
      </w:r>
      <w:r w:rsidRPr="009471B5">
        <w:rPr>
          <w:rFonts w:cstheme="minorHAnsi"/>
        </w:rPr>
        <w:t xml:space="preserve">qe diktohen nga momenti historik i hapjes </w:t>
      </w:r>
      <w:r w:rsidR="00B76A7D" w:rsidRPr="009471B5">
        <w:rPr>
          <w:rFonts w:cstheme="minorHAnsi"/>
        </w:rPr>
        <w:t>s</w:t>
      </w:r>
      <w:r w:rsidR="00B76A7D">
        <w:rPr>
          <w:rFonts w:cstheme="minorHAnsi"/>
        </w:rPr>
        <w:t>ë</w:t>
      </w:r>
      <w:r w:rsidR="00B76A7D" w:rsidRPr="009471B5">
        <w:rPr>
          <w:rFonts w:cstheme="minorHAnsi"/>
        </w:rPr>
        <w:t xml:space="preserve"> </w:t>
      </w:r>
      <w:r w:rsidRPr="009471B5">
        <w:rPr>
          <w:rFonts w:cstheme="minorHAnsi"/>
        </w:rPr>
        <w:t>negociatave p</w:t>
      </w:r>
      <w:r w:rsidR="00FF5612" w:rsidRPr="009471B5">
        <w:rPr>
          <w:rFonts w:cstheme="minorHAnsi"/>
        </w:rPr>
        <w:t>ë</w:t>
      </w:r>
      <w:r w:rsidRPr="009471B5">
        <w:rPr>
          <w:rFonts w:cstheme="minorHAnsi"/>
        </w:rPr>
        <w:t xml:space="preserve">r </w:t>
      </w:r>
      <w:r w:rsidR="00FF5612" w:rsidRPr="009471B5">
        <w:rPr>
          <w:rFonts w:cstheme="minorHAnsi"/>
        </w:rPr>
        <w:t>anëtarësim</w:t>
      </w:r>
      <w:r w:rsidRPr="009471B5">
        <w:rPr>
          <w:rFonts w:cstheme="minorHAnsi"/>
        </w:rPr>
        <w:t xml:space="preserve"> n</w:t>
      </w:r>
      <w:r w:rsidR="00FF5612" w:rsidRPr="009471B5">
        <w:rPr>
          <w:rFonts w:cstheme="minorHAnsi"/>
        </w:rPr>
        <w:t>ë</w:t>
      </w:r>
      <w:r w:rsidRPr="009471B5">
        <w:rPr>
          <w:rFonts w:cstheme="minorHAnsi"/>
        </w:rPr>
        <w:t xml:space="preserve"> Bashkimin E</w:t>
      </w:r>
      <w:r w:rsidR="00FF5612" w:rsidRPr="009471B5">
        <w:rPr>
          <w:rFonts w:cstheme="minorHAnsi"/>
        </w:rPr>
        <w:t>v</w:t>
      </w:r>
      <w:r w:rsidRPr="009471B5">
        <w:rPr>
          <w:rFonts w:cstheme="minorHAnsi"/>
        </w:rPr>
        <w:t>rop</w:t>
      </w:r>
      <w:r w:rsidR="00FF5612" w:rsidRPr="009471B5">
        <w:rPr>
          <w:rFonts w:cstheme="minorHAnsi"/>
        </w:rPr>
        <w:t>ia</w:t>
      </w:r>
      <w:r w:rsidRPr="009471B5">
        <w:rPr>
          <w:rFonts w:cstheme="minorHAnsi"/>
        </w:rPr>
        <w:t>n n</w:t>
      </w:r>
      <w:r w:rsidR="00FF5612" w:rsidRPr="009471B5">
        <w:rPr>
          <w:rFonts w:cstheme="minorHAnsi"/>
        </w:rPr>
        <w:t>ë</w:t>
      </w:r>
      <w:r w:rsidRPr="009471B5">
        <w:rPr>
          <w:rFonts w:cstheme="minorHAnsi"/>
        </w:rPr>
        <w:t xml:space="preserve"> </w:t>
      </w:r>
      <w:r w:rsidR="00003C72" w:rsidRPr="009471B5">
        <w:rPr>
          <w:rFonts w:cstheme="minorHAnsi"/>
        </w:rPr>
        <w:t>k</w:t>
      </w:r>
      <w:r w:rsidRPr="009471B5">
        <w:rPr>
          <w:rFonts w:cstheme="minorHAnsi"/>
        </w:rPr>
        <w:t>orrik 2022 dhe nga konteksti komb</w:t>
      </w:r>
      <w:r w:rsidR="00FF5612" w:rsidRPr="009471B5">
        <w:rPr>
          <w:rFonts w:cstheme="minorHAnsi"/>
        </w:rPr>
        <w:t>ë</w:t>
      </w:r>
      <w:r w:rsidRPr="009471B5">
        <w:rPr>
          <w:rFonts w:cstheme="minorHAnsi"/>
        </w:rPr>
        <w:t xml:space="preserve">tar i </w:t>
      </w:r>
      <w:r w:rsidR="00D6146F">
        <w:rPr>
          <w:rFonts w:cstheme="minorHAnsi"/>
        </w:rPr>
        <w:t>përparësive</w:t>
      </w:r>
      <w:r w:rsidR="00D6146F" w:rsidRPr="009471B5">
        <w:rPr>
          <w:rFonts w:cstheme="minorHAnsi"/>
        </w:rPr>
        <w:t xml:space="preserve"> </w:t>
      </w:r>
      <w:r w:rsidRPr="009471B5">
        <w:rPr>
          <w:rFonts w:cstheme="minorHAnsi"/>
        </w:rPr>
        <w:t>t</w:t>
      </w:r>
      <w:r w:rsidR="00FF5612" w:rsidRPr="009471B5">
        <w:rPr>
          <w:rFonts w:cstheme="minorHAnsi"/>
        </w:rPr>
        <w:t>ë</w:t>
      </w:r>
      <w:r w:rsidRPr="009471B5">
        <w:rPr>
          <w:rFonts w:cstheme="minorHAnsi"/>
        </w:rPr>
        <w:t xml:space="preserve"> zhvillimit q</w:t>
      </w:r>
      <w:r w:rsidR="00FF5612" w:rsidRPr="009471B5">
        <w:rPr>
          <w:rFonts w:cstheme="minorHAnsi"/>
        </w:rPr>
        <w:t>ë</w:t>
      </w:r>
      <w:r w:rsidRPr="009471B5">
        <w:rPr>
          <w:rFonts w:cstheme="minorHAnsi"/>
        </w:rPr>
        <w:t xml:space="preserve"> ka sjell</w:t>
      </w:r>
      <w:r w:rsidR="00FF5612" w:rsidRPr="009471B5">
        <w:rPr>
          <w:rFonts w:cstheme="minorHAnsi"/>
        </w:rPr>
        <w:t>ë</w:t>
      </w:r>
      <w:r w:rsidRPr="009471B5">
        <w:rPr>
          <w:rFonts w:cstheme="minorHAnsi"/>
        </w:rPr>
        <w:t xml:space="preserve"> n</w:t>
      </w:r>
      <w:r w:rsidR="00FF5612" w:rsidRPr="009471B5">
        <w:rPr>
          <w:rFonts w:cstheme="minorHAnsi"/>
        </w:rPr>
        <w:t>ë</w:t>
      </w:r>
      <w:r w:rsidRPr="009471B5">
        <w:rPr>
          <w:rFonts w:cstheme="minorHAnsi"/>
        </w:rPr>
        <w:t xml:space="preserve"> fokus transformimin dhe qeverisjen d</w:t>
      </w:r>
      <w:r w:rsidR="00FF5612" w:rsidRPr="009471B5">
        <w:rPr>
          <w:rFonts w:cstheme="minorHAnsi"/>
        </w:rPr>
        <w:t>igj</w:t>
      </w:r>
      <w:r w:rsidRPr="009471B5">
        <w:rPr>
          <w:rFonts w:cstheme="minorHAnsi"/>
        </w:rPr>
        <w:t xml:space="preserve">itale. </w:t>
      </w:r>
    </w:p>
    <w:p w14:paraId="01C02A0E" w14:textId="3861AF3A" w:rsidR="005B427D" w:rsidRPr="009471B5" w:rsidRDefault="00B76A7D" w:rsidP="006C418C">
      <w:pPr>
        <w:spacing w:before="240" w:after="0" w:line="240" w:lineRule="auto"/>
        <w:jc w:val="both"/>
        <w:rPr>
          <w:rFonts w:cstheme="minorHAnsi"/>
        </w:rPr>
      </w:pPr>
      <w:r w:rsidRPr="009471B5">
        <w:rPr>
          <w:rFonts w:cstheme="minorHAnsi"/>
        </w:rPr>
        <w:t>N</w:t>
      </w:r>
      <w:r>
        <w:rPr>
          <w:rFonts w:cstheme="minorHAnsi"/>
        </w:rPr>
        <w:t>ë</w:t>
      </w:r>
      <w:r w:rsidRPr="009471B5">
        <w:rPr>
          <w:rFonts w:cstheme="minorHAnsi"/>
        </w:rPr>
        <w:t xml:space="preserve"> perspektiv</w:t>
      </w:r>
      <w:r>
        <w:rPr>
          <w:rFonts w:cstheme="minorHAnsi"/>
        </w:rPr>
        <w:t>ë</w:t>
      </w:r>
      <w:r w:rsidRPr="009471B5">
        <w:rPr>
          <w:rFonts w:cstheme="minorHAnsi"/>
        </w:rPr>
        <w:t xml:space="preserve">n </w:t>
      </w:r>
      <w:r w:rsidR="00FF5612" w:rsidRPr="009471B5">
        <w:rPr>
          <w:rFonts w:cstheme="minorHAnsi"/>
        </w:rPr>
        <w:t>evropiane</w:t>
      </w:r>
      <w:r w:rsidR="005B427D" w:rsidRPr="009471B5">
        <w:rPr>
          <w:rFonts w:cstheme="minorHAnsi"/>
        </w:rPr>
        <w:t xml:space="preserve"> Shqipëria duhet të zbatojë tërësisht arritjen e deritanishme të legjislacionit të Bashkimit </w:t>
      </w:r>
      <w:r w:rsidR="00FF5612" w:rsidRPr="009471B5">
        <w:rPr>
          <w:rFonts w:cstheme="minorHAnsi"/>
        </w:rPr>
        <w:t>Evropian</w:t>
      </w:r>
      <w:r w:rsidR="005B427D" w:rsidRPr="009471B5">
        <w:rPr>
          <w:rFonts w:cstheme="minorHAnsi"/>
        </w:rPr>
        <w:t xml:space="preserve">, duke kontekstualizuar </w:t>
      </w:r>
      <w:r w:rsidR="00FF5612" w:rsidRPr="009471B5">
        <w:rPr>
          <w:rFonts w:cstheme="minorHAnsi"/>
        </w:rPr>
        <w:t>përputhshmërinë</w:t>
      </w:r>
      <w:r w:rsidR="005B427D" w:rsidRPr="009471B5">
        <w:rPr>
          <w:rFonts w:cstheme="minorHAnsi"/>
        </w:rPr>
        <w:t xml:space="preserve"> me t</w:t>
      </w:r>
      <w:r w:rsidR="00FF5612" w:rsidRPr="009471B5">
        <w:rPr>
          <w:rFonts w:cstheme="minorHAnsi"/>
        </w:rPr>
        <w:t>ë</w:t>
      </w:r>
      <w:r w:rsidR="005B427D" w:rsidRPr="009471B5">
        <w:rPr>
          <w:rFonts w:cstheme="minorHAnsi"/>
        </w:rPr>
        <w:t xml:space="preserve"> gjith</w:t>
      </w:r>
      <w:r w:rsidR="00FF5612" w:rsidRPr="009471B5">
        <w:rPr>
          <w:rFonts w:cstheme="minorHAnsi"/>
        </w:rPr>
        <w:t>ë</w:t>
      </w:r>
      <w:r w:rsidR="005B427D" w:rsidRPr="009471B5">
        <w:rPr>
          <w:rFonts w:cstheme="minorHAnsi"/>
        </w:rPr>
        <w:t xml:space="preserve"> kapitujt </w:t>
      </w:r>
      <w:r w:rsidRPr="009471B5">
        <w:rPr>
          <w:rFonts w:cstheme="minorHAnsi"/>
        </w:rPr>
        <w:t>tematik</w:t>
      </w:r>
      <w:r>
        <w:rPr>
          <w:rFonts w:cstheme="minorHAnsi"/>
        </w:rPr>
        <w:t>ë</w:t>
      </w:r>
      <w:r w:rsidR="005B427D" w:rsidRPr="009471B5">
        <w:rPr>
          <w:rFonts w:cstheme="minorHAnsi"/>
        </w:rPr>
        <w:t xml:space="preserve">. Ky </w:t>
      </w:r>
      <w:r w:rsidR="00FF5612" w:rsidRPr="009471B5">
        <w:rPr>
          <w:rFonts w:cstheme="minorHAnsi"/>
        </w:rPr>
        <w:t>është</w:t>
      </w:r>
      <w:r w:rsidR="005B427D" w:rsidRPr="009471B5">
        <w:rPr>
          <w:rFonts w:cstheme="minorHAnsi"/>
        </w:rPr>
        <w:t xml:space="preserve"> </w:t>
      </w:r>
      <w:r w:rsidR="00FF5612" w:rsidRPr="009471B5">
        <w:rPr>
          <w:rFonts w:cstheme="minorHAnsi"/>
        </w:rPr>
        <w:t>një</w:t>
      </w:r>
      <w:r w:rsidR="005B427D" w:rsidRPr="009471B5">
        <w:rPr>
          <w:rFonts w:cstheme="minorHAnsi"/>
        </w:rPr>
        <w:t xml:space="preserve"> </w:t>
      </w:r>
      <w:r w:rsidR="00FF5612" w:rsidRPr="009471B5">
        <w:rPr>
          <w:rFonts w:cstheme="minorHAnsi"/>
        </w:rPr>
        <w:t>proces</w:t>
      </w:r>
      <w:r w:rsidR="005B427D" w:rsidRPr="009471B5">
        <w:rPr>
          <w:rFonts w:cstheme="minorHAnsi"/>
        </w:rPr>
        <w:t xml:space="preserve"> i gjat</w:t>
      </w:r>
      <w:r w:rsidR="00FF5612" w:rsidRPr="009471B5">
        <w:rPr>
          <w:rFonts w:cstheme="minorHAnsi"/>
        </w:rPr>
        <w:t>ë</w:t>
      </w:r>
      <w:r w:rsidR="005B427D" w:rsidRPr="009471B5">
        <w:rPr>
          <w:rFonts w:cstheme="minorHAnsi"/>
        </w:rPr>
        <w:t xml:space="preserve"> i saponisur</w:t>
      </w:r>
      <w:r>
        <w:rPr>
          <w:rFonts w:cstheme="minorHAnsi"/>
        </w:rPr>
        <w:t>,</w:t>
      </w:r>
      <w:r w:rsidR="005B427D" w:rsidRPr="009471B5">
        <w:rPr>
          <w:rFonts w:cstheme="minorHAnsi"/>
        </w:rPr>
        <w:t xml:space="preserve"> q</w:t>
      </w:r>
      <w:r w:rsidR="00FF5612" w:rsidRPr="009471B5">
        <w:rPr>
          <w:rFonts w:cstheme="minorHAnsi"/>
        </w:rPr>
        <w:t>ë</w:t>
      </w:r>
      <w:r w:rsidR="005B427D" w:rsidRPr="009471B5">
        <w:rPr>
          <w:rFonts w:cstheme="minorHAnsi"/>
        </w:rPr>
        <w:t xml:space="preserve"> do </w:t>
      </w:r>
      <w:r>
        <w:rPr>
          <w:rFonts w:cstheme="minorHAnsi"/>
        </w:rPr>
        <w:t xml:space="preserve">të </w:t>
      </w:r>
      <w:r w:rsidR="005B427D" w:rsidRPr="009471B5">
        <w:rPr>
          <w:rFonts w:cstheme="minorHAnsi"/>
        </w:rPr>
        <w:t>sjell</w:t>
      </w:r>
      <w:r w:rsidR="00FF5612" w:rsidRPr="009471B5">
        <w:rPr>
          <w:rFonts w:cstheme="minorHAnsi"/>
        </w:rPr>
        <w:t>ë</w:t>
      </w:r>
      <w:r w:rsidR="005B427D" w:rsidRPr="009471B5">
        <w:rPr>
          <w:rFonts w:cstheme="minorHAnsi"/>
        </w:rPr>
        <w:t xml:space="preserve"> nj</w:t>
      </w:r>
      <w:r w:rsidR="00FF5612" w:rsidRPr="009471B5">
        <w:rPr>
          <w:rFonts w:cstheme="minorHAnsi"/>
        </w:rPr>
        <w:t>ë</w:t>
      </w:r>
      <w:r w:rsidR="005B427D" w:rsidRPr="009471B5">
        <w:rPr>
          <w:rFonts w:cstheme="minorHAnsi"/>
        </w:rPr>
        <w:t xml:space="preserve"> transformimin </w:t>
      </w:r>
      <w:r w:rsidR="00FF5612" w:rsidRPr="009471B5">
        <w:rPr>
          <w:rFonts w:cstheme="minorHAnsi"/>
        </w:rPr>
        <w:t>rrënjësor</w:t>
      </w:r>
      <w:r w:rsidR="005B427D" w:rsidRPr="009471B5">
        <w:rPr>
          <w:rFonts w:cstheme="minorHAnsi"/>
        </w:rPr>
        <w:t xml:space="preserve"> politik, ekonomik dhe social të vendit, me nj</w:t>
      </w:r>
      <w:r w:rsidR="00FF5612" w:rsidRPr="009471B5">
        <w:rPr>
          <w:rFonts w:cstheme="minorHAnsi"/>
        </w:rPr>
        <w:t>ë</w:t>
      </w:r>
      <w:r w:rsidR="005B427D" w:rsidRPr="009471B5">
        <w:rPr>
          <w:rFonts w:cstheme="minorHAnsi"/>
        </w:rPr>
        <w:t xml:space="preserve"> </w:t>
      </w:r>
      <w:r w:rsidR="00FF5612" w:rsidRPr="009471B5">
        <w:rPr>
          <w:rFonts w:cstheme="minorHAnsi"/>
        </w:rPr>
        <w:t>ndikim</w:t>
      </w:r>
      <w:r w:rsidR="005B427D" w:rsidRPr="009471B5">
        <w:rPr>
          <w:rFonts w:cstheme="minorHAnsi"/>
        </w:rPr>
        <w:t xml:space="preserve"> dhe p</w:t>
      </w:r>
      <w:r w:rsidR="00FF5612" w:rsidRPr="009471B5">
        <w:rPr>
          <w:rFonts w:cstheme="minorHAnsi"/>
        </w:rPr>
        <w:t>ë</w:t>
      </w:r>
      <w:r w:rsidR="005B427D" w:rsidRPr="009471B5">
        <w:rPr>
          <w:rFonts w:cstheme="minorHAnsi"/>
        </w:rPr>
        <w:t>rfitim t</w:t>
      </w:r>
      <w:r w:rsidR="00FF5612" w:rsidRPr="009471B5">
        <w:rPr>
          <w:rFonts w:cstheme="minorHAnsi"/>
        </w:rPr>
        <w:t>ë</w:t>
      </w:r>
      <w:r w:rsidR="005B427D" w:rsidRPr="009471B5">
        <w:rPr>
          <w:rFonts w:cstheme="minorHAnsi"/>
        </w:rPr>
        <w:t xml:space="preserve"> </w:t>
      </w:r>
      <w:r w:rsidR="00FF5612" w:rsidRPr="009471B5">
        <w:rPr>
          <w:rFonts w:cstheme="minorHAnsi"/>
        </w:rPr>
        <w:t>drejtpërdrejtë</w:t>
      </w:r>
      <w:r w:rsidR="005B427D" w:rsidRPr="009471B5">
        <w:rPr>
          <w:rFonts w:cstheme="minorHAnsi"/>
        </w:rPr>
        <w:t>, por dhe nevoj</w:t>
      </w:r>
      <w:r w:rsidR="00FF5612" w:rsidRPr="009471B5">
        <w:rPr>
          <w:rFonts w:cstheme="minorHAnsi"/>
        </w:rPr>
        <w:t>ë</w:t>
      </w:r>
      <w:r w:rsidR="005B427D" w:rsidRPr="009471B5">
        <w:rPr>
          <w:rFonts w:cstheme="minorHAnsi"/>
        </w:rPr>
        <w:t>n p</w:t>
      </w:r>
      <w:r w:rsidR="00FF5612" w:rsidRPr="009471B5">
        <w:rPr>
          <w:rFonts w:cstheme="minorHAnsi"/>
        </w:rPr>
        <w:t>ë</w:t>
      </w:r>
      <w:r w:rsidR="005B427D" w:rsidRPr="009471B5">
        <w:rPr>
          <w:rFonts w:cstheme="minorHAnsi"/>
        </w:rPr>
        <w:t>r nj</w:t>
      </w:r>
      <w:r w:rsidR="00FF5612" w:rsidRPr="009471B5">
        <w:rPr>
          <w:rFonts w:cstheme="minorHAnsi"/>
        </w:rPr>
        <w:t>ë</w:t>
      </w:r>
      <w:r w:rsidR="005B427D" w:rsidRPr="009471B5">
        <w:rPr>
          <w:rFonts w:cstheme="minorHAnsi"/>
        </w:rPr>
        <w:t xml:space="preserve"> angazhim aktiv t</w:t>
      </w:r>
      <w:r w:rsidR="00FF5612" w:rsidRPr="009471B5">
        <w:rPr>
          <w:rFonts w:cstheme="minorHAnsi"/>
        </w:rPr>
        <w:t>ë</w:t>
      </w:r>
      <w:r w:rsidR="005B427D" w:rsidRPr="009471B5">
        <w:rPr>
          <w:rFonts w:cstheme="minorHAnsi"/>
        </w:rPr>
        <w:t xml:space="preserve"> qeverisjes vendore. </w:t>
      </w:r>
    </w:p>
    <w:p w14:paraId="441A0F76" w14:textId="06CC26D3" w:rsidR="005B427D" w:rsidRPr="009471B5" w:rsidRDefault="005B427D" w:rsidP="006C418C">
      <w:pPr>
        <w:spacing w:before="240" w:after="0" w:line="240" w:lineRule="auto"/>
        <w:jc w:val="both"/>
        <w:rPr>
          <w:rFonts w:cstheme="minorHAnsi"/>
        </w:rPr>
      </w:pPr>
      <w:r w:rsidRPr="009471B5">
        <w:rPr>
          <w:rStyle w:val="rynqvb"/>
          <w:rFonts w:cstheme="minorHAnsi"/>
        </w:rPr>
        <w:t>Nga ana tjetër,</w:t>
      </w:r>
      <w:r w:rsidR="00FF5612" w:rsidRPr="009471B5">
        <w:rPr>
          <w:rStyle w:val="rynqvb"/>
          <w:rFonts w:cstheme="minorHAnsi"/>
        </w:rPr>
        <w:t xml:space="preserve"> qeverisja digjitale</w:t>
      </w:r>
      <w:r w:rsidR="00B76A7D">
        <w:rPr>
          <w:rStyle w:val="rynqvb"/>
          <w:rFonts w:cstheme="minorHAnsi"/>
        </w:rPr>
        <w:t xml:space="preserve"> </w:t>
      </w:r>
      <w:r w:rsidR="00FF5612" w:rsidRPr="009471B5">
        <w:rPr>
          <w:rStyle w:val="rynqvb"/>
          <w:rFonts w:cstheme="minorHAnsi"/>
        </w:rPr>
        <w:t>/</w:t>
      </w:r>
      <w:r w:rsidRPr="009471B5">
        <w:rPr>
          <w:rStyle w:val="rynqvb"/>
          <w:rFonts w:cstheme="minorHAnsi"/>
        </w:rPr>
        <w:t xml:space="preserve"> </w:t>
      </w:r>
      <w:r w:rsidRPr="009471B5">
        <w:rPr>
          <w:rStyle w:val="rynqvb"/>
          <w:rFonts w:cstheme="minorHAnsi"/>
          <w:i/>
          <w:iCs/>
        </w:rPr>
        <w:t>e-</w:t>
      </w:r>
      <w:r w:rsidR="00FF5612" w:rsidRPr="009471B5">
        <w:rPr>
          <w:rStyle w:val="rynqvb"/>
          <w:rFonts w:cstheme="minorHAnsi"/>
          <w:i/>
          <w:iCs/>
        </w:rPr>
        <w:t>q</w:t>
      </w:r>
      <w:r w:rsidRPr="009471B5">
        <w:rPr>
          <w:rStyle w:val="rynqvb"/>
          <w:rFonts w:cstheme="minorHAnsi"/>
          <w:i/>
          <w:iCs/>
        </w:rPr>
        <w:t>everisja</w:t>
      </w:r>
      <w:r w:rsidRPr="009471B5">
        <w:rPr>
          <w:rStyle w:val="rynqvb"/>
          <w:rFonts w:cstheme="minorHAnsi"/>
        </w:rPr>
        <w:t xml:space="preserve"> është sot një realitet i prekshëm në </w:t>
      </w:r>
      <w:r w:rsidRPr="009471B5">
        <w:rPr>
          <w:rFonts w:cstheme="minorHAnsi"/>
        </w:rPr>
        <w:t xml:space="preserve">institucionet publike qendrore shqiptare, </w:t>
      </w:r>
      <w:r w:rsidR="00D25F97" w:rsidRPr="009471B5">
        <w:rPr>
          <w:rFonts w:cstheme="minorHAnsi"/>
        </w:rPr>
        <w:t>veçanërisht</w:t>
      </w:r>
      <w:r w:rsidRPr="009471B5">
        <w:rPr>
          <w:rFonts w:cstheme="minorHAnsi"/>
        </w:rPr>
        <w:t xml:space="preserve"> n</w:t>
      </w:r>
      <w:r w:rsidR="00D25F97" w:rsidRPr="009471B5">
        <w:rPr>
          <w:rFonts w:cstheme="minorHAnsi"/>
        </w:rPr>
        <w:t>ë</w:t>
      </w:r>
      <w:r w:rsidRPr="009471B5">
        <w:rPr>
          <w:rFonts w:cstheme="minorHAnsi"/>
        </w:rPr>
        <w:t xml:space="preserve"> fush</w:t>
      </w:r>
      <w:r w:rsidR="00D25F97" w:rsidRPr="009471B5">
        <w:rPr>
          <w:rFonts w:cstheme="minorHAnsi"/>
        </w:rPr>
        <w:t>ë</w:t>
      </w:r>
      <w:r w:rsidRPr="009471B5">
        <w:rPr>
          <w:rFonts w:cstheme="minorHAnsi"/>
        </w:rPr>
        <w:t>n e dh</w:t>
      </w:r>
      <w:r w:rsidR="00D25F97" w:rsidRPr="009471B5">
        <w:rPr>
          <w:rFonts w:cstheme="minorHAnsi"/>
        </w:rPr>
        <w:t>ë</w:t>
      </w:r>
      <w:r w:rsidRPr="009471B5">
        <w:rPr>
          <w:rFonts w:cstheme="minorHAnsi"/>
        </w:rPr>
        <w:t>nies s</w:t>
      </w:r>
      <w:r w:rsidR="00D25F97" w:rsidRPr="009471B5">
        <w:rPr>
          <w:rFonts w:cstheme="minorHAnsi"/>
        </w:rPr>
        <w:t>ë</w:t>
      </w:r>
      <w:r w:rsidRPr="009471B5">
        <w:rPr>
          <w:rFonts w:cstheme="minorHAnsi"/>
        </w:rPr>
        <w:t xml:space="preserve"> sh</w:t>
      </w:r>
      <w:r w:rsidR="00D25F97" w:rsidRPr="009471B5">
        <w:rPr>
          <w:rFonts w:cstheme="minorHAnsi"/>
        </w:rPr>
        <w:t>ë</w:t>
      </w:r>
      <w:r w:rsidRPr="009471B5">
        <w:rPr>
          <w:rFonts w:cstheme="minorHAnsi"/>
        </w:rPr>
        <w:t xml:space="preserve">rbimeve administrative. Progresi i </w:t>
      </w:r>
      <w:r w:rsidR="00563C08">
        <w:rPr>
          <w:rFonts w:cstheme="minorHAnsi"/>
        </w:rPr>
        <w:t>kryer</w:t>
      </w:r>
      <w:r w:rsidR="00563C08" w:rsidRPr="009471B5">
        <w:rPr>
          <w:rFonts w:cstheme="minorHAnsi"/>
        </w:rPr>
        <w:t xml:space="preserve"> </w:t>
      </w:r>
      <w:r w:rsidRPr="009471B5">
        <w:rPr>
          <w:rFonts w:cstheme="minorHAnsi"/>
        </w:rPr>
        <w:t>n</w:t>
      </w:r>
      <w:r w:rsidR="00D25F97" w:rsidRPr="009471B5">
        <w:rPr>
          <w:rFonts w:cstheme="minorHAnsi"/>
        </w:rPr>
        <w:t>ë</w:t>
      </w:r>
      <w:r w:rsidRPr="009471B5">
        <w:rPr>
          <w:rFonts w:cstheme="minorHAnsi"/>
        </w:rPr>
        <w:t xml:space="preserve"> k</w:t>
      </w:r>
      <w:r w:rsidR="00D25F97" w:rsidRPr="009471B5">
        <w:rPr>
          <w:rFonts w:cstheme="minorHAnsi"/>
        </w:rPr>
        <w:t>ë</w:t>
      </w:r>
      <w:r w:rsidRPr="009471B5">
        <w:rPr>
          <w:rFonts w:cstheme="minorHAnsi"/>
        </w:rPr>
        <w:t>t</w:t>
      </w:r>
      <w:r w:rsidR="00D25F97" w:rsidRPr="009471B5">
        <w:rPr>
          <w:rFonts w:cstheme="minorHAnsi"/>
        </w:rPr>
        <w:t>ë</w:t>
      </w:r>
      <w:r w:rsidRPr="009471B5">
        <w:rPr>
          <w:rFonts w:cstheme="minorHAnsi"/>
        </w:rPr>
        <w:t xml:space="preserve"> fush</w:t>
      </w:r>
      <w:r w:rsidR="00D25F97" w:rsidRPr="009471B5">
        <w:rPr>
          <w:rFonts w:cstheme="minorHAnsi"/>
        </w:rPr>
        <w:t>ë</w:t>
      </w:r>
      <w:r w:rsidRPr="009471B5">
        <w:rPr>
          <w:rFonts w:cstheme="minorHAnsi"/>
        </w:rPr>
        <w:t>, kryesisht n</w:t>
      </w:r>
      <w:r w:rsidR="00D25F97" w:rsidRPr="009471B5">
        <w:rPr>
          <w:rFonts w:cstheme="minorHAnsi"/>
        </w:rPr>
        <w:t>ë</w:t>
      </w:r>
      <w:r w:rsidRPr="009471B5">
        <w:rPr>
          <w:rFonts w:cstheme="minorHAnsi"/>
        </w:rPr>
        <w:t xml:space="preserve"> dekad</w:t>
      </w:r>
      <w:r w:rsidR="00D25F97" w:rsidRPr="009471B5">
        <w:rPr>
          <w:rFonts w:cstheme="minorHAnsi"/>
        </w:rPr>
        <w:t>ë</w:t>
      </w:r>
      <w:r w:rsidRPr="009471B5">
        <w:rPr>
          <w:rFonts w:cstheme="minorHAnsi"/>
        </w:rPr>
        <w:t>n e fundit, kulmoi me vendimin p</w:t>
      </w:r>
      <w:r w:rsidR="00D25F97" w:rsidRPr="009471B5">
        <w:rPr>
          <w:rFonts w:cstheme="minorHAnsi"/>
        </w:rPr>
        <w:t>ë</w:t>
      </w:r>
      <w:r w:rsidRPr="009471B5">
        <w:rPr>
          <w:rFonts w:cstheme="minorHAnsi"/>
        </w:rPr>
        <w:t>r dh</w:t>
      </w:r>
      <w:r w:rsidR="00D25F97" w:rsidRPr="009471B5">
        <w:rPr>
          <w:rFonts w:cstheme="minorHAnsi"/>
        </w:rPr>
        <w:t>ë</w:t>
      </w:r>
      <w:r w:rsidRPr="009471B5">
        <w:rPr>
          <w:rFonts w:cstheme="minorHAnsi"/>
        </w:rPr>
        <w:t>nien pothuajse eks</w:t>
      </w:r>
      <w:r w:rsidR="00D25F97" w:rsidRPr="009471B5">
        <w:rPr>
          <w:rFonts w:cstheme="minorHAnsi"/>
        </w:rPr>
        <w:t>k</w:t>
      </w:r>
      <w:r w:rsidRPr="009471B5">
        <w:rPr>
          <w:rFonts w:cstheme="minorHAnsi"/>
        </w:rPr>
        <w:t>luzive t</w:t>
      </w:r>
      <w:r w:rsidR="00D25F97" w:rsidRPr="009471B5">
        <w:rPr>
          <w:rFonts w:cstheme="minorHAnsi"/>
        </w:rPr>
        <w:t>ë</w:t>
      </w:r>
      <w:r w:rsidRPr="009471B5">
        <w:rPr>
          <w:rFonts w:cstheme="minorHAnsi"/>
        </w:rPr>
        <w:t xml:space="preserve"> </w:t>
      </w:r>
      <w:r w:rsidR="00563C08" w:rsidRPr="009471B5">
        <w:rPr>
          <w:rFonts w:cstheme="minorHAnsi"/>
        </w:rPr>
        <w:t>t</w:t>
      </w:r>
      <w:r w:rsidR="00563C08">
        <w:rPr>
          <w:rFonts w:cstheme="minorHAnsi"/>
        </w:rPr>
        <w:t>ë</w:t>
      </w:r>
      <w:r w:rsidR="00563C08" w:rsidRPr="009471B5">
        <w:rPr>
          <w:rFonts w:cstheme="minorHAnsi"/>
        </w:rPr>
        <w:t xml:space="preserve"> </w:t>
      </w:r>
      <w:r w:rsidR="00563C08" w:rsidRPr="009471B5">
        <w:rPr>
          <w:rFonts w:cstheme="minorHAnsi"/>
        </w:rPr>
        <w:lastRenderedPageBreak/>
        <w:t>gjith</w:t>
      </w:r>
      <w:r w:rsidR="00563C08">
        <w:rPr>
          <w:rFonts w:cstheme="minorHAnsi"/>
        </w:rPr>
        <w:t>a</w:t>
      </w:r>
      <w:r w:rsidR="00563C08" w:rsidRPr="009471B5">
        <w:rPr>
          <w:rFonts w:cstheme="minorHAnsi"/>
        </w:rPr>
        <w:t xml:space="preserve"> </w:t>
      </w:r>
      <w:r w:rsidRPr="009471B5">
        <w:rPr>
          <w:rFonts w:cstheme="minorHAnsi"/>
        </w:rPr>
        <w:t>sh</w:t>
      </w:r>
      <w:r w:rsidR="00D25F97" w:rsidRPr="009471B5">
        <w:rPr>
          <w:rFonts w:cstheme="minorHAnsi"/>
        </w:rPr>
        <w:t>ë</w:t>
      </w:r>
      <w:r w:rsidRPr="009471B5">
        <w:rPr>
          <w:rFonts w:cstheme="minorHAnsi"/>
        </w:rPr>
        <w:t xml:space="preserve">rbimeve qendrore </w:t>
      </w:r>
      <w:r w:rsidR="00812180" w:rsidRPr="00812180">
        <w:rPr>
          <w:rFonts w:cstheme="minorHAnsi"/>
          <w:i/>
          <w:iCs/>
        </w:rPr>
        <w:t>online</w:t>
      </w:r>
      <w:r w:rsidRPr="009471B5">
        <w:rPr>
          <w:rFonts w:cstheme="minorHAnsi"/>
        </w:rPr>
        <w:t xml:space="preserve"> q</w:t>
      </w:r>
      <w:r w:rsidR="00D25F97" w:rsidRPr="009471B5">
        <w:rPr>
          <w:rFonts w:cstheme="minorHAnsi"/>
        </w:rPr>
        <w:t>ë</w:t>
      </w:r>
      <w:r w:rsidRPr="009471B5">
        <w:rPr>
          <w:rFonts w:cstheme="minorHAnsi"/>
        </w:rPr>
        <w:t xml:space="preserve"> prej 1 </w:t>
      </w:r>
      <w:r w:rsidR="00563C08">
        <w:rPr>
          <w:rFonts w:cstheme="minorHAnsi"/>
        </w:rPr>
        <w:t>m</w:t>
      </w:r>
      <w:r w:rsidR="00563C08" w:rsidRPr="009471B5">
        <w:rPr>
          <w:rFonts w:cstheme="minorHAnsi"/>
        </w:rPr>
        <w:t xml:space="preserve">ajit </w:t>
      </w:r>
      <w:r w:rsidRPr="009471B5">
        <w:rPr>
          <w:rFonts w:cstheme="minorHAnsi"/>
        </w:rPr>
        <w:t>2022. Ky transformim do t</w:t>
      </w:r>
      <w:r w:rsidR="00D25F97" w:rsidRPr="009471B5">
        <w:rPr>
          <w:rFonts w:cstheme="minorHAnsi"/>
        </w:rPr>
        <w:t>ë</w:t>
      </w:r>
      <w:r w:rsidRPr="009471B5">
        <w:rPr>
          <w:rFonts w:cstheme="minorHAnsi"/>
        </w:rPr>
        <w:t xml:space="preserve"> vazhdoj</w:t>
      </w:r>
      <w:r w:rsidR="00D25F97" w:rsidRPr="009471B5">
        <w:rPr>
          <w:rFonts w:cstheme="minorHAnsi"/>
        </w:rPr>
        <w:t>ë</w:t>
      </w:r>
      <w:r w:rsidRPr="009471B5">
        <w:rPr>
          <w:rFonts w:cstheme="minorHAnsi"/>
        </w:rPr>
        <w:t xml:space="preserve"> t</w:t>
      </w:r>
      <w:r w:rsidR="00D25F97" w:rsidRPr="009471B5">
        <w:rPr>
          <w:rFonts w:cstheme="minorHAnsi"/>
        </w:rPr>
        <w:t>ë</w:t>
      </w:r>
      <w:r w:rsidRPr="009471B5">
        <w:rPr>
          <w:rFonts w:cstheme="minorHAnsi"/>
        </w:rPr>
        <w:t xml:space="preserve"> thellohet dhe do t</w:t>
      </w:r>
      <w:r w:rsidR="00D25F97" w:rsidRPr="009471B5">
        <w:rPr>
          <w:rFonts w:cstheme="minorHAnsi"/>
        </w:rPr>
        <w:t>ë</w:t>
      </w:r>
      <w:r w:rsidRPr="009471B5">
        <w:rPr>
          <w:rFonts w:cstheme="minorHAnsi"/>
        </w:rPr>
        <w:t xml:space="preserve"> p</w:t>
      </w:r>
      <w:r w:rsidR="00D25F97" w:rsidRPr="009471B5">
        <w:rPr>
          <w:rFonts w:cstheme="minorHAnsi"/>
        </w:rPr>
        <w:t>ë</w:t>
      </w:r>
      <w:r w:rsidRPr="009471B5">
        <w:rPr>
          <w:rFonts w:cstheme="minorHAnsi"/>
        </w:rPr>
        <w:t>rfshij</w:t>
      </w:r>
      <w:r w:rsidR="00D25F97" w:rsidRPr="009471B5">
        <w:rPr>
          <w:rFonts w:cstheme="minorHAnsi"/>
        </w:rPr>
        <w:t>ë</w:t>
      </w:r>
      <w:r w:rsidRPr="009471B5">
        <w:rPr>
          <w:rFonts w:cstheme="minorHAnsi"/>
        </w:rPr>
        <w:t xml:space="preserve"> dhe qeverisjen vendore, si </w:t>
      </w:r>
      <w:r w:rsidR="00563C08" w:rsidRPr="009471B5">
        <w:rPr>
          <w:rFonts w:cstheme="minorHAnsi"/>
        </w:rPr>
        <w:t>pjes</w:t>
      </w:r>
      <w:r w:rsidR="00563C08">
        <w:rPr>
          <w:rFonts w:cstheme="minorHAnsi"/>
        </w:rPr>
        <w:t>ë</w:t>
      </w:r>
      <w:r w:rsidR="00563C08" w:rsidRPr="009471B5">
        <w:rPr>
          <w:rFonts w:cstheme="minorHAnsi"/>
        </w:rPr>
        <w:t xml:space="preserve"> </w:t>
      </w:r>
      <w:r w:rsidR="00FC2818">
        <w:rPr>
          <w:rFonts w:cstheme="minorHAnsi"/>
        </w:rPr>
        <w:t>përbërëse</w:t>
      </w:r>
      <w:r w:rsidRPr="009471B5">
        <w:rPr>
          <w:rFonts w:cstheme="minorHAnsi"/>
        </w:rPr>
        <w:t xml:space="preserve"> </w:t>
      </w:r>
      <w:r w:rsidR="00D25F97" w:rsidRPr="009471B5">
        <w:rPr>
          <w:rFonts w:cstheme="minorHAnsi"/>
        </w:rPr>
        <w:t>të</w:t>
      </w:r>
      <w:r w:rsidRPr="009471B5">
        <w:rPr>
          <w:rFonts w:cstheme="minorHAnsi"/>
        </w:rPr>
        <w:t xml:space="preserve"> </w:t>
      </w:r>
      <w:r w:rsidRPr="00391F65">
        <w:rPr>
          <w:rFonts w:cstheme="minorHAnsi"/>
          <w:i/>
          <w:iCs/>
        </w:rPr>
        <w:t>e-qeverisjes</w:t>
      </w:r>
      <w:r w:rsidRPr="009471B5">
        <w:rPr>
          <w:rFonts w:cstheme="minorHAnsi"/>
        </w:rPr>
        <w:t>.</w:t>
      </w:r>
      <w:r w:rsidR="00403630">
        <w:rPr>
          <w:rFonts w:cstheme="minorHAnsi"/>
        </w:rPr>
        <w:t xml:space="preserve"> </w:t>
      </w:r>
    </w:p>
    <w:p w14:paraId="4C282B58" w14:textId="093918A6" w:rsidR="00FD63D5" w:rsidRPr="009471B5" w:rsidRDefault="00060613" w:rsidP="006C418C">
      <w:pPr>
        <w:spacing w:before="240" w:after="0" w:line="240" w:lineRule="auto"/>
        <w:jc w:val="both"/>
        <w:rPr>
          <w:rFonts w:cstheme="minorHAnsi"/>
        </w:rPr>
      </w:pPr>
      <w:r w:rsidRPr="009471B5">
        <w:rPr>
          <w:rFonts w:cstheme="minorHAnsi"/>
        </w:rPr>
        <w:t>N</w:t>
      </w:r>
      <w:r w:rsidR="00FD63D5" w:rsidRPr="009471B5">
        <w:rPr>
          <w:rFonts w:cstheme="minorHAnsi"/>
        </w:rPr>
        <w:t>ë këtë frymë</w:t>
      </w:r>
      <w:r w:rsidRPr="009471B5">
        <w:rPr>
          <w:rFonts w:cstheme="minorHAnsi"/>
        </w:rPr>
        <w:t>,</w:t>
      </w:r>
      <w:r w:rsidR="00FD63D5" w:rsidRPr="009471B5">
        <w:rPr>
          <w:rFonts w:cstheme="minorHAnsi"/>
        </w:rPr>
        <w:t xml:space="preserve"> strategjia e re</w:t>
      </w:r>
      <w:r w:rsidR="0006090E">
        <w:rPr>
          <w:rFonts w:cstheme="minorHAnsi"/>
        </w:rPr>
        <w:t xml:space="preserve"> për decentralizimin dhe qeverisjen vendore</w:t>
      </w:r>
      <w:r w:rsidR="00FD63D5" w:rsidRPr="009471B5">
        <w:rPr>
          <w:rFonts w:cstheme="minorHAnsi"/>
        </w:rPr>
        <w:t xml:space="preserve"> synon </w:t>
      </w:r>
      <w:r w:rsidR="00FD63D5" w:rsidRPr="009471B5">
        <w:rPr>
          <w:rFonts w:cstheme="minorHAnsi"/>
          <w:b/>
          <w:bCs/>
        </w:rPr>
        <w:t>konsolidimi</w:t>
      </w:r>
      <w:r w:rsidR="00D25F97" w:rsidRPr="009471B5">
        <w:rPr>
          <w:rFonts w:cstheme="minorHAnsi"/>
          <w:b/>
          <w:bCs/>
        </w:rPr>
        <w:t>n</w:t>
      </w:r>
      <w:r w:rsidR="00FD63D5" w:rsidRPr="009471B5">
        <w:rPr>
          <w:rFonts w:cstheme="minorHAnsi"/>
          <w:b/>
          <w:bCs/>
        </w:rPr>
        <w:t xml:space="preserve"> e mëtejshëm të procesit të decentralizimit</w:t>
      </w:r>
      <w:r w:rsidRPr="009471B5">
        <w:rPr>
          <w:rFonts w:cstheme="minorHAnsi"/>
          <w:b/>
          <w:bCs/>
        </w:rPr>
        <w:t xml:space="preserve">, </w:t>
      </w:r>
      <w:r w:rsidR="00FD63D5" w:rsidRPr="009471B5">
        <w:rPr>
          <w:rFonts w:cstheme="minorHAnsi"/>
          <w:b/>
          <w:bCs/>
        </w:rPr>
        <w:t>shërbime cilësore</w:t>
      </w:r>
      <w:r w:rsidRPr="009471B5">
        <w:rPr>
          <w:rFonts w:cstheme="minorHAnsi"/>
          <w:b/>
          <w:bCs/>
        </w:rPr>
        <w:t xml:space="preserve"> e</w:t>
      </w:r>
      <w:r w:rsidR="00353669" w:rsidRPr="009471B5">
        <w:rPr>
          <w:rFonts w:cstheme="minorHAnsi"/>
          <w:b/>
          <w:bCs/>
        </w:rPr>
        <w:t xml:space="preserve"> </w:t>
      </w:r>
      <w:r w:rsidR="00FD63D5" w:rsidRPr="009471B5">
        <w:rPr>
          <w:rFonts w:cstheme="minorHAnsi"/>
          <w:b/>
          <w:bCs/>
        </w:rPr>
        <w:t xml:space="preserve">gjithëpërfshirëse dhe </w:t>
      </w:r>
      <w:r w:rsidR="00F31154" w:rsidRPr="009471B5">
        <w:rPr>
          <w:rFonts w:cstheme="minorHAnsi"/>
          <w:b/>
          <w:bCs/>
        </w:rPr>
        <w:t>efi</w:t>
      </w:r>
      <w:r w:rsidR="00F31154">
        <w:rPr>
          <w:rFonts w:cstheme="minorHAnsi"/>
          <w:b/>
          <w:bCs/>
        </w:rPr>
        <w:t>c</w:t>
      </w:r>
      <w:r w:rsidR="00F31154" w:rsidRPr="009471B5">
        <w:rPr>
          <w:rFonts w:cstheme="minorHAnsi"/>
          <w:b/>
          <w:bCs/>
        </w:rPr>
        <w:t xml:space="preserve">encë </w:t>
      </w:r>
      <w:r w:rsidRPr="009471B5">
        <w:rPr>
          <w:rFonts w:cstheme="minorHAnsi"/>
          <w:b/>
          <w:bCs/>
        </w:rPr>
        <w:t xml:space="preserve">e </w:t>
      </w:r>
      <w:r w:rsidR="00FD63D5" w:rsidRPr="009471B5">
        <w:rPr>
          <w:rFonts w:cstheme="minorHAnsi"/>
          <w:b/>
          <w:bCs/>
        </w:rPr>
        <w:t>transparen</w:t>
      </w:r>
      <w:r w:rsidRPr="009471B5">
        <w:rPr>
          <w:rFonts w:cstheme="minorHAnsi"/>
          <w:b/>
          <w:bCs/>
        </w:rPr>
        <w:t>c</w:t>
      </w:r>
      <w:r w:rsidR="00BD1DF2" w:rsidRPr="009471B5">
        <w:rPr>
          <w:rFonts w:cstheme="minorHAnsi"/>
          <w:b/>
          <w:bCs/>
        </w:rPr>
        <w:t>ë</w:t>
      </w:r>
      <w:r w:rsidRPr="009471B5">
        <w:rPr>
          <w:rFonts w:cstheme="minorHAnsi"/>
          <w:b/>
          <w:bCs/>
        </w:rPr>
        <w:t xml:space="preserve"> sipas </w:t>
      </w:r>
      <w:r w:rsidR="00FD63D5" w:rsidRPr="009471B5">
        <w:rPr>
          <w:rFonts w:cstheme="minorHAnsi"/>
          <w:b/>
          <w:bCs/>
        </w:rPr>
        <w:t>standardeve evropiane</w:t>
      </w:r>
      <w:r w:rsidR="00FD63D5" w:rsidRPr="009471B5">
        <w:rPr>
          <w:rFonts w:cstheme="minorHAnsi"/>
        </w:rPr>
        <w:t xml:space="preserve">. </w:t>
      </w:r>
      <w:r w:rsidR="00F76D4C" w:rsidRPr="009471B5">
        <w:rPr>
          <w:rFonts w:cstheme="minorHAnsi"/>
        </w:rPr>
        <w:t>Kët</w:t>
      </w:r>
      <w:r w:rsidR="00F76D4C">
        <w:rPr>
          <w:rFonts w:cstheme="minorHAnsi"/>
        </w:rPr>
        <w:t>a</w:t>
      </w:r>
      <w:r w:rsidR="00F76D4C" w:rsidRPr="009471B5">
        <w:rPr>
          <w:rFonts w:cstheme="minorHAnsi"/>
        </w:rPr>
        <w:t xml:space="preserve"> </w:t>
      </w:r>
      <w:r w:rsidRPr="009471B5">
        <w:rPr>
          <w:rFonts w:cstheme="minorHAnsi"/>
        </w:rPr>
        <w:t xml:space="preserve">objektiva </w:t>
      </w:r>
      <w:r w:rsidR="00FD63D5" w:rsidRPr="009471B5">
        <w:rPr>
          <w:rFonts w:cstheme="minorHAnsi"/>
        </w:rPr>
        <w:t>synohe</w:t>
      </w:r>
      <w:r w:rsidR="00D25F97" w:rsidRPr="009471B5">
        <w:rPr>
          <w:rFonts w:cstheme="minorHAnsi"/>
        </w:rPr>
        <w:t>n</w:t>
      </w:r>
      <w:r w:rsidR="00FD63D5" w:rsidRPr="009471B5">
        <w:rPr>
          <w:rFonts w:cstheme="minorHAnsi"/>
        </w:rPr>
        <w:t xml:space="preserve"> të arrihe</w:t>
      </w:r>
      <w:r w:rsidRPr="009471B5">
        <w:rPr>
          <w:rFonts w:cstheme="minorHAnsi"/>
        </w:rPr>
        <w:t>n</w:t>
      </w:r>
      <w:r w:rsidR="00FD63D5" w:rsidRPr="009471B5">
        <w:rPr>
          <w:rFonts w:cstheme="minorHAnsi"/>
        </w:rPr>
        <w:t xml:space="preserve"> </w:t>
      </w:r>
      <w:r w:rsidR="00D25F97" w:rsidRPr="009471B5">
        <w:rPr>
          <w:rFonts w:cstheme="minorHAnsi"/>
        </w:rPr>
        <w:t>nëpërmjet</w:t>
      </w:r>
      <w:r w:rsidRPr="009471B5">
        <w:rPr>
          <w:rFonts w:cstheme="minorHAnsi"/>
        </w:rPr>
        <w:t xml:space="preserve"> </w:t>
      </w:r>
      <w:r w:rsidR="00FD63D5" w:rsidRPr="009471B5">
        <w:rPr>
          <w:rFonts w:cstheme="minorHAnsi"/>
        </w:rPr>
        <w:t>rritjes së kapaciteteve vendore</w:t>
      </w:r>
      <w:r w:rsidRPr="009471B5">
        <w:rPr>
          <w:rFonts w:cstheme="minorHAnsi"/>
        </w:rPr>
        <w:t xml:space="preserve">, </w:t>
      </w:r>
      <w:r w:rsidR="00FD63D5" w:rsidRPr="009471B5">
        <w:rPr>
          <w:rFonts w:cstheme="minorHAnsi"/>
        </w:rPr>
        <w:t>menaxhim</w:t>
      </w:r>
      <w:r w:rsidRPr="009471B5">
        <w:rPr>
          <w:rFonts w:cstheme="minorHAnsi"/>
        </w:rPr>
        <w:t>it</w:t>
      </w:r>
      <w:r w:rsidR="00FD63D5" w:rsidRPr="009471B5">
        <w:rPr>
          <w:rFonts w:cstheme="minorHAnsi"/>
        </w:rPr>
        <w:t xml:space="preserve"> të integruar të aseteve vendore, përmirës</w:t>
      </w:r>
      <w:r w:rsidRPr="009471B5">
        <w:rPr>
          <w:rFonts w:cstheme="minorHAnsi"/>
        </w:rPr>
        <w:t>imit t</w:t>
      </w:r>
      <w:r w:rsidR="00D25F97" w:rsidRPr="009471B5">
        <w:rPr>
          <w:rFonts w:cstheme="minorHAnsi"/>
        </w:rPr>
        <w:t>ë</w:t>
      </w:r>
      <w:r w:rsidRPr="009471B5">
        <w:rPr>
          <w:rFonts w:cstheme="minorHAnsi"/>
        </w:rPr>
        <w:t xml:space="preserve"> </w:t>
      </w:r>
      <w:r w:rsidR="00FD63D5" w:rsidRPr="009471B5">
        <w:rPr>
          <w:rFonts w:cstheme="minorHAnsi"/>
        </w:rPr>
        <w:t>ofrimi</w:t>
      </w:r>
      <w:r w:rsidRPr="009471B5">
        <w:rPr>
          <w:rFonts w:cstheme="minorHAnsi"/>
        </w:rPr>
        <w:t>t</w:t>
      </w:r>
      <w:r w:rsidR="00FD63D5" w:rsidRPr="009471B5">
        <w:rPr>
          <w:rFonts w:cstheme="minorHAnsi"/>
        </w:rPr>
        <w:t xml:space="preserve"> </w:t>
      </w:r>
      <w:r w:rsidRPr="009471B5">
        <w:rPr>
          <w:rFonts w:cstheme="minorHAnsi"/>
        </w:rPr>
        <w:t>t</w:t>
      </w:r>
      <w:r w:rsidR="00D25F97" w:rsidRPr="009471B5">
        <w:rPr>
          <w:rFonts w:cstheme="minorHAnsi"/>
        </w:rPr>
        <w:t>ë</w:t>
      </w:r>
      <w:r w:rsidR="00FD63D5" w:rsidRPr="009471B5">
        <w:rPr>
          <w:rFonts w:cstheme="minorHAnsi"/>
        </w:rPr>
        <w:t xml:space="preserve"> shërbimeve vendore</w:t>
      </w:r>
      <w:r w:rsidRPr="009471B5">
        <w:rPr>
          <w:rFonts w:cstheme="minorHAnsi"/>
        </w:rPr>
        <w:t>, duke p</w:t>
      </w:r>
      <w:r w:rsidR="00D25F97" w:rsidRPr="009471B5">
        <w:rPr>
          <w:rFonts w:cstheme="minorHAnsi"/>
        </w:rPr>
        <w:t>ë</w:t>
      </w:r>
      <w:r w:rsidRPr="009471B5">
        <w:rPr>
          <w:rFonts w:cstheme="minorHAnsi"/>
        </w:rPr>
        <w:t>rfshir</w:t>
      </w:r>
      <w:r w:rsidR="00D25F97" w:rsidRPr="009471B5">
        <w:rPr>
          <w:rFonts w:cstheme="minorHAnsi"/>
        </w:rPr>
        <w:t>ë</w:t>
      </w:r>
      <w:r w:rsidRPr="009471B5">
        <w:rPr>
          <w:rFonts w:cstheme="minorHAnsi"/>
        </w:rPr>
        <w:t xml:space="preserve"> dhe </w:t>
      </w:r>
      <w:r w:rsidR="00FD63D5" w:rsidRPr="009471B5">
        <w:rPr>
          <w:rFonts w:cstheme="minorHAnsi"/>
        </w:rPr>
        <w:t>di</w:t>
      </w:r>
      <w:r w:rsidR="00D25F97" w:rsidRPr="009471B5">
        <w:rPr>
          <w:rFonts w:cstheme="minorHAnsi"/>
        </w:rPr>
        <w:t>gj</w:t>
      </w:r>
      <w:r w:rsidR="00FD63D5" w:rsidRPr="009471B5">
        <w:rPr>
          <w:rFonts w:cstheme="minorHAnsi"/>
        </w:rPr>
        <w:t xml:space="preserve">italizimin e shërbimeve vendore dhe përmirësimin e infrastrukturës së ofrimit të tyre, rritjes së autonomisë financiare vendore nëpërmjet konsolidimit të sistemit të </w:t>
      </w:r>
      <w:r w:rsidR="004526E9">
        <w:rPr>
          <w:rFonts w:cstheme="minorHAnsi"/>
        </w:rPr>
        <w:t xml:space="preserve">të </w:t>
      </w:r>
      <w:r w:rsidR="00FD63D5" w:rsidRPr="009471B5">
        <w:rPr>
          <w:rFonts w:cstheme="minorHAnsi"/>
        </w:rPr>
        <w:t>ardhurave të veta, përmirësimit të demokracisë vendore</w:t>
      </w:r>
      <w:r w:rsidR="00353669" w:rsidRPr="009471B5">
        <w:rPr>
          <w:rFonts w:cstheme="minorHAnsi"/>
        </w:rPr>
        <w:t xml:space="preserve">, </w:t>
      </w:r>
      <w:r w:rsidR="004526E9">
        <w:rPr>
          <w:rFonts w:cstheme="minorHAnsi"/>
        </w:rPr>
        <w:t>përparimit</w:t>
      </w:r>
      <w:r w:rsidR="004526E9" w:rsidRPr="009471B5">
        <w:rPr>
          <w:rFonts w:cstheme="minorHAnsi"/>
        </w:rPr>
        <w:t xml:space="preserve"> t</w:t>
      </w:r>
      <w:r w:rsidR="004526E9">
        <w:rPr>
          <w:rFonts w:cstheme="minorHAnsi"/>
        </w:rPr>
        <w:t>ë</w:t>
      </w:r>
      <w:r w:rsidR="004526E9" w:rsidRPr="009471B5">
        <w:rPr>
          <w:rFonts w:cstheme="minorHAnsi"/>
        </w:rPr>
        <w:t xml:space="preserve"> </w:t>
      </w:r>
      <w:r w:rsidR="00FD63D5" w:rsidRPr="009471B5">
        <w:rPr>
          <w:rFonts w:cstheme="minorHAnsi"/>
        </w:rPr>
        <w:t>a</w:t>
      </w:r>
      <w:r w:rsidR="00D25F97" w:rsidRPr="009471B5">
        <w:rPr>
          <w:rFonts w:cstheme="minorHAnsi"/>
        </w:rPr>
        <w:t>gj</w:t>
      </w:r>
      <w:r w:rsidR="00FD63D5" w:rsidRPr="009471B5">
        <w:rPr>
          <w:rFonts w:cstheme="minorHAnsi"/>
        </w:rPr>
        <w:t>endës së integrimit evropian në nivel vendor</w:t>
      </w:r>
      <w:r w:rsidR="004526E9">
        <w:rPr>
          <w:rFonts w:cstheme="minorHAnsi"/>
        </w:rPr>
        <w:t>,</w:t>
      </w:r>
      <w:r w:rsidR="00FD63D5" w:rsidRPr="009471B5">
        <w:rPr>
          <w:rFonts w:cstheme="minorHAnsi"/>
        </w:rPr>
        <w:t xml:space="preserve"> si dhe konsolidimit të mëtejshëm të kapaciteteve të strukturave administrative </w:t>
      </w:r>
      <w:r w:rsidR="00353669" w:rsidRPr="009471B5">
        <w:rPr>
          <w:rFonts w:cstheme="minorHAnsi"/>
        </w:rPr>
        <w:t xml:space="preserve">qendrore </w:t>
      </w:r>
      <w:r w:rsidR="00FD63D5" w:rsidRPr="009471B5">
        <w:rPr>
          <w:rFonts w:cstheme="minorHAnsi"/>
        </w:rPr>
        <w:t xml:space="preserve">në mbështetje të qeverisjes vendore. </w:t>
      </w:r>
    </w:p>
    <w:p w14:paraId="7054B2D0" w14:textId="0529C35A" w:rsidR="005B427D" w:rsidRPr="009471B5" w:rsidRDefault="005B427D" w:rsidP="006C418C">
      <w:pPr>
        <w:spacing w:before="240" w:after="0" w:line="240" w:lineRule="auto"/>
        <w:jc w:val="both"/>
        <w:rPr>
          <w:rFonts w:cstheme="minorHAnsi"/>
        </w:rPr>
      </w:pPr>
      <w:r w:rsidRPr="009471B5">
        <w:rPr>
          <w:rFonts w:cstheme="minorHAnsi"/>
        </w:rPr>
        <w:t>Nj</w:t>
      </w:r>
      <w:r w:rsidR="00D25F97" w:rsidRPr="009471B5">
        <w:rPr>
          <w:rFonts w:cstheme="minorHAnsi"/>
        </w:rPr>
        <w:t>ë</w:t>
      </w:r>
      <w:r w:rsidRPr="009471B5">
        <w:rPr>
          <w:rFonts w:cstheme="minorHAnsi"/>
        </w:rPr>
        <w:t xml:space="preserve"> element i rëndësishëm për t</w:t>
      </w:r>
      <w:r w:rsidR="00D25F97" w:rsidRPr="009471B5">
        <w:rPr>
          <w:rFonts w:cstheme="minorHAnsi"/>
        </w:rPr>
        <w:t>’</w:t>
      </w:r>
      <w:r w:rsidRPr="009471B5">
        <w:rPr>
          <w:rFonts w:cstheme="minorHAnsi"/>
        </w:rPr>
        <w:t>u theksuar n</w:t>
      </w:r>
      <w:r w:rsidR="00D25F97" w:rsidRPr="009471B5">
        <w:rPr>
          <w:rFonts w:cstheme="minorHAnsi"/>
        </w:rPr>
        <w:t>ë</w:t>
      </w:r>
      <w:r w:rsidRPr="009471B5">
        <w:rPr>
          <w:rFonts w:cstheme="minorHAnsi"/>
        </w:rPr>
        <w:t xml:space="preserve"> procesin e hartimit t</w:t>
      </w:r>
      <w:r w:rsidR="00D25F97" w:rsidRPr="009471B5">
        <w:rPr>
          <w:rFonts w:cstheme="minorHAnsi"/>
        </w:rPr>
        <w:t>ë</w:t>
      </w:r>
      <w:r w:rsidRPr="009471B5">
        <w:rPr>
          <w:rFonts w:cstheme="minorHAnsi"/>
        </w:rPr>
        <w:t xml:space="preserve"> strategjis</w:t>
      </w:r>
      <w:r w:rsidR="00D25F97" w:rsidRPr="009471B5">
        <w:rPr>
          <w:rFonts w:cstheme="minorHAnsi"/>
        </w:rPr>
        <w:t>ë</w:t>
      </w:r>
      <w:r w:rsidRPr="009471B5">
        <w:rPr>
          <w:rFonts w:cstheme="minorHAnsi"/>
        </w:rPr>
        <w:t xml:space="preserve"> është qasja nga poshtë lart, duke marrë në konsideratë perspektivën e</w:t>
      </w:r>
      <w:r w:rsidR="00D25F97" w:rsidRPr="009471B5">
        <w:rPr>
          <w:rFonts w:cstheme="minorHAnsi"/>
        </w:rPr>
        <w:t xml:space="preserve"> qeverisjes</w:t>
      </w:r>
      <w:r w:rsidRPr="009471B5">
        <w:rPr>
          <w:rFonts w:cstheme="minorHAnsi"/>
        </w:rPr>
        <w:t xml:space="preserve"> vendor</w:t>
      </w:r>
      <w:r w:rsidR="00D25F97" w:rsidRPr="009471B5">
        <w:rPr>
          <w:rFonts w:cstheme="minorHAnsi"/>
        </w:rPr>
        <w:t>e</w:t>
      </w:r>
      <w:r w:rsidRPr="009471B5">
        <w:rPr>
          <w:rFonts w:cstheme="minorHAnsi"/>
        </w:rPr>
        <w:t xml:space="preserve"> në zbatimin e SNDQV</w:t>
      </w:r>
      <w:r w:rsidR="00DF649B">
        <w:rPr>
          <w:rFonts w:cstheme="minorHAnsi"/>
        </w:rPr>
        <w:t>-së</w:t>
      </w:r>
      <w:r w:rsidRPr="009471B5">
        <w:rPr>
          <w:rFonts w:cstheme="minorHAnsi"/>
        </w:rPr>
        <w:t xml:space="preserve"> në tërësi dhe ushtrimit të funksioneve në veçanti. Megjithat</w:t>
      </w:r>
      <w:r w:rsidR="00D25F97" w:rsidRPr="009471B5">
        <w:rPr>
          <w:rFonts w:cstheme="minorHAnsi"/>
        </w:rPr>
        <w:t>ë</w:t>
      </w:r>
      <w:r w:rsidRPr="009471B5">
        <w:rPr>
          <w:rFonts w:cstheme="minorHAnsi"/>
        </w:rPr>
        <w:t xml:space="preserve"> </w:t>
      </w:r>
      <w:r w:rsidR="00D25F97" w:rsidRPr="009471B5">
        <w:rPr>
          <w:rFonts w:cstheme="minorHAnsi"/>
        </w:rPr>
        <w:t>ë</w:t>
      </w:r>
      <w:r w:rsidRPr="009471B5">
        <w:rPr>
          <w:rFonts w:cstheme="minorHAnsi"/>
        </w:rPr>
        <w:t>sht</w:t>
      </w:r>
      <w:r w:rsidR="00D25F97" w:rsidRPr="009471B5">
        <w:rPr>
          <w:rFonts w:cstheme="minorHAnsi"/>
        </w:rPr>
        <w:t>ë</w:t>
      </w:r>
      <w:r w:rsidRPr="009471B5">
        <w:rPr>
          <w:rFonts w:cstheme="minorHAnsi"/>
        </w:rPr>
        <w:t xml:space="preserve"> po aq e r</w:t>
      </w:r>
      <w:r w:rsidR="00D25F97" w:rsidRPr="009471B5">
        <w:rPr>
          <w:rFonts w:cstheme="minorHAnsi"/>
        </w:rPr>
        <w:t>ë</w:t>
      </w:r>
      <w:r w:rsidRPr="009471B5">
        <w:rPr>
          <w:rFonts w:cstheme="minorHAnsi"/>
        </w:rPr>
        <w:t>nd</w:t>
      </w:r>
      <w:r w:rsidR="00D25F97" w:rsidRPr="009471B5">
        <w:rPr>
          <w:rFonts w:cstheme="minorHAnsi"/>
        </w:rPr>
        <w:t>ë</w:t>
      </w:r>
      <w:r w:rsidRPr="009471B5">
        <w:rPr>
          <w:rFonts w:cstheme="minorHAnsi"/>
        </w:rPr>
        <w:t>si</w:t>
      </w:r>
      <w:r w:rsidR="00D25F97" w:rsidRPr="009471B5">
        <w:rPr>
          <w:rFonts w:cstheme="minorHAnsi"/>
        </w:rPr>
        <w:t>s</w:t>
      </w:r>
      <w:r w:rsidRPr="009471B5">
        <w:rPr>
          <w:rFonts w:cstheme="minorHAnsi"/>
        </w:rPr>
        <w:t>hme t</w:t>
      </w:r>
      <w:r w:rsidR="00D25F97" w:rsidRPr="009471B5">
        <w:rPr>
          <w:rFonts w:cstheme="minorHAnsi"/>
        </w:rPr>
        <w:t>ë</w:t>
      </w:r>
      <w:r w:rsidRPr="009471B5">
        <w:rPr>
          <w:rFonts w:cstheme="minorHAnsi"/>
        </w:rPr>
        <w:t xml:space="preserve"> theksohet se SNDQV</w:t>
      </w:r>
      <w:r w:rsidR="00DF649B">
        <w:rPr>
          <w:rFonts w:cstheme="minorHAnsi"/>
        </w:rPr>
        <w:t>-ja</w:t>
      </w:r>
      <w:r w:rsidRPr="009471B5">
        <w:rPr>
          <w:rFonts w:cstheme="minorHAnsi"/>
        </w:rPr>
        <w:t xml:space="preserve"> është një strategji ndërsektoriale, e cila përveç ministri</w:t>
      </w:r>
      <w:r w:rsidR="00D25F97" w:rsidRPr="009471B5">
        <w:rPr>
          <w:rFonts w:cstheme="minorHAnsi"/>
        </w:rPr>
        <w:t>ve</w:t>
      </w:r>
      <w:r w:rsidRPr="009471B5">
        <w:rPr>
          <w:rFonts w:cstheme="minorHAnsi"/>
        </w:rPr>
        <w:t xml:space="preserve"> </w:t>
      </w:r>
      <w:r w:rsidR="00D25F97" w:rsidRPr="009471B5">
        <w:rPr>
          <w:rFonts w:cstheme="minorHAnsi"/>
        </w:rPr>
        <w:t>të</w:t>
      </w:r>
      <w:r w:rsidRPr="009471B5">
        <w:rPr>
          <w:rFonts w:cstheme="minorHAnsi"/>
        </w:rPr>
        <w:t xml:space="preserve"> linj</w:t>
      </w:r>
      <w:r w:rsidR="00D25F97" w:rsidRPr="009471B5">
        <w:rPr>
          <w:rFonts w:cstheme="minorHAnsi"/>
        </w:rPr>
        <w:t>ë</w:t>
      </w:r>
      <w:r w:rsidRPr="009471B5">
        <w:rPr>
          <w:rFonts w:cstheme="minorHAnsi"/>
        </w:rPr>
        <w:t>s dhe agjenc</w:t>
      </w:r>
      <w:r w:rsidR="00D25F97" w:rsidRPr="009471B5">
        <w:rPr>
          <w:rFonts w:cstheme="minorHAnsi"/>
        </w:rPr>
        <w:t>ive</w:t>
      </w:r>
      <w:r w:rsidRPr="009471B5">
        <w:rPr>
          <w:rFonts w:cstheme="minorHAnsi"/>
        </w:rPr>
        <w:t xml:space="preserve"> shtetërore relevante</w:t>
      </w:r>
      <w:r w:rsidR="00DF649B">
        <w:rPr>
          <w:rFonts w:cstheme="minorHAnsi"/>
        </w:rPr>
        <w:t>,</w:t>
      </w:r>
      <w:r w:rsidRPr="009471B5">
        <w:rPr>
          <w:rFonts w:cstheme="minorHAnsi"/>
        </w:rPr>
        <w:t xml:space="preserve"> si institucione përgjegjëse</w:t>
      </w:r>
      <w:r w:rsidR="00D25F97" w:rsidRPr="009471B5">
        <w:rPr>
          <w:rFonts w:cstheme="minorHAnsi"/>
        </w:rPr>
        <w:t xml:space="preserve"> dhe</w:t>
      </w:r>
      <w:r w:rsidRPr="009471B5">
        <w:rPr>
          <w:rFonts w:cstheme="minorHAnsi"/>
        </w:rPr>
        <w:t xml:space="preserve"> kontrib</w:t>
      </w:r>
      <w:r w:rsidR="00D25F97" w:rsidRPr="009471B5">
        <w:rPr>
          <w:rFonts w:cstheme="minorHAnsi"/>
        </w:rPr>
        <w:t>u</w:t>
      </w:r>
      <w:r w:rsidRPr="009471B5">
        <w:rPr>
          <w:rFonts w:cstheme="minorHAnsi"/>
        </w:rPr>
        <w:t>uese</w:t>
      </w:r>
      <w:r w:rsidR="00D25F97" w:rsidRPr="009471B5">
        <w:rPr>
          <w:rFonts w:cstheme="minorHAnsi"/>
        </w:rPr>
        <w:t>, përfshin edhe Njësitë e Vetëqeverisjes Vendore (NJVV)</w:t>
      </w:r>
      <w:r w:rsidRPr="009471B5">
        <w:rPr>
          <w:rFonts w:cstheme="minorHAnsi"/>
        </w:rPr>
        <w:t xml:space="preserve"> </w:t>
      </w:r>
      <w:r w:rsidR="00D25F97" w:rsidRPr="009471B5">
        <w:rPr>
          <w:rFonts w:cstheme="minorHAnsi"/>
        </w:rPr>
        <w:t xml:space="preserve">si zbatuese </w:t>
      </w:r>
      <w:r w:rsidR="00DF649B">
        <w:rPr>
          <w:rFonts w:cstheme="minorHAnsi"/>
        </w:rPr>
        <w:t>të drejtpërdrejta</w:t>
      </w:r>
      <w:r w:rsidR="00DF649B" w:rsidRPr="009471B5">
        <w:rPr>
          <w:rFonts w:cstheme="minorHAnsi"/>
        </w:rPr>
        <w:t xml:space="preserve"> </w:t>
      </w:r>
      <w:r w:rsidR="00DF649B">
        <w:rPr>
          <w:rFonts w:cstheme="minorHAnsi"/>
        </w:rPr>
        <w:t>të</w:t>
      </w:r>
      <w:r w:rsidR="00D25F97" w:rsidRPr="009471B5">
        <w:rPr>
          <w:rFonts w:cstheme="minorHAnsi"/>
        </w:rPr>
        <w:t xml:space="preserve"> një</w:t>
      </w:r>
      <w:r w:rsidRPr="009471B5">
        <w:rPr>
          <w:rFonts w:cstheme="minorHAnsi"/>
        </w:rPr>
        <w:t xml:space="preserve"> sërë masash. Aktorë të tjerë në mbështetje të zbatimit të SNDQV</w:t>
      </w:r>
      <w:r w:rsidR="00DF649B">
        <w:rPr>
          <w:rFonts w:cstheme="minorHAnsi"/>
        </w:rPr>
        <w:t>-së</w:t>
      </w:r>
      <w:r w:rsidR="00926A42">
        <w:rPr>
          <w:rFonts w:cstheme="minorHAnsi"/>
        </w:rPr>
        <w:t xml:space="preserve"> janë </w:t>
      </w:r>
      <w:r w:rsidRPr="009471B5">
        <w:rPr>
          <w:rFonts w:cstheme="minorHAnsi"/>
        </w:rPr>
        <w:t xml:space="preserve">shoqatat e qeverisjes vendore, partnerët </w:t>
      </w:r>
      <w:r w:rsidR="00D25F97" w:rsidRPr="009471B5">
        <w:rPr>
          <w:rFonts w:cstheme="minorHAnsi"/>
        </w:rPr>
        <w:t>ndërkombëtare</w:t>
      </w:r>
      <w:r w:rsidRPr="009471B5">
        <w:rPr>
          <w:rFonts w:cstheme="minorHAnsi"/>
        </w:rPr>
        <w:t xml:space="preserve"> t</w:t>
      </w:r>
      <w:r w:rsidR="00D25F97" w:rsidRPr="009471B5">
        <w:rPr>
          <w:rFonts w:cstheme="minorHAnsi"/>
        </w:rPr>
        <w:t>ë</w:t>
      </w:r>
      <w:r w:rsidRPr="009471B5">
        <w:rPr>
          <w:rFonts w:cstheme="minorHAnsi"/>
        </w:rPr>
        <w:t xml:space="preserve"> zhvillimit dhe organizatat joqeveritare.</w:t>
      </w:r>
      <w:r w:rsidR="00F31154">
        <w:rPr>
          <w:rFonts w:cstheme="minorHAnsi"/>
        </w:rPr>
        <w:t xml:space="preserve"> </w:t>
      </w:r>
    </w:p>
    <w:p w14:paraId="3C139BCF" w14:textId="03697594" w:rsidR="00FD63D5" w:rsidRPr="009471B5" w:rsidRDefault="00E72856" w:rsidP="006C418C">
      <w:pPr>
        <w:spacing w:before="240" w:after="0" w:line="240" w:lineRule="auto"/>
        <w:jc w:val="both"/>
        <w:rPr>
          <w:rFonts w:cstheme="minorHAnsi"/>
        </w:rPr>
      </w:pPr>
      <w:r w:rsidRPr="009471B5">
        <w:rPr>
          <w:rFonts w:cstheme="minorHAnsi"/>
        </w:rPr>
        <w:t>S</w:t>
      </w:r>
      <w:r w:rsidR="00FD63D5" w:rsidRPr="009471B5">
        <w:rPr>
          <w:rFonts w:cstheme="minorHAnsi"/>
        </w:rPr>
        <w:t>trategji</w:t>
      </w:r>
      <w:r w:rsidRPr="009471B5">
        <w:rPr>
          <w:rFonts w:cstheme="minorHAnsi"/>
        </w:rPr>
        <w:t>a</w:t>
      </w:r>
      <w:r w:rsidR="00FD63D5" w:rsidRPr="009471B5">
        <w:rPr>
          <w:rFonts w:cstheme="minorHAnsi"/>
        </w:rPr>
        <w:t xml:space="preserve"> mbulon periudhën 2023</w:t>
      </w:r>
      <w:r w:rsidR="00DF649B">
        <w:rPr>
          <w:rFonts w:ascii="Times New Roman" w:hAnsi="Times New Roman" w:cs="Times New Roman"/>
          <w:bCs/>
          <w:sz w:val="24"/>
          <w:szCs w:val="24"/>
        </w:rPr>
        <w:t>–</w:t>
      </w:r>
      <w:r w:rsidR="00FD63D5" w:rsidRPr="009471B5">
        <w:rPr>
          <w:rFonts w:cstheme="minorHAnsi"/>
        </w:rPr>
        <w:t>2030, për t’i dhënë mundësinë a</w:t>
      </w:r>
      <w:r w:rsidR="00D25F97" w:rsidRPr="009471B5">
        <w:rPr>
          <w:rFonts w:cstheme="minorHAnsi"/>
        </w:rPr>
        <w:t>gj</w:t>
      </w:r>
      <w:r w:rsidR="00FD63D5" w:rsidRPr="009471B5">
        <w:rPr>
          <w:rFonts w:cstheme="minorHAnsi"/>
        </w:rPr>
        <w:t xml:space="preserve">endës së decentralizimit për ndërhyrje holistike dhe kuptimplotë në koordinim </w:t>
      </w:r>
      <w:r w:rsidRPr="009471B5">
        <w:rPr>
          <w:rFonts w:cstheme="minorHAnsi"/>
        </w:rPr>
        <w:t>dhe n</w:t>
      </w:r>
      <w:r w:rsidR="00D25F97" w:rsidRPr="009471B5">
        <w:rPr>
          <w:rFonts w:cstheme="minorHAnsi"/>
        </w:rPr>
        <w:t>ë</w:t>
      </w:r>
      <w:r w:rsidRPr="009471B5">
        <w:rPr>
          <w:rFonts w:cstheme="minorHAnsi"/>
        </w:rPr>
        <w:t xml:space="preserve"> p</w:t>
      </w:r>
      <w:r w:rsidR="00D25F97" w:rsidRPr="009471B5">
        <w:rPr>
          <w:rFonts w:cstheme="minorHAnsi"/>
        </w:rPr>
        <w:t>ë</w:t>
      </w:r>
      <w:r w:rsidRPr="009471B5">
        <w:rPr>
          <w:rFonts w:cstheme="minorHAnsi"/>
        </w:rPr>
        <w:t xml:space="preserve">rputhje kohore </w:t>
      </w:r>
      <w:r w:rsidR="00FD63D5" w:rsidRPr="009471B5">
        <w:rPr>
          <w:rFonts w:cstheme="minorHAnsi"/>
        </w:rPr>
        <w:t>me Strategjinë Kombëtare për Zhvillim dhe Integrim</w:t>
      </w:r>
      <w:r w:rsidRPr="009471B5">
        <w:rPr>
          <w:rFonts w:cstheme="minorHAnsi"/>
        </w:rPr>
        <w:t xml:space="preserve"> E</w:t>
      </w:r>
      <w:r w:rsidR="00D25F97" w:rsidRPr="009471B5">
        <w:rPr>
          <w:rFonts w:cstheme="minorHAnsi"/>
        </w:rPr>
        <w:t>v</w:t>
      </w:r>
      <w:r w:rsidRPr="009471B5">
        <w:rPr>
          <w:rFonts w:cstheme="minorHAnsi"/>
        </w:rPr>
        <w:t>ropian</w:t>
      </w:r>
      <w:r w:rsidR="00D25F97" w:rsidRPr="009471B5">
        <w:rPr>
          <w:rFonts w:cstheme="minorHAnsi"/>
        </w:rPr>
        <w:t xml:space="preserve"> (SKZHIE)</w:t>
      </w:r>
      <w:r w:rsidR="00FD63D5" w:rsidRPr="009471B5">
        <w:rPr>
          <w:rFonts w:cstheme="minorHAnsi"/>
        </w:rPr>
        <w:t xml:space="preserve">, </w:t>
      </w:r>
      <w:r w:rsidRPr="009471B5">
        <w:rPr>
          <w:rFonts w:cstheme="minorHAnsi"/>
        </w:rPr>
        <w:t xml:space="preserve">kjo e fundit gjithashtu </w:t>
      </w:r>
      <w:r w:rsidR="00FD63D5" w:rsidRPr="009471B5">
        <w:rPr>
          <w:rFonts w:cstheme="minorHAnsi"/>
        </w:rPr>
        <w:t xml:space="preserve">në </w:t>
      </w:r>
      <w:r w:rsidR="00DF649B" w:rsidRPr="009471B5">
        <w:rPr>
          <w:rFonts w:cstheme="minorHAnsi"/>
        </w:rPr>
        <w:t>linj</w:t>
      </w:r>
      <w:r w:rsidR="00DF649B">
        <w:rPr>
          <w:rFonts w:cstheme="minorHAnsi"/>
        </w:rPr>
        <w:t>ë</w:t>
      </w:r>
      <w:r w:rsidR="00DF649B" w:rsidRPr="009471B5">
        <w:rPr>
          <w:rFonts w:cstheme="minorHAnsi"/>
        </w:rPr>
        <w:t xml:space="preserve"> </w:t>
      </w:r>
      <w:r w:rsidR="00FD63D5" w:rsidRPr="009471B5">
        <w:rPr>
          <w:rFonts w:cstheme="minorHAnsi"/>
        </w:rPr>
        <w:t>me A</w:t>
      </w:r>
      <w:r w:rsidR="00D25F97" w:rsidRPr="009471B5">
        <w:rPr>
          <w:rFonts w:cstheme="minorHAnsi"/>
        </w:rPr>
        <w:t>gj</w:t>
      </w:r>
      <w:r w:rsidR="00FD63D5" w:rsidRPr="009471B5">
        <w:rPr>
          <w:rFonts w:cstheme="minorHAnsi"/>
        </w:rPr>
        <w:t xml:space="preserve">endën 2030 të Objektivave të Zhvillimit të Qëndrueshëm. </w:t>
      </w:r>
      <w:r w:rsidR="00B15EB5" w:rsidRPr="009471B5">
        <w:rPr>
          <w:rFonts w:cstheme="minorHAnsi"/>
        </w:rPr>
        <w:t xml:space="preserve">Kjo strategji </w:t>
      </w:r>
      <w:r w:rsidR="00BD1DF2" w:rsidRPr="009471B5">
        <w:rPr>
          <w:rFonts w:cstheme="minorHAnsi"/>
        </w:rPr>
        <w:t>përmban</w:t>
      </w:r>
      <w:r w:rsidRPr="009471B5">
        <w:rPr>
          <w:rFonts w:cstheme="minorHAnsi"/>
        </w:rPr>
        <w:t xml:space="preserve"> dhe nj</w:t>
      </w:r>
      <w:r w:rsidR="00BD1DF2" w:rsidRPr="009471B5">
        <w:rPr>
          <w:rFonts w:cstheme="minorHAnsi"/>
        </w:rPr>
        <w:t>ë</w:t>
      </w:r>
      <w:r w:rsidRPr="009471B5">
        <w:rPr>
          <w:rFonts w:cstheme="minorHAnsi"/>
        </w:rPr>
        <w:t xml:space="preserve"> P</w:t>
      </w:r>
      <w:r w:rsidR="00FD63D5" w:rsidRPr="009471B5">
        <w:rPr>
          <w:rFonts w:cstheme="minorHAnsi"/>
        </w:rPr>
        <w:t xml:space="preserve">lan </w:t>
      </w:r>
      <w:r w:rsidR="00DF649B">
        <w:rPr>
          <w:rFonts w:cstheme="minorHAnsi"/>
        </w:rPr>
        <w:t>v</w:t>
      </w:r>
      <w:r w:rsidR="00DF649B" w:rsidRPr="009471B5">
        <w:rPr>
          <w:rFonts w:cstheme="minorHAnsi"/>
        </w:rPr>
        <w:t>eprimi</w:t>
      </w:r>
      <w:r w:rsidRPr="009471B5">
        <w:rPr>
          <w:rFonts w:cstheme="minorHAnsi"/>
        </w:rPr>
        <w:t xml:space="preserve">, i cili </w:t>
      </w:r>
      <w:r w:rsidR="00BD1DF2" w:rsidRPr="009471B5">
        <w:rPr>
          <w:rFonts w:cstheme="minorHAnsi"/>
        </w:rPr>
        <w:t>ë</w:t>
      </w:r>
      <w:r w:rsidRPr="009471B5">
        <w:rPr>
          <w:rFonts w:cstheme="minorHAnsi"/>
        </w:rPr>
        <w:t>sht</w:t>
      </w:r>
      <w:r w:rsidR="00BD1DF2" w:rsidRPr="009471B5">
        <w:rPr>
          <w:rFonts w:cstheme="minorHAnsi"/>
        </w:rPr>
        <w:t>ë</w:t>
      </w:r>
      <w:r w:rsidRPr="009471B5">
        <w:rPr>
          <w:rFonts w:cstheme="minorHAnsi"/>
        </w:rPr>
        <w:t xml:space="preserve"> hartuar fillimisht p</w:t>
      </w:r>
      <w:r w:rsidR="00BD1DF2" w:rsidRPr="009471B5">
        <w:rPr>
          <w:rFonts w:cstheme="minorHAnsi"/>
        </w:rPr>
        <w:t>ë</w:t>
      </w:r>
      <w:r w:rsidRPr="009471B5">
        <w:rPr>
          <w:rFonts w:cstheme="minorHAnsi"/>
        </w:rPr>
        <w:t>r nj</w:t>
      </w:r>
      <w:r w:rsidR="00BD1DF2" w:rsidRPr="009471B5">
        <w:rPr>
          <w:rFonts w:cstheme="minorHAnsi"/>
        </w:rPr>
        <w:t>ë</w:t>
      </w:r>
      <w:r w:rsidRPr="009471B5">
        <w:rPr>
          <w:rFonts w:cstheme="minorHAnsi"/>
        </w:rPr>
        <w:t xml:space="preserve"> periudh</w:t>
      </w:r>
      <w:r w:rsidR="00BD1DF2" w:rsidRPr="009471B5">
        <w:rPr>
          <w:rFonts w:cstheme="minorHAnsi"/>
        </w:rPr>
        <w:t>ë</w:t>
      </w:r>
      <w:r w:rsidRPr="009471B5">
        <w:rPr>
          <w:rFonts w:cstheme="minorHAnsi"/>
        </w:rPr>
        <w:t xml:space="preserve"> </w:t>
      </w:r>
      <w:r w:rsidR="00FD63D5" w:rsidRPr="009471B5">
        <w:rPr>
          <w:rFonts w:cstheme="minorHAnsi"/>
        </w:rPr>
        <w:t>3-vjeçar</w:t>
      </w:r>
      <w:r w:rsidRPr="009471B5">
        <w:rPr>
          <w:rFonts w:cstheme="minorHAnsi"/>
        </w:rPr>
        <w:t xml:space="preserve">e dhe </w:t>
      </w:r>
      <w:r w:rsidR="00FD63D5" w:rsidRPr="009471B5">
        <w:rPr>
          <w:rFonts w:cstheme="minorHAnsi"/>
        </w:rPr>
        <w:t>përfshi</w:t>
      </w:r>
      <w:r w:rsidRPr="009471B5">
        <w:rPr>
          <w:rFonts w:cstheme="minorHAnsi"/>
        </w:rPr>
        <w:t>n</w:t>
      </w:r>
      <w:r w:rsidR="00FD63D5" w:rsidRPr="009471B5">
        <w:rPr>
          <w:rFonts w:cstheme="minorHAnsi"/>
        </w:rPr>
        <w:t xml:space="preserve"> aktivitete dhe masa afatshkurtra dhe me </w:t>
      </w:r>
      <w:r w:rsidR="00DF649B">
        <w:rPr>
          <w:rFonts w:cstheme="minorHAnsi"/>
        </w:rPr>
        <w:t>rezultate</w:t>
      </w:r>
      <w:r w:rsidR="00DF649B" w:rsidRPr="009471B5">
        <w:rPr>
          <w:rFonts w:cstheme="minorHAnsi"/>
        </w:rPr>
        <w:t xml:space="preserve"> </w:t>
      </w:r>
      <w:r w:rsidR="00FD63D5" w:rsidRPr="009471B5">
        <w:rPr>
          <w:rFonts w:cstheme="minorHAnsi"/>
        </w:rPr>
        <w:t xml:space="preserve">të afërta në kohë. </w:t>
      </w:r>
    </w:p>
    <w:p w14:paraId="1857B697" w14:textId="7AF840D7" w:rsidR="00FD63D5" w:rsidRPr="009471B5" w:rsidRDefault="00FD63D5" w:rsidP="006C418C">
      <w:pPr>
        <w:spacing w:after="0" w:line="240" w:lineRule="auto"/>
        <w:rPr>
          <w:rFonts w:cstheme="minorHAnsi"/>
        </w:rPr>
      </w:pPr>
    </w:p>
    <w:p w14:paraId="0DBB2CB8" w14:textId="75D5B6DD" w:rsidR="00EA0C0B" w:rsidRDefault="00F82DA9" w:rsidP="00954FE1">
      <w:pPr>
        <w:pStyle w:val="Heading2"/>
        <w:spacing w:after="240" w:line="240" w:lineRule="auto"/>
        <w:rPr>
          <w:rFonts w:asciiTheme="minorHAnsi" w:hAnsiTheme="minorHAnsi" w:cstheme="minorHAnsi"/>
          <w:lang w:val="sq-AL"/>
        </w:rPr>
      </w:pPr>
      <w:bookmarkStart w:id="11" w:name="_Toc131157163"/>
      <w:bookmarkStart w:id="12" w:name="_Toc121901317"/>
      <w:bookmarkStart w:id="13" w:name="_Toc125354590"/>
      <w:bookmarkEnd w:id="9"/>
      <w:bookmarkEnd w:id="10"/>
      <w:r w:rsidRPr="009471B5">
        <w:rPr>
          <w:rFonts w:asciiTheme="minorHAnsi" w:hAnsiTheme="minorHAnsi" w:cstheme="minorHAnsi"/>
          <w:lang w:val="sq-AL"/>
        </w:rPr>
        <w:t>Parimet, metodologjia dhe struktura</w:t>
      </w:r>
      <w:bookmarkEnd w:id="11"/>
    </w:p>
    <w:p w14:paraId="4821711F" w14:textId="2BEA11D8" w:rsidR="00CE76C0" w:rsidRPr="009471B5" w:rsidRDefault="00CE76C0" w:rsidP="006C418C">
      <w:pPr>
        <w:pStyle w:val="Heading3"/>
        <w:spacing w:line="240" w:lineRule="auto"/>
        <w:rPr>
          <w:rFonts w:asciiTheme="minorHAnsi" w:hAnsiTheme="minorHAnsi" w:cstheme="minorHAnsi"/>
        </w:rPr>
      </w:pPr>
      <w:bookmarkStart w:id="14" w:name="_Toc131157164"/>
      <w:bookmarkEnd w:id="12"/>
      <w:bookmarkEnd w:id="13"/>
      <w:r w:rsidRPr="009471B5">
        <w:rPr>
          <w:rFonts w:asciiTheme="minorHAnsi" w:hAnsiTheme="minorHAnsi" w:cstheme="minorHAnsi"/>
        </w:rPr>
        <w:t>P</w:t>
      </w:r>
      <w:r w:rsidR="00F82DA9" w:rsidRPr="009471B5">
        <w:rPr>
          <w:rFonts w:asciiTheme="minorHAnsi" w:hAnsiTheme="minorHAnsi" w:cstheme="minorHAnsi"/>
        </w:rPr>
        <w:t>arimet</w:t>
      </w:r>
      <w:bookmarkEnd w:id="14"/>
    </w:p>
    <w:p w14:paraId="670EB7FC" w14:textId="0AA73EF2" w:rsidR="003A18E0" w:rsidRPr="009471B5" w:rsidRDefault="00F82DA9" w:rsidP="006C418C">
      <w:pPr>
        <w:spacing w:after="0" w:line="240" w:lineRule="auto"/>
        <w:jc w:val="both"/>
        <w:rPr>
          <w:rFonts w:cstheme="minorHAnsi"/>
        </w:rPr>
      </w:pPr>
      <w:r w:rsidRPr="009471B5">
        <w:rPr>
          <w:rFonts w:cstheme="minorHAnsi"/>
        </w:rPr>
        <w:t>Disa</w:t>
      </w:r>
      <w:r w:rsidR="003A18E0" w:rsidRPr="009471B5">
        <w:rPr>
          <w:rFonts w:cstheme="minorHAnsi"/>
        </w:rPr>
        <w:t xml:space="preserve"> nga parimet kryesore </w:t>
      </w:r>
      <w:r w:rsidR="00DF649B" w:rsidRPr="009471B5">
        <w:rPr>
          <w:rFonts w:cstheme="minorHAnsi"/>
        </w:rPr>
        <w:t>t</w:t>
      </w:r>
      <w:r w:rsidR="00DF649B">
        <w:rPr>
          <w:rFonts w:cstheme="minorHAnsi"/>
        </w:rPr>
        <w:t>ë</w:t>
      </w:r>
      <w:r w:rsidR="00DF649B" w:rsidRPr="009471B5">
        <w:rPr>
          <w:rFonts w:cstheme="minorHAnsi"/>
        </w:rPr>
        <w:t xml:space="preserve"> </w:t>
      </w:r>
      <w:r w:rsidR="003A18E0" w:rsidRPr="009471B5">
        <w:rPr>
          <w:rFonts w:cstheme="minorHAnsi"/>
        </w:rPr>
        <w:t xml:space="preserve">marra në konsideratë dhe që mbështesin këtë Strategji </w:t>
      </w:r>
      <w:r w:rsidR="00DF649B">
        <w:rPr>
          <w:rFonts w:cstheme="minorHAnsi"/>
        </w:rPr>
        <w:t>janë</w:t>
      </w:r>
      <w:r w:rsidR="003A18E0" w:rsidRPr="009471B5">
        <w:rPr>
          <w:rFonts w:cstheme="minorHAnsi"/>
        </w:rPr>
        <w:t>:</w:t>
      </w:r>
    </w:p>
    <w:p w14:paraId="3AB52FEA" w14:textId="2DFAE00B" w:rsidR="003A18E0" w:rsidRPr="009471B5" w:rsidRDefault="003A18E0" w:rsidP="006C418C">
      <w:pPr>
        <w:pStyle w:val="ListParagraph"/>
        <w:numPr>
          <w:ilvl w:val="0"/>
          <w:numId w:val="24"/>
        </w:numPr>
        <w:spacing w:before="120" w:after="0" w:line="240" w:lineRule="auto"/>
        <w:jc w:val="both"/>
        <w:rPr>
          <w:rFonts w:asciiTheme="minorHAnsi" w:hAnsiTheme="minorHAnsi" w:cstheme="minorHAnsi"/>
          <w:lang w:val="sq-AL"/>
        </w:rPr>
      </w:pPr>
      <w:r w:rsidRPr="009471B5">
        <w:rPr>
          <w:rFonts w:asciiTheme="minorHAnsi" w:hAnsiTheme="minorHAnsi" w:cstheme="minorHAnsi"/>
          <w:lang w:val="sq-AL"/>
        </w:rPr>
        <w:t xml:space="preserve">Decentralizimi nuk është qëllim në vetvete, por një mjet </w:t>
      </w:r>
      <w:r w:rsidR="00F82DA9" w:rsidRPr="009471B5">
        <w:rPr>
          <w:rFonts w:asciiTheme="minorHAnsi" w:hAnsiTheme="minorHAnsi" w:cstheme="minorHAnsi"/>
          <w:lang w:val="sq-AL"/>
        </w:rPr>
        <w:t>për</w:t>
      </w:r>
      <w:r w:rsidRPr="009471B5">
        <w:rPr>
          <w:rFonts w:asciiTheme="minorHAnsi" w:hAnsiTheme="minorHAnsi" w:cstheme="minorHAnsi"/>
          <w:lang w:val="sq-AL"/>
        </w:rPr>
        <w:t xml:space="preserve"> t</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w:t>
      </w:r>
      <w:r w:rsidR="00F82DA9" w:rsidRPr="009471B5">
        <w:rPr>
          <w:rFonts w:asciiTheme="minorHAnsi" w:hAnsiTheme="minorHAnsi" w:cstheme="minorHAnsi"/>
          <w:lang w:val="sq-AL"/>
        </w:rPr>
        <w:t>përmirësuar</w:t>
      </w:r>
      <w:r w:rsidRPr="009471B5">
        <w:rPr>
          <w:rFonts w:asciiTheme="minorHAnsi" w:hAnsiTheme="minorHAnsi" w:cstheme="minorHAnsi"/>
          <w:lang w:val="sq-AL"/>
        </w:rPr>
        <w:t xml:space="preserve"> vendimmarrjen, </w:t>
      </w:r>
      <w:r w:rsidR="00DF649B">
        <w:rPr>
          <w:rFonts w:asciiTheme="minorHAnsi" w:hAnsiTheme="minorHAnsi" w:cstheme="minorHAnsi"/>
          <w:lang w:val="sq-AL"/>
        </w:rPr>
        <w:t xml:space="preserve">për të </w:t>
      </w:r>
      <w:r w:rsidRPr="009471B5">
        <w:rPr>
          <w:rFonts w:asciiTheme="minorHAnsi" w:hAnsiTheme="minorHAnsi" w:cstheme="minorHAnsi"/>
          <w:lang w:val="sq-AL"/>
        </w:rPr>
        <w:t>shp</w:t>
      </w:r>
      <w:r w:rsidR="00F82DA9" w:rsidRPr="009471B5">
        <w:rPr>
          <w:rFonts w:asciiTheme="minorHAnsi" w:hAnsiTheme="minorHAnsi" w:cstheme="minorHAnsi"/>
          <w:lang w:val="sq-AL"/>
        </w:rPr>
        <w:t>ë</w:t>
      </w:r>
      <w:r w:rsidRPr="009471B5">
        <w:rPr>
          <w:rFonts w:asciiTheme="minorHAnsi" w:hAnsiTheme="minorHAnsi" w:cstheme="minorHAnsi"/>
          <w:lang w:val="sq-AL"/>
        </w:rPr>
        <w:t>rndar</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dhe administruar m</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me </w:t>
      </w:r>
      <w:r w:rsidR="00F31154">
        <w:rPr>
          <w:rFonts w:asciiTheme="minorHAnsi" w:hAnsiTheme="minorHAnsi" w:cstheme="minorHAnsi"/>
          <w:lang w:val="sq-AL"/>
        </w:rPr>
        <w:t>efic</w:t>
      </w:r>
      <w:r w:rsidRPr="009471B5">
        <w:rPr>
          <w:rFonts w:asciiTheme="minorHAnsi" w:hAnsiTheme="minorHAnsi" w:cstheme="minorHAnsi"/>
          <w:lang w:val="sq-AL"/>
        </w:rPr>
        <w:t>enc</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burimet, </w:t>
      </w:r>
      <w:r w:rsidR="00DF649B">
        <w:rPr>
          <w:rFonts w:asciiTheme="minorHAnsi" w:hAnsiTheme="minorHAnsi" w:cstheme="minorHAnsi"/>
          <w:lang w:val="sq-AL"/>
        </w:rPr>
        <w:t xml:space="preserve">për të </w:t>
      </w:r>
      <w:r w:rsidRPr="009471B5">
        <w:rPr>
          <w:rFonts w:asciiTheme="minorHAnsi" w:hAnsiTheme="minorHAnsi" w:cstheme="minorHAnsi"/>
          <w:lang w:val="sq-AL"/>
        </w:rPr>
        <w:t xml:space="preserve">promovuar zhvillimin dhe </w:t>
      </w:r>
      <w:r w:rsidR="00DF649B">
        <w:rPr>
          <w:rFonts w:asciiTheme="minorHAnsi" w:hAnsiTheme="minorHAnsi" w:cstheme="minorHAnsi"/>
          <w:lang w:val="sq-AL"/>
        </w:rPr>
        <w:t xml:space="preserve">për të </w:t>
      </w:r>
      <w:r w:rsidRPr="009471B5">
        <w:rPr>
          <w:rFonts w:asciiTheme="minorHAnsi" w:hAnsiTheme="minorHAnsi" w:cstheme="minorHAnsi"/>
          <w:lang w:val="sq-AL"/>
        </w:rPr>
        <w:t>p</w:t>
      </w:r>
      <w:r w:rsidR="00F82DA9" w:rsidRPr="009471B5">
        <w:rPr>
          <w:rFonts w:asciiTheme="minorHAnsi" w:hAnsiTheme="minorHAnsi" w:cstheme="minorHAnsi"/>
          <w:lang w:val="sq-AL"/>
        </w:rPr>
        <w:t>ë</w:t>
      </w:r>
      <w:r w:rsidRPr="009471B5">
        <w:rPr>
          <w:rFonts w:asciiTheme="minorHAnsi" w:hAnsiTheme="minorHAnsi" w:cstheme="minorHAnsi"/>
          <w:lang w:val="sq-AL"/>
        </w:rPr>
        <w:t>rmir</w:t>
      </w:r>
      <w:r w:rsidR="00F82DA9" w:rsidRPr="009471B5">
        <w:rPr>
          <w:rFonts w:asciiTheme="minorHAnsi" w:hAnsiTheme="minorHAnsi" w:cstheme="minorHAnsi"/>
          <w:lang w:val="sq-AL"/>
        </w:rPr>
        <w:t>ë</w:t>
      </w:r>
      <w:r w:rsidRPr="009471B5">
        <w:rPr>
          <w:rFonts w:asciiTheme="minorHAnsi" w:hAnsiTheme="minorHAnsi" w:cstheme="minorHAnsi"/>
          <w:lang w:val="sq-AL"/>
        </w:rPr>
        <w:t>suar dh</w:t>
      </w:r>
      <w:r w:rsidR="00F82DA9" w:rsidRPr="009471B5">
        <w:rPr>
          <w:rFonts w:asciiTheme="minorHAnsi" w:hAnsiTheme="minorHAnsi" w:cstheme="minorHAnsi"/>
          <w:lang w:val="sq-AL"/>
        </w:rPr>
        <w:t>ë</w:t>
      </w:r>
      <w:r w:rsidRPr="009471B5">
        <w:rPr>
          <w:rFonts w:asciiTheme="minorHAnsi" w:hAnsiTheme="minorHAnsi" w:cstheme="minorHAnsi"/>
          <w:lang w:val="sq-AL"/>
        </w:rPr>
        <w:t>nien e sh</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rbimeve sa </w:t>
      </w:r>
      <w:r w:rsidR="00F31154" w:rsidRPr="009471B5">
        <w:rPr>
          <w:rFonts w:asciiTheme="minorHAnsi" w:hAnsiTheme="minorHAnsi" w:cstheme="minorHAnsi"/>
          <w:lang w:val="sq-AL"/>
        </w:rPr>
        <w:t>m</w:t>
      </w:r>
      <w:r w:rsidR="00F31154">
        <w:rPr>
          <w:rFonts w:asciiTheme="minorHAnsi" w:hAnsiTheme="minorHAnsi" w:cstheme="minorHAnsi"/>
          <w:lang w:val="sq-AL"/>
        </w:rPr>
        <w:t>ë</w:t>
      </w:r>
      <w:r w:rsidR="00F31154" w:rsidRPr="009471B5">
        <w:rPr>
          <w:rFonts w:asciiTheme="minorHAnsi" w:hAnsiTheme="minorHAnsi" w:cstheme="minorHAnsi"/>
          <w:lang w:val="sq-AL"/>
        </w:rPr>
        <w:t xml:space="preserve"> </w:t>
      </w:r>
      <w:r w:rsidRPr="009471B5">
        <w:rPr>
          <w:rFonts w:asciiTheme="minorHAnsi" w:hAnsiTheme="minorHAnsi" w:cstheme="minorHAnsi"/>
          <w:lang w:val="sq-AL"/>
        </w:rPr>
        <w:t>af</w:t>
      </w:r>
      <w:r w:rsidR="00F82DA9" w:rsidRPr="009471B5">
        <w:rPr>
          <w:rFonts w:asciiTheme="minorHAnsi" w:hAnsiTheme="minorHAnsi" w:cstheme="minorHAnsi"/>
          <w:lang w:val="sq-AL"/>
        </w:rPr>
        <w:t>ë</w:t>
      </w:r>
      <w:r w:rsidRPr="009471B5">
        <w:rPr>
          <w:rFonts w:asciiTheme="minorHAnsi" w:hAnsiTheme="minorHAnsi" w:cstheme="minorHAnsi"/>
          <w:lang w:val="sq-AL"/>
        </w:rPr>
        <w:t>r dhe në mënyrë sa më të barabartë për të gjithë qytetar</w:t>
      </w:r>
      <w:r w:rsidR="00F82DA9" w:rsidRPr="009471B5">
        <w:rPr>
          <w:rFonts w:asciiTheme="minorHAnsi" w:hAnsiTheme="minorHAnsi" w:cstheme="minorHAnsi"/>
          <w:lang w:val="sq-AL"/>
        </w:rPr>
        <w:t>ë</w:t>
      </w:r>
      <w:r w:rsidRPr="009471B5">
        <w:rPr>
          <w:rFonts w:asciiTheme="minorHAnsi" w:hAnsiTheme="minorHAnsi" w:cstheme="minorHAnsi"/>
          <w:lang w:val="sq-AL"/>
        </w:rPr>
        <w:t>t.</w:t>
      </w:r>
    </w:p>
    <w:p w14:paraId="53FBF707" w14:textId="2FDE8863" w:rsidR="003A18E0" w:rsidRPr="009471B5" w:rsidRDefault="003A18E0" w:rsidP="006C418C">
      <w:pPr>
        <w:pStyle w:val="ListParagraph"/>
        <w:numPr>
          <w:ilvl w:val="0"/>
          <w:numId w:val="24"/>
        </w:numPr>
        <w:spacing w:before="120" w:after="0" w:line="240" w:lineRule="auto"/>
        <w:jc w:val="both"/>
        <w:rPr>
          <w:rFonts w:asciiTheme="minorHAnsi" w:hAnsiTheme="minorHAnsi" w:cstheme="minorHAnsi"/>
          <w:lang w:val="sq-AL"/>
        </w:rPr>
      </w:pPr>
      <w:r w:rsidRPr="009471B5">
        <w:rPr>
          <w:rFonts w:asciiTheme="minorHAnsi" w:hAnsiTheme="minorHAnsi" w:cstheme="minorHAnsi"/>
          <w:lang w:val="sq-AL"/>
        </w:rPr>
        <w:t xml:space="preserve">Decentralizimi nuk </w:t>
      </w:r>
      <w:r w:rsidR="00F82DA9" w:rsidRPr="009471B5">
        <w:rPr>
          <w:rFonts w:asciiTheme="minorHAnsi" w:hAnsiTheme="minorHAnsi" w:cstheme="minorHAnsi"/>
          <w:lang w:val="sq-AL"/>
        </w:rPr>
        <w:t>ë</w:t>
      </w:r>
      <w:r w:rsidRPr="009471B5">
        <w:rPr>
          <w:rFonts w:asciiTheme="minorHAnsi" w:hAnsiTheme="minorHAnsi" w:cstheme="minorHAnsi"/>
          <w:lang w:val="sq-AL"/>
        </w:rPr>
        <w:t>sht</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nj</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formul</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e ngurt</w:t>
      </w:r>
      <w:r w:rsidR="00F82DA9" w:rsidRPr="009471B5">
        <w:rPr>
          <w:rFonts w:asciiTheme="minorHAnsi" w:hAnsiTheme="minorHAnsi" w:cstheme="minorHAnsi"/>
          <w:lang w:val="sq-AL"/>
        </w:rPr>
        <w:t>ë</w:t>
      </w:r>
      <w:r w:rsidRPr="009471B5">
        <w:rPr>
          <w:rFonts w:asciiTheme="minorHAnsi" w:hAnsiTheme="minorHAnsi" w:cstheme="minorHAnsi"/>
          <w:lang w:val="sq-AL"/>
        </w:rPr>
        <w:t>, por një proces vetëvlerësimi dhe reformimi i vazhduesh</w:t>
      </w:r>
      <w:r w:rsidR="00F82DA9" w:rsidRPr="009471B5">
        <w:rPr>
          <w:rFonts w:asciiTheme="minorHAnsi" w:hAnsiTheme="minorHAnsi" w:cstheme="minorHAnsi"/>
          <w:lang w:val="sq-AL"/>
        </w:rPr>
        <w:t>ë</w:t>
      </w:r>
      <w:r w:rsidRPr="009471B5">
        <w:rPr>
          <w:rFonts w:asciiTheme="minorHAnsi" w:hAnsiTheme="minorHAnsi" w:cstheme="minorHAnsi"/>
          <w:lang w:val="sq-AL"/>
        </w:rPr>
        <w:t>m, që synon shpërndarjen optimale të përgjegjësive dhe burimeve midis nivelit qendror dhe atij vendor.</w:t>
      </w:r>
    </w:p>
    <w:p w14:paraId="0440AB47" w14:textId="0C71E05D" w:rsidR="003A18E0" w:rsidRPr="009471B5" w:rsidRDefault="003A18E0" w:rsidP="006C418C">
      <w:pPr>
        <w:pStyle w:val="ListParagraph"/>
        <w:numPr>
          <w:ilvl w:val="0"/>
          <w:numId w:val="24"/>
        </w:numPr>
        <w:spacing w:before="120" w:after="0" w:line="240" w:lineRule="auto"/>
        <w:jc w:val="both"/>
        <w:rPr>
          <w:rFonts w:asciiTheme="minorHAnsi" w:hAnsiTheme="minorHAnsi" w:cstheme="minorHAnsi"/>
          <w:lang w:val="sq-AL"/>
        </w:rPr>
      </w:pPr>
      <w:r w:rsidRPr="009471B5">
        <w:rPr>
          <w:rFonts w:asciiTheme="minorHAnsi" w:hAnsiTheme="minorHAnsi" w:cstheme="minorHAnsi"/>
          <w:lang w:val="sq-AL"/>
        </w:rPr>
        <w:t>Qeveritë vendore janë aktorë t</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w:t>
      </w:r>
      <w:r w:rsidR="00F82DA9" w:rsidRPr="009471B5">
        <w:rPr>
          <w:rFonts w:asciiTheme="minorHAnsi" w:hAnsiTheme="minorHAnsi" w:cstheme="minorHAnsi"/>
          <w:lang w:val="sq-AL"/>
        </w:rPr>
        <w:t>rëndësishëm</w:t>
      </w:r>
      <w:r w:rsidRPr="009471B5">
        <w:rPr>
          <w:rFonts w:asciiTheme="minorHAnsi" w:hAnsiTheme="minorHAnsi" w:cstheme="minorHAnsi"/>
          <w:lang w:val="sq-AL"/>
        </w:rPr>
        <w:t xml:space="preserve"> dhe aktivë </w:t>
      </w:r>
      <w:r w:rsidR="00DF649B" w:rsidRPr="009471B5">
        <w:rPr>
          <w:rFonts w:asciiTheme="minorHAnsi" w:hAnsiTheme="minorHAnsi" w:cstheme="minorHAnsi"/>
          <w:lang w:val="sq-AL"/>
        </w:rPr>
        <w:t>n</w:t>
      </w:r>
      <w:r w:rsidR="00DF649B">
        <w:rPr>
          <w:rFonts w:asciiTheme="minorHAnsi" w:hAnsiTheme="minorHAnsi" w:cstheme="minorHAnsi"/>
          <w:lang w:val="sq-AL"/>
        </w:rPr>
        <w:t xml:space="preserve">ë </w:t>
      </w:r>
      <w:r w:rsidRPr="009471B5">
        <w:rPr>
          <w:rFonts w:asciiTheme="minorHAnsi" w:hAnsiTheme="minorHAnsi" w:cstheme="minorHAnsi"/>
          <w:lang w:val="sq-AL"/>
        </w:rPr>
        <w:t>politikat e zhvillimit dhe n</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a</w:t>
      </w:r>
      <w:r w:rsidR="00F82DA9" w:rsidRPr="009471B5">
        <w:rPr>
          <w:rFonts w:asciiTheme="minorHAnsi" w:hAnsiTheme="minorHAnsi" w:cstheme="minorHAnsi"/>
          <w:lang w:val="sq-AL"/>
        </w:rPr>
        <w:t>gj</w:t>
      </w:r>
      <w:r w:rsidRPr="009471B5">
        <w:rPr>
          <w:rFonts w:asciiTheme="minorHAnsi" w:hAnsiTheme="minorHAnsi" w:cstheme="minorHAnsi"/>
          <w:lang w:val="sq-AL"/>
        </w:rPr>
        <w:t>end</w:t>
      </w:r>
      <w:r w:rsidR="00F82DA9" w:rsidRPr="009471B5">
        <w:rPr>
          <w:rFonts w:asciiTheme="minorHAnsi" w:hAnsiTheme="minorHAnsi" w:cstheme="minorHAnsi"/>
          <w:lang w:val="sq-AL"/>
        </w:rPr>
        <w:t>ë</w:t>
      </w:r>
      <w:r w:rsidRPr="009471B5">
        <w:rPr>
          <w:rFonts w:asciiTheme="minorHAnsi" w:hAnsiTheme="minorHAnsi" w:cstheme="minorHAnsi"/>
          <w:lang w:val="sq-AL"/>
        </w:rPr>
        <w:t>n e integrimit e</w:t>
      </w:r>
      <w:r w:rsidR="00F82DA9" w:rsidRPr="009471B5">
        <w:rPr>
          <w:rFonts w:asciiTheme="minorHAnsi" w:hAnsiTheme="minorHAnsi" w:cstheme="minorHAnsi"/>
          <w:lang w:val="sq-AL"/>
        </w:rPr>
        <w:t>v</w:t>
      </w:r>
      <w:r w:rsidRPr="009471B5">
        <w:rPr>
          <w:rFonts w:asciiTheme="minorHAnsi" w:hAnsiTheme="minorHAnsi" w:cstheme="minorHAnsi"/>
          <w:lang w:val="sq-AL"/>
        </w:rPr>
        <w:t>ropian.</w:t>
      </w:r>
    </w:p>
    <w:p w14:paraId="3FF76D34" w14:textId="67F21352" w:rsidR="003A18E0" w:rsidRPr="009471B5" w:rsidRDefault="000E1556" w:rsidP="006C418C">
      <w:pPr>
        <w:pStyle w:val="ListParagraph"/>
        <w:numPr>
          <w:ilvl w:val="0"/>
          <w:numId w:val="24"/>
        </w:numPr>
        <w:spacing w:before="120" w:after="0" w:line="240" w:lineRule="auto"/>
        <w:jc w:val="both"/>
        <w:rPr>
          <w:rFonts w:asciiTheme="minorHAnsi" w:hAnsiTheme="minorHAnsi" w:cstheme="minorHAnsi"/>
          <w:lang w:val="sq-AL"/>
        </w:rPr>
      </w:pPr>
      <w:r>
        <w:rPr>
          <w:rFonts w:asciiTheme="minorHAnsi" w:hAnsiTheme="minorHAnsi" w:cstheme="minorHAnsi"/>
          <w:lang w:val="sq-AL"/>
        </w:rPr>
        <w:t>NJVV-të</w:t>
      </w:r>
      <w:r w:rsidR="003A18E0" w:rsidRPr="009471B5">
        <w:rPr>
          <w:rFonts w:asciiTheme="minorHAnsi" w:hAnsiTheme="minorHAnsi" w:cstheme="minorHAnsi"/>
          <w:lang w:val="sq-AL"/>
        </w:rPr>
        <w:t xml:space="preserve"> funksionojnë në sinergji dhe në përputhje me politikat dhe </w:t>
      </w:r>
      <w:r w:rsidR="00D6146F">
        <w:rPr>
          <w:rFonts w:cstheme="minorHAnsi"/>
          <w:lang w:val="sq-AL"/>
        </w:rPr>
        <w:t xml:space="preserve">përparësitë </w:t>
      </w:r>
      <w:r w:rsidR="003A18E0" w:rsidRPr="009471B5">
        <w:rPr>
          <w:rFonts w:asciiTheme="minorHAnsi" w:hAnsiTheme="minorHAnsi" w:cstheme="minorHAnsi"/>
          <w:lang w:val="sq-AL"/>
        </w:rPr>
        <w:t>kombëtare.</w:t>
      </w:r>
    </w:p>
    <w:p w14:paraId="12253664" w14:textId="7A5183A7" w:rsidR="003A18E0" w:rsidRPr="009471B5" w:rsidRDefault="000E1556" w:rsidP="006C418C">
      <w:pPr>
        <w:pStyle w:val="ListParagraph"/>
        <w:numPr>
          <w:ilvl w:val="0"/>
          <w:numId w:val="24"/>
        </w:numPr>
        <w:spacing w:before="120" w:after="0" w:line="240" w:lineRule="auto"/>
        <w:jc w:val="both"/>
        <w:rPr>
          <w:rFonts w:asciiTheme="minorHAnsi" w:hAnsiTheme="minorHAnsi" w:cstheme="minorHAnsi"/>
          <w:lang w:val="sq-AL"/>
        </w:rPr>
      </w:pPr>
      <w:r>
        <w:rPr>
          <w:rFonts w:asciiTheme="minorHAnsi" w:hAnsiTheme="minorHAnsi" w:cstheme="minorHAnsi"/>
          <w:lang w:val="sq-AL"/>
        </w:rPr>
        <w:lastRenderedPageBreak/>
        <w:t>NJVV-të</w:t>
      </w:r>
      <w:r w:rsidRPr="009471B5">
        <w:rPr>
          <w:rFonts w:asciiTheme="minorHAnsi" w:hAnsiTheme="minorHAnsi" w:cstheme="minorHAnsi"/>
          <w:lang w:val="sq-AL"/>
        </w:rPr>
        <w:t xml:space="preserve"> </w:t>
      </w:r>
      <w:r w:rsidR="003A18E0" w:rsidRPr="009471B5">
        <w:rPr>
          <w:rFonts w:asciiTheme="minorHAnsi" w:hAnsiTheme="minorHAnsi" w:cstheme="minorHAnsi"/>
          <w:lang w:val="sq-AL"/>
        </w:rPr>
        <w:t xml:space="preserve">funksionojnë në respekt të parimeve dhe </w:t>
      </w:r>
      <w:r w:rsidR="00DF649B">
        <w:rPr>
          <w:rFonts w:asciiTheme="minorHAnsi" w:hAnsiTheme="minorHAnsi" w:cstheme="minorHAnsi"/>
          <w:lang w:val="sq-AL"/>
        </w:rPr>
        <w:t xml:space="preserve">të </w:t>
      </w:r>
      <w:r w:rsidR="003A18E0" w:rsidRPr="009471B5">
        <w:rPr>
          <w:rFonts w:asciiTheme="minorHAnsi" w:hAnsiTheme="minorHAnsi" w:cstheme="minorHAnsi"/>
          <w:lang w:val="sq-AL"/>
        </w:rPr>
        <w:t xml:space="preserve">vlerave themelore, veçanërisht në adresimin dhe promovimin e të drejtave të njeriut, </w:t>
      </w:r>
      <w:r w:rsidR="00DF649B">
        <w:rPr>
          <w:rFonts w:asciiTheme="minorHAnsi" w:hAnsiTheme="minorHAnsi" w:cstheme="minorHAnsi"/>
          <w:lang w:val="sq-AL"/>
        </w:rPr>
        <w:t xml:space="preserve">të </w:t>
      </w:r>
      <w:r w:rsidR="003A18E0" w:rsidRPr="009471B5">
        <w:rPr>
          <w:rFonts w:asciiTheme="minorHAnsi" w:hAnsiTheme="minorHAnsi" w:cstheme="minorHAnsi"/>
          <w:lang w:val="sq-AL"/>
        </w:rPr>
        <w:t xml:space="preserve">barazisë gjinore dhe </w:t>
      </w:r>
      <w:r w:rsidR="00DF649B">
        <w:rPr>
          <w:rFonts w:asciiTheme="minorHAnsi" w:hAnsiTheme="minorHAnsi" w:cstheme="minorHAnsi"/>
          <w:lang w:val="sq-AL"/>
        </w:rPr>
        <w:t xml:space="preserve">të </w:t>
      </w:r>
      <w:r w:rsidR="003A18E0" w:rsidRPr="009471B5">
        <w:rPr>
          <w:rFonts w:asciiTheme="minorHAnsi" w:hAnsiTheme="minorHAnsi" w:cstheme="minorHAnsi"/>
          <w:lang w:val="sq-AL"/>
        </w:rPr>
        <w:t xml:space="preserve">parimit </w:t>
      </w:r>
      <w:r w:rsidR="006C6EBD">
        <w:rPr>
          <w:rFonts w:asciiTheme="minorHAnsi" w:hAnsiTheme="minorHAnsi" w:cstheme="minorHAnsi"/>
          <w:lang w:val="sq-AL"/>
        </w:rPr>
        <w:t>“</w:t>
      </w:r>
      <w:r w:rsidR="006C6EBD" w:rsidRPr="009471B5">
        <w:rPr>
          <w:rFonts w:cstheme="minorHAnsi"/>
          <w:lang w:val="sq-AL"/>
        </w:rPr>
        <w:t>askush të mos mbetet pas</w:t>
      </w:r>
      <w:r w:rsidR="003A18E0" w:rsidRPr="009471B5">
        <w:rPr>
          <w:rFonts w:asciiTheme="minorHAnsi" w:hAnsiTheme="minorHAnsi" w:cstheme="minorHAnsi"/>
          <w:lang w:val="sq-AL"/>
        </w:rPr>
        <w:t>" (</w:t>
      </w:r>
      <w:r w:rsidR="003A18E0" w:rsidRPr="009471B5">
        <w:rPr>
          <w:rFonts w:asciiTheme="minorHAnsi" w:hAnsiTheme="minorHAnsi" w:cstheme="minorHAnsi"/>
          <w:i/>
          <w:iCs/>
          <w:lang w:val="sq-AL"/>
        </w:rPr>
        <w:t>leave no one behind</w:t>
      </w:r>
      <w:r w:rsidR="003A18E0" w:rsidRPr="009471B5">
        <w:rPr>
          <w:rFonts w:asciiTheme="minorHAnsi" w:hAnsiTheme="minorHAnsi" w:cstheme="minorHAnsi"/>
          <w:lang w:val="sq-AL"/>
        </w:rPr>
        <w:t>)</w:t>
      </w:r>
      <w:r w:rsidR="003A18E0" w:rsidRPr="009471B5">
        <w:rPr>
          <w:rStyle w:val="FootnoteReference"/>
          <w:rFonts w:asciiTheme="minorHAnsi" w:eastAsiaTheme="majorEastAsia" w:hAnsiTheme="minorHAnsi" w:cstheme="minorHAnsi"/>
          <w:lang w:val="sq-AL"/>
        </w:rPr>
        <w:footnoteReference w:id="1"/>
      </w:r>
      <w:r w:rsidR="003A18E0" w:rsidRPr="009471B5">
        <w:rPr>
          <w:rFonts w:asciiTheme="minorHAnsi" w:hAnsiTheme="minorHAnsi" w:cstheme="minorHAnsi"/>
          <w:lang w:val="sq-AL"/>
        </w:rPr>
        <w:t>.</w:t>
      </w:r>
    </w:p>
    <w:p w14:paraId="38A44D48" w14:textId="77777777" w:rsidR="003A18E0" w:rsidRPr="009471B5" w:rsidRDefault="003A18E0" w:rsidP="006C418C">
      <w:pPr>
        <w:pStyle w:val="ListParagraph"/>
        <w:numPr>
          <w:ilvl w:val="0"/>
          <w:numId w:val="24"/>
        </w:numPr>
        <w:spacing w:before="120" w:after="0" w:line="240" w:lineRule="auto"/>
        <w:jc w:val="both"/>
        <w:rPr>
          <w:rFonts w:asciiTheme="minorHAnsi" w:hAnsiTheme="minorHAnsi" w:cstheme="minorHAnsi"/>
          <w:lang w:val="sq-AL"/>
        </w:rPr>
      </w:pPr>
      <w:r w:rsidRPr="009471B5">
        <w:rPr>
          <w:rFonts w:asciiTheme="minorHAnsi" w:hAnsiTheme="minorHAnsi" w:cstheme="minorHAnsi"/>
          <w:lang w:val="sq-AL"/>
        </w:rPr>
        <w:t>Decentralizimi dhe qeverisja vendore mbështeten në një qasje me shumë aktorë, ku qeveria qendrore, qeveritë vendore dhe shoqëria civile kontribuojnë në nivele të ndryshme.</w:t>
      </w:r>
    </w:p>
    <w:p w14:paraId="12358A6B" w14:textId="0544BCA9" w:rsidR="003A18E0" w:rsidRPr="009471B5" w:rsidRDefault="003A18E0" w:rsidP="006C418C">
      <w:pPr>
        <w:pStyle w:val="ListParagraph"/>
        <w:numPr>
          <w:ilvl w:val="0"/>
          <w:numId w:val="24"/>
        </w:numPr>
        <w:spacing w:before="120" w:after="0" w:line="240" w:lineRule="auto"/>
        <w:jc w:val="both"/>
        <w:rPr>
          <w:rFonts w:asciiTheme="minorHAnsi" w:hAnsiTheme="minorHAnsi" w:cstheme="minorHAnsi"/>
          <w:lang w:val="sq-AL"/>
        </w:rPr>
      </w:pPr>
      <w:r w:rsidRPr="009471B5">
        <w:rPr>
          <w:rFonts w:asciiTheme="minorHAnsi" w:hAnsiTheme="minorHAnsi" w:cstheme="minorHAnsi"/>
          <w:lang w:val="sq-AL"/>
        </w:rPr>
        <w:t>Si qeveria qendrore</w:t>
      </w:r>
      <w:r w:rsidR="00DF649B">
        <w:rPr>
          <w:rFonts w:asciiTheme="minorHAnsi" w:hAnsiTheme="minorHAnsi" w:cstheme="minorHAnsi"/>
          <w:lang w:val="sq-AL"/>
        </w:rPr>
        <w:t>,</w:t>
      </w:r>
      <w:r w:rsidRPr="009471B5">
        <w:rPr>
          <w:rFonts w:asciiTheme="minorHAnsi" w:hAnsiTheme="minorHAnsi" w:cstheme="minorHAnsi"/>
          <w:lang w:val="sq-AL"/>
        </w:rPr>
        <w:t xml:space="preserve"> ashtu edhe ajo vendore kan</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nevoj</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p</w:t>
      </w:r>
      <w:r w:rsidR="00F82DA9" w:rsidRPr="009471B5">
        <w:rPr>
          <w:rFonts w:asciiTheme="minorHAnsi" w:hAnsiTheme="minorHAnsi" w:cstheme="minorHAnsi"/>
          <w:lang w:val="sq-AL"/>
        </w:rPr>
        <w:t>ë</w:t>
      </w:r>
      <w:r w:rsidRPr="009471B5">
        <w:rPr>
          <w:rFonts w:asciiTheme="minorHAnsi" w:hAnsiTheme="minorHAnsi" w:cstheme="minorHAnsi"/>
          <w:lang w:val="sq-AL"/>
        </w:rPr>
        <w:t>r kapacitete për përmirësimin e planifikimit, menaxhimit dhe zbatimit të a</w:t>
      </w:r>
      <w:r w:rsidR="00F82DA9" w:rsidRPr="009471B5">
        <w:rPr>
          <w:rFonts w:asciiTheme="minorHAnsi" w:hAnsiTheme="minorHAnsi" w:cstheme="minorHAnsi"/>
          <w:lang w:val="sq-AL"/>
        </w:rPr>
        <w:t>gj</w:t>
      </w:r>
      <w:r w:rsidRPr="009471B5">
        <w:rPr>
          <w:rFonts w:asciiTheme="minorHAnsi" w:hAnsiTheme="minorHAnsi" w:cstheme="minorHAnsi"/>
          <w:lang w:val="sq-AL"/>
        </w:rPr>
        <w:t xml:space="preserve">endës së decentralizimit dhe </w:t>
      </w:r>
      <w:r w:rsidR="0033417B">
        <w:rPr>
          <w:rFonts w:asciiTheme="minorHAnsi" w:hAnsiTheme="minorHAnsi" w:cstheme="minorHAnsi"/>
          <w:lang w:val="sq-AL"/>
        </w:rPr>
        <w:t xml:space="preserve">të </w:t>
      </w:r>
      <w:r w:rsidRPr="009471B5">
        <w:rPr>
          <w:rFonts w:asciiTheme="minorHAnsi" w:hAnsiTheme="minorHAnsi" w:cstheme="minorHAnsi"/>
          <w:lang w:val="sq-AL"/>
        </w:rPr>
        <w:t>qeverisjes vendore.</w:t>
      </w:r>
    </w:p>
    <w:p w14:paraId="2B0BD462" w14:textId="4304E26A" w:rsidR="003A18E0" w:rsidRPr="009471B5" w:rsidRDefault="003A18E0" w:rsidP="006C418C">
      <w:pPr>
        <w:pStyle w:val="ListParagraph"/>
        <w:numPr>
          <w:ilvl w:val="0"/>
          <w:numId w:val="24"/>
        </w:numPr>
        <w:spacing w:before="120" w:after="0" w:line="240" w:lineRule="auto"/>
        <w:jc w:val="both"/>
        <w:rPr>
          <w:rFonts w:asciiTheme="minorHAnsi" w:hAnsiTheme="minorHAnsi" w:cstheme="minorHAnsi"/>
          <w:lang w:val="sq-AL"/>
        </w:rPr>
      </w:pPr>
      <w:r w:rsidRPr="009471B5">
        <w:rPr>
          <w:rFonts w:asciiTheme="minorHAnsi" w:hAnsiTheme="minorHAnsi" w:cstheme="minorHAnsi"/>
          <w:lang w:val="sq-AL"/>
        </w:rPr>
        <w:t>Qeverisja vendor</w:t>
      </w:r>
      <w:r w:rsidR="003E087D" w:rsidRPr="009471B5">
        <w:rPr>
          <w:rFonts w:asciiTheme="minorHAnsi" w:hAnsiTheme="minorHAnsi" w:cstheme="minorHAnsi"/>
          <w:lang w:val="sq-AL"/>
        </w:rPr>
        <w:t>e</w:t>
      </w:r>
      <w:r w:rsidRPr="009471B5">
        <w:rPr>
          <w:rFonts w:asciiTheme="minorHAnsi" w:hAnsiTheme="minorHAnsi" w:cstheme="minorHAnsi"/>
          <w:lang w:val="sq-AL"/>
        </w:rPr>
        <w:t xml:space="preserve"> është një shtytës</w:t>
      </w:r>
      <w:r w:rsidR="0033417B">
        <w:rPr>
          <w:rFonts w:asciiTheme="minorHAnsi" w:hAnsiTheme="minorHAnsi" w:cstheme="minorHAnsi"/>
          <w:lang w:val="sq-AL"/>
        </w:rPr>
        <w:t>e e</w:t>
      </w:r>
      <w:r w:rsidRPr="009471B5">
        <w:rPr>
          <w:rFonts w:asciiTheme="minorHAnsi" w:hAnsiTheme="minorHAnsi" w:cstheme="minorHAnsi"/>
          <w:lang w:val="sq-AL"/>
        </w:rPr>
        <w:t xml:space="preserve"> </w:t>
      </w:r>
      <w:r w:rsidR="0033417B" w:rsidRPr="009471B5">
        <w:rPr>
          <w:rFonts w:asciiTheme="minorHAnsi" w:hAnsiTheme="minorHAnsi" w:cstheme="minorHAnsi"/>
          <w:lang w:val="sq-AL"/>
        </w:rPr>
        <w:t>rëndësish</w:t>
      </w:r>
      <w:r w:rsidR="0033417B">
        <w:rPr>
          <w:rFonts w:asciiTheme="minorHAnsi" w:hAnsiTheme="minorHAnsi" w:cstheme="minorHAnsi"/>
          <w:lang w:val="sq-AL"/>
        </w:rPr>
        <w:t>me</w:t>
      </w:r>
      <w:r w:rsidR="0033417B" w:rsidRPr="009471B5">
        <w:rPr>
          <w:rFonts w:asciiTheme="minorHAnsi" w:hAnsiTheme="minorHAnsi" w:cstheme="minorHAnsi"/>
          <w:lang w:val="sq-AL"/>
        </w:rPr>
        <w:t xml:space="preserve"> </w:t>
      </w:r>
      <w:r w:rsidRPr="009471B5">
        <w:rPr>
          <w:rFonts w:asciiTheme="minorHAnsi" w:hAnsiTheme="minorHAnsi" w:cstheme="minorHAnsi"/>
          <w:lang w:val="sq-AL"/>
        </w:rPr>
        <w:t xml:space="preserve">për promovimin dhe ushqyerjen e demokracisë dhe </w:t>
      </w:r>
      <w:r w:rsidR="0033417B">
        <w:rPr>
          <w:rFonts w:asciiTheme="minorHAnsi" w:hAnsiTheme="minorHAnsi" w:cstheme="minorHAnsi"/>
          <w:lang w:val="sq-AL"/>
        </w:rPr>
        <w:t xml:space="preserve">të </w:t>
      </w:r>
      <w:r w:rsidRPr="009471B5">
        <w:rPr>
          <w:rFonts w:asciiTheme="minorHAnsi" w:hAnsiTheme="minorHAnsi" w:cstheme="minorHAnsi"/>
          <w:lang w:val="sq-AL"/>
        </w:rPr>
        <w:t>pjesëmarrjes qytetare, e cila nga ana tjetër kërkon forcimin e përgjegjshmërisë dhe</w:t>
      </w:r>
      <w:r w:rsidR="0033417B">
        <w:rPr>
          <w:rFonts w:asciiTheme="minorHAnsi" w:hAnsiTheme="minorHAnsi" w:cstheme="minorHAnsi"/>
          <w:lang w:val="sq-AL"/>
        </w:rPr>
        <w:t xml:space="preserve"> të</w:t>
      </w:r>
      <w:r w:rsidRPr="009471B5">
        <w:rPr>
          <w:rFonts w:asciiTheme="minorHAnsi" w:hAnsiTheme="minorHAnsi" w:cstheme="minorHAnsi"/>
          <w:lang w:val="sq-AL"/>
        </w:rPr>
        <w:t xml:space="preserve"> transparencës së qeverisjes vendore.</w:t>
      </w:r>
    </w:p>
    <w:p w14:paraId="7FDF7F33" w14:textId="14D3115F" w:rsidR="003A18E0" w:rsidRPr="009471B5" w:rsidRDefault="003A18E0" w:rsidP="006C418C">
      <w:pPr>
        <w:pStyle w:val="ListParagraph"/>
        <w:numPr>
          <w:ilvl w:val="0"/>
          <w:numId w:val="24"/>
        </w:numPr>
        <w:spacing w:before="120" w:after="0" w:line="240" w:lineRule="auto"/>
        <w:jc w:val="both"/>
        <w:rPr>
          <w:rFonts w:asciiTheme="minorHAnsi" w:hAnsiTheme="minorHAnsi" w:cstheme="minorHAnsi"/>
          <w:lang w:val="sq-AL"/>
        </w:rPr>
      </w:pPr>
      <w:r w:rsidRPr="009471B5">
        <w:rPr>
          <w:rFonts w:asciiTheme="minorHAnsi" w:hAnsiTheme="minorHAnsi" w:cstheme="minorHAnsi"/>
          <w:lang w:val="sq-AL"/>
        </w:rPr>
        <w:t xml:space="preserve">Ofrimi i shërbimeve është në qendër të mandatit të qeverisjes vendore dhe për këtë arsye, </w:t>
      </w:r>
      <w:r w:rsidR="0033417B">
        <w:rPr>
          <w:rFonts w:asciiTheme="minorHAnsi" w:hAnsiTheme="minorHAnsi" w:cstheme="minorHAnsi"/>
          <w:lang w:val="sq-AL"/>
        </w:rPr>
        <w:t>qasja e</w:t>
      </w:r>
      <w:r w:rsidRPr="009471B5">
        <w:rPr>
          <w:rFonts w:asciiTheme="minorHAnsi" w:hAnsiTheme="minorHAnsi" w:cstheme="minorHAnsi"/>
          <w:lang w:val="sq-AL"/>
        </w:rPr>
        <w:t xml:space="preserve"> përmirësuar, efikas</w:t>
      </w:r>
      <w:r w:rsidR="0033417B">
        <w:rPr>
          <w:rFonts w:asciiTheme="minorHAnsi" w:hAnsiTheme="minorHAnsi" w:cstheme="minorHAnsi"/>
          <w:lang w:val="sq-AL"/>
        </w:rPr>
        <w:t>e</w:t>
      </w:r>
      <w:r w:rsidRPr="009471B5">
        <w:rPr>
          <w:rFonts w:asciiTheme="minorHAnsi" w:hAnsiTheme="minorHAnsi" w:cstheme="minorHAnsi"/>
          <w:lang w:val="sq-AL"/>
        </w:rPr>
        <w:t xml:space="preserve"> dhe </w:t>
      </w:r>
      <w:r w:rsidR="0033417B">
        <w:rPr>
          <w:rFonts w:asciiTheme="minorHAnsi" w:hAnsiTheme="minorHAnsi" w:cstheme="minorHAnsi"/>
          <w:lang w:val="sq-AL"/>
        </w:rPr>
        <w:t>e</w:t>
      </w:r>
      <w:r w:rsidRPr="009471B5">
        <w:rPr>
          <w:rFonts w:asciiTheme="minorHAnsi" w:hAnsiTheme="minorHAnsi" w:cstheme="minorHAnsi"/>
          <w:lang w:val="sq-AL"/>
        </w:rPr>
        <w:t xml:space="preserve"> barabartë në ofrimin e shërbimeve është thelbësor</w:t>
      </w:r>
      <w:r w:rsidR="0033417B">
        <w:rPr>
          <w:rFonts w:asciiTheme="minorHAnsi" w:hAnsiTheme="minorHAnsi" w:cstheme="minorHAnsi"/>
          <w:lang w:val="sq-AL"/>
        </w:rPr>
        <w:t>e</w:t>
      </w:r>
      <w:r w:rsidRPr="009471B5">
        <w:rPr>
          <w:rFonts w:asciiTheme="minorHAnsi" w:hAnsiTheme="minorHAnsi" w:cstheme="minorHAnsi"/>
          <w:lang w:val="sq-AL"/>
        </w:rPr>
        <w:t xml:space="preserve"> për një qeverisje vendore funksionale dhe të përgjegjshme.</w:t>
      </w:r>
    </w:p>
    <w:p w14:paraId="6F32F7BF" w14:textId="257FC8D1" w:rsidR="00CE76C0" w:rsidRPr="009471B5" w:rsidRDefault="003A18E0" w:rsidP="006C418C">
      <w:pPr>
        <w:pStyle w:val="ListParagraph"/>
        <w:numPr>
          <w:ilvl w:val="0"/>
          <w:numId w:val="24"/>
        </w:numPr>
        <w:spacing w:before="120" w:after="0" w:line="240" w:lineRule="auto"/>
        <w:jc w:val="both"/>
        <w:rPr>
          <w:rFonts w:asciiTheme="minorHAnsi" w:hAnsiTheme="minorHAnsi" w:cstheme="minorHAnsi"/>
          <w:lang w:val="sq-AL"/>
        </w:rPr>
      </w:pPr>
      <w:r w:rsidRPr="009471B5">
        <w:rPr>
          <w:rFonts w:asciiTheme="minorHAnsi" w:hAnsiTheme="minorHAnsi" w:cstheme="minorHAnsi"/>
          <w:lang w:val="sq-AL"/>
        </w:rPr>
        <w:t>Për të përmbushur mandatet e tyre, qeveritë vendore kan</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nevoj</w:t>
      </w:r>
      <w:r w:rsidR="00F82DA9" w:rsidRPr="009471B5">
        <w:rPr>
          <w:rFonts w:asciiTheme="minorHAnsi" w:hAnsiTheme="minorHAnsi" w:cstheme="minorHAnsi"/>
          <w:lang w:val="sq-AL"/>
        </w:rPr>
        <w:t>ë</w:t>
      </w:r>
      <w:r w:rsidRPr="009471B5">
        <w:rPr>
          <w:rFonts w:asciiTheme="minorHAnsi" w:hAnsiTheme="minorHAnsi" w:cstheme="minorHAnsi"/>
          <w:lang w:val="sq-AL"/>
        </w:rPr>
        <w:t xml:space="preserve"> p</w:t>
      </w:r>
      <w:r w:rsidR="00F82DA9" w:rsidRPr="009471B5">
        <w:rPr>
          <w:rFonts w:asciiTheme="minorHAnsi" w:hAnsiTheme="minorHAnsi" w:cstheme="minorHAnsi"/>
          <w:lang w:val="sq-AL"/>
        </w:rPr>
        <w:t>ë</w:t>
      </w:r>
      <w:r w:rsidRPr="009471B5">
        <w:rPr>
          <w:rFonts w:asciiTheme="minorHAnsi" w:hAnsiTheme="minorHAnsi" w:cstheme="minorHAnsi"/>
          <w:lang w:val="sq-AL"/>
        </w:rPr>
        <w:t>r burime të parashikueshme dhe të qëndrueshme, kapacitete për rritjen e të ardhurave të tyre</w:t>
      </w:r>
      <w:r w:rsidR="0033417B">
        <w:rPr>
          <w:rFonts w:asciiTheme="minorHAnsi" w:hAnsiTheme="minorHAnsi" w:cstheme="minorHAnsi"/>
          <w:lang w:val="sq-AL"/>
        </w:rPr>
        <w:t>,</w:t>
      </w:r>
      <w:r w:rsidRPr="009471B5">
        <w:rPr>
          <w:rFonts w:asciiTheme="minorHAnsi" w:hAnsiTheme="minorHAnsi" w:cstheme="minorHAnsi"/>
          <w:lang w:val="sq-AL"/>
        </w:rPr>
        <w:t xml:space="preserve"> si dhe mbështetje për përmirësimin e menaxhimit financiar.</w:t>
      </w:r>
      <w:r w:rsidR="00CE76C0" w:rsidRPr="009471B5">
        <w:rPr>
          <w:rFonts w:asciiTheme="minorHAnsi" w:hAnsiTheme="minorHAnsi" w:cstheme="minorHAnsi"/>
          <w:lang w:val="sq-AL"/>
        </w:rPr>
        <w:t xml:space="preserve"> </w:t>
      </w:r>
    </w:p>
    <w:p w14:paraId="0B2534CB" w14:textId="77777777" w:rsidR="00EA52A6" w:rsidRPr="009471B5" w:rsidRDefault="00EA52A6" w:rsidP="006C418C">
      <w:pPr>
        <w:spacing w:before="240" w:after="0" w:line="240" w:lineRule="auto"/>
        <w:jc w:val="both"/>
        <w:rPr>
          <w:rFonts w:cstheme="minorHAnsi"/>
        </w:rPr>
      </w:pPr>
    </w:p>
    <w:p w14:paraId="2D9B994D" w14:textId="0157772C" w:rsidR="00CE76C0" w:rsidRPr="009471B5" w:rsidRDefault="00F82DA9" w:rsidP="006C418C">
      <w:pPr>
        <w:pStyle w:val="Heading3"/>
        <w:spacing w:before="0" w:line="240" w:lineRule="auto"/>
        <w:rPr>
          <w:rFonts w:asciiTheme="minorHAnsi" w:hAnsiTheme="minorHAnsi" w:cstheme="minorHAnsi"/>
        </w:rPr>
      </w:pPr>
      <w:bookmarkStart w:id="15" w:name="_Toc131157165"/>
      <w:r w:rsidRPr="009471B5">
        <w:rPr>
          <w:rFonts w:asciiTheme="minorHAnsi" w:hAnsiTheme="minorHAnsi" w:cstheme="minorHAnsi"/>
        </w:rPr>
        <w:t>Metodologjia</w:t>
      </w:r>
      <w:bookmarkEnd w:id="15"/>
    </w:p>
    <w:p w14:paraId="38E5C2AA" w14:textId="6FBBCF1C" w:rsidR="00D9683F" w:rsidRPr="009471B5" w:rsidRDefault="00C625B9" w:rsidP="006C418C">
      <w:pPr>
        <w:spacing w:after="0" w:line="240" w:lineRule="auto"/>
        <w:jc w:val="both"/>
        <w:rPr>
          <w:rFonts w:cstheme="minorHAnsi"/>
        </w:rPr>
      </w:pPr>
      <w:r>
        <w:rPr>
          <w:rFonts w:cstheme="minorHAnsi"/>
        </w:rPr>
        <w:t>Procesi i hartimit të kësaj strategjie</w:t>
      </w:r>
      <w:r w:rsidR="00FD63D5" w:rsidRPr="009471B5">
        <w:rPr>
          <w:rFonts w:cstheme="minorHAnsi"/>
        </w:rPr>
        <w:t xml:space="preserve"> </w:t>
      </w:r>
      <w:r w:rsidR="00D9683F" w:rsidRPr="009471B5">
        <w:rPr>
          <w:rFonts w:cstheme="minorHAnsi"/>
        </w:rPr>
        <w:t xml:space="preserve">ka filluar në </w:t>
      </w:r>
      <w:r w:rsidR="003E087D" w:rsidRPr="009471B5">
        <w:rPr>
          <w:rFonts w:cstheme="minorHAnsi"/>
        </w:rPr>
        <w:t>p</w:t>
      </w:r>
      <w:r w:rsidR="00D9683F" w:rsidRPr="009471B5">
        <w:rPr>
          <w:rFonts w:cstheme="minorHAnsi"/>
        </w:rPr>
        <w:t xml:space="preserve">rill 2022 me miratimin e planifikimit të planit strategjik, sipas </w:t>
      </w:r>
      <w:r w:rsidR="00F82DA9" w:rsidRPr="009471B5">
        <w:rPr>
          <w:rFonts w:cstheme="minorHAnsi"/>
        </w:rPr>
        <w:t>Urdhrit</w:t>
      </w:r>
      <w:r w:rsidR="00D9683F" w:rsidRPr="009471B5">
        <w:rPr>
          <w:rFonts w:cstheme="minorHAnsi"/>
        </w:rPr>
        <w:t xml:space="preserve"> të Kryeministrit</w:t>
      </w:r>
      <w:r w:rsidR="00F82DA9" w:rsidRPr="009471B5">
        <w:rPr>
          <w:rFonts w:cstheme="minorHAnsi"/>
        </w:rPr>
        <w:t xml:space="preserve"> nr. 76, datë 22.04.2022 “Për ngritjen e grupit ndërinstitucional të punës dhe të grupit teknik të punës për hartimin e strategjisë ndërsektoriale për decentralizimin dhe qeverisjen vendore e të planit të veprimit, 2023</w:t>
      </w:r>
      <w:r w:rsidR="00B6560E">
        <w:rPr>
          <w:rFonts w:ascii="Times New Roman" w:hAnsi="Times New Roman" w:cs="Times New Roman"/>
          <w:bCs/>
          <w:sz w:val="24"/>
          <w:szCs w:val="24"/>
        </w:rPr>
        <w:t>–</w:t>
      </w:r>
      <w:r w:rsidR="00F82DA9" w:rsidRPr="009471B5">
        <w:rPr>
          <w:rFonts w:cstheme="minorHAnsi"/>
        </w:rPr>
        <w:t>2030”</w:t>
      </w:r>
      <w:r w:rsidR="00316592" w:rsidRPr="009471B5">
        <w:rPr>
          <w:rFonts w:cstheme="minorHAnsi"/>
        </w:rPr>
        <w:t xml:space="preserve">. </w:t>
      </w:r>
      <w:r w:rsidR="00003C72" w:rsidRPr="009471B5">
        <w:rPr>
          <w:rFonts w:cstheme="minorHAnsi"/>
        </w:rPr>
        <w:t>Nga</w:t>
      </w:r>
      <w:r w:rsidR="00D9683F" w:rsidRPr="009471B5">
        <w:rPr>
          <w:rFonts w:cstheme="minorHAnsi"/>
        </w:rPr>
        <w:t xml:space="preserve"> </w:t>
      </w:r>
      <w:r w:rsidR="00003C72" w:rsidRPr="009471B5">
        <w:rPr>
          <w:rFonts w:cstheme="minorHAnsi"/>
        </w:rPr>
        <w:t>m</w:t>
      </w:r>
      <w:r w:rsidR="00D9683F" w:rsidRPr="009471B5">
        <w:rPr>
          <w:rFonts w:cstheme="minorHAnsi"/>
        </w:rPr>
        <w:t>aji deri n</w:t>
      </w:r>
      <w:r w:rsidR="00A8541D" w:rsidRPr="009471B5">
        <w:rPr>
          <w:rFonts w:cstheme="minorHAnsi"/>
        </w:rPr>
        <w:t>ë</w:t>
      </w:r>
      <w:r w:rsidR="00D9683F" w:rsidRPr="009471B5">
        <w:rPr>
          <w:rFonts w:cstheme="minorHAnsi"/>
        </w:rPr>
        <w:t xml:space="preserve"> fund t</w:t>
      </w:r>
      <w:r w:rsidR="00A8541D" w:rsidRPr="009471B5">
        <w:rPr>
          <w:rFonts w:cstheme="minorHAnsi"/>
        </w:rPr>
        <w:t>ë</w:t>
      </w:r>
      <w:r w:rsidR="00D9683F" w:rsidRPr="009471B5">
        <w:rPr>
          <w:rFonts w:cstheme="minorHAnsi"/>
        </w:rPr>
        <w:t xml:space="preserve"> </w:t>
      </w:r>
      <w:r>
        <w:rPr>
          <w:rFonts w:cstheme="minorHAnsi"/>
        </w:rPr>
        <w:t>gushtit</w:t>
      </w:r>
      <w:r w:rsidR="00D9683F" w:rsidRPr="009471B5">
        <w:rPr>
          <w:rFonts w:cstheme="minorHAnsi"/>
        </w:rPr>
        <w:t xml:space="preserve"> 2022</w:t>
      </w:r>
      <w:r>
        <w:rPr>
          <w:rFonts w:cstheme="minorHAnsi"/>
        </w:rPr>
        <w:t xml:space="preserve"> është</w:t>
      </w:r>
      <w:r w:rsidR="00D9683F" w:rsidRPr="009471B5">
        <w:rPr>
          <w:rFonts w:cstheme="minorHAnsi"/>
        </w:rPr>
        <w:t xml:space="preserve"> organizuar </w:t>
      </w:r>
      <w:r>
        <w:rPr>
          <w:rFonts w:cstheme="minorHAnsi"/>
        </w:rPr>
        <w:t xml:space="preserve">një fushatë e gjerë e marrjes së mendimeve dhe konsultime me </w:t>
      </w:r>
      <w:r w:rsidR="00D9683F" w:rsidRPr="009471B5">
        <w:rPr>
          <w:rFonts w:cstheme="minorHAnsi"/>
        </w:rPr>
        <w:t>NJVV</w:t>
      </w:r>
      <w:r w:rsidR="00B6560E">
        <w:rPr>
          <w:rFonts w:cstheme="minorHAnsi"/>
        </w:rPr>
        <w:t>-të</w:t>
      </w:r>
      <w:r w:rsidR="00D9683F" w:rsidRPr="009471B5">
        <w:rPr>
          <w:rFonts w:cstheme="minorHAnsi"/>
        </w:rPr>
        <w:t xml:space="preserve"> dhe institucione </w:t>
      </w:r>
      <w:r w:rsidR="00A8541D" w:rsidRPr="009471B5">
        <w:rPr>
          <w:rFonts w:cstheme="minorHAnsi"/>
        </w:rPr>
        <w:t>qendrore</w:t>
      </w:r>
      <w:r w:rsidR="00D9683F" w:rsidRPr="009471B5">
        <w:rPr>
          <w:rFonts w:cstheme="minorHAnsi"/>
        </w:rPr>
        <w:t xml:space="preserve"> p</w:t>
      </w:r>
      <w:r w:rsidR="00A8541D" w:rsidRPr="009471B5">
        <w:rPr>
          <w:rFonts w:cstheme="minorHAnsi"/>
        </w:rPr>
        <w:t>ë</w:t>
      </w:r>
      <w:r w:rsidR="00D9683F" w:rsidRPr="009471B5">
        <w:rPr>
          <w:rFonts w:cstheme="minorHAnsi"/>
        </w:rPr>
        <w:t>r perspektiven e tyre n</w:t>
      </w:r>
      <w:r w:rsidR="00A8541D" w:rsidRPr="009471B5">
        <w:rPr>
          <w:rFonts w:cstheme="minorHAnsi"/>
        </w:rPr>
        <w:t>ë</w:t>
      </w:r>
      <w:r w:rsidR="00D9683F" w:rsidRPr="009471B5">
        <w:rPr>
          <w:rFonts w:cstheme="minorHAnsi"/>
        </w:rPr>
        <w:t xml:space="preserve"> lidhje me SNDQV</w:t>
      </w:r>
      <w:r w:rsidR="00B6560E">
        <w:rPr>
          <w:rFonts w:cstheme="minorHAnsi"/>
        </w:rPr>
        <w:t>-në</w:t>
      </w:r>
      <w:r w:rsidR="00A8541D" w:rsidRPr="009471B5">
        <w:rPr>
          <w:rFonts w:cstheme="minorHAnsi"/>
        </w:rPr>
        <w:t xml:space="preserve"> e planin shoqërues të veprimit</w:t>
      </w:r>
      <w:r w:rsidR="00D9683F" w:rsidRPr="009471B5">
        <w:rPr>
          <w:rFonts w:cstheme="minorHAnsi"/>
        </w:rPr>
        <w:t xml:space="preserve">, </w:t>
      </w:r>
      <w:r w:rsidR="00B6560E" w:rsidRPr="009471B5">
        <w:rPr>
          <w:rFonts w:cstheme="minorHAnsi"/>
        </w:rPr>
        <w:t>ndërkoh</w:t>
      </w:r>
      <w:r w:rsidR="00B6560E">
        <w:rPr>
          <w:rFonts w:cstheme="minorHAnsi"/>
        </w:rPr>
        <w:t>ë</w:t>
      </w:r>
      <w:r w:rsidR="00B6560E" w:rsidRPr="009471B5">
        <w:rPr>
          <w:rFonts w:cstheme="minorHAnsi"/>
        </w:rPr>
        <w:t xml:space="preserve"> </w:t>
      </w:r>
      <w:r w:rsidR="00D9683F" w:rsidRPr="009471B5">
        <w:rPr>
          <w:rFonts w:cstheme="minorHAnsi"/>
        </w:rPr>
        <w:t>q</w:t>
      </w:r>
      <w:r w:rsidR="00A8541D" w:rsidRPr="009471B5">
        <w:rPr>
          <w:rFonts w:cstheme="minorHAnsi"/>
        </w:rPr>
        <w:t>ë</w:t>
      </w:r>
      <w:r w:rsidR="00D9683F" w:rsidRPr="009471B5">
        <w:rPr>
          <w:rFonts w:cstheme="minorHAnsi"/>
        </w:rPr>
        <w:t xml:space="preserve"> ek</w:t>
      </w:r>
      <w:r w:rsidR="00A8541D" w:rsidRPr="009471B5">
        <w:rPr>
          <w:rFonts w:cstheme="minorHAnsi"/>
        </w:rPr>
        <w:t>s</w:t>
      </w:r>
      <w:r w:rsidR="00D9683F" w:rsidRPr="009471B5">
        <w:rPr>
          <w:rFonts w:cstheme="minorHAnsi"/>
        </w:rPr>
        <w:t>pert</w:t>
      </w:r>
      <w:r w:rsidR="00A8541D" w:rsidRPr="009471B5">
        <w:rPr>
          <w:rFonts w:cstheme="minorHAnsi"/>
        </w:rPr>
        <w:t>ë</w:t>
      </w:r>
      <w:r w:rsidR="00D9683F" w:rsidRPr="009471B5">
        <w:rPr>
          <w:rFonts w:cstheme="minorHAnsi"/>
        </w:rPr>
        <w:t xml:space="preserve"> t</w:t>
      </w:r>
      <w:r w:rsidR="00A8541D" w:rsidRPr="009471B5">
        <w:rPr>
          <w:rFonts w:cstheme="minorHAnsi"/>
        </w:rPr>
        <w:t>ë</w:t>
      </w:r>
      <w:r w:rsidR="00D9683F" w:rsidRPr="009471B5">
        <w:rPr>
          <w:rFonts w:cstheme="minorHAnsi"/>
        </w:rPr>
        <w:t xml:space="preserve"> fushave t</w:t>
      </w:r>
      <w:r w:rsidR="00A8541D" w:rsidRPr="009471B5">
        <w:rPr>
          <w:rFonts w:cstheme="minorHAnsi"/>
        </w:rPr>
        <w:t>ë</w:t>
      </w:r>
      <w:r w:rsidR="00D9683F" w:rsidRPr="009471B5">
        <w:rPr>
          <w:rFonts w:cstheme="minorHAnsi"/>
        </w:rPr>
        <w:t xml:space="preserve"> ndryshme jan</w:t>
      </w:r>
      <w:r w:rsidR="00A8541D" w:rsidRPr="009471B5">
        <w:rPr>
          <w:rFonts w:cstheme="minorHAnsi"/>
        </w:rPr>
        <w:t>ë</w:t>
      </w:r>
      <w:r w:rsidR="00D9683F" w:rsidRPr="009471B5">
        <w:rPr>
          <w:rFonts w:cstheme="minorHAnsi"/>
        </w:rPr>
        <w:t xml:space="preserve"> angazhuar p</w:t>
      </w:r>
      <w:r w:rsidR="00A8541D" w:rsidRPr="009471B5">
        <w:rPr>
          <w:rFonts w:cstheme="minorHAnsi"/>
        </w:rPr>
        <w:t>ë</w:t>
      </w:r>
      <w:r w:rsidR="00D9683F" w:rsidRPr="009471B5">
        <w:rPr>
          <w:rFonts w:cstheme="minorHAnsi"/>
        </w:rPr>
        <w:t>r t</w:t>
      </w:r>
      <w:r w:rsidR="00A8541D" w:rsidRPr="009471B5">
        <w:rPr>
          <w:rFonts w:cstheme="minorHAnsi"/>
        </w:rPr>
        <w:t>ë</w:t>
      </w:r>
      <w:r w:rsidR="00D9683F" w:rsidRPr="009471B5">
        <w:rPr>
          <w:rFonts w:cstheme="minorHAnsi"/>
        </w:rPr>
        <w:t xml:space="preserve"> b</w:t>
      </w:r>
      <w:r w:rsidR="00A8541D" w:rsidRPr="009471B5">
        <w:rPr>
          <w:rFonts w:cstheme="minorHAnsi"/>
        </w:rPr>
        <w:t>ë</w:t>
      </w:r>
      <w:r w:rsidR="00D9683F" w:rsidRPr="009471B5">
        <w:rPr>
          <w:rFonts w:cstheme="minorHAnsi"/>
        </w:rPr>
        <w:t>r</w:t>
      </w:r>
      <w:r w:rsidR="00A8541D" w:rsidRPr="009471B5">
        <w:rPr>
          <w:rFonts w:cstheme="minorHAnsi"/>
        </w:rPr>
        <w:t>ë</w:t>
      </w:r>
      <w:r w:rsidR="00D9683F" w:rsidRPr="009471B5">
        <w:rPr>
          <w:rFonts w:cstheme="minorHAnsi"/>
        </w:rPr>
        <w:t xml:space="preserve"> vler</w:t>
      </w:r>
      <w:r w:rsidR="00A8541D" w:rsidRPr="009471B5">
        <w:rPr>
          <w:rFonts w:cstheme="minorHAnsi"/>
        </w:rPr>
        <w:t>ë</w:t>
      </w:r>
      <w:r w:rsidR="00D9683F" w:rsidRPr="009471B5">
        <w:rPr>
          <w:rFonts w:cstheme="minorHAnsi"/>
        </w:rPr>
        <w:t>sime dhe analiza tematike. N</w:t>
      </w:r>
      <w:r w:rsidR="00A8541D" w:rsidRPr="009471B5">
        <w:rPr>
          <w:rFonts w:cstheme="minorHAnsi"/>
        </w:rPr>
        <w:t>ë</w:t>
      </w:r>
      <w:r w:rsidR="00D9683F" w:rsidRPr="009471B5">
        <w:rPr>
          <w:rFonts w:cstheme="minorHAnsi"/>
        </w:rPr>
        <w:t xml:space="preserve"> vjesht</w:t>
      </w:r>
      <w:r w:rsidR="00A8541D" w:rsidRPr="009471B5">
        <w:rPr>
          <w:rFonts w:cstheme="minorHAnsi"/>
        </w:rPr>
        <w:t>ë</w:t>
      </w:r>
      <w:r w:rsidR="00D9683F" w:rsidRPr="009471B5">
        <w:rPr>
          <w:rFonts w:cstheme="minorHAnsi"/>
        </w:rPr>
        <w:t xml:space="preserve"> 2022 ka filluar zhvillimi i draftit t</w:t>
      </w:r>
      <w:r w:rsidR="00A8541D" w:rsidRPr="009471B5">
        <w:rPr>
          <w:rFonts w:cstheme="minorHAnsi"/>
        </w:rPr>
        <w:t>ë</w:t>
      </w:r>
      <w:r w:rsidR="00D9683F" w:rsidRPr="009471B5">
        <w:rPr>
          <w:rFonts w:cstheme="minorHAnsi"/>
        </w:rPr>
        <w:t xml:space="preserve"> par</w:t>
      </w:r>
      <w:r w:rsidR="00A8541D" w:rsidRPr="009471B5">
        <w:rPr>
          <w:rFonts w:cstheme="minorHAnsi"/>
        </w:rPr>
        <w:t>ë</w:t>
      </w:r>
      <w:r w:rsidR="00D9683F" w:rsidRPr="009471B5">
        <w:rPr>
          <w:rFonts w:cstheme="minorHAnsi"/>
        </w:rPr>
        <w:t xml:space="preserve"> t</w:t>
      </w:r>
      <w:r w:rsidR="00A8541D" w:rsidRPr="009471B5">
        <w:rPr>
          <w:rFonts w:cstheme="minorHAnsi"/>
        </w:rPr>
        <w:t>ë</w:t>
      </w:r>
      <w:r w:rsidR="00D9683F" w:rsidRPr="009471B5">
        <w:rPr>
          <w:rFonts w:cstheme="minorHAnsi"/>
        </w:rPr>
        <w:t xml:space="preserve"> strategjis</w:t>
      </w:r>
      <w:r w:rsidR="00A8541D" w:rsidRPr="009471B5">
        <w:rPr>
          <w:rFonts w:cstheme="minorHAnsi"/>
        </w:rPr>
        <w:t>ë</w:t>
      </w:r>
      <w:r w:rsidR="00B6560E">
        <w:rPr>
          <w:rFonts w:cstheme="minorHAnsi"/>
        </w:rPr>
        <w:t>,</w:t>
      </w:r>
      <w:r w:rsidR="00D9683F" w:rsidRPr="009471B5">
        <w:rPr>
          <w:rFonts w:cstheme="minorHAnsi"/>
        </w:rPr>
        <w:t xml:space="preserve"> q</w:t>
      </w:r>
      <w:r w:rsidR="00A8541D" w:rsidRPr="009471B5">
        <w:rPr>
          <w:rFonts w:cstheme="minorHAnsi"/>
        </w:rPr>
        <w:t>ë</w:t>
      </w:r>
      <w:r w:rsidR="00D9683F" w:rsidRPr="009471B5">
        <w:rPr>
          <w:rFonts w:cstheme="minorHAnsi"/>
        </w:rPr>
        <w:t xml:space="preserve"> m</w:t>
      </w:r>
      <w:r w:rsidR="00A8541D" w:rsidRPr="009471B5">
        <w:rPr>
          <w:rFonts w:cstheme="minorHAnsi"/>
        </w:rPr>
        <w:t>ë</w:t>
      </w:r>
      <w:r w:rsidR="00D9683F" w:rsidRPr="009471B5">
        <w:rPr>
          <w:rFonts w:cstheme="minorHAnsi"/>
        </w:rPr>
        <w:t xml:space="preserve"> pas </w:t>
      </w:r>
      <w:r w:rsidR="00A8541D" w:rsidRPr="009471B5">
        <w:rPr>
          <w:rFonts w:cstheme="minorHAnsi"/>
        </w:rPr>
        <w:t xml:space="preserve">u përmirësua </w:t>
      </w:r>
      <w:r w:rsidR="00D9683F" w:rsidRPr="009471B5">
        <w:rPr>
          <w:rFonts w:cstheme="minorHAnsi"/>
        </w:rPr>
        <w:t>duke iu n</w:t>
      </w:r>
      <w:r w:rsidR="00A8541D" w:rsidRPr="009471B5">
        <w:rPr>
          <w:rFonts w:cstheme="minorHAnsi"/>
        </w:rPr>
        <w:t>ë</w:t>
      </w:r>
      <w:r w:rsidR="00D9683F" w:rsidRPr="009471B5">
        <w:rPr>
          <w:rFonts w:cstheme="minorHAnsi"/>
        </w:rPr>
        <w:t xml:space="preserve">nshtruar konsultimeve </w:t>
      </w:r>
      <w:r w:rsidR="00303951">
        <w:rPr>
          <w:rFonts w:cstheme="minorHAnsi"/>
        </w:rPr>
        <w:t>vlerësuese</w:t>
      </w:r>
      <w:r w:rsidR="00303951" w:rsidRPr="009471B5">
        <w:rPr>
          <w:rFonts w:cstheme="minorHAnsi"/>
        </w:rPr>
        <w:t xml:space="preserve"> </w:t>
      </w:r>
      <w:r w:rsidR="00D9683F" w:rsidRPr="009471B5">
        <w:rPr>
          <w:rFonts w:cstheme="minorHAnsi"/>
        </w:rPr>
        <w:t>t</w:t>
      </w:r>
      <w:r w:rsidR="00A8541D" w:rsidRPr="009471B5">
        <w:rPr>
          <w:rFonts w:cstheme="minorHAnsi"/>
        </w:rPr>
        <w:t>ë</w:t>
      </w:r>
      <w:r w:rsidR="00D9683F" w:rsidRPr="009471B5">
        <w:rPr>
          <w:rFonts w:cstheme="minorHAnsi"/>
        </w:rPr>
        <w:t xml:space="preserve"> cilat p</w:t>
      </w:r>
      <w:r w:rsidR="00A8541D" w:rsidRPr="009471B5">
        <w:rPr>
          <w:rFonts w:cstheme="minorHAnsi"/>
        </w:rPr>
        <w:t>ë</w:t>
      </w:r>
      <w:r w:rsidR="00D9683F" w:rsidRPr="009471B5">
        <w:rPr>
          <w:rFonts w:cstheme="minorHAnsi"/>
        </w:rPr>
        <w:t>rfunduan n</w:t>
      </w:r>
      <w:r w:rsidR="00A8541D" w:rsidRPr="009471B5">
        <w:rPr>
          <w:rFonts w:cstheme="minorHAnsi"/>
        </w:rPr>
        <w:t>ë</w:t>
      </w:r>
      <w:r w:rsidR="00D9683F" w:rsidRPr="009471B5">
        <w:rPr>
          <w:rFonts w:cstheme="minorHAnsi"/>
        </w:rPr>
        <w:t xml:space="preserve"> </w:t>
      </w:r>
      <w:r w:rsidR="003E087D" w:rsidRPr="009471B5">
        <w:rPr>
          <w:rFonts w:cstheme="minorHAnsi"/>
        </w:rPr>
        <w:t>d</w:t>
      </w:r>
      <w:r w:rsidR="00D9683F" w:rsidRPr="009471B5">
        <w:rPr>
          <w:rFonts w:cstheme="minorHAnsi"/>
        </w:rPr>
        <w:t>hjetor 2022 me nj</w:t>
      </w:r>
      <w:r w:rsidR="00A8541D" w:rsidRPr="009471B5">
        <w:rPr>
          <w:rFonts w:cstheme="minorHAnsi"/>
        </w:rPr>
        <w:t>ë</w:t>
      </w:r>
      <w:r w:rsidR="00D9683F" w:rsidRPr="009471B5">
        <w:rPr>
          <w:rFonts w:cstheme="minorHAnsi"/>
        </w:rPr>
        <w:t xml:space="preserve"> draft t</w:t>
      </w:r>
      <w:r w:rsidR="00A8541D" w:rsidRPr="009471B5">
        <w:rPr>
          <w:rFonts w:cstheme="minorHAnsi"/>
        </w:rPr>
        <w:t>ë</w:t>
      </w:r>
      <w:r w:rsidR="00D9683F" w:rsidRPr="009471B5">
        <w:rPr>
          <w:rFonts w:cstheme="minorHAnsi"/>
        </w:rPr>
        <w:t xml:space="preserve"> </w:t>
      </w:r>
      <w:r w:rsidR="00303951">
        <w:rPr>
          <w:rFonts w:cstheme="minorHAnsi"/>
        </w:rPr>
        <w:t>përparuar</w:t>
      </w:r>
      <w:r w:rsidR="00303951" w:rsidRPr="009471B5">
        <w:rPr>
          <w:rFonts w:cstheme="minorHAnsi"/>
        </w:rPr>
        <w:t xml:space="preserve"> </w:t>
      </w:r>
      <w:r w:rsidR="00D9683F" w:rsidRPr="009471B5">
        <w:rPr>
          <w:rFonts w:cstheme="minorHAnsi"/>
        </w:rPr>
        <w:t>q</w:t>
      </w:r>
      <w:r w:rsidR="00A8541D" w:rsidRPr="009471B5">
        <w:rPr>
          <w:rFonts w:cstheme="minorHAnsi"/>
        </w:rPr>
        <w:t>ë</w:t>
      </w:r>
      <w:r w:rsidR="00D9683F" w:rsidRPr="009471B5">
        <w:rPr>
          <w:rFonts w:cstheme="minorHAnsi"/>
        </w:rPr>
        <w:t xml:space="preserve"> iu paraqit</w:t>
      </w:r>
      <w:r w:rsidR="00A8541D" w:rsidRPr="009471B5">
        <w:rPr>
          <w:rFonts w:cstheme="minorHAnsi"/>
        </w:rPr>
        <w:t xml:space="preserve"> </w:t>
      </w:r>
      <w:r w:rsidR="00B53AB9" w:rsidRPr="009471B5">
        <w:rPr>
          <w:rFonts w:cstheme="minorHAnsi"/>
        </w:rPr>
        <w:t>gjithë aktorëve</w:t>
      </w:r>
      <w:r w:rsidR="00D9683F" w:rsidRPr="009471B5">
        <w:rPr>
          <w:rFonts w:cstheme="minorHAnsi"/>
        </w:rPr>
        <w:t xml:space="preserve">. </w:t>
      </w:r>
    </w:p>
    <w:p w14:paraId="593C8689" w14:textId="1313AE0C" w:rsidR="009C2B4A" w:rsidRPr="009471B5" w:rsidRDefault="00D9683F" w:rsidP="006C418C">
      <w:pPr>
        <w:spacing w:before="240" w:after="0" w:line="240" w:lineRule="auto"/>
        <w:jc w:val="both"/>
        <w:rPr>
          <w:rFonts w:cstheme="minorHAnsi"/>
        </w:rPr>
      </w:pPr>
      <w:r w:rsidRPr="009471B5">
        <w:rPr>
          <w:rFonts w:cstheme="minorHAnsi"/>
        </w:rPr>
        <w:t>Procesi i hartimit të SNDQV</w:t>
      </w:r>
      <w:r w:rsidR="00303951">
        <w:rPr>
          <w:rFonts w:cstheme="minorHAnsi"/>
        </w:rPr>
        <w:t>-së</w:t>
      </w:r>
      <w:r w:rsidRPr="009471B5">
        <w:rPr>
          <w:rFonts w:cstheme="minorHAnsi"/>
        </w:rPr>
        <w:t xml:space="preserve"> </w:t>
      </w:r>
      <w:r w:rsidR="00FD63D5" w:rsidRPr="009471B5">
        <w:rPr>
          <w:rFonts w:cstheme="minorHAnsi"/>
        </w:rPr>
        <w:t xml:space="preserve">ka pasur një qasje të bazuar në evidenca për formulimin e politikave, shoqëruar nga konsultimi gjithëpërfshirës me aktorët </w:t>
      </w:r>
      <w:r w:rsidR="00303951" w:rsidRPr="009471B5">
        <w:rPr>
          <w:rFonts w:cstheme="minorHAnsi"/>
        </w:rPr>
        <w:t>kryesor</w:t>
      </w:r>
      <w:r w:rsidR="00303951">
        <w:rPr>
          <w:rFonts w:cstheme="minorHAnsi"/>
        </w:rPr>
        <w:t>ë</w:t>
      </w:r>
      <w:r w:rsidR="006C1326" w:rsidRPr="009471B5">
        <w:rPr>
          <w:rFonts w:cstheme="minorHAnsi"/>
        </w:rPr>
        <w:t>.</w:t>
      </w:r>
      <w:r w:rsidR="009C2B4A" w:rsidRPr="009471B5">
        <w:rPr>
          <w:rFonts w:cstheme="minorHAnsi"/>
        </w:rPr>
        <w:t xml:space="preserve"> Procesi ka pasur po aq </w:t>
      </w:r>
      <w:r w:rsidR="00303951" w:rsidRPr="009471B5">
        <w:rPr>
          <w:rFonts w:cstheme="minorHAnsi"/>
        </w:rPr>
        <w:t>r</w:t>
      </w:r>
      <w:r w:rsidR="00303951">
        <w:rPr>
          <w:rFonts w:cstheme="minorHAnsi"/>
        </w:rPr>
        <w:t>ë</w:t>
      </w:r>
      <w:r w:rsidR="00303951" w:rsidRPr="009471B5">
        <w:rPr>
          <w:rFonts w:cstheme="minorHAnsi"/>
        </w:rPr>
        <w:t xml:space="preserve">ndësi </w:t>
      </w:r>
      <w:r w:rsidR="009C2B4A" w:rsidRPr="009471B5">
        <w:rPr>
          <w:rFonts w:cstheme="minorHAnsi"/>
        </w:rPr>
        <w:t xml:space="preserve">sa dhe rezultati, pasi bazat e procesit kanë qenë gjithëpërfshirja dhe sidomos </w:t>
      </w:r>
      <w:r w:rsidR="00A8541D" w:rsidRPr="009471B5">
        <w:rPr>
          <w:rFonts w:cstheme="minorHAnsi"/>
        </w:rPr>
        <w:t>pjesëmarrja</w:t>
      </w:r>
      <w:r w:rsidR="009C2B4A" w:rsidRPr="009471B5">
        <w:rPr>
          <w:rFonts w:cstheme="minorHAnsi"/>
        </w:rPr>
        <w:t xml:space="preserve"> e aktorëve. </w:t>
      </w:r>
    </w:p>
    <w:p w14:paraId="3D69062B" w14:textId="49B607DD" w:rsidR="00FD63D5" w:rsidRDefault="009C2B4A" w:rsidP="006C418C">
      <w:pPr>
        <w:spacing w:before="240" w:after="0" w:line="240" w:lineRule="auto"/>
        <w:jc w:val="both"/>
        <w:rPr>
          <w:rFonts w:cstheme="minorHAnsi"/>
        </w:rPr>
      </w:pPr>
      <w:r w:rsidRPr="00391F65">
        <w:rPr>
          <w:rFonts w:cstheme="minorHAnsi"/>
          <w:i/>
          <w:iCs/>
        </w:rPr>
        <w:t>Inputet</w:t>
      </w:r>
      <w:r w:rsidRPr="009471B5">
        <w:rPr>
          <w:rFonts w:cstheme="minorHAnsi"/>
        </w:rPr>
        <w:t xml:space="preserve"> jan</w:t>
      </w:r>
      <w:r w:rsidR="00B53AB9" w:rsidRPr="009471B5">
        <w:rPr>
          <w:rFonts w:cstheme="minorHAnsi"/>
        </w:rPr>
        <w:t>ë</w:t>
      </w:r>
      <w:r w:rsidRPr="009471B5">
        <w:rPr>
          <w:rFonts w:cstheme="minorHAnsi"/>
        </w:rPr>
        <w:t xml:space="preserve"> marr</w:t>
      </w:r>
      <w:r w:rsidR="00B53AB9" w:rsidRPr="009471B5">
        <w:rPr>
          <w:rFonts w:cstheme="minorHAnsi"/>
        </w:rPr>
        <w:t>ë</w:t>
      </w:r>
      <w:r w:rsidRPr="009471B5">
        <w:rPr>
          <w:rFonts w:cstheme="minorHAnsi"/>
        </w:rPr>
        <w:t xml:space="preserve"> </w:t>
      </w:r>
      <w:r w:rsidR="00FD63D5" w:rsidRPr="009471B5">
        <w:rPr>
          <w:rFonts w:cstheme="minorHAnsi"/>
        </w:rPr>
        <w:t>nëpërmjet inventarizimit të zbatimit të funksioneve të qeverisjes vendore nga 61 bashkitë. Ky ushtrim ka evidentuar se çfarë ka funksionuar mirë dhe nevojën për të përmirësuar</w:t>
      </w:r>
      <w:r w:rsidR="00C87B2B">
        <w:rPr>
          <w:rFonts w:cstheme="minorHAnsi"/>
        </w:rPr>
        <w:t xml:space="preserve"> </w:t>
      </w:r>
      <w:r w:rsidR="00FD63D5" w:rsidRPr="009471B5">
        <w:rPr>
          <w:rFonts w:cstheme="minorHAnsi"/>
        </w:rPr>
        <w:t>/</w:t>
      </w:r>
      <w:r w:rsidR="00C87B2B">
        <w:rPr>
          <w:rFonts w:cstheme="minorHAnsi"/>
        </w:rPr>
        <w:t xml:space="preserve"> </w:t>
      </w:r>
      <w:r w:rsidR="00FD63D5" w:rsidRPr="009471B5">
        <w:rPr>
          <w:rFonts w:cstheme="minorHAnsi"/>
        </w:rPr>
        <w:t>ndërhyrë në funksionet e qeverisjes vendore.</w:t>
      </w:r>
      <w:r w:rsidR="00B53AB9" w:rsidRPr="009471B5">
        <w:rPr>
          <w:rFonts w:cstheme="minorHAnsi"/>
        </w:rPr>
        <w:t xml:space="preserve"> </w:t>
      </w:r>
      <w:r w:rsidR="00FD63D5" w:rsidRPr="00391F65">
        <w:rPr>
          <w:rFonts w:cstheme="minorHAnsi"/>
          <w:i/>
          <w:iCs/>
        </w:rPr>
        <w:t>Inputet</w:t>
      </w:r>
      <w:r w:rsidR="00FD63D5" w:rsidRPr="009471B5">
        <w:rPr>
          <w:rFonts w:cstheme="minorHAnsi"/>
        </w:rPr>
        <w:t xml:space="preserve"> nga NJVV</w:t>
      </w:r>
      <w:r w:rsidR="00C87B2B">
        <w:rPr>
          <w:rFonts w:cstheme="minorHAnsi"/>
        </w:rPr>
        <w:t>-të</w:t>
      </w:r>
      <w:r w:rsidR="00FD63D5" w:rsidRPr="009471B5">
        <w:rPr>
          <w:rFonts w:cstheme="minorHAnsi"/>
        </w:rPr>
        <w:t xml:space="preserve">, përfshirë edhe shoqatat </w:t>
      </w:r>
      <w:r w:rsidR="00C87B2B">
        <w:rPr>
          <w:rFonts w:cstheme="minorHAnsi"/>
        </w:rPr>
        <w:t>përkatëse</w:t>
      </w:r>
      <w:r w:rsidR="00FD63D5" w:rsidRPr="009471B5">
        <w:rPr>
          <w:rFonts w:cstheme="minorHAnsi"/>
        </w:rPr>
        <w:t xml:space="preserve">, kanë </w:t>
      </w:r>
      <w:r w:rsidR="00391F65" w:rsidRPr="00391F65">
        <w:rPr>
          <w:rFonts w:cstheme="minorHAnsi"/>
        </w:rPr>
        <w:t>përcaktuar përparësitë e drejtimeve</w:t>
      </w:r>
      <w:r w:rsidR="00FD63D5" w:rsidRPr="009471B5">
        <w:rPr>
          <w:rFonts w:cstheme="minorHAnsi"/>
        </w:rPr>
        <w:t xml:space="preserve"> strategjike dhe masat specifike të a</w:t>
      </w:r>
      <w:r w:rsidR="00B53AB9" w:rsidRPr="009471B5">
        <w:rPr>
          <w:rFonts w:cstheme="minorHAnsi"/>
        </w:rPr>
        <w:t>gj</w:t>
      </w:r>
      <w:r w:rsidR="00FD63D5" w:rsidRPr="009471B5">
        <w:rPr>
          <w:rFonts w:cstheme="minorHAnsi"/>
        </w:rPr>
        <w:t>endës s</w:t>
      </w:r>
      <w:r w:rsidR="00C625B9">
        <w:rPr>
          <w:rFonts w:cstheme="minorHAnsi"/>
        </w:rPr>
        <w:t>ë decentralizimit. Paralelisht m</w:t>
      </w:r>
      <w:r w:rsidR="00FD63D5" w:rsidRPr="009471B5">
        <w:rPr>
          <w:rFonts w:cstheme="minorHAnsi"/>
        </w:rPr>
        <w:t>inistritë</w:t>
      </w:r>
      <w:r w:rsidR="00C625B9">
        <w:rPr>
          <w:rFonts w:cstheme="minorHAnsi"/>
        </w:rPr>
        <w:t xml:space="preserve"> e l</w:t>
      </w:r>
      <w:r w:rsidR="00FD63D5" w:rsidRPr="009471B5">
        <w:rPr>
          <w:rFonts w:cstheme="minorHAnsi"/>
        </w:rPr>
        <w:t xml:space="preserve">injës dhe </w:t>
      </w:r>
      <w:r w:rsidR="00C625B9">
        <w:rPr>
          <w:rFonts w:cstheme="minorHAnsi"/>
        </w:rPr>
        <w:t>a</w:t>
      </w:r>
      <w:r w:rsidR="00FD63D5" w:rsidRPr="009471B5">
        <w:rPr>
          <w:rFonts w:cstheme="minorHAnsi"/>
        </w:rPr>
        <w:t xml:space="preserve">gjencitë </w:t>
      </w:r>
      <w:r w:rsidR="00C625B9">
        <w:rPr>
          <w:rFonts w:cstheme="minorHAnsi"/>
        </w:rPr>
        <w:t>s</w:t>
      </w:r>
      <w:r w:rsidR="00FD63D5" w:rsidRPr="009471B5">
        <w:rPr>
          <w:rFonts w:cstheme="minorHAnsi"/>
        </w:rPr>
        <w:t>htetërore</w:t>
      </w:r>
      <w:r w:rsidR="00E341BF">
        <w:rPr>
          <w:rFonts w:cstheme="minorHAnsi"/>
        </w:rPr>
        <w:t>,</w:t>
      </w:r>
      <w:r w:rsidR="00FD63D5" w:rsidRPr="009471B5">
        <w:rPr>
          <w:rFonts w:cstheme="minorHAnsi"/>
        </w:rPr>
        <w:t xml:space="preserve"> si aktorë kryesorë të zbatimit të SNDQV</w:t>
      </w:r>
      <w:r w:rsidR="00E341BF">
        <w:rPr>
          <w:rFonts w:cstheme="minorHAnsi"/>
        </w:rPr>
        <w:t>-së</w:t>
      </w:r>
      <w:r w:rsidR="00FD63D5" w:rsidRPr="009471B5">
        <w:rPr>
          <w:rFonts w:cstheme="minorHAnsi"/>
        </w:rPr>
        <w:t xml:space="preserve">, </w:t>
      </w:r>
      <w:r w:rsidRPr="009471B5">
        <w:rPr>
          <w:rFonts w:cstheme="minorHAnsi"/>
        </w:rPr>
        <w:t>kan</w:t>
      </w:r>
      <w:r w:rsidR="00B53AB9" w:rsidRPr="009471B5">
        <w:rPr>
          <w:rFonts w:cstheme="minorHAnsi"/>
        </w:rPr>
        <w:t>ë</w:t>
      </w:r>
      <w:r w:rsidRPr="009471B5">
        <w:rPr>
          <w:rFonts w:cstheme="minorHAnsi"/>
        </w:rPr>
        <w:t xml:space="preserve"> </w:t>
      </w:r>
      <w:r w:rsidR="00B53AB9" w:rsidRPr="009471B5">
        <w:rPr>
          <w:rFonts w:cstheme="minorHAnsi"/>
        </w:rPr>
        <w:t>dhënë</w:t>
      </w:r>
      <w:r w:rsidRPr="009471B5">
        <w:rPr>
          <w:rFonts w:cstheme="minorHAnsi"/>
        </w:rPr>
        <w:t xml:space="preserve"> </w:t>
      </w:r>
      <w:r w:rsidR="00FD63D5" w:rsidRPr="009471B5">
        <w:rPr>
          <w:rFonts w:cstheme="minorHAnsi"/>
        </w:rPr>
        <w:t xml:space="preserve">perspektivën e tyre lidhur me objektivat </w:t>
      </w:r>
      <w:r w:rsidR="00E341BF" w:rsidRPr="009471B5">
        <w:rPr>
          <w:rFonts w:cstheme="minorHAnsi"/>
        </w:rPr>
        <w:t>strategjik</w:t>
      </w:r>
      <w:r w:rsidR="00E341BF">
        <w:rPr>
          <w:rFonts w:cstheme="minorHAnsi"/>
        </w:rPr>
        <w:t>ë</w:t>
      </w:r>
      <w:r w:rsidR="00E341BF" w:rsidRPr="009471B5">
        <w:rPr>
          <w:rFonts w:cstheme="minorHAnsi"/>
        </w:rPr>
        <w:t xml:space="preserve"> </w:t>
      </w:r>
      <w:r w:rsidR="00FD63D5" w:rsidRPr="009471B5">
        <w:rPr>
          <w:rFonts w:cstheme="minorHAnsi"/>
        </w:rPr>
        <w:t xml:space="preserve">dhe masat konkrete. </w:t>
      </w:r>
      <w:r w:rsidR="00B53AB9" w:rsidRPr="009471B5">
        <w:rPr>
          <w:rFonts w:cstheme="minorHAnsi"/>
        </w:rPr>
        <w:t>Partnerët</w:t>
      </w:r>
      <w:r w:rsidR="00C625B9">
        <w:rPr>
          <w:rFonts w:cstheme="minorHAnsi"/>
        </w:rPr>
        <w:t xml:space="preserve"> e zhvillimit</w:t>
      </w:r>
      <w:r w:rsidRPr="009471B5">
        <w:rPr>
          <w:rFonts w:cstheme="minorHAnsi"/>
        </w:rPr>
        <w:t xml:space="preserve"> </w:t>
      </w:r>
      <w:r w:rsidR="00FD63D5" w:rsidRPr="009471B5">
        <w:rPr>
          <w:rFonts w:cstheme="minorHAnsi"/>
        </w:rPr>
        <w:t xml:space="preserve">kanë </w:t>
      </w:r>
      <w:r w:rsidR="00B53AB9" w:rsidRPr="009471B5">
        <w:rPr>
          <w:rFonts w:cstheme="minorHAnsi"/>
        </w:rPr>
        <w:t xml:space="preserve">pasur </w:t>
      </w:r>
      <w:r w:rsidR="00FD63D5" w:rsidRPr="009471B5">
        <w:rPr>
          <w:rFonts w:cstheme="minorHAnsi"/>
        </w:rPr>
        <w:t xml:space="preserve">një kontribut të rëndësishëm </w:t>
      </w:r>
      <w:r w:rsidRPr="009471B5">
        <w:rPr>
          <w:rFonts w:cstheme="minorHAnsi"/>
        </w:rPr>
        <w:t xml:space="preserve">në procesin e hartimit të strategjisë, </w:t>
      </w:r>
      <w:r w:rsidR="00FD63D5" w:rsidRPr="009471B5">
        <w:rPr>
          <w:rFonts w:cstheme="minorHAnsi"/>
        </w:rPr>
        <w:t>nëpërmjet ekspertizës së tyre gjatë viteve të fundit</w:t>
      </w:r>
      <w:r w:rsidR="00E341BF">
        <w:rPr>
          <w:rFonts w:cstheme="minorHAnsi"/>
        </w:rPr>
        <w:t>,</w:t>
      </w:r>
      <w:r w:rsidR="00FD63D5" w:rsidRPr="009471B5">
        <w:rPr>
          <w:rFonts w:cstheme="minorHAnsi"/>
        </w:rPr>
        <w:t xml:space="preserve"> </w:t>
      </w:r>
      <w:r w:rsidRPr="009471B5">
        <w:rPr>
          <w:rFonts w:cstheme="minorHAnsi"/>
        </w:rPr>
        <w:t xml:space="preserve">si dhe me angazhimin e </w:t>
      </w:r>
      <w:r w:rsidR="00FD63D5" w:rsidRPr="009471B5">
        <w:rPr>
          <w:rFonts w:cstheme="minorHAnsi"/>
        </w:rPr>
        <w:t xml:space="preserve">ekspertëve </w:t>
      </w:r>
      <w:r w:rsidR="00E341BF" w:rsidRPr="009471B5">
        <w:rPr>
          <w:rFonts w:cstheme="minorHAnsi"/>
        </w:rPr>
        <w:t>t</w:t>
      </w:r>
      <w:r w:rsidR="00E341BF">
        <w:rPr>
          <w:rFonts w:cstheme="minorHAnsi"/>
        </w:rPr>
        <w:t>ë</w:t>
      </w:r>
      <w:r w:rsidR="00E341BF" w:rsidRPr="009471B5">
        <w:rPr>
          <w:rFonts w:cstheme="minorHAnsi"/>
        </w:rPr>
        <w:t xml:space="preserve"> </w:t>
      </w:r>
      <w:r w:rsidRPr="009471B5">
        <w:rPr>
          <w:rFonts w:cstheme="minorHAnsi"/>
        </w:rPr>
        <w:t xml:space="preserve">fushave </w:t>
      </w:r>
      <w:r w:rsidR="00E341BF" w:rsidRPr="009471B5">
        <w:rPr>
          <w:rFonts w:cstheme="minorHAnsi"/>
        </w:rPr>
        <w:t>t</w:t>
      </w:r>
      <w:r w:rsidR="00E341BF">
        <w:rPr>
          <w:rFonts w:cstheme="minorHAnsi"/>
        </w:rPr>
        <w:t>ë</w:t>
      </w:r>
      <w:r w:rsidR="00E341BF" w:rsidRPr="009471B5">
        <w:rPr>
          <w:rFonts w:cstheme="minorHAnsi"/>
        </w:rPr>
        <w:t xml:space="preserve"> </w:t>
      </w:r>
      <w:r w:rsidRPr="009471B5">
        <w:rPr>
          <w:rFonts w:cstheme="minorHAnsi"/>
        </w:rPr>
        <w:t xml:space="preserve">ndryshme </w:t>
      </w:r>
      <w:r w:rsidR="00B53AB9" w:rsidRPr="009471B5">
        <w:rPr>
          <w:rFonts w:cstheme="minorHAnsi"/>
        </w:rPr>
        <w:t>për</w:t>
      </w:r>
      <w:r w:rsidRPr="009471B5">
        <w:rPr>
          <w:rFonts w:cstheme="minorHAnsi"/>
        </w:rPr>
        <w:t xml:space="preserve"> t</w:t>
      </w:r>
      <w:r w:rsidR="00B53AB9" w:rsidRPr="009471B5">
        <w:rPr>
          <w:rFonts w:cstheme="minorHAnsi"/>
        </w:rPr>
        <w:t>ë</w:t>
      </w:r>
      <w:r w:rsidRPr="009471B5">
        <w:rPr>
          <w:rFonts w:cstheme="minorHAnsi"/>
        </w:rPr>
        <w:t xml:space="preserve"> nd</w:t>
      </w:r>
      <w:r w:rsidR="00B53AB9" w:rsidRPr="009471B5">
        <w:rPr>
          <w:rFonts w:cstheme="minorHAnsi"/>
        </w:rPr>
        <w:t>ë</w:t>
      </w:r>
      <w:r w:rsidRPr="009471B5">
        <w:rPr>
          <w:rFonts w:cstheme="minorHAnsi"/>
        </w:rPr>
        <w:t>rmar</w:t>
      </w:r>
      <w:r w:rsidR="00B53AB9" w:rsidRPr="009471B5">
        <w:rPr>
          <w:rFonts w:cstheme="minorHAnsi"/>
        </w:rPr>
        <w:t>rë</w:t>
      </w:r>
      <w:r w:rsidRPr="009471B5">
        <w:rPr>
          <w:rFonts w:cstheme="minorHAnsi"/>
        </w:rPr>
        <w:t xml:space="preserve"> studime, analiza dhe p</w:t>
      </w:r>
      <w:r w:rsidR="00B53AB9" w:rsidRPr="009471B5">
        <w:rPr>
          <w:rFonts w:cstheme="minorHAnsi"/>
        </w:rPr>
        <w:t>ë</w:t>
      </w:r>
      <w:r w:rsidRPr="009471B5">
        <w:rPr>
          <w:rFonts w:cstheme="minorHAnsi"/>
        </w:rPr>
        <w:t>r t</w:t>
      </w:r>
      <w:r w:rsidR="00B53AB9" w:rsidRPr="009471B5">
        <w:rPr>
          <w:rFonts w:cstheme="minorHAnsi"/>
        </w:rPr>
        <w:t>ë</w:t>
      </w:r>
      <w:r w:rsidRPr="009471B5">
        <w:rPr>
          <w:rFonts w:cstheme="minorHAnsi"/>
        </w:rPr>
        <w:t xml:space="preserve"> kontribuar </w:t>
      </w:r>
      <w:r w:rsidR="00B53AB9" w:rsidRPr="009471B5">
        <w:rPr>
          <w:rFonts w:cstheme="minorHAnsi"/>
        </w:rPr>
        <w:t>drejtpërdrejtë</w:t>
      </w:r>
      <w:r w:rsidRPr="009471B5">
        <w:rPr>
          <w:rFonts w:cstheme="minorHAnsi"/>
        </w:rPr>
        <w:t xml:space="preserve"> n</w:t>
      </w:r>
      <w:r w:rsidR="00B53AB9" w:rsidRPr="009471B5">
        <w:rPr>
          <w:rFonts w:cstheme="minorHAnsi"/>
        </w:rPr>
        <w:t>ë</w:t>
      </w:r>
      <w:r w:rsidRPr="009471B5">
        <w:rPr>
          <w:rFonts w:cstheme="minorHAnsi"/>
        </w:rPr>
        <w:t xml:space="preserve"> formulimin e </w:t>
      </w:r>
      <w:r w:rsidR="00FD63D5" w:rsidRPr="009471B5">
        <w:rPr>
          <w:rFonts w:cstheme="minorHAnsi"/>
        </w:rPr>
        <w:t>SNDQV</w:t>
      </w:r>
      <w:r w:rsidR="00E341BF">
        <w:rPr>
          <w:rFonts w:cstheme="minorHAnsi"/>
        </w:rPr>
        <w:t>-së</w:t>
      </w:r>
      <w:r w:rsidR="00FD63D5" w:rsidRPr="009471B5">
        <w:rPr>
          <w:rFonts w:cstheme="minorHAnsi"/>
        </w:rPr>
        <w:t xml:space="preserve">. </w:t>
      </w:r>
      <w:r w:rsidR="00B53AB9" w:rsidRPr="009471B5">
        <w:rPr>
          <w:rFonts w:cstheme="minorHAnsi"/>
        </w:rPr>
        <w:t>Organizata</w:t>
      </w:r>
      <w:r w:rsidR="00E341BF">
        <w:rPr>
          <w:rFonts w:cstheme="minorHAnsi"/>
        </w:rPr>
        <w:t>t</w:t>
      </w:r>
      <w:r w:rsidR="00B53AB9" w:rsidRPr="009471B5">
        <w:rPr>
          <w:rFonts w:cstheme="minorHAnsi"/>
        </w:rPr>
        <w:t xml:space="preserve"> e </w:t>
      </w:r>
      <w:r w:rsidR="00E341BF">
        <w:rPr>
          <w:rFonts w:cstheme="minorHAnsi"/>
        </w:rPr>
        <w:t>s</w:t>
      </w:r>
      <w:r w:rsidR="00E341BF" w:rsidRPr="009471B5">
        <w:rPr>
          <w:rFonts w:cstheme="minorHAnsi"/>
        </w:rPr>
        <w:t xml:space="preserve">hoqërisë </w:t>
      </w:r>
      <w:r w:rsidR="00E341BF">
        <w:rPr>
          <w:rFonts w:cstheme="minorHAnsi"/>
        </w:rPr>
        <w:t>c</w:t>
      </w:r>
      <w:r w:rsidR="00E341BF" w:rsidRPr="009471B5">
        <w:rPr>
          <w:rFonts w:cstheme="minorHAnsi"/>
        </w:rPr>
        <w:t xml:space="preserve">ivile </w:t>
      </w:r>
      <w:r w:rsidR="00B53AB9" w:rsidRPr="009471B5">
        <w:rPr>
          <w:rFonts w:cstheme="minorHAnsi"/>
        </w:rPr>
        <w:t xml:space="preserve">gjithashtu kanë pasur vëmendjen e duhur në të </w:t>
      </w:r>
      <w:r w:rsidR="00E341BF" w:rsidRPr="009471B5">
        <w:rPr>
          <w:rFonts w:cstheme="minorHAnsi"/>
        </w:rPr>
        <w:t>gjith</w:t>
      </w:r>
      <w:r w:rsidR="00E341BF">
        <w:rPr>
          <w:rFonts w:cstheme="minorHAnsi"/>
        </w:rPr>
        <w:t>a</w:t>
      </w:r>
      <w:r w:rsidR="00E341BF" w:rsidRPr="009471B5">
        <w:rPr>
          <w:rFonts w:cstheme="minorHAnsi"/>
        </w:rPr>
        <w:t xml:space="preserve"> </w:t>
      </w:r>
      <w:r w:rsidR="00B53AB9" w:rsidRPr="009471B5">
        <w:rPr>
          <w:rFonts w:cstheme="minorHAnsi"/>
        </w:rPr>
        <w:t>hallkat e procesit të hartimit.</w:t>
      </w:r>
    </w:p>
    <w:p w14:paraId="64387046" w14:textId="29E34008" w:rsidR="00EA52A6" w:rsidRPr="009471B5" w:rsidRDefault="002503EA" w:rsidP="006C418C">
      <w:pPr>
        <w:pStyle w:val="Heading3"/>
        <w:spacing w:before="0" w:line="240" w:lineRule="auto"/>
        <w:rPr>
          <w:rFonts w:asciiTheme="minorHAnsi" w:hAnsiTheme="minorHAnsi" w:cstheme="minorHAnsi"/>
        </w:rPr>
      </w:pPr>
      <w:bookmarkStart w:id="16" w:name="_Toc131157166"/>
      <w:r w:rsidRPr="009471B5">
        <w:rPr>
          <w:rFonts w:asciiTheme="minorHAnsi" w:hAnsiTheme="minorHAnsi" w:cstheme="minorHAnsi"/>
        </w:rPr>
        <w:lastRenderedPageBreak/>
        <w:t>Struktura</w:t>
      </w:r>
      <w:bookmarkEnd w:id="16"/>
    </w:p>
    <w:p w14:paraId="710D675E" w14:textId="18C4FE93" w:rsidR="003A18E0" w:rsidRPr="009471B5" w:rsidRDefault="003A18E0" w:rsidP="006C418C">
      <w:pPr>
        <w:spacing w:after="0" w:line="240" w:lineRule="auto"/>
        <w:jc w:val="both"/>
        <w:rPr>
          <w:rFonts w:cstheme="minorHAnsi"/>
        </w:rPr>
      </w:pPr>
      <w:r w:rsidRPr="009471B5">
        <w:rPr>
          <w:rFonts w:cstheme="minorHAnsi"/>
        </w:rPr>
        <w:t xml:space="preserve">Ky dokument strategjik përfshin një kontekst </w:t>
      </w:r>
      <w:r w:rsidR="002503EA" w:rsidRPr="009471B5">
        <w:rPr>
          <w:rFonts w:cstheme="minorHAnsi"/>
        </w:rPr>
        <w:t>hyrës</w:t>
      </w:r>
      <w:r w:rsidR="00D9683F" w:rsidRPr="009471B5">
        <w:rPr>
          <w:rFonts w:cstheme="minorHAnsi"/>
        </w:rPr>
        <w:t xml:space="preserve"> </w:t>
      </w:r>
      <w:r w:rsidRPr="009471B5">
        <w:rPr>
          <w:rFonts w:cstheme="minorHAnsi"/>
        </w:rPr>
        <w:t>dhe pesë kapituj kryesorë</w:t>
      </w:r>
      <w:r w:rsidR="002503EA" w:rsidRPr="009471B5">
        <w:rPr>
          <w:rFonts w:cstheme="minorHAnsi"/>
        </w:rPr>
        <w:t xml:space="preserve">. </w:t>
      </w:r>
      <w:r w:rsidRPr="009471B5">
        <w:rPr>
          <w:rFonts w:cstheme="minorHAnsi"/>
        </w:rPr>
        <w:t>Kapitulli 1 përshkruan ecurinë e deritanishme të proce</w:t>
      </w:r>
      <w:r w:rsidR="002503EA" w:rsidRPr="009471B5">
        <w:rPr>
          <w:rFonts w:cstheme="minorHAnsi"/>
        </w:rPr>
        <w:t>sit</w:t>
      </w:r>
      <w:r w:rsidRPr="009471B5">
        <w:rPr>
          <w:rFonts w:cstheme="minorHAnsi"/>
        </w:rPr>
        <w:t xml:space="preserve"> të decentralizimit dhe </w:t>
      </w:r>
      <w:r w:rsidR="00E341BF">
        <w:rPr>
          <w:rFonts w:cstheme="minorHAnsi"/>
        </w:rPr>
        <w:t xml:space="preserve">të </w:t>
      </w:r>
      <w:r w:rsidRPr="009471B5">
        <w:rPr>
          <w:rFonts w:cstheme="minorHAnsi"/>
        </w:rPr>
        <w:t>qeverisjes vendore, parimet dhe metodologjinë e ndjekur në hartimin e SNDQV</w:t>
      </w:r>
      <w:r w:rsidR="00154073">
        <w:rPr>
          <w:rFonts w:cstheme="minorHAnsi"/>
        </w:rPr>
        <w:t>-së</w:t>
      </w:r>
      <w:r w:rsidRPr="009471B5">
        <w:rPr>
          <w:rFonts w:cstheme="minorHAnsi"/>
        </w:rPr>
        <w:t xml:space="preserve"> 2023</w:t>
      </w:r>
      <w:r w:rsidR="00E341BF">
        <w:rPr>
          <w:rFonts w:ascii="Times New Roman" w:hAnsi="Times New Roman" w:cs="Times New Roman"/>
          <w:bCs/>
          <w:sz w:val="24"/>
          <w:szCs w:val="24"/>
        </w:rPr>
        <w:t>–</w:t>
      </w:r>
      <w:r w:rsidRPr="009471B5">
        <w:rPr>
          <w:rFonts w:cstheme="minorHAnsi"/>
        </w:rPr>
        <w:t>2030 dhe institucionet përgjegjëse</w:t>
      </w:r>
      <w:r w:rsidR="002503EA" w:rsidRPr="009471B5">
        <w:rPr>
          <w:rFonts w:cstheme="minorHAnsi"/>
        </w:rPr>
        <w:t xml:space="preserve"> e kontribuuese</w:t>
      </w:r>
      <w:r w:rsidRPr="009471B5">
        <w:rPr>
          <w:rFonts w:cstheme="minorHAnsi"/>
        </w:rPr>
        <w:t>.</w:t>
      </w:r>
      <w:r w:rsidR="002503EA" w:rsidRPr="009471B5">
        <w:rPr>
          <w:rFonts w:cstheme="minorHAnsi"/>
        </w:rPr>
        <w:t xml:space="preserve"> </w:t>
      </w:r>
      <w:r w:rsidR="006C1326" w:rsidRPr="009471B5">
        <w:rPr>
          <w:rFonts w:cstheme="minorHAnsi"/>
        </w:rPr>
        <w:t xml:space="preserve">Kapitulli 2 fokusohet në mësimet e nxjerra nga zbatimi i strategjisë së mëparshme, duke </w:t>
      </w:r>
      <w:r w:rsidR="002503EA" w:rsidRPr="009471B5">
        <w:rPr>
          <w:rFonts w:cstheme="minorHAnsi"/>
        </w:rPr>
        <w:t>nënvizuar</w:t>
      </w:r>
      <w:r w:rsidR="006C1326" w:rsidRPr="009471B5">
        <w:rPr>
          <w:rFonts w:cstheme="minorHAnsi"/>
        </w:rPr>
        <w:t xml:space="preserve"> </w:t>
      </w:r>
      <w:r w:rsidR="002503EA" w:rsidRPr="009471B5">
        <w:rPr>
          <w:rFonts w:cstheme="minorHAnsi"/>
        </w:rPr>
        <w:t>çfarë</w:t>
      </w:r>
      <w:r w:rsidR="006C1326" w:rsidRPr="009471B5">
        <w:rPr>
          <w:rFonts w:cstheme="minorHAnsi"/>
        </w:rPr>
        <w:t xml:space="preserve"> ka ecur mir</w:t>
      </w:r>
      <w:r w:rsidR="002503EA" w:rsidRPr="009471B5">
        <w:rPr>
          <w:rFonts w:cstheme="minorHAnsi"/>
        </w:rPr>
        <w:t xml:space="preserve">ë </w:t>
      </w:r>
      <w:r w:rsidR="006C1326" w:rsidRPr="009471B5">
        <w:rPr>
          <w:rFonts w:cstheme="minorHAnsi"/>
        </w:rPr>
        <w:t xml:space="preserve">dhe </w:t>
      </w:r>
      <w:r w:rsidR="002503EA" w:rsidRPr="009471B5">
        <w:rPr>
          <w:rFonts w:cstheme="minorHAnsi"/>
        </w:rPr>
        <w:t>çfarë</w:t>
      </w:r>
      <w:r w:rsidR="006C1326" w:rsidRPr="009471B5">
        <w:rPr>
          <w:rFonts w:cstheme="minorHAnsi"/>
        </w:rPr>
        <w:t xml:space="preserve"> duhet b</w:t>
      </w:r>
      <w:r w:rsidR="002503EA" w:rsidRPr="009471B5">
        <w:rPr>
          <w:rFonts w:cstheme="minorHAnsi"/>
        </w:rPr>
        <w:t>ë</w:t>
      </w:r>
      <w:r w:rsidR="006C1326" w:rsidRPr="009471B5">
        <w:rPr>
          <w:rFonts w:cstheme="minorHAnsi"/>
        </w:rPr>
        <w:t>r</w:t>
      </w:r>
      <w:r w:rsidR="002503EA" w:rsidRPr="009471B5">
        <w:rPr>
          <w:rFonts w:cstheme="minorHAnsi"/>
        </w:rPr>
        <w:t>ë</w:t>
      </w:r>
      <w:r w:rsidR="006C1326" w:rsidRPr="009471B5">
        <w:rPr>
          <w:rFonts w:cstheme="minorHAnsi"/>
        </w:rPr>
        <w:t xml:space="preserve"> për të adresuar dobësitë në të ardhmen.</w:t>
      </w:r>
      <w:r w:rsidR="002503EA" w:rsidRPr="009471B5">
        <w:rPr>
          <w:rFonts w:cstheme="minorHAnsi"/>
        </w:rPr>
        <w:t xml:space="preserve"> </w:t>
      </w:r>
      <w:r w:rsidRPr="009471B5">
        <w:rPr>
          <w:rFonts w:cstheme="minorHAnsi"/>
        </w:rPr>
        <w:t>Kapitulli 3 përshkruan në detaje qëllimin, objektivat dhe masat e propozuara për zbatimin e SNDQV</w:t>
      </w:r>
      <w:r w:rsidR="00154073">
        <w:rPr>
          <w:rFonts w:cstheme="minorHAnsi"/>
        </w:rPr>
        <w:t>-së</w:t>
      </w:r>
      <w:r w:rsidRPr="009471B5">
        <w:rPr>
          <w:rFonts w:cstheme="minorHAnsi"/>
        </w:rPr>
        <w:t xml:space="preserve"> 2023</w:t>
      </w:r>
      <w:r w:rsidR="00812180">
        <w:rPr>
          <w:rFonts w:cstheme="minorHAnsi"/>
        </w:rPr>
        <w:t>–2</w:t>
      </w:r>
      <w:r w:rsidRPr="009471B5">
        <w:rPr>
          <w:rFonts w:cstheme="minorHAnsi"/>
        </w:rPr>
        <w:t>030.</w:t>
      </w:r>
      <w:r w:rsidR="002503EA" w:rsidRPr="009471B5">
        <w:rPr>
          <w:rFonts w:cstheme="minorHAnsi"/>
        </w:rPr>
        <w:t xml:space="preserve"> </w:t>
      </w:r>
      <w:r w:rsidRPr="009471B5">
        <w:rPr>
          <w:rFonts w:cstheme="minorHAnsi"/>
        </w:rPr>
        <w:t xml:space="preserve">Kapitulli 4 detajon mekanizmat e propozuar të llogaridhënies, monitorimit dhe raportimit, si dhe përgjegjësitë e përbashkëta institucionale për zbatimin e strategjisë dhe është i lidhur ngushtë me </w:t>
      </w:r>
      <w:r w:rsidR="007C77B9">
        <w:rPr>
          <w:rFonts w:cstheme="minorHAnsi"/>
        </w:rPr>
        <w:t>Shtojcën</w:t>
      </w:r>
      <w:r w:rsidRPr="009471B5">
        <w:rPr>
          <w:rFonts w:cstheme="minorHAnsi"/>
        </w:rPr>
        <w:t xml:space="preserve"> 1 –</w:t>
      </w:r>
      <w:r w:rsidR="004B5AE6">
        <w:rPr>
          <w:rFonts w:cstheme="minorHAnsi"/>
        </w:rPr>
        <w:t xml:space="preserve"> Indikatorët</w:t>
      </w:r>
      <w:r w:rsidRPr="009471B5">
        <w:rPr>
          <w:rFonts w:cstheme="minorHAnsi"/>
        </w:rPr>
        <w:t xml:space="preserve"> </w:t>
      </w:r>
      <w:r w:rsidR="002503EA" w:rsidRPr="009471B5">
        <w:rPr>
          <w:rFonts w:cstheme="minorHAnsi"/>
        </w:rPr>
        <w:t>strategjik</w:t>
      </w:r>
      <w:r w:rsidR="00154073">
        <w:rPr>
          <w:rFonts w:cstheme="minorHAnsi"/>
        </w:rPr>
        <w:t>ë</w:t>
      </w:r>
      <w:r w:rsidRPr="009471B5">
        <w:rPr>
          <w:rFonts w:cstheme="minorHAnsi"/>
        </w:rPr>
        <w:t>.</w:t>
      </w:r>
      <w:r w:rsidR="002503EA" w:rsidRPr="009471B5">
        <w:rPr>
          <w:rFonts w:cstheme="minorHAnsi"/>
        </w:rPr>
        <w:t xml:space="preserve"> </w:t>
      </w:r>
      <w:r w:rsidRPr="009471B5">
        <w:rPr>
          <w:rFonts w:cstheme="minorHAnsi"/>
        </w:rPr>
        <w:t xml:space="preserve">Kapitulli 5 identifikon burimet financiare të nevojshme për zbatimin e strategjisë dhe lidhet ngushtë me </w:t>
      </w:r>
      <w:r w:rsidR="007C77B9">
        <w:rPr>
          <w:rFonts w:cstheme="minorHAnsi"/>
        </w:rPr>
        <w:t>Shtojcën</w:t>
      </w:r>
      <w:r w:rsidRPr="009471B5">
        <w:rPr>
          <w:rFonts w:cstheme="minorHAnsi"/>
        </w:rPr>
        <w:t xml:space="preserve"> 2 – Plani i </w:t>
      </w:r>
      <w:r w:rsidR="007C77B9">
        <w:rPr>
          <w:rFonts w:cstheme="minorHAnsi"/>
        </w:rPr>
        <w:t>V</w:t>
      </w:r>
      <w:r w:rsidR="00154073" w:rsidRPr="009471B5">
        <w:rPr>
          <w:rFonts w:cstheme="minorHAnsi"/>
        </w:rPr>
        <w:t>eprimit</w:t>
      </w:r>
      <w:r w:rsidR="002503EA" w:rsidRPr="009471B5">
        <w:rPr>
          <w:rFonts w:cstheme="minorHAnsi"/>
        </w:rPr>
        <w:t xml:space="preserve">. </w:t>
      </w:r>
    </w:p>
    <w:p w14:paraId="0905FCC1" w14:textId="77777777" w:rsidR="00DD160B" w:rsidRPr="009471B5" w:rsidRDefault="00DD160B" w:rsidP="006C418C">
      <w:pPr>
        <w:spacing w:before="240" w:after="0" w:line="240" w:lineRule="auto"/>
        <w:jc w:val="both"/>
        <w:rPr>
          <w:rFonts w:cstheme="minorHAnsi"/>
        </w:rPr>
      </w:pPr>
    </w:p>
    <w:p w14:paraId="278B8A86" w14:textId="4999B28B" w:rsidR="0030652D" w:rsidRPr="009471B5" w:rsidRDefault="00C1358E" w:rsidP="006C418C">
      <w:pPr>
        <w:pStyle w:val="Heading1"/>
        <w:spacing w:line="240" w:lineRule="auto"/>
        <w:rPr>
          <w:rFonts w:asciiTheme="minorHAnsi" w:hAnsiTheme="minorHAnsi" w:cstheme="minorHAnsi"/>
        </w:rPr>
      </w:pPr>
      <w:bookmarkStart w:id="17" w:name="_Toc131157167"/>
      <w:r w:rsidRPr="009471B5">
        <w:rPr>
          <w:rFonts w:asciiTheme="minorHAnsi" w:hAnsiTheme="minorHAnsi" w:cstheme="minorHAnsi"/>
        </w:rPr>
        <w:t>Kapitulli</w:t>
      </w:r>
      <w:r w:rsidR="00796C50" w:rsidRPr="009471B5">
        <w:rPr>
          <w:rFonts w:asciiTheme="minorHAnsi" w:hAnsiTheme="minorHAnsi" w:cstheme="minorHAnsi"/>
        </w:rPr>
        <w:t xml:space="preserve"> 1 - </w:t>
      </w:r>
      <w:r w:rsidRPr="009471B5">
        <w:rPr>
          <w:rFonts w:asciiTheme="minorHAnsi" w:hAnsiTheme="minorHAnsi" w:cstheme="minorHAnsi"/>
        </w:rPr>
        <w:t>Konteksti</w:t>
      </w:r>
      <w:r w:rsidR="0030652D" w:rsidRPr="009471B5">
        <w:rPr>
          <w:rFonts w:asciiTheme="minorHAnsi" w:hAnsiTheme="minorHAnsi" w:cstheme="minorHAnsi"/>
        </w:rPr>
        <w:t xml:space="preserve">, </w:t>
      </w:r>
      <w:r w:rsidRPr="009471B5">
        <w:rPr>
          <w:rFonts w:asciiTheme="minorHAnsi" w:hAnsiTheme="minorHAnsi" w:cstheme="minorHAnsi"/>
        </w:rPr>
        <w:t>arritjet dhe sfidat</w:t>
      </w:r>
      <w:bookmarkEnd w:id="17"/>
    </w:p>
    <w:p w14:paraId="5A59C6D6" w14:textId="2C44ECD8" w:rsidR="00AB137C" w:rsidRPr="009471B5" w:rsidRDefault="00AB137C" w:rsidP="006C418C">
      <w:pPr>
        <w:pStyle w:val="Heading2"/>
        <w:spacing w:line="240" w:lineRule="auto"/>
        <w:rPr>
          <w:rFonts w:asciiTheme="minorHAnsi" w:hAnsiTheme="minorHAnsi" w:cstheme="minorHAnsi"/>
          <w:lang w:val="sq-AL"/>
        </w:rPr>
      </w:pPr>
      <w:bookmarkStart w:id="18" w:name="_Toc131157168"/>
      <w:r w:rsidRPr="009471B5">
        <w:rPr>
          <w:rFonts w:asciiTheme="minorHAnsi" w:hAnsiTheme="minorHAnsi" w:cstheme="minorHAnsi"/>
          <w:lang w:val="sq-AL"/>
        </w:rPr>
        <w:t xml:space="preserve">Konteksti dhe </w:t>
      </w:r>
      <w:r w:rsidR="00BA2FA9" w:rsidRPr="009471B5">
        <w:rPr>
          <w:rFonts w:asciiTheme="minorHAnsi" w:hAnsiTheme="minorHAnsi" w:cstheme="minorHAnsi"/>
          <w:lang w:val="sq-AL"/>
        </w:rPr>
        <w:t>a</w:t>
      </w:r>
      <w:r w:rsidRPr="009471B5">
        <w:rPr>
          <w:rFonts w:asciiTheme="minorHAnsi" w:hAnsiTheme="minorHAnsi" w:cstheme="minorHAnsi"/>
          <w:lang w:val="sq-AL"/>
        </w:rPr>
        <w:t>rritjet</w:t>
      </w:r>
      <w:bookmarkEnd w:id="18"/>
    </w:p>
    <w:p w14:paraId="234D12B2" w14:textId="0977196A" w:rsidR="003F7C2F" w:rsidRPr="009471B5" w:rsidRDefault="00121FEC" w:rsidP="006C418C">
      <w:pPr>
        <w:spacing w:after="0" w:line="240" w:lineRule="auto"/>
        <w:jc w:val="both"/>
        <w:rPr>
          <w:rFonts w:cstheme="minorHAnsi"/>
        </w:rPr>
      </w:pPr>
      <w:r>
        <w:rPr>
          <w:rFonts w:cstheme="minorHAnsi"/>
        </w:rPr>
        <w:t>Reforma Administrative Territorial</w:t>
      </w:r>
      <w:r w:rsidR="003F7C2F" w:rsidRPr="009471B5">
        <w:rPr>
          <w:rFonts w:cstheme="minorHAnsi"/>
        </w:rPr>
        <w:t xml:space="preserve"> nëpërmjet miratimit të Ligjit nr. 115/2014 “Për ndarjen administrativo-territoriale të njësive të qeverisjes vendore në Republikën e Shqipërisë̈” shënoi reformën më të rëndësishme administrative në vend që nga viti 1992. Riorganizimi i Njësive të Vetëqeverisjes Vendore (NJVV) nga 373</w:t>
      </w:r>
      <w:r w:rsidR="00A92336">
        <w:rPr>
          <w:rFonts w:cstheme="minorHAnsi"/>
        </w:rPr>
        <w:t xml:space="preserve"> njësi </w:t>
      </w:r>
      <w:r w:rsidR="003F7C2F" w:rsidRPr="009471B5">
        <w:rPr>
          <w:rFonts w:cstheme="minorHAnsi"/>
        </w:rPr>
        <w:t xml:space="preserve">(308 komuna dhe 65 bashki) në 61 </w:t>
      </w:r>
      <w:r w:rsidR="005A07E5">
        <w:rPr>
          <w:rFonts w:cstheme="minorHAnsi"/>
        </w:rPr>
        <w:t xml:space="preserve">bashki </w:t>
      </w:r>
      <w:r w:rsidR="003F7C2F" w:rsidRPr="009471B5">
        <w:rPr>
          <w:rFonts w:cstheme="minorHAnsi"/>
        </w:rPr>
        <w:t xml:space="preserve">eliminoi fragmentarizimin, rriti efikasitetin dhe </w:t>
      </w:r>
      <w:r w:rsidR="00F31154">
        <w:rPr>
          <w:rFonts w:cstheme="minorHAnsi"/>
        </w:rPr>
        <w:t>efic</w:t>
      </w:r>
      <w:r w:rsidR="003F7C2F" w:rsidRPr="009471B5">
        <w:rPr>
          <w:rFonts w:cstheme="minorHAnsi"/>
        </w:rPr>
        <w:t>encën në ofrimin e shërbimeve dhe përmirësoi dukshëm autonominë fiskale vendore.</w:t>
      </w:r>
    </w:p>
    <w:p w14:paraId="1065727B" w14:textId="75028695" w:rsidR="00014107" w:rsidRPr="009471B5" w:rsidRDefault="003F7C2F" w:rsidP="006C418C">
      <w:pPr>
        <w:spacing w:before="240" w:after="0" w:line="240" w:lineRule="auto"/>
        <w:jc w:val="both"/>
        <w:rPr>
          <w:rFonts w:cstheme="minorHAnsi"/>
        </w:rPr>
      </w:pPr>
      <w:r w:rsidRPr="009471B5">
        <w:rPr>
          <w:rFonts w:cstheme="minorHAnsi"/>
        </w:rPr>
        <w:t>Në vijim të riorganizimit administrativo-territorial, në vitin 2015 u miratua Strategjia Ndërsektoriale për Decentralizimin dhe Qeverisjen Vendor</w:t>
      </w:r>
      <w:r w:rsidR="00C1358E" w:rsidRPr="009471B5">
        <w:rPr>
          <w:rFonts w:cstheme="minorHAnsi"/>
        </w:rPr>
        <w:t>e</w:t>
      </w:r>
      <w:r w:rsidRPr="009471B5">
        <w:rPr>
          <w:rFonts w:cstheme="minorHAnsi"/>
        </w:rPr>
        <w:t xml:space="preserve">, </w:t>
      </w:r>
      <w:r w:rsidR="009C6540" w:rsidRPr="009471B5">
        <w:rPr>
          <w:rFonts w:cstheme="minorHAnsi"/>
        </w:rPr>
        <w:t>q</w:t>
      </w:r>
      <w:r w:rsidR="00C1358E" w:rsidRPr="009471B5">
        <w:rPr>
          <w:rFonts w:cstheme="minorHAnsi"/>
        </w:rPr>
        <w:t>ë</w:t>
      </w:r>
      <w:r w:rsidR="009C6540" w:rsidRPr="009471B5">
        <w:rPr>
          <w:rFonts w:cstheme="minorHAnsi"/>
        </w:rPr>
        <w:t xml:space="preserve"> konfirmoi vizionin e Qeverisë Shqiptare dhe </w:t>
      </w:r>
      <w:r w:rsidR="00C1358E" w:rsidRPr="009471B5">
        <w:rPr>
          <w:rFonts w:cstheme="minorHAnsi"/>
        </w:rPr>
        <w:t>përcaktoi</w:t>
      </w:r>
      <w:r w:rsidR="009C6540" w:rsidRPr="009471B5">
        <w:rPr>
          <w:rFonts w:cstheme="minorHAnsi"/>
        </w:rPr>
        <w:t xml:space="preserve"> </w:t>
      </w:r>
      <w:r w:rsidRPr="009471B5">
        <w:rPr>
          <w:rFonts w:cstheme="minorHAnsi"/>
        </w:rPr>
        <w:t>objektivat e procesit të decentralizimit në Shqipëri</w:t>
      </w:r>
      <w:r w:rsidR="00C1358E" w:rsidRPr="009471B5">
        <w:rPr>
          <w:rFonts w:cstheme="minorHAnsi"/>
        </w:rPr>
        <w:t>, objektiva të cilat u ruajtën edhe me rishikimin e përditësimin e Planit të Veprimit në një periudhë 2020</w:t>
      </w:r>
      <w:r w:rsidR="005136EE">
        <w:rPr>
          <w:rFonts w:ascii="Times New Roman" w:hAnsi="Times New Roman" w:cs="Times New Roman"/>
          <w:bCs/>
          <w:sz w:val="24"/>
          <w:szCs w:val="24"/>
        </w:rPr>
        <w:t>–</w:t>
      </w:r>
      <w:r w:rsidR="00C1358E" w:rsidRPr="009471B5">
        <w:rPr>
          <w:rFonts w:cstheme="minorHAnsi"/>
        </w:rPr>
        <w:t>2022. Në përputhje me këtë plan të rishikuar, k</w:t>
      </w:r>
      <w:r w:rsidR="00014107" w:rsidRPr="009471B5">
        <w:rPr>
          <w:rFonts w:cstheme="minorHAnsi"/>
        </w:rPr>
        <w:t xml:space="preserve">atër shtyllat kryesore strategjike të </w:t>
      </w:r>
      <w:r w:rsidR="00ED28D6">
        <w:rPr>
          <w:rFonts w:cstheme="minorHAnsi"/>
        </w:rPr>
        <w:t>SNDQV-së</w:t>
      </w:r>
      <w:r w:rsidR="00014107" w:rsidRPr="009471B5">
        <w:rPr>
          <w:rFonts w:cstheme="minorHAnsi"/>
        </w:rPr>
        <w:t xml:space="preserve"> janë si më poshtë:</w:t>
      </w:r>
    </w:p>
    <w:p w14:paraId="5D94CCE3" w14:textId="77777777" w:rsidR="003F737F" w:rsidRPr="009471B5" w:rsidRDefault="003F737F" w:rsidP="006C418C">
      <w:pPr>
        <w:pStyle w:val="ListParagraph"/>
        <w:numPr>
          <w:ilvl w:val="0"/>
          <w:numId w:val="3"/>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i/>
          <w:iCs/>
          <w:lang w:val="sq-AL"/>
        </w:rPr>
        <w:t>Konsolidimi i kapaciteteve strategjike dhe operacionale të njësive të vetëqeverisjes vendore</w:t>
      </w:r>
      <w:r w:rsidRPr="009471B5">
        <w:rPr>
          <w:rFonts w:asciiTheme="minorHAnsi" w:hAnsiTheme="minorHAnsi" w:cstheme="minorHAnsi"/>
          <w:lang w:val="sq-AL"/>
        </w:rPr>
        <w:t xml:space="preserve">, i cili përfshin tre objektiva specifikë: </w:t>
      </w:r>
    </w:p>
    <w:p w14:paraId="7C1E0A7E" w14:textId="7CF1FC1C" w:rsidR="003F737F" w:rsidRPr="009471B5" w:rsidRDefault="003F737F" w:rsidP="006C418C">
      <w:pPr>
        <w:pStyle w:val="ListParagraph"/>
        <w:numPr>
          <w:ilvl w:val="0"/>
          <w:numId w:val="26"/>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konsolidimi i kapaciteteve të strukturave administrative</w:t>
      </w:r>
      <w:r w:rsidR="00B62422">
        <w:rPr>
          <w:rFonts w:asciiTheme="minorHAnsi" w:hAnsiTheme="minorHAnsi" w:cstheme="minorHAnsi"/>
          <w:lang w:val="sq-AL"/>
        </w:rPr>
        <w:t>;</w:t>
      </w:r>
      <w:r w:rsidR="00B62422" w:rsidRPr="009471B5">
        <w:rPr>
          <w:rFonts w:asciiTheme="minorHAnsi" w:hAnsiTheme="minorHAnsi" w:cstheme="minorHAnsi"/>
          <w:lang w:val="sq-AL"/>
        </w:rPr>
        <w:t xml:space="preserve"> </w:t>
      </w:r>
    </w:p>
    <w:p w14:paraId="454DA05D" w14:textId="6A61BED2" w:rsidR="003F737F" w:rsidRPr="009471B5" w:rsidRDefault="003F737F" w:rsidP="006C418C">
      <w:pPr>
        <w:pStyle w:val="ListParagraph"/>
        <w:numPr>
          <w:ilvl w:val="0"/>
          <w:numId w:val="26"/>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aplikimi i shërbimeve të integruara administrative me teknologjinë e informacionit për 61 bashki dhe njësi</w:t>
      </w:r>
      <w:r w:rsidR="005136EE">
        <w:rPr>
          <w:rFonts w:asciiTheme="minorHAnsi" w:hAnsiTheme="minorHAnsi" w:cstheme="minorHAnsi"/>
          <w:lang w:val="sq-AL"/>
        </w:rPr>
        <w:t>të</w:t>
      </w:r>
      <w:r w:rsidRPr="009471B5">
        <w:rPr>
          <w:rFonts w:asciiTheme="minorHAnsi" w:hAnsiTheme="minorHAnsi" w:cstheme="minorHAnsi"/>
          <w:lang w:val="sq-AL"/>
        </w:rPr>
        <w:t xml:space="preserve"> e tyre administrative</w:t>
      </w:r>
      <w:r w:rsidR="00B62422">
        <w:rPr>
          <w:rFonts w:asciiTheme="minorHAnsi" w:hAnsiTheme="minorHAnsi" w:cstheme="minorHAnsi"/>
          <w:lang w:val="sq-AL"/>
        </w:rPr>
        <w:t>;</w:t>
      </w:r>
      <w:r w:rsidR="00B62422" w:rsidRPr="009471B5">
        <w:rPr>
          <w:rFonts w:asciiTheme="minorHAnsi" w:hAnsiTheme="minorHAnsi" w:cstheme="minorHAnsi"/>
          <w:lang w:val="sq-AL"/>
        </w:rPr>
        <w:t xml:space="preserve"> </w:t>
      </w:r>
    </w:p>
    <w:p w14:paraId="4C069349" w14:textId="34156977" w:rsidR="003F737F" w:rsidRPr="009471B5" w:rsidRDefault="003F737F" w:rsidP="006C418C">
      <w:pPr>
        <w:pStyle w:val="ListParagraph"/>
        <w:numPr>
          <w:ilvl w:val="0"/>
          <w:numId w:val="26"/>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forcimi i dialogut mes qeverisë qendrore dhe asaj vendore dhe llogaridhënies së dyanshme).</w:t>
      </w:r>
    </w:p>
    <w:p w14:paraId="347BC3E3" w14:textId="77777777" w:rsidR="00C1358E" w:rsidRPr="009471B5" w:rsidRDefault="00C1358E" w:rsidP="006C418C">
      <w:pPr>
        <w:pStyle w:val="ListParagraph"/>
        <w:spacing w:before="240" w:after="0" w:line="240" w:lineRule="auto"/>
        <w:ind w:left="1080" w:right="432"/>
        <w:jc w:val="both"/>
        <w:rPr>
          <w:rFonts w:asciiTheme="minorHAnsi" w:hAnsiTheme="minorHAnsi" w:cstheme="minorHAnsi"/>
          <w:lang w:val="sq-AL"/>
        </w:rPr>
      </w:pPr>
    </w:p>
    <w:p w14:paraId="7D5A4C86" w14:textId="196BF365" w:rsidR="003F737F" w:rsidRPr="009471B5" w:rsidRDefault="003F737F" w:rsidP="006C418C">
      <w:pPr>
        <w:pStyle w:val="ListParagraph"/>
        <w:numPr>
          <w:ilvl w:val="0"/>
          <w:numId w:val="3"/>
        </w:numPr>
        <w:spacing w:before="240" w:after="0" w:line="240" w:lineRule="auto"/>
        <w:ind w:right="432"/>
        <w:jc w:val="both"/>
        <w:rPr>
          <w:rFonts w:asciiTheme="minorHAnsi" w:hAnsiTheme="minorHAnsi" w:cstheme="minorHAnsi"/>
          <w:lang w:val="sq-AL"/>
        </w:rPr>
      </w:pPr>
      <w:bookmarkStart w:id="19" w:name="_Hlk116222480"/>
      <w:r w:rsidRPr="009471B5">
        <w:rPr>
          <w:rFonts w:asciiTheme="minorHAnsi" w:hAnsiTheme="minorHAnsi" w:cstheme="minorHAnsi"/>
          <w:i/>
          <w:iCs/>
          <w:lang w:val="sq-AL"/>
        </w:rPr>
        <w:t>Forcimi i financave vendore dhe</w:t>
      </w:r>
      <w:r w:rsidR="00F31D5A">
        <w:rPr>
          <w:rFonts w:asciiTheme="minorHAnsi" w:hAnsiTheme="minorHAnsi" w:cstheme="minorHAnsi"/>
          <w:i/>
          <w:iCs/>
          <w:lang w:val="sq-AL"/>
        </w:rPr>
        <w:t xml:space="preserve"> i</w:t>
      </w:r>
      <w:r w:rsidRPr="009471B5">
        <w:rPr>
          <w:rFonts w:asciiTheme="minorHAnsi" w:hAnsiTheme="minorHAnsi" w:cstheme="minorHAnsi"/>
          <w:i/>
          <w:iCs/>
          <w:lang w:val="sq-AL"/>
        </w:rPr>
        <w:t xml:space="preserve"> autonomisë fiskale</w:t>
      </w:r>
      <w:r w:rsidRPr="009471B5">
        <w:rPr>
          <w:rFonts w:asciiTheme="minorHAnsi" w:hAnsiTheme="minorHAnsi" w:cstheme="minorHAnsi"/>
          <w:lang w:val="sq-AL"/>
        </w:rPr>
        <w:t xml:space="preserve">, </w:t>
      </w:r>
      <w:bookmarkEnd w:id="19"/>
      <w:r w:rsidRPr="009471B5">
        <w:rPr>
          <w:rFonts w:asciiTheme="minorHAnsi" w:hAnsiTheme="minorHAnsi" w:cstheme="minorHAnsi"/>
          <w:lang w:val="sq-AL"/>
        </w:rPr>
        <w:t>i cili përfshin pesë objektiva specifikë:</w:t>
      </w:r>
    </w:p>
    <w:p w14:paraId="4214159F" w14:textId="0CCF6388" w:rsidR="003F737F" w:rsidRPr="009471B5" w:rsidRDefault="003F737F" w:rsidP="006C418C">
      <w:pPr>
        <w:pStyle w:val="ListParagraph"/>
        <w:numPr>
          <w:ilvl w:val="0"/>
          <w:numId w:val="28"/>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konsolidimi i sistemit të të ardhurave të veta vendore dhe administrimit fiskal vendor</w:t>
      </w:r>
      <w:r w:rsidR="00B62422">
        <w:rPr>
          <w:rFonts w:asciiTheme="minorHAnsi" w:hAnsiTheme="minorHAnsi" w:cstheme="minorHAnsi"/>
          <w:lang w:val="sq-AL"/>
        </w:rPr>
        <w:t>;</w:t>
      </w:r>
      <w:r w:rsidR="00B62422" w:rsidRPr="009471B5">
        <w:rPr>
          <w:rFonts w:asciiTheme="minorHAnsi" w:hAnsiTheme="minorHAnsi" w:cstheme="minorHAnsi"/>
          <w:lang w:val="sq-AL"/>
        </w:rPr>
        <w:t xml:space="preserve"> </w:t>
      </w:r>
    </w:p>
    <w:p w14:paraId="478D1116" w14:textId="0B2A18D9" w:rsidR="003F737F" w:rsidRPr="009471B5" w:rsidRDefault="003F737F" w:rsidP="006C418C">
      <w:pPr>
        <w:pStyle w:val="ListParagraph"/>
        <w:numPr>
          <w:ilvl w:val="0"/>
          <w:numId w:val="28"/>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rritja e ndarjes së të ardhurave nga taksat kombëtare me bashkitë</w:t>
      </w:r>
      <w:r w:rsidR="00B62422">
        <w:rPr>
          <w:rFonts w:asciiTheme="minorHAnsi" w:hAnsiTheme="minorHAnsi" w:cstheme="minorHAnsi"/>
          <w:lang w:val="sq-AL"/>
        </w:rPr>
        <w:t>;</w:t>
      </w:r>
      <w:r w:rsidRPr="009471B5">
        <w:rPr>
          <w:rFonts w:asciiTheme="minorHAnsi" w:hAnsiTheme="minorHAnsi" w:cstheme="minorHAnsi"/>
          <w:lang w:val="sq-AL"/>
        </w:rPr>
        <w:t xml:space="preserve"> </w:t>
      </w:r>
    </w:p>
    <w:p w14:paraId="56CF12F3" w14:textId="6907F866" w:rsidR="003F737F" w:rsidRPr="009471B5" w:rsidRDefault="003F737F" w:rsidP="006C418C">
      <w:pPr>
        <w:pStyle w:val="ListParagraph"/>
        <w:numPr>
          <w:ilvl w:val="0"/>
          <w:numId w:val="28"/>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përmirësimi i parashikueshmërisë, stabilitetit dhe përshtatshmërisë së sistemit të transfertave qeveritare</w:t>
      </w:r>
      <w:r w:rsidR="00B62422">
        <w:rPr>
          <w:rFonts w:asciiTheme="minorHAnsi" w:hAnsiTheme="minorHAnsi" w:cstheme="minorHAnsi"/>
          <w:lang w:val="sq-AL"/>
        </w:rPr>
        <w:t>;</w:t>
      </w:r>
    </w:p>
    <w:p w14:paraId="42306F1B" w14:textId="71D14A67" w:rsidR="003F737F" w:rsidRPr="009471B5" w:rsidRDefault="003F737F" w:rsidP="006C418C">
      <w:pPr>
        <w:pStyle w:val="ListParagraph"/>
        <w:numPr>
          <w:ilvl w:val="0"/>
          <w:numId w:val="28"/>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rritja e kapaciteteve të Njësive të Vetëqeverisjes Vendore (NJVV) për të përdorur huamarrjen për financimin e projekteve kapitale, brenda politikave kombëtare të borxhit publik</w:t>
      </w:r>
      <w:r w:rsidR="00B62422">
        <w:rPr>
          <w:rFonts w:asciiTheme="minorHAnsi" w:hAnsiTheme="minorHAnsi" w:cstheme="minorHAnsi"/>
          <w:lang w:val="sq-AL"/>
        </w:rPr>
        <w:t>;</w:t>
      </w:r>
    </w:p>
    <w:p w14:paraId="334D2A77" w14:textId="05203A19" w:rsidR="003F737F" w:rsidRPr="009471B5" w:rsidRDefault="003F737F" w:rsidP="006C418C">
      <w:pPr>
        <w:pStyle w:val="ListParagraph"/>
        <w:numPr>
          <w:ilvl w:val="0"/>
          <w:numId w:val="28"/>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forcimi i sistemit të menaxhimit të financave publike në nivelin vendor.</w:t>
      </w:r>
    </w:p>
    <w:p w14:paraId="7EA4009F" w14:textId="23720A83" w:rsidR="00C1358E" w:rsidRDefault="00C1358E" w:rsidP="006C418C">
      <w:pPr>
        <w:pStyle w:val="ListParagraph"/>
        <w:spacing w:before="240" w:after="0" w:line="240" w:lineRule="auto"/>
        <w:ind w:left="1080" w:right="432"/>
        <w:jc w:val="both"/>
        <w:rPr>
          <w:rFonts w:asciiTheme="minorHAnsi" w:hAnsiTheme="minorHAnsi" w:cstheme="minorHAnsi"/>
          <w:lang w:val="sq-AL"/>
        </w:rPr>
      </w:pPr>
    </w:p>
    <w:p w14:paraId="690A0706" w14:textId="77777777" w:rsidR="00260C8A" w:rsidRPr="009471B5" w:rsidRDefault="00260C8A" w:rsidP="006C418C">
      <w:pPr>
        <w:pStyle w:val="ListParagraph"/>
        <w:spacing w:before="240" w:after="0" w:line="240" w:lineRule="auto"/>
        <w:ind w:left="1080" w:right="432"/>
        <w:jc w:val="both"/>
        <w:rPr>
          <w:rFonts w:asciiTheme="minorHAnsi" w:hAnsiTheme="minorHAnsi" w:cstheme="minorHAnsi"/>
          <w:lang w:val="sq-AL"/>
        </w:rPr>
      </w:pPr>
    </w:p>
    <w:p w14:paraId="19063F4B" w14:textId="77777777" w:rsidR="003F737F" w:rsidRPr="009471B5" w:rsidRDefault="003F737F" w:rsidP="006C418C">
      <w:pPr>
        <w:pStyle w:val="ListParagraph"/>
        <w:numPr>
          <w:ilvl w:val="0"/>
          <w:numId w:val="3"/>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i/>
          <w:iCs/>
          <w:lang w:val="sq-AL"/>
        </w:rPr>
        <w:lastRenderedPageBreak/>
        <w:t>Promovimi i zhvillimit të qëndrueshëm vendor</w:t>
      </w:r>
      <w:r w:rsidRPr="009471B5">
        <w:rPr>
          <w:rFonts w:asciiTheme="minorHAnsi" w:hAnsiTheme="minorHAnsi" w:cstheme="minorHAnsi"/>
          <w:lang w:val="sq-AL"/>
        </w:rPr>
        <w:t xml:space="preserve">, i cili përfshin tre objektiva specifikë: </w:t>
      </w:r>
    </w:p>
    <w:p w14:paraId="45B11D30" w14:textId="76BD03EA" w:rsidR="003F737F" w:rsidRPr="009471B5" w:rsidRDefault="003F737F" w:rsidP="006C418C">
      <w:pPr>
        <w:pStyle w:val="ListParagraph"/>
        <w:numPr>
          <w:ilvl w:val="4"/>
          <w:numId w:val="31"/>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zbatimi efikas i funksioneve të veta bazuar në një kuadër ligjor të qartë dhe të harmonizuar</w:t>
      </w:r>
      <w:r w:rsidR="00B62422">
        <w:rPr>
          <w:rFonts w:asciiTheme="minorHAnsi" w:hAnsiTheme="minorHAnsi" w:cstheme="minorHAnsi"/>
          <w:lang w:val="sq-AL"/>
        </w:rPr>
        <w:t>;</w:t>
      </w:r>
    </w:p>
    <w:p w14:paraId="075506A9" w14:textId="4C4C15ED" w:rsidR="003F737F" w:rsidRPr="009471B5" w:rsidRDefault="003F737F" w:rsidP="006C418C">
      <w:pPr>
        <w:pStyle w:val="ListParagraph"/>
        <w:numPr>
          <w:ilvl w:val="4"/>
          <w:numId w:val="31"/>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sigurimi i zhvillimit të qëndrueshëm ekonomik vendor</w:t>
      </w:r>
      <w:r w:rsidR="00B62422">
        <w:rPr>
          <w:rFonts w:asciiTheme="minorHAnsi" w:hAnsiTheme="minorHAnsi" w:cstheme="minorHAnsi"/>
          <w:lang w:val="sq-AL"/>
        </w:rPr>
        <w:t>;</w:t>
      </w:r>
    </w:p>
    <w:p w14:paraId="3262F3FE" w14:textId="1DF210EC" w:rsidR="003F737F" w:rsidRPr="009471B5" w:rsidRDefault="003F737F" w:rsidP="006C418C">
      <w:pPr>
        <w:pStyle w:val="ListParagraph"/>
        <w:numPr>
          <w:ilvl w:val="4"/>
          <w:numId w:val="31"/>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ngritja dhe përditësimi i standardeve minimale kombëtare për shërbimet vendore.</w:t>
      </w:r>
    </w:p>
    <w:p w14:paraId="14141C97" w14:textId="77777777" w:rsidR="00C1358E" w:rsidRPr="009471B5" w:rsidRDefault="00C1358E" w:rsidP="006C418C">
      <w:pPr>
        <w:pStyle w:val="ListParagraph"/>
        <w:spacing w:before="240" w:after="0" w:line="240" w:lineRule="auto"/>
        <w:ind w:left="1080" w:right="432"/>
        <w:jc w:val="both"/>
        <w:rPr>
          <w:rFonts w:asciiTheme="minorHAnsi" w:hAnsiTheme="minorHAnsi" w:cstheme="minorHAnsi"/>
          <w:lang w:val="sq-AL"/>
        </w:rPr>
      </w:pPr>
    </w:p>
    <w:p w14:paraId="6F348E62" w14:textId="77777777" w:rsidR="003F737F" w:rsidRPr="009471B5" w:rsidRDefault="003F737F" w:rsidP="006C418C">
      <w:pPr>
        <w:pStyle w:val="ListParagraph"/>
        <w:numPr>
          <w:ilvl w:val="0"/>
          <w:numId w:val="3"/>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i/>
          <w:iCs/>
          <w:lang w:val="sq-AL"/>
        </w:rPr>
        <w:t>Forcimi i qeverisjes së mirë në nivelin vendor</w:t>
      </w:r>
      <w:r w:rsidRPr="009471B5">
        <w:rPr>
          <w:rFonts w:asciiTheme="minorHAnsi" w:hAnsiTheme="minorHAnsi" w:cstheme="minorHAnsi"/>
          <w:lang w:val="sq-AL"/>
        </w:rPr>
        <w:t xml:space="preserve">, i cili përfshin katër objektiva specifikë: </w:t>
      </w:r>
    </w:p>
    <w:p w14:paraId="332F3B66" w14:textId="6C70C2EF" w:rsidR="003F737F" w:rsidRPr="009471B5" w:rsidRDefault="003F737F" w:rsidP="006C418C">
      <w:pPr>
        <w:pStyle w:val="ListParagraph"/>
        <w:numPr>
          <w:ilvl w:val="4"/>
          <w:numId w:val="33"/>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 xml:space="preserve">sigurimi </w:t>
      </w:r>
      <w:r w:rsidR="00B62422">
        <w:rPr>
          <w:rFonts w:asciiTheme="minorHAnsi" w:hAnsiTheme="minorHAnsi" w:cstheme="minorHAnsi"/>
          <w:lang w:val="sq-AL"/>
        </w:rPr>
        <w:t>i</w:t>
      </w:r>
      <w:r w:rsidRPr="009471B5">
        <w:rPr>
          <w:rFonts w:asciiTheme="minorHAnsi" w:hAnsiTheme="minorHAnsi" w:cstheme="minorHAnsi"/>
          <w:lang w:val="sq-AL"/>
        </w:rPr>
        <w:t xml:space="preserve"> qeverisjes së hapur, </w:t>
      </w:r>
      <w:r w:rsidR="00B62422" w:rsidRPr="009471B5">
        <w:rPr>
          <w:rFonts w:asciiTheme="minorHAnsi" w:hAnsiTheme="minorHAnsi" w:cstheme="minorHAnsi"/>
          <w:lang w:val="sq-AL"/>
        </w:rPr>
        <w:t>rritj</w:t>
      </w:r>
      <w:r w:rsidR="00B62422">
        <w:rPr>
          <w:rFonts w:asciiTheme="minorHAnsi" w:hAnsiTheme="minorHAnsi" w:cstheme="minorHAnsi"/>
          <w:lang w:val="sq-AL"/>
        </w:rPr>
        <w:t>a</w:t>
      </w:r>
      <w:r w:rsidR="00B62422" w:rsidRPr="009471B5">
        <w:rPr>
          <w:rFonts w:asciiTheme="minorHAnsi" w:hAnsiTheme="minorHAnsi" w:cstheme="minorHAnsi"/>
          <w:lang w:val="sq-AL"/>
        </w:rPr>
        <w:t xml:space="preserve"> </w:t>
      </w:r>
      <w:r w:rsidRPr="009471B5">
        <w:rPr>
          <w:rFonts w:asciiTheme="minorHAnsi" w:hAnsiTheme="minorHAnsi" w:cstheme="minorHAnsi"/>
          <w:lang w:val="sq-AL"/>
        </w:rPr>
        <w:t xml:space="preserve">e transparencës, </w:t>
      </w:r>
      <w:r w:rsidR="00B62422" w:rsidRPr="009471B5">
        <w:rPr>
          <w:rFonts w:asciiTheme="minorHAnsi" w:hAnsiTheme="minorHAnsi" w:cstheme="minorHAnsi"/>
          <w:lang w:val="sq-AL"/>
        </w:rPr>
        <w:t>përgjegjshmëri</w:t>
      </w:r>
      <w:r w:rsidR="00B62422">
        <w:rPr>
          <w:rFonts w:asciiTheme="minorHAnsi" w:hAnsiTheme="minorHAnsi" w:cstheme="minorHAnsi"/>
          <w:lang w:val="sq-AL"/>
        </w:rPr>
        <w:t>a</w:t>
      </w:r>
      <w:r w:rsidR="00B62422" w:rsidRPr="009471B5">
        <w:rPr>
          <w:rFonts w:asciiTheme="minorHAnsi" w:hAnsiTheme="minorHAnsi" w:cstheme="minorHAnsi"/>
          <w:lang w:val="sq-AL"/>
        </w:rPr>
        <w:t xml:space="preserve"> </w:t>
      </w:r>
      <w:r w:rsidRPr="009471B5">
        <w:rPr>
          <w:rFonts w:asciiTheme="minorHAnsi" w:hAnsiTheme="minorHAnsi" w:cstheme="minorHAnsi"/>
          <w:lang w:val="sq-AL"/>
        </w:rPr>
        <w:t xml:space="preserve">dhe </w:t>
      </w:r>
      <w:r w:rsidR="00B62422" w:rsidRPr="009471B5">
        <w:rPr>
          <w:rFonts w:asciiTheme="minorHAnsi" w:hAnsiTheme="minorHAnsi" w:cstheme="minorHAnsi"/>
          <w:lang w:val="sq-AL"/>
        </w:rPr>
        <w:t>shtrirj</w:t>
      </w:r>
      <w:r w:rsidR="00B62422">
        <w:rPr>
          <w:rFonts w:asciiTheme="minorHAnsi" w:hAnsiTheme="minorHAnsi" w:cstheme="minorHAnsi"/>
          <w:lang w:val="sq-AL"/>
        </w:rPr>
        <w:t>a</w:t>
      </w:r>
      <w:r w:rsidR="00B62422" w:rsidRPr="009471B5">
        <w:rPr>
          <w:rFonts w:asciiTheme="minorHAnsi" w:hAnsiTheme="minorHAnsi" w:cstheme="minorHAnsi"/>
          <w:lang w:val="sq-AL"/>
        </w:rPr>
        <w:t xml:space="preserve"> </w:t>
      </w:r>
      <w:r w:rsidRPr="009471B5">
        <w:rPr>
          <w:rFonts w:asciiTheme="minorHAnsi" w:hAnsiTheme="minorHAnsi" w:cstheme="minorHAnsi"/>
          <w:lang w:val="sq-AL"/>
        </w:rPr>
        <w:t xml:space="preserve">më </w:t>
      </w:r>
      <w:r w:rsidR="00B62422">
        <w:rPr>
          <w:rFonts w:asciiTheme="minorHAnsi" w:hAnsiTheme="minorHAnsi" w:cstheme="minorHAnsi"/>
          <w:lang w:val="sq-AL"/>
        </w:rPr>
        <w:t>e</w:t>
      </w:r>
      <w:r w:rsidR="00B62422" w:rsidRPr="009471B5">
        <w:rPr>
          <w:rFonts w:asciiTheme="minorHAnsi" w:hAnsiTheme="minorHAnsi" w:cstheme="minorHAnsi"/>
          <w:lang w:val="sq-AL"/>
        </w:rPr>
        <w:t xml:space="preserve"> </w:t>
      </w:r>
      <w:r w:rsidRPr="009471B5">
        <w:rPr>
          <w:rFonts w:asciiTheme="minorHAnsi" w:hAnsiTheme="minorHAnsi" w:cstheme="minorHAnsi"/>
          <w:lang w:val="sq-AL"/>
        </w:rPr>
        <w:t xml:space="preserve">madhe </w:t>
      </w:r>
      <w:r w:rsidR="00B62422">
        <w:rPr>
          <w:rFonts w:asciiTheme="minorHAnsi" w:hAnsiTheme="minorHAnsi" w:cstheme="minorHAnsi"/>
          <w:lang w:val="sq-AL"/>
        </w:rPr>
        <w:t>e</w:t>
      </w:r>
      <w:r w:rsidR="00B62422" w:rsidRPr="009471B5">
        <w:rPr>
          <w:rFonts w:asciiTheme="minorHAnsi" w:hAnsiTheme="minorHAnsi" w:cstheme="minorHAnsi"/>
          <w:lang w:val="sq-AL"/>
        </w:rPr>
        <w:t xml:space="preserve"> </w:t>
      </w:r>
      <w:r w:rsidRPr="00391F65">
        <w:rPr>
          <w:rFonts w:asciiTheme="minorHAnsi" w:hAnsiTheme="minorHAnsi" w:cstheme="minorHAnsi"/>
          <w:i/>
          <w:iCs/>
          <w:lang w:val="sq-AL"/>
        </w:rPr>
        <w:t>e-qeverisjes</w:t>
      </w:r>
      <w:r w:rsidRPr="009471B5">
        <w:rPr>
          <w:rFonts w:asciiTheme="minorHAnsi" w:hAnsiTheme="minorHAnsi" w:cstheme="minorHAnsi"/>
          <w:lang w:val="sq-AL"/>
        </w:rPr>
        <w:t xml:space="preserve"> në nivel vendor</w:t>
      </w:r>
      <w:r w:rsidR="00B62422">
        <w:rPr>
          <w:rFonts w:asciiTheme="minorHAnsi" w:hAnsiTheme="minorHAnsi" w:cstheme="minorHAnsi"/>
          <w:lang w:val="sq-AL"/>
        </w:rPr>
        <w:t>;</w:t>
      </w:r>
    </w:p>
    <w:p w14:paraId="1E061054" w14:textId="3CF32989" w:rsidR="003F737F" w:rsidRPr="009471B5" w:rsidRDefault="003F737F" w:rsidP="006C418C">
      <w:pPr>
        <w:pStyle w:val="ListParagraph"/>
        <w:numPr>
          <w:ilvl w:val="4"/>
          <w:numId w:val="33"/>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Integrimi Evropian dhe qeveria vendore</w:t>
      </w:r>
      <w:r w:rsidR="00B62422">
        <w:rPr>
          <w:rFonts w:asciiTheme="minorHAnsi" w:hAnsiTheme="minorHAnsi" w:cstheme="minorHAnsi"/>
          <w:lang w:val="sq-AL"/>
        </w:rPr>
        <w:t>;</w:t>
      </w:r>
      <w:r w:rsidRPr="009471B5">
        <w:rPr>
          <w:rFonts w:asciiTheme="minorHAnsi" w:hAnsiTheme="minorHAnsi" w:cstheme="minorHAnsi"/>
          <w:lang w:val="sq-AL"/>
        </w:rPr>
        <w:t xml:space="preserve"> </w:t>
      </w:r>
    </w:p>
    <w:p w14:paraId="35B5E8C0" w14:textId="3FAC5279" w:rsidR="003F737F" w:rsidRPr="009471B5" w:rsidRDefault="003F737F" w:rsidP="006C418C">
      <w:pPr>
        <w:pStyle w:val="ListParagraph"/>
        <w:numPr>
          <w:ilvl w:val="4"/>
          <w:numId w:val="33"/>
        </w:numPr>
        <w:spacing w:before="240" w:after="0" w:line="240" w:lineRule="auto"/>
        <w:ind w:right="432"/>
        <w:jc w:val="both"/>
        <w:rPr>
          <w:rFonts w:asciiTheme="minorHAnsi" w:hAnsiTheme="minorHAnsi" w:cstheme="minorHAnsi"/>
          <w:lang w:val="sq-AL"/>
        </w:rPr>
      </w:pPr>
      <w:r w:rsidRPr="009471B5">
        <w:rPr>
          <w:rFonts w:asciiTheme="minorHAnsi" w:hAnsiTheme="minorHAnsi" w:cstheme="minorHAnsi"/>
          <w:lang w:val="sq-AL"/>
        </w:rPr>
        <w:t>forcimi i strukturave komunitare në nivel vendor (</w:t>
      </w:r>
      <w:r w:rsidR="00971814">
        <w:rPr>
          <w:rFonts w:asciiTheme="minorHAnsi" w:hAnsiTheme="minorHAnsi" w:cstheme="minorHAnsi"/>
          <w:lang w:val="sq-AL"/>
        </w:rPr>
        <w:t>k</w:t>
      </w:r>
      <w:r w:rsidR="00971814" w:rsidRPr="009471B5">
        <w:rPr>
          <w:rFonts w:asciiTheme="minorHAnsi" w:hAnsiTheme="minorHAnsi" w:cstheme="minorHAnsi"/>
          <w:lang w:val="sq-AL"/>
        </w:rPr>
        <w:t xml:space="preserve">omisionet </w:t>
      </w:r>
      <w:r w:rsidRPr="009471B5">
        <w:rPr>
          <w:rFonts w:asciiTheme="minorHAnsi" w:hAnsiTheme="minorHAnsi" w:cstheme="minorHAnsi"/>
          <w:lang w:val="sq-AL"/>
        </w:rPr>
        <w:t xml:space="preserve">qytetare, </w:t>
      </w:r>
      <w:r w:rsidR="00971814">
        <w:rPr>
          <w:rFonts w:asciiTheme="minorHAnsi" w:hAnsiTheme="minorHAnsi" w:cstheme="minorHAnsi"/>
          <w:lang w:val="sq-AL"/>
        </w:rPr>
        <w:t>k</w:t>
      </w:r>
      <w:r w:rsidR="00971814" w:rsidRPr="009471B5">
        <w:rPr>
          <w:rFonts w:asciiTheme="minorHAnsi" w:hAnsiTheme="minorHAnsi" w:cstheme="minorHAnsi"/>
          <w:lang w:val="sq-AL"/>
        </w:rPr>
        <w:t xml:space="preserve">ryetarët </w:t>
      </w:r>
      <w:r w:rsidRPr="009471B5">
        <w:rPr>
          <w:rFonts w:asciiTheme="minorHAnsi" w:hAnsiTheme="minorHAnsi" w:cstheme="minorHAnsi"/>
          <w:lang w:val="sq-AL"/>
        </w:rPr>
        <w:t xml:space="preserve">e fshatrave, </w:t>
      </w:r>
      <w:r w:rsidR="00971814">
        <w:rPr>
          <w:rFonts w:asciiTheme="minorHAnsi" w:hAnsiTheme="minorHAnsi" w:cstheme="minorHAnsi"/>
          <w:lang w:val="sq-AL"/>
        </w:rPr>
        <w:t>n</w:t>
      </w:r>
      <w:r w:rsidR="00971814" w:rsidRPr="009471B5">
        <w:rPr>
          <w:rFonts w:asciiTheme="minorHAnsi" w:hAnsiTheme="minorHAnsi" w:cstheme="minorHAnsi"/>
          <w:lang w:val="sq-AL"/>
        </w:rPr>
        <w:t xml:space="preserve">dërlidhësit </w:t>
      </w:r>
      <w:r w:rsidRPr="009471B5">
        <w:rPr>
          <w:rFonts w:asciiTheme="minorHAnsi" w:hAnsiTheme="minorHAnsi" w:cstheme="minorHAnsi"/>
          <w:lang w:val="sq-AL"/>
        </w:rPr>
        <w:t>qytetarë)</w:t>
      </w:r>
      <w:r w:rsidR="00B62422">
        <w:rPr>
          <w:rFonts w:asciiTheme="minorHAnsi" w:hAnsiTheme="minorHAnsi" w:cstheme="minorHAnsi"/>
          <w:lang w:val="sq-AL"/>
        </w:rPr>
        <w:t>;</w:t>
      </w:r>
    </w:p>
    <w:p w14:paraId="378F52BA" w14:textId="4E1F3CAE" w:rsidR="00014107" w:rsidRPr="009471B5" w:rsidRDefault="00391F65" w:rsidP="006C418C">
      <w:pPr>
        <w:pStyle w:val="ListParagraph"/>
        <w:numPr>
          <w:ilvl w:val="4"/>
          <w:numId w:val="33"/>
        </w:numPr>
        <w:spacing w:before="240" w:after="0" w:line="240" w:lineRule="auto"/>
        <w:ind w:right="432"/>
        <w:jc w:val="both"/>
        <w:rPr>
          <w:rFonts w:asciiTheme="minorHAnsi" w:hAnsiTheme="minorHAnsi" w:cstheme="minorHAnsi"/>
          <w:lang w:val="sq-AL"/>
        </w:rPr>
      </w:pPr>
      <w:r>
        <w:rPr>
          <w:rFonts w:asciiTheme="minorHAnsi" w:hAnsiTheme="minorHAnsi" w:cstheme="minorHAnsi"/>
          <w:lang w:val="sq-AL"/>
        </w:rPr>
        <w:t>zbatimi</w:t>
      </w:r>
      <w:r w:rsidRPr="009471B5">
        <w:rPr>
          <w:rFonts w:asciiTheme="minorHAnsi" w:hAnsiTheme="minorHAnsi" w:cstheme="minorHAnsi"/>
          <w:lang w:val="sq-AL"/>
        </w:rPr>
        <w:t xml:space="preserve"> </w:t>
      </w:r>
      <w:r w:rsidR="003F737F" w:rsidRPr="009471B5">
        <w:rPr>
          <w:rFonts w:asciiTheme="minorHAnsi" w:hAnsiTheme="minorHAnsi" w:cstheme="minorHAnsi"/>
          <w:lang w:val="sq-AL"/>
        </w:rPr>
        <w:t>i politikave kundër korrupsionit në nivelin e qeverisjes vendore.</w:t>
      </w:r>
    </w:p>
    <w:p w14:paraId="5ED2FE72" w14:textId="6358A295" w:rsidR="003F7C2F" w:rsidRPr="009471B5" w:rsidRDefault="00C1358E" w:rsidP="006C418C">
      <w:pPr>
        <w:spacing w:before="240" w:after="0" w:line="240" w:lineRule="auto"/>
        <w:jc w:val="both"/>
        <w:rPr>
          <w:rFonts w:cstheme="minorHAnsi"/>
        </w:rPr>
      </w:pPr>
      <w:bookmarkStart w:id="20" w:name="_Hlk126142364"/>
      <w:r w:rsidRPr="009471B5">
        <w:rPr>
          <w:rFonts w:cstheme="minorHAnsi"/>
        </w:rPr>
        <w:t>M</w:t>
      </w:r>
      <w:r w:rsidR="003F7C2F" w:rsidRPr="009471B5">
        <w:rPr>
          <w:rFonts w:cstheme="minorHAnsi"/>
        </w:rPr>
        <w:t xml:space="preserve">e anë </w:t>
      </w:r>
      <w:r w:rsidR="00D72B28" w:rsidRPr="009471B5">
        <w:rPr>
          <w:rFonts w:cstheme="minorHAnsi"/>
        </w:rPr>
        <w:t>të Ligjit</w:t>
      </w:r>
      <w:r w:rsidR="003F7C2F" w:rsidRPr="009471B5">
        <w:rPr>
          <w:rFonts w:cstheme="minorHAnsi"/>
        </w:rPr>
        <w:t xml:space="preserve"> organik 139/2015, NJVV</w:t>
      </w:r>
      <w:r w:rsidR="00971814">
        <w:rPr>
          <w:rFonts w:cstheme="minorHAnsi"/>
        </w:rPr>
        <w:t>-ve</w:t>
      </w:r>
      <w:r w:rsidR="003F7C2F" w:rsidRPr="009471B5">
        <w:rPr>
          <w:rFonts w:cstheme="minorHAnsi"/>
        </w:rPr>
        <w:t xml:space="preserve"> iu </w:t>
      </w:r>
      <w:r w:rsidR="006171A7" w:rsidRPr="009471B5">
        <w:rPr>
          <w:rFonts w:cstheme="minorHAnsi"/>
        </w:rPr>
        <w:t xml:space="preserve">njohën </w:t>
      </w:r>
      <w:r w:rsidR="003F7C2F" w:rsidRPr="009471B5">
        <w:rPr>
          <w:rFonts w:cstheme="minorHAnsi"/>
        </w:rPr>
        <w:t xml:space="preserve">një sërë fushash kryesore të përgjegjësisë vendore, duke përcaktuar rreth 41 funksione. Përcaktimi i përgjegjësive historike nuk ndryshoi në mënyrë drastike nga periudha para strategjisë dhe reformës territoriale, por ndër 41 funksionet vendore të përcaktuara me ligj, 7 </w:t>
      </w:r>
      <w:r w:rsidR="009C6540" w:rsidRPr="009471B5">
        <w:rPr>
          <w:rFonts w:cstheme="minorHAnsi"/>
        </w:rPr>
        <w:t xml:space="preserve">prej tyre u transferuan </w:t>
      </w:r>
      <w:r w:rsidR="003F7C2F" w:rsidRPr="009471B5">
        <w:rPr>
          <w:rFonts w:cstheme="minorHAnsi"/>
        </w:rPr>
        <w:t>për herë të parë në</w:t>
      </w:r>
      <w:r w:rsidR="009C6540" w:rsidRPr="009471B5">
        <w:rPr>
          <w:rFonts w:cstheme="minorHAnsi"/>
        </w:rPr>
        <w:t>n</w:t>
      </w:r>
      <w:r w:rsidR="003F7C2F" w:rsidRPr="009471B5">
        <w:rPr>
          <w:rFonts w:cstheme="minorHAnsi"/>
        </w:rPr>
        <w:t xml:space="preserve"> kompetencën vendore</w:t>
      </w:r>
      <w:r w:rsidR="009C6540" w:rsidRPr="009471B5">
        <w:rPr>
          <w:rFonts w:cstheme="minorHAnsi"/>
        </w:rPr>
        <w:t xml:space="preserve"> </w:t>
      </w:r>
      <w:r w:rsidR="00052B08" w:rsidRPr="009471B5">
        <w:rPr>
          <w:rFonts w:cstheme="minorHAnsi"/>
        </w:rPr>
        <w:t>n</w:t>
      </w:r>
      <w:r w:rsidR="00052B08">
        <w:rPr>
          <w:rFonts w:cstheme="minorHAnsi"/>
        </w:rPr>
        <w:t>ë</w:t>
      </w:r>
      <w:r w:rsidR="00052B08" w:rsidRPr="009471B5">
        <w:rPr>
          <w:rFonts w:cstheme="minorHAnsi"/>
        </w:rPr>
        <w:t xml:space="preserve"> </w:t>
      </w:r>
      <w:r w:rsidR="009C6540" w:rsidRPr="009471B5">
        <w:rPr>
          <w:rFonts w:cstheme="minorHAnsi"/>
        </w:rPr>
        <w:t>vitin 2015</w:t>
      </w:r>
      <w:r w:rsidR="003F7C2F" w:rsidRPr="009471B5">
        <w:rPr>
          <w:rFonts w:cstheme="minorHAnsi"/>
        </w:rPr>
        <w:t xml:space="preserve">, </w:t>
      </w:r>
      <w:r w:rsidR="009C6540" w:rsidRPr="009471B5">
        <w:rPr>
          <w:rFonts w:cstheme="minorHAnsi"/>
        </w:rPr>
        <w:t xml:space="preserve">duke </w:t>
      </w:r>
      <w:r w:rsidRPr="009471B5">
        <w:rPr>
          <w:rFonts w:cstheme="minorHAnsi"/>
        </w:rPr>
        <w:t>përfshirë</w:t>
      </w:r>
      <w:r w:rsidR="009C6540" w:rsidRPr="009471B5">
        <w:rPr>
          <w:rFonts w:cstheme="minorHAnsi"/>
        </w:rPr>
        <w:t xml:space="preserve"> </w:t>
      </w:r>
      <w:r w:rsidR="003F7C2F" w:rsidRPr="009471B5">
        <w:rPr>
          <w:rFonts w:cstheme="minorHAnsi"/>
        </w:rPr>
        <w:t>fushën e infrastrukturës dhe shërbimeve publike, shërbimeve sociale, kulturës, sportit dhe shërbimeve argëtuese, mbrojtjes së mjedisit, bujqësisë, zhvillimit rural, pyjeve dhe kullotave publike, natyrës dhe biodiversitetit, zhvillimit ekonomik vendor, sigurisë publike</w:t>
      </w:r>
      <w:r w:rsidR="00052B08">
        <w:rPr>
          <w:rFonts w:cstheme="minorHAnsi"/>
        </w:rPr>
        <w:t xml:space="preserve"> dhe</w:t>
      </w:r>
      <w:r w:rsidR="003F7C2F" w:rsidRPr="009471B5">
        <w:rPr>
          <w:rFonts w:cstheme="minorHAnsi"/>
        </w:rPr>
        <w:t xml:space="preserve"> </w:t>
      </w:r>
      <w:r w:rsidR="00D412B8">
        <w:rPr>
          <w:rFonts w:cstheme="minorHAnsi"/>
        </w:rPr>
        <w:t>në 2019 kompetenca n</w:t>
      </w:r>
      <w:r w:rsidR="003F7C2F" w:rsidRPr="009471B5">
        <w:rPr>
          <w:rFonts w:cstheme="minorHAnsi"/>
        </w:rPr>
        <w:t xml:space="preserve">ë fushën e diasporës dhe migracionit. </w:t>
      </w:r>
    </w:p>
    <w:bookmarkEnd w:id="20"/>
    <w:p w14:paraId="51A708A2" w14:textId="3061E4FA" w:rsidR="002419BF" w:rsidRPr="009471B5" w:rsidRDefault="006171A7" w:rsidP="006C418C">
      <w:pPr>
        <w:spacing w:before="240" w:after="0" w:line="240" w:lineRule="auto"/>
        <w:jc w:val="both"/>
        <w:rPr>
          <w:rFonts w:cstheme="minorHAnsi"/>
        </w:rPr>
      </w:pPr>
      <w:r w:rsidRPr="009471B5">
        <w:rPr>
          <w:rFonts w:cstheme="minorHAnsi"/>
        </w:rPr>
        <w:t xml:space="preserve">Në të njëjtën frymë, ndryshime të rëndësishme ligjore vijuan, ndër të cilat kuadri ligjor dhe nënligjor për financat </w:t>
      </w:r>
      <w:r w:rsidR="00E53A9F">
        <w:rPr>
          <w:rFonts w:cstheme="minorHAnsi"/>
        </w:rPr>
        <w:t>vendore</w:t>
      </w:r>
      <w:r w:rsidRPr="009471B5">
        <w:rPr>
          <w:rFonts w:cstheme="minorHAnsi"/>
        </w:rPr>
        <w:t>, mbledhjen e taksës së pasurisë së paluajtshme</w:t>
      </w:r>
      <w:r w:rsidR="004E5796">
        <w:rPr>
          <w:rFonts w:cstheme="minorHAnsi"/>
        </w:rPr>
        <w:t xml:space="preserve"> </w:t>
      </w:r>
      <w:r w:rsidRPr="009471B5">
        <w:rPr>
          <w:rFonts w:cstheme="minorHAnsi"/>
        </w:rPr>
        <w:t>/</w:t>
      </w:r>
      <w:r w:rsidR="004E5796">
        <w:rPr>
          <w:rFonts w:cstheme="minorHAnsi"/>
        </w:rPr>
        <w:t xml:space="preserve"> </w:t>
      </w:r>
      <w:r w:rsidRPr="009471B5">
        <w:rPr>
          <w:rFonts w:cstheme="minorHAnsi"/>
        </w:rPr>
        <w:t>kadastrën fiskale, taksat vendore, udhëzimet për buxhetimin e qeverisjes vendore, kuadri rregullator për planifikimin dhe zhvillimin e territorit mbi hartimin dhe detajimin e planeve të përgjithshme vendore të territorit.</w:t>
      </w:r>
      <w:r w:rsidR="00403630">
        <w:rPr>
          <w:rFonts w:cstheme="minorHAnsi"/>
        </w:rPr>
        <w:t xml:space="preserve"> </w:t>
      </w:r>
    </w:p>
    <w:p w14:paraId="5F7835B3" w14:textId="0D6FB224" w:rsidR="003F7C2F" w:rsidRPr="009471B5" w:rsidRDefault="00B207C1" w:rsidP="006C418C">
      <w:pPr>
        <w:spacing w:before="240" w:after="0" w:line="240" w:lineRule="auto"/>
        <w:jc w:val="both"/>
        <w:rPr>
          <w:rFonts w:cstheme="minorHAnsi"/>
        </w:rPr>
      </w:pPr>
      <w:r>
        <w:rPr>
          <w:rFonts w:cstheme="minorHAnsi"/>
        </w:rPr>
        <w:t>Për s</w:t>
      </w:r>
      <w:r w:rsidR="003F7C2F" w:rsidRPr="009471B5">
        <w:rPr>
          <w:rFonts w:cstheme="minorHAnsi"/>
        </w:rPr>
        <w:t xml:space="preserve">a i përket konfigurimit institucional, ka pasur një sërë zhvillimesh në strukturat e qeverisjes qendrore lidhur me decentralizimin dhe qeverisjen vendore </w:t>
      </w:r>
      <w:r w:rsidR="002419BF" w:rsidRPr="009471B5">
        <w:rPr>
          <w:rFonts w:cstheme="minorHAnsi"/>
        </w:rPr>
        <w:t>n</w:t>
      </w:r>
      <w:r w:rsidR="00062A2F" w:rsidRPr="009471B5">
        <w:rPr>
          <w:rFonts w:cstheme="minorHAnsi"/>
        </w:rPr>
        <w:t>ë</w:t>
      </w:r>
      <w:r w:rsidR="002419BF" w:rsidRPr="009471B5">
        <w:rPr>
          <w:rFonts w:cstheme="minorHAnsi"/>
        </w:rPr>
        <w:t xml:space="preserve"> </w:t>
      </w:r>
      <w:r w:rsidR="00062A2F" w:rsidRPr="009471B5">
        <w:rPr>
          <w:rFonts w:cstheme="minorHAnsi"/>
        </w:rPr>
        <w:t>periudhën</w:t>
      </w:r>
      <w:r w:rsidR="002419BF" w:rsidRPr="009471B5">
        <w:rPr>
          <w:rFonts w:cstheme="minorHAnsi"/>
        </w:rPr>
        <w:t xml:space="preserve"> pas </w:t>
      </w:r>
      <w:r w:rsidR="00062A2F" w:rsidRPr="009471B5">
        <w:rPr>
          <w:rFonts w:cstheme="minorHAnsi"/>
        </w:rPr>
        <w:t>RAT</w:t>
      </w:r>
      <w:r>
        <w:rPr>
          <w:rFonts w:cstheme="minorHAnsi"/>
        </w:rPr>
        <w:t>-it</w:t>
      </w:r>
      <w:r w:rsidR="003F7C2F" w:rsidRPr="009471B5">
        <w:rPr>
          <w:rFonts w:cstheme="minorHAnsi"/>
        </w:rPr>
        <w:t xml:space="preserve">, </w:t>
      </w:r>
      <w:r w:rsidR="00062A2F" w:rsidRPr="009471B5">
        <w:rPr>
          <w:rFonts w:cstheme="minorHAnsi"/>
        </w:rPr>
        <w:t>siç</w:t>
      </w:r>
      <w:r w:rsidR="002419BF" w:rsidRPr="009471B5">
        <w:rPr>
          <w:rFonts w:cstheme="minorHAnsi"/>
        </w:rPr>
        <w:t xml:space="preserve"> ishte</w:t>
      </w:r>
      <w:r w:rsidR="00403630">
        <w:rPr>
          <w:rFonts w:cstheme="minorHAnsi"/>
        </w:rPr>
        <w:t xml:space="preserve"> </w:t>
      </w:r>
      <w:r w:rsidR="003F7C2F" w:rsidRPr="009471B5">
        <w:rPr>
          <w:rFonts w:cstheme="minorHAnsi"/>
        </w:rPr>
        <w:t xml:space="preserve">ngritja dhe funksioni i Këshillit Konsultativ ndërmjet qeverisjes qendrore dhe asaj vendore dhe struktura të qeverisjes qendrore përgjegjëse për politikën dhe zbatimin e agjendës së decentralizimit në nivel vendor (Drejtoria e Çështjeve Vendore në Ministrinë e Brendshme dhe Agjencia për Zbatimin e Reformës Administrative Territoriale, e cila më vonë u shndërrua në Agjencinë për Mbështetjen e Vetëqeverisjes Vendore). </w:t>
      </w:r>
    </w:p>
    <w:p w14:paraId="21B10F83" w14:textId="458E3044" w:rsidR="003F7C2F" w:rsidRPr="009471B5" w:rsidRDefault="003F7C2F" w:rsidP="006C418C">
      <w:pPr>
        <w:spacing w:before="240" w:after="0" w:line="240" w:lineRule="auto"/>
        <w:jc w:val="both"/>
        <w:rPr>
          <w:rFonts w:cstheme="minorHAnsi"/>
        </w:rPr>
      </w:pPr>
      <w:r w:rsidRPr="009471B5">
        <w:rPr>
          <w:rFonts w:cstheme="minorHAnsi"/>
        </w:rPr>
        <w:t>Si domosdoshmëri e decentralizimit të burimeve të financimit për ushtrimin e funksioneve të sipërcituara, u miratua Ligji i Financave Vendore nr.</w:t>
      </w:r>
      <w:r w:rsidR="00D906E9">
        <w:rPr>
          <w:rFonts w:cstheme="minorHAnsi"/>
        </w:rPr>
        <w:t xml:space="preserve"> </w:t>
      </w:r>
      <w:r w:rsidRPr="009471B5">
        <w:rPr>
          <w:rFonts w:cstheme="minorHAnsi"/>
        </w:rPr>
        <w:t>68/2017, i cili përcaktoi rregullat e menaxhimit të financave publike në nivel vendor</w:t>
      </w:r>
      <w:r w:rsidR="00D906E9">
        <w:rPr>
          <w:rFonts w:cstheme="minorHAnsi"/>
        </w:rPr>
        <w:t>,</w:t>
      </w:r>
      <w:r w:rsidRPr="009471B5">
        <w:rPr>
          <w:rFonts w:cstheme="minorHAnsi"/>
        </w:rPr>
        <w:t xml:space="preserve"> si edhe parimet dhe procedurat </w:t>
      </w:r>
      <w:r w:rsidR="00D906E9">
        <w:rPr>
          <w:rFonts w:cstheme="minorHAnsi"/>
        </w:rPr>
        <w:t>e</w:t>
      </w:r>
      <w:r w:rsidR="00D906E9" w:rsidRPr="009471B5">
        <w:rPr>
          <w:rFonts w:cstheme="minorHAnsi"/>
        </w:rPr>
        <w:t xml:space="preserve"> </w:t>
      </w:r>
      <w:r w:rsidRPr="009471B5">
        <w:rPr>
          <w:rFonts w:cstheme="minorHAnsi"/>
        </w:rPr>
        <w:t xml:space="preserve">qarta mbi financimin e qeverisë vendore nga burimet vendore. Ky kuadër i dedikuar ligjor për financat vendore, shoqëruar edhe me transferta specifike për funksionet e deleguara, solli </w:t>
      </w:r>
      <w:r w:rsidR="00D906E9">
        <w:rPr>
          <w:rFonts w:cstheme="minorHAnsi"/>
        </w:rPr>
        <w:t>përparim</w:t>
      </w:r>
      <w:r w:rsidR="00D906E9" w:rsidRPr="009471B5">
        <w:rPr>
          <w:rFonts w:cstheme="minorHAnsi"/>
        </w:rPr>
        <w:t xml:space="preserve"> </w:t>
      </w:r>
      <w:r w:rsidRPr="009471B5">
        <w:rPr>
          <w:rFonts w:cstheme="minorHAnsi"/>
        </w:rPr>
        <w:t>të dukshëm të decentralizimit fiskal në vend, me synim për të krijuar një sistem transparent dhe gjithëpërfshirës për alokimin e transfertave të pakushtëzuara për qeverisjen vendore.</w:t>
      </w:r>
    </w:p>
    <w:p w14:paraId="20ACD541" w14:textId="37D41B11" w:rsidR="003F7C2F" w:rsidRPr="009471B5" w:rsidRDefault="003F7C2F" w:rsidP="006C418C">
      <w:pPr>
        <w:spacing w:before="240" w:after="0" w:line="240" w:lineRule="auto"/>
        <w:jc w:val="both"/>
        <w:rPr>
          <w:rFonts w:cstheme="minorHAnsi"/>
        </w:rPr>
      </w:pPr>
      <w:r w:rsidRPr="009471B5">
        <w:rPr>
          <w:rFonts w:cstheme="minorHAnsi"/>
        </w:rPr>
        <w:t xml:space="preserve">Nga këndvështrimi ligjor, së bashku me zhvillimet e mësipërme strategjike dhe legjislative, proceset </w:t>
      </w:r>
      <w:r w:rsidR="007A6C2D">
        <w:rPr>
          <w:rFonts w:cstheme="minorHAnsi"/>
        </w:rPr>
        <w:t xml:space="preserve">e </w:t>
      </w:r>
      <w:r w:rsidRPr="009471B5">
        <w:rPr>
          <w:rFonts w:cstheme="minorHAnsi"/>
        </w:rPr>
        <w:t>mësipër</w:t>
      </w:r>
      <w:r w:rsidR="007A6C2D">
        <w:rPr>
          <w:rFonts w:cstheme="minorHAnsi"/>
        </w:rPr>
        <w:t>me</w:t>
      </w:r>
      <w:r w:rsidRPr="009471B5">
        <w:rPr>
          <w:rFonts w:cstheme="minorHAnsi"/>
        </w:rPr>
        <w:t xml:space="preserve"> u pasuan me një sërë ndryshimesh të aspekteve të ndryshme të ligjeve sektoriale dhe akteve nënligjore për vetëqeverisjen vendore, me synim ndërtimin e një kuadri gjithëpërfshirës për funksionet e decentralizuara, me fokus ato të decentralizuara rishtazi. Rëndësi iu vu procesit të harmonizimit ligjor midis ligjit organik 139/2015 dhe ligjeve sektoriale me qëllim eliminimin e pengesave ligjore dhe </w:t>
      </w:r>
      <w:r w:rsidRPr="009471B5">
        <w:rPr>
          <w:rFonts w:cstheme="minorHAnsi"/>
        </w:rPr>
        <w:lastRenderedPageBreak/>
        <w:t xml:space="preserve">institucionale në ekzekutimin e funksioneve nga ana e bashkive. Një analizë e detajuar e bazës ligjore (Matrica e </w:t>
      </w:r>
      <w:r w:rsidR="00380850">
        <w:rPr>
          <w:rFonts w:cstheme="minorHAnsi"/>
        </w:rPr>
        <w:t>k</w:t>
      </w:r>
      <w:r w:rsidR="00380850" w:rsidRPr="009471B5">
        <w:rPr>
          <w:rFonts w:cstheme="minorHAnsi"/>
        </w:rPr>
        <w:t>ompetencave</w:t>
      </w:r>
      <w:r w:rsidR="004E47B8" w:rsidRPr="009471B5">
        <w:rPr>
          <w:rFonts w:cstheme="minorHAnsi"/>
        </w:rPr>
        <w:t>)</w:t>
      </w:r>
      <w:r w:rsidRPr="009471B5">
        <w:rPr>
          <w:rStyle w:val="FootnoteReference"/>
          <w:rFonts w:cstheme="minorHAnsi"/>
        </w:rPr>
        <w:footnoteReference w:id="2"/>
      </w:r>
      <w:r w:rsidR="004E47B8" w:rsidRPr="009471B5">
        <w:rPr>
          <w:rFonts w:cstheme="minorHAnsi"/>
        </w:rPr>
        <w:t xml:space="preserve"> </w:t>
      </w:r>
      <w:r w:rsidRPr="009471B5">
        <w:rPr>
          <w:rFonts w:cstheme="minorHAnsi"/>
        </w:rPr>
        <w:t xml:space="preserve">orientoi Ministrinë e Brendshme për </w:t>
      </w:r>
      <w:r w:rsidR="00391F65" w:rsidRPr="00391F65">
        <w:rPr>
          <w:rFonts w:cstheme="minorHAnsi"/>
        </w:rPr>
        <w:t>përcaktimin e përparësive të</w:t>
      </w:r>
      <w:r w:rsidR="00E14205">
        <w:rPr>
          <w:rFonts w:cstheme="minorHAnsi"/>
        </w:rPr>
        <w:t xml:space="preserve"> </w:t>
      </w:r>
      <w:r w:rsidRPr="009471B5">
        <w:rPr>
          <w:rFonts w:cstheme="minorHAnsi"/>
        </w:rPr>
        <w:t>rekomandimeve</w:t>
      </w:r>
      <w:r w:rsidR="00603EC4">
        <w:rPr>
          <w:rFonts w:cstheme="minorHAnsi"/>
        </w:rPr>
        <w:t xml:space="preserve"> </w:t>
      </w:r>
      <w:r w:rsidRPr="009471B5">
        <w:rPr>
          <w:rFonts w:cstheme="minorHAnsi"/>
        </w:rPr>
        <w:t>/</w:t>
      </w:r>
      <w:r w:rsidR="00603EC4">
        <w:rPr>
          <w:rFonts w:cstheme="minorHAnsi"/>
        </w:rPr>
        <w:t xml:space="preserve"> </w:t>
      </w:r>
      <w:r w:rsidRPr="009471B5">
        <w:rPr>
          <w:rFonts w:cstheme="minorHAnsi"/>
        </w:rPr>
        <w:t>ndryshimeve ligjore të nevojshme</w:t>
      </w:r>
      <w:r w:rsidR="00603EC4">
        <w:rPr>
          <w:rFonts w:cstheme="minorHAnsi"/>
        </w:rPr>
        <w:t>,</w:t>
      </w:r>
      <w:r w:rsidRPr="009471B5">
        <w:rPr>
          <w:rFonts w:cstheme="minorHAnsi"/>
        </w:rPr>
        <w:t xml:space="preserve"> me qëllim menaxhimin efikas të funksioneve të deleguara.</w:t>
      </w:r>
      <w:r w:rsidR="00C35800" w:rsidRPr="009471B5">
        <w:rPr>
          <w:rFonts w:cstheme="minorHAnsi"/>
        </w:rPr>
        <w:t xml:space="preserve"> Në vijim,</w:t>
      </w:r>
      <w:r w:rsidRPr="009471B5">
        <w:rPr>
          <w:rFonts w:cstheme="minorHAnsi"/>
        </w:rPr>
        <w:t xml:space="preserve"> një mori vendimesh, udhëzimesh dhe akte</w:t>
      </w:r>
      <w:r w:rsidR="00603EC4">
        <w:rPr>
          <w:rFonts w:cstheme="minorHAnsi"/>
        </w:rPr>
        <w:t>sh</w:t>
      </w:r>
      <w:r w:rsidRPr="009471B5">
        <w:rPr>
          <w:rFonts w:cstheme="minorHAnsi"/>
        </w:rPr>
        <w:t xml:space="preserve"> të tjera nënligjore u miratuan, çka rriti dukshëm shkallën e harmonizimit ligjor, si një ndër objektivat kryesorë të strategjisë </w:t>
      </w:r>
      <w:r w:rsidR="007C6FC8">
        <w:rPr>
          <w:rFonts w:cstheme="minorHAnsi"/>
        </w:rPr>
        <w:t>së mëparshme</w:t>
      </w:r>
      <w:r w:rsidRPr="009471B5">
        <w:rPr>
          <w:rFonts w:cstheme="minorHAnsi"/>
        </w:rPr>
        <w:t xml:space="preserve">. </w:t>
      </w:r>
    </w:p>
    <w:p w14:paraId="217DEF17" w14:textId="11B72F2B" w:rsidR="003F7C2F" w:rsidRPr="009471B5" w:rsidRDefault="003F7C2F" w:rsidP="006C418C">
      <w:pPr>
        <w:spacing w:before="240" w:after="0" w:line="240" w:lineRule="auto"/>
        <w:jc w:val="both"/>
        <w:rPr>
          <w:rFonts w:cstheme="minorHAnsi"/>
        </w:rPr>
      </w:pPr>
      <w:r w:rsidRPr="009471B5">
        <w:rPr>
          <w:rFonts w:cstheme="minorHAnsi"/>
        </w:rPr>
        <w:t xml:space="preserve">Në terma të kuadrit strategjik, si domosdoshmëri e një vlerësimi më të detajuar dhe kumulativ të masave të zbatuara në kuadër të </w:t>
      </w:r>
      <w:r w:rsidR="00ED28D6">
        <w:rPr>
          <w:rFonts w:cstheme="minorHAnsi"/>
        </w:rPr>
        <w:t>SNDQV-së</w:t>
      </w:r>
      <w:r w:rsidRPr="009471B5">
        <w:rPr>
          <w:rFonts w:cstheme="minorHAnsi"/>
        </w:rPr>
        <w:t xml:space="preserve"> 2015</w:t>
      </w:r>
      <w:r w:rsidR="00FC0E99">
        <w:rPr>
          <w:rFonts w:ascii="Times New Roman" w:hAnsi="Times New Roman" w:cs="Times New Roman"/>
          <w:bCs/>
          <w:sz w:val="24"/>
          <w:szCs w:val="24"/>
        </w:rPr>
        <w:t>–</w:t>
      </w:r>
      <w:r w:rsidRPr="009471B5">
        <w:rPr>
          <w:rFonts w:cstheme="minorHAnsi"/>
        </w:rPr>
        <w:t>2020, u ndërmor Rishikimi Afatmesëm i Strategjisë, i cili theksoi rëndësinë e objektivave të SNDQV</w:t>
      </w:r>
      <w:r w:rsidR="00603EC4">
        <w:rPr>
          <w:rFonts w:cstheme="minorHAnsi"/>
        </w:rPr>
        <w:t>-së</w:t>
      </w:r>
      <w:r w:rsidRPr="009471B5">
        <w:rPr>
          <w:rFonts w:cstheme="minorHAnsi"/>
        </w:rPr>
        <w:t xml:space="preserve"> për nevojat e qeverisjes vendore, duke vlerësuar Strategjinë aktuale si të rëndësishme dhe të vlefshme për NJVV, ndërsa vetë procesi i decentralizimit përfitoi nga një përditësim i Planit të Veprimit të </w:t>
      </w:r>
      <w:r w:rsidR="00FC0E99">
        <w:rPr>
          <w:rFonts w:cstheme="minorHAnsi"/>
        </w:rPr>
        <w:t>S</w:t>
      </w:r>
      <w:r w:rsidR="00FC0E99" w:rsidRPr="009471B5">
        <w:rPr>
          <w:rFonts w:cstheme="minorHAnsi"/>
        </w:rPr>
        <w:t xml:space="preserve">trategjisë </w:t>
      </w:r>
      <w:r w:rsidRPr="009471B5">
        <w:rPr>
          <w:rFonts w:cstheme="minorHAnsi"/>
        </w:rPr>
        <w:t>në 2020</w:t>
      </w:r>
      <w:r w:rsidR="00FC0E99">
        <w:rPr>
          <w:rFonts w:ascii="Times New Roman" w:hAnsi="Times New Roman" w:cs="Times New Roman"/>
          <w:bCs/>
          <w:sz w:val="24"/>
          <w:szCs w:val="24"/>
        </w:rPr>
        <w:t>–</w:t>
      </w:r>
      <w:r w:rsidRPr="009471B5">
        <w:rPr>
          <w:rFonts w:cstheme="minorHAnsi"/>
        </w:rPr>
        <w:t>2022</w:t>
      </w:r>
      <w:r w:rsidRPr="009471B5">
        <w:rPr>
          <w:rFonts w:cstheme="minorHAnsi"/>
          <w:vertAlign w:val="superscript"/>
        </w:rPr>
        <w:footnoteReference w:id="3"/>
      </w:r>
      <w:r w:rsidRPr="009471B5">
        <w:rPr>
          <w:rFonts w:cstheme="minorHAnsi"/>
        </w:rPr>
        <w:t xml:space="preserve">. Rishikimi afatmesëm argumenton se “strategjia mbetet e dobishme dhe e vlefshme për nevojat e të gjithë aktorëve të përfshirë dhe ku është bërë një progres i rëndësishëm” në agjendën e decentralizimit. Përtej këtij </w:t>
      </w:r>
      <w:r w:rsidR="00D3140A" w:rsidRPr="009471B5">
        <w:rPr>
          <w:rFonts w:cstheme="minorHAnsi"/>
        </w:rPr>
        <w:t>vlerësimi</w:t>
      </w:r>
      <w:r w:rsidRPr="009471B5">
        <w:rPr>
          <w:rFonts w:cstheme="minorHAnsi"/>
        </w:rPr>
        <w:t xml:space="preserve"> afatmesëm, SNDQV</w:t>
      </w:r>
      <w:r w:rsidR="00FC0E99">
        <w:rPr>
          <w:rFonts w:cstheme="minorHAnsi"/>
        </w:rPr>
        <w:t>-ja</w:t>
      </w:r>
      <w:r w:rsidRPr="009471B5">
        <w:rPr>
          <w:rFonts w:cstheme="minorHAnsi"/>
        </w:rPr>
        <w:t xml:space="preserve"> është monitoruar në mënyrë të rregullt në vitet 2016, 2017, 2020, </w:t>
      </w:r>
      <w:r w:rsidR="00014107" w:rsidRPr="009471B5">
        <w:rPr>
          <w:rFonts w:cstheme="minorHAnsi"/>
        </w:rPr>
        <w:t xml:space="preserve">dhe </w:t>
      </w:r>
      <w:r w:rsidRPr="009471B5">
        <w:rPr>
          <w:rFonts w:cstheme="minorHAnsi"/>
        </w:rPr>
        <w:t>2021.</w:t>
      </w:r>
    </w:p>
    <w:p w14:paraId="2708B409" w14:textId="5AB8ED77" w:rsidR="003F7C2F" w:rsidRPr="009471B5" w:rsidRDefault="00014107" w:rsidP="006C418C">
      <w:pPr>
        <w:spacing w:before="240" w:after="0" w:line="240" w:lineRule="auto"/>
        <w:jc w:val="both"/>
        <w:rPr>
          <w:rFonts w:cstheme="minorHAnsi"/>
        </w:rPr>
      </w:pPr>
      <w:r w:rsidRPr="009471B5">
        <w:rPr>
          <w:rFonts w:cstheme="minorHAnsi"/>
        </w:rPr>
        <w:t>Progresi strategjik i parë në këndvështrimin administrativ, funksional dhe fiskal është vlerësuar në masën 67%</w:t>
      </w:r>
      <w:r w:rsidR="00C31882" w:rsidRPr="009471B5">
        <w:rPr>
          <w:rStyle w:val="FootnoteReference"/>
          <w:rFonts w:cstheme="minorHAnsi"/>
        </w:rPr>
        <w:footnoteReference w:id="4"/>
      </w:r>
      <w:r w:rsidRPr="009471B5">
        <w:rPr>
          <w:rFonts w:cstheme="minorHAnsi"/>
        </w:rPr>
        <w:t>. Gjithsesi, theksohet se ky progres nuk reflekton tërësisht shkallën e zbatueshmërisë</w:t>
      </w:r>
      <w:r w:rsidR="0038138F">
        <w:rPr>
          <w:rFonts w:cstheme="minorHAnsi"/>
        </w:rPr>
        <w:t>,</w:t>
      </w:r>
      <w:r w:rsidRPr="009471B5">
        <w:rPr>
          <w:rFonts w:cstheme="minorHAnsi"/>
        </w:rPr>
        <w:t xml:space="preserve"> për shkak t</w:t>
      </w:r>
      <w:r w:rsidR="00352DDC" w:rsidRPr="009471B5">
        <w:rPr>
          <w:rFonts w:cstheme="minorHAnsi"/>
        </w:rPr>
        <w:t>ë</w:t>
      </w:r>
      <w:r w:rsidRPr="009471B5">
        <w:rPr>
          <w:rFonts w:cstheme="minorHAnsi"/>
        </w:rPr>
        <w:t xml:space="preserve"> disa mangësive </w:t>
      </w:r>
      <w:r w:rsidR="0038138F" w:rsidRPr="009471B5">
        <w:rPr>
          <w:rFonts w:cstheme="minorHAnsi"/>
        </w:rPr>
        <w:t>n</w:t>
      </w:r>
      <w:r w:rsidR="0038138F">
        <w:rPr>
          <w:rFonts w:cstheme="minorHAnsi"/>
        </w:rPr>
        <w:t>ë</w:t>
      </w:r>
      <w:r w:rsidR="0038138F" w:rsidRPr="009471B5">
        <w:rPr>
          <w:rFonts w:cstheme="minorHAnsi"/>
        </w:rPr>
        <w:t xml:space="preserve"> </w:t>
      </w:r>
      <w:r w:rsidRPr="009471B5">
        <w:rPr>
          <w:rFonts w:cstheme="minorHAnsi"/>
        </w:rPr>
        <w:t>procesin e raportimit nga ana e institucioneve përgjegjëse, që jo domosdoshmërish</w:t>
      </w:r>
      <w:r w:rsidR="0038138F">
        <w:rPr>
          <w:rFonts w:cstheme="minorHAnsi"/>
        </w:rPr>
        <w:t>t</w:t>
      </w:r>
      <w:r w:rsidRPr="009471B5">
        <w:rPr>
          <w:rFonts w:cstheme="minorHAnsi"/>
        </w:rPr>
        <w:t xml:space="preserve"> përputhet me shkallën e realizimit. </w:t>
      </w:r>
      <w:r w:rsidR="00527FC6" w:rsidRPr="009471B5">
        <w:rPr>
          <w:rFonts w:cstheme="minorHAnsi"/>
        </w:rPr>
        <w:t xml:space="preserve">Progresi strategjik sipas </w:t>
      </w:r>
      <w:r w:rsidR="003F7C2F" w:rsidRPr="009471B5">
        <w:rPr>
          <w:rFonts w:cstheme="minorHAnsi"/>
        </w:rPr>
        <w:t>4 shtylla</w:t>
      </w:r>
      <w:r w:rsidR="00527FC6" w:rsidRPr="009471B5">
        <w:rPr>
          <w:rFonts w:cstheme="minorHAnsi"/>
        </w:rPr>
        <w:t>ve</w:t>
      </w:r>
      <w:r w:rsidR="007636F1" w:rsidRPr="009471B5">
        <w:rPr>
          <w:rFonts w:cstheme="minorHAnsi"/>
        </w:rPr>
        <w:t xml:space="preserve"> të sipërcituar</w:t>
      </w:r>
      <w:r w:rsidR="00C31882" w:rsidRPr="009471B5">
        <w:rPr>
          <w:rFonts w:cstheme="minorHAnsi"/>
        </w:rPr>
        <w:t>a</w:t>
      </w:r>
      <w:r w:rsidR="00527FC6" w:rsidRPr="009471B5">
        <w:rPr>
          <w:rFonts w:cstheme="minorHAnsi"/>
        </w:rPr>
        <w:t xml:space="preserve"> jepet si më poshtë</w:t>
      </w:r>
      <w:r w:rsidR="003F7C2F" w:rsidRPr="009471B5">
        <w:rPr>
          <w:rFonts w:cstheme="minorHAnsi"/>
        </w:rPr>
        <w:t>.</w:t>
      </w:r>
    </w:p>
    <w:p w14:paraId="5BEA073E" w14:textId="31F31889" w:rsidR="00706329" w:rsidRPr="009471B5" w:rsidRDefault="00062A2F" w:rsidP="006C418C">
      <w:pPr>
        <w:pStyle w:val="NormalWeb"/>
        <w:numPr>
          <w:ilvl w:val="0"/>
          <w:numId w:val="34"/>
        </w:numPr>
        <w:spacing w:before="240" w:beforeAutospacing="0" w:after="0" w:afterAutospacing="0"/>
        <w:jc w:val="both"/>
        <w:rPr>
          <w:rFonts w:asciiTheme="minorHAnsi" w:hAnsiTheme="minorHAnsi" w:cstheme="minorHAnsi"/>
          <w:sz w:val="22"/>
          <w:szCs w:val="22"/>
        </w:rPr>
      </w:pPr>
      <w:r w:rsidRPr="009471B5">
        <w:rPr>
          <w:rFonts w:asciiTheme="minorHAnsi" w:hAnsiTheme="minorHAnsi" w:cstheme="minorHAnsi"/>
          <w:i/>
          <w:iCs/>
        </w:rPr>
        <w:t>Konsolidimi i kapaciteteve strategjike dhe operacionale të njësive të vetëqeverisjes vendore</w:t>
      </w:r>
    </w:p>
    <w:p w14:paraId="5F74B009" w14:textId="7BA10287" w:rsidR="007978CB" w:rsidRPr="009471B5" w:rsidRDefault="00706329" w:rsidP="006C418C">
      <w:pPr>
        <w:spacing w:before="240" w:after="0" w:line="240" w:lineRule="auto"/>
        <w:jc w:val="both"/>
        <w:rPr>
          <w:rFonts w:cstheme="minorHAnsi"/>
        </w:rPr>
      </w:pPr>
      <w:r w:rsidRPr="009471B5">
        <w:rPr>
          <w:rFonts w:cstheme="minorHAnsi"/>
        </w:rPr>
        <w:t>Gjatë viteve të zbatimit të SKDQV</w:t>
      </w:r>
      <w:r w:rsidR="00812180">
        <w:rPr>
          <w:rFonts w:cstheme="minorHAnsi"/>
        </w:rPr>
        <w:t>-së</w:t>
      </w:r>
      <w:r w:rsidRPr="009471B5">
        <w:rPr>
          <w:rFonts w:cstheme="minorHAnsi"/>
        </w:rPr>
        <w:t xml:space="preserve"> është arritur progres i mirë veçanërisht për konsolidimin e kapaciteteve të strukturave administrative (100% realizueshmëri),</w:t>
      </w:r>
      <w:r w:rsidR="00403630">
        <w:rPr>
          <w:rFonts w:cstheme="minorHAnsi"/>
        </w:rPr>
        <w:t xml:space="preserve"> </w:t>
      </w:r>
      <w:r w:rsidRPr="009471B5">
        <w:rPr>
          <w:rFonts w:cstheme="minorHAnsi"/>
        </w:rPr>
        <w:t>aplikimin e shërbimeve të integruara administrative me teknologjinë e informacionit për 61 bashki dhe njësitë e tyre administrative (50%) dhe forcimin e dialogut mes qeverisë qendrore dhe asaj vendore dhe llogaridhënies së dyanshme (75%)</w:t>
      </w:r>
      <w:r w:rsidR="00C31882" w:rsidRPr="009471B5">
        <w:rPr>
          <w:rStyle w:val="FootnoteReference"/>
          <w:rFonts w:cstheme="minorHAnsi"/>
        </w:rPr>
        <w:footnoteReference w:id="5"/>
      </w:r>
      <w:r w:rsidRPr="009471B5">
        <w:rPr>
          <w:rFonts w:cstheme="minorHAnsi"/>
        </w:rPr>
        <w:t>.</w:t>
      </w:r>
      <w:r w:rsidR="00527FC6" w:rsidRPr="009471B5">
        <w:rPr>
          <w:rFonts w:cstheme="minorHAnsi"/>
        </w:rPr>
        <w:t xml:space="preserve"> </w:t>
      </w:r>
      <w:r w:rsidRPr="009471B5">
        <w:rPr>
          <w:rFonts w:cstheme="minorHAnsi"/>
        </w:rPr>
        <w:t>Gjatë viteve të fundit bashkitë janë përqendruar më së shumti tek administrimi i territorit</w:t>
      </w:r>
      <w:r w:rsidR="001C1A19" w:rsidRPr="009471B5">
        <w:rPr>
          <w:rFonts w:cstheme="minorHAnsi"/>
        </w:rPr>
        <w:t xml:space="preserve"> nëpërmjet hartimit të p</w:t>
      </w:r>
      <w:r w:rsidRPr="009471B5">
        <w:rPr>
          <w:rFonts w:cstheme="minorHAnsi"/>
        </w:rPr>
        <w:t>lane</w:t>
      </w:r>
      <w:r w:rsidR="001C1A19" w:rsidRPr="009471B5">
        <w:rPr>
          <w:rFonts w:cstheme="minorHAnsi"/>
        </w:rPr>
        <w:t>ve</w:t>
      </w:r>
      <w:r w:rsidRPr="009471B5">
        <w:rPr>
          <w:rFonts w:cstheme="minorHAnsi"/>
        </w:rPr>
        <w:t xml:space="preserve"> </w:t>
      </w:r>
      <w:r w:rsidR="001C1A19" w:rsidRPr="009471B5">
        <w:rPr>
          <w:rFonts w:cstheme="minorHAnsi"/>
        </w:rPr>
        <w:t>të</w:t>
      </w:r>
      <w:r w:rsidRPr="009471B5">
        <w:rPr>
          <w:rFonts w:cstheme="minorHAnsi"/>
        </w:rPr>
        <w:t xml:space="preserve"> </w:t>
      </w:r>
      <w:r w:rsidR="001C1A19" w:rsidRPr="009471B5">
        <w:rPr>
          <w:rFonts w:cstheme="minorHAnsi"/>
        </w:rPr>
        <w:t>p</w:t>
      </w:r>
      <w:r w:rsidRPr="009471B5">
        <w:rPr>
          <w:rFonts w:cstheme="minorHAnsi"/>
        </w:rPr>
        <w:t xml:space="preserve">ërgjithshme </w:t>
      </w:r>
      <w:r w:rsidR="001C1A19" w:rsidRPr="009471B5">
        <w:rPr>
          <w:rFonts w:cstheme="minorHAnsi"/>
        </w:rPr>
        <w:t>v</w:t>
      </w:r>
      <w:r w:rsidRPr="009471B5">
        <w:rPr>
          <w:rFonts w:cstheme="minorHAnsi"/>
        </w:rPr>
        <w:t>endore</w:t>
      </w:r>
      <w:r w:rsidR="00C31882" w:rsidRPr="009471B5">
        <w:rPr>
          <w:rFonts w:cstheme="minorHAnsi"/>
        </w:rPr>
        <w:t xml:space="preserve">, të cilët </w:t>
      </w:r>
      <w:r w:rsidRPr="009471B5">
        <w:rPr>
          <w:rFonts w:cstheme="minorHAnsi"/>
        </w:rPr>
        <w:t>konsiderohen si një gur themeli në zhvillimin ekonomik të qëndrueshëm</w:t>
      </w:r>
      <w:r w:rsidR="001C1A19" w:rsidRPr="009471B5">
        <w:rPr>
          <w:rFonts w:cstheme="minorHAnsi"/>
        </w:rPr>
        <w:t>, dhe me ndikim në</w:t>
      </w:r>
      <w:r w:rsidRPr="009471B5">
        <w:rPr>
          <w:rFonts w:cstheme="minorHAnsi"/>
        </w:rPr>
        <w:t xml:space="preserve"> të ardhurat vendore. Deri në vitin 2022, </w:t>
      </w:r>
      <w:r w:rsidR="001C1A19" w:rsidRPr="009471B5">
        <w:rPr>
          <w:rFonts w:cstheme="minorHAnsi"/>
        </w:rPr>
        <w:t>mbi</w:t>
      </w:r>
      <w:r w:rsidRPr="009471B5">
        <w:rPr>
          <w:rFonts w:cstheme="minorHAnsi"/>
        </w:rPr>
        <w:t xml:space="preserve"> 90% e bashkive kanë </w:t>
      </w:r>
      <w:r w:rsidR="001C1A19" w:rsidRPr="009471B5">
        <w:rPr>
          <w:rFonts w:cstheme="minorHAnsi"/>
        </w:rPr>
        <w:t>hartuar</w:t>
      </w:r>
      <w:r w:rsidRPr="009471B5">
        <w:rPr>
          <w:rFonts w:cstheme="minorHAnsi"/>
        </w:rPr>
        <w:t xml:space="preserve"> dhe janë duke zbatuar Planet e Përgjithshme Vendore (pjesa tjetër në proces</w:t>
      </w:r>
      <w:r w:rsidR="001C1A19" w:rsidRPr="009471B5">
        <w:rPr>
          <w:rFonts w:cstheme="minorHAnsi"/>
        </w:rPr>
        <w:t xml:space="preserve"> hartimi</w:t>
      </w:r>
      <w:r w:rsidRPr="009471B5">
        <w:rPr>
          <w:rFonts w:cstheme="minorHAnsi"/>
        </w:rPr>
        <w:t>)</w:t>
      </w:r>
      <w:r w:rsidRPr="009471B5">
        <w:rPr>
          <w:rStyle w:val="FootnoteReference"/>
          <w:rFonts w:cstheme="minorHAnsi"/>
        </w:rPr>
        <w:footnoteReference w:id="6"/>
      </w:r>
      <w:r w:rsidRPr="009471B5">
        <w:rPr>
          <w:rFonts w:cstheme="minorHAnsi"/>
        </w:rPr>
        <w:t xml:space="preserve">. </w:t>
      </w:r>
      <w:r w:rsidR="007978CB" w:rsidRPr="009471B5">
        <w:rPr>
          <w:rFonts w:cstheme="minorHAnsi"/>
        </w:rPr>
        <w:t>Nd</w:t>
      </w:r>
      <w:r w:rsidR="00490DB6" w:rsidRPr="009471B5">
        <w:rPr>
          <w:rFonts w:cstheme="minorHAnsi"/>
        </w:rPr>
        <w:t>ë</w:t>
      </w:r>
      <w:r w:rsidR="007978CB" w:rsidRPr="009471B5">
        <w:rPr>
          <w:rFonts w:cstheme="minorHAnsi"/>
        </w:rPr>
        <w:t>rsa disa bashki</w:t>
      </w:r>
      <w:r w:rsidR="00812180">
        <w:rPr>
          <w:rFonts w:cstheme="minorHAnsi"/>
        </w:rPr>
        <w:t>,</w:t>
      </w:r>
      <w:r w:rsidR="007978CB" w:rsidRPr="009471B5">
        <w:rPr>
          <w:rFonts w:cstheme="minorHAnsi"/>
        </w:rPr>
        <w:t xml:space="preserve"> si Tirana, Shkodra, Korça apo të tjera kanë konkretizuar tashmë vizionin e tyre zhvillimor në</w:t>
      </w:r>
      <w:r w:rsidR="00C31882" w:rsidRPr="009471B5">
        <w:rPr>
          <w:rFonts w:cstheme="minorHAnsi"/>
        </w:rPr>
        <w:t xml:space="preserve"> plane më të </w:t>
      </w:r>
      <w:r w:rsidR="00812180">
        <w:rPr>
          <w:rFonts w:cstheme="minorHAnsi"/>
        </w:rPr>
        <w:t>përparuara</w:t>
      </w:r>
      <w:r w:rsidR="00C31882" w:rsidRPr="009471B5">
        <w:rPr>
          <w:rFonts w:cstheme="minorHAnsi"/>
        </w:rPr>
        <w:t>,</w:t>
      </w:r>
      <w:r w:rsidR="007978CB" w:rsidRPr="009471B5">
        <w:rPr>
          <w:rFonts w:cstheme="minorHAnsi"/>
        </w:rPr>
        <w:t xml:space="preserve"> </w:t>
      </w:r>
      <w:r w:rsidR="00C31882" w:rsidRPr="009471B5">
        <w:rPr>
          <w:rFonts w:cstheme="minorHAnsi"/>
        </w:rPr>
        <w:t xml:space="preserve">ato </w:t>
      </w:r>
      <w:r w:rsidR="007978CB" w:rsidRPr="009471B5">
        <w:rPr>
          <w:rFonts w:cstheme="minorHAnsi"/>
        </w:rPr>
        <w:t>strategjike, të cilat orientojnë punën e bashkive jo vetëm në aspektin urbanistik, por edhe atë ekonomik.</w:t>
      </w:r>
    </w:p>
    <w:p w14:paraId="0926406E" w14:textId="3127F100" w:rsidR="00706329" w:rsidRPr="009471B5" w:rsidRDefault="00706329" w:rsidP="006C418C">
      <w:pPr>
        <w:spacing w:before="240" w:after="0" w:line="240" w:lineRule="auto"/>
        <w:jc w:val="both"/>
        <w:rPr>
          <w:rFonts w:cstheme="minorHAnsi"/>
        </w:rPr>
      </w:pPr>
      <w:r w:rsidRPr="009471B5">
        <w:rPr>
          <w:rFonts w:cstheme="minorHAnsi"/>
        </w:rPr>
        <w:t xml:space="preserve">Arritje </w:t>
      </w:r>
      <w:r w:rsidR="007978CB" w:rsidRPr="009471B5">
        <w:rPr>
          <w:rFonts w:cstheme="minorHAnsi"/>
        </w:rPr>
        <w:t xml:space="preserve">të tjera të rëndësishme </w:t>
      </w:r>
      <w:r w:rsidRPr="009471B5">
        <w:rPr>
          <w:rFonts w:cstheme="minorHAnsi"/>
        </w:rPr>
        <w:t xml:space="preserve">lidhen me ofrimin e shërbimeve administrative në zyra me një ndalesë, ku rezulton një aktivitet tërësisht i mbuluar dhe tashmë i orientuar me nismë të Qeverisë Shqiptare në ofrimin e shërbimeve </w:t>
      </w:r>
      <w:r w:rsidR="00812180" w:rsidRPr="00812180">
        <w:rPr>
          <w:rFonts w:cstheme="minorHAnsi"/>
          <w:i/>
          <w:iCs/>
        </w:rPr>
        <w:t>online</w:t>
      </w:r>
      <w:r w:rsidR="007978CB" w:rsidRPr="009471B5">
        <w:rPr>
          <w:rStyle w:val="FootnoteReference"/>
          <w:rFonts w:cstheme="minorHAnsi"/>
        </w:rPr>
        <w:footnoteReference w:id="7"/>
      </w:r>
      <w:r w:rsidR="007978CB" w:rsidRPr="009471B5">
        <w:rPr>
          <w:rFonts w:cstheme="minorHAnsi"/>
        </w:rPr>
        <w:t xml:space="preserve">. </w:t>
      </w:r>
      <w:r w:rsidR="00C31882" w:rsidRPr="009471B5">
        <w:rPr>
          <w:rFonts w:cstheme="minorHAnsi"/>
        </w:rPr>
        <w:t>N</w:t>
      </w:r>
      <w:r w:rsidRPr="009471B5">
        <w:rPr>
          <w:rFonts w:cstheme="minorHAnsi"/>
        </w:rPr>
        <w:t xml:space="preserve">umri i aplikimeve </w:t>
      </w:r>
      <w:r w:rsidR="00812180" w:rsidRPr="00812180">
        <w:rPr>
          <w:rFonts w:cstheme="minorHAnsi"/>
          <w:i/>
          <w:iCs/>
        </w:rPr>
        <w:t>online</w:t>
      </w:r>
      <w:r w:rsidRPr="009471B5">
        <w:rPr>
          <w:rFonts w:cstheme="minorHAnsi"/>
        </w:rPr>
        <w:t xml:space="preserve"> për shërbime administrative në nivel vendor është rritur në mënyrë progresive nga njëri vit në tjetrin (nga 373 në vitin 2018 në 35,191 në </w:t>
      </w:r>
      <w:r w:rsidR="00180A4A" w:rsidRPr="009471B5">
        <w:rPr>
          <w:rFonts w:cstheme="minorHAnsi"/>
        </w:rPr>
        <w:t>s</w:t>
      </w:r>
      <w:r w:rsidRPr="009471B5">
        <w:rPr>
          <w:rFonts w:cstheme="minorHAnsi"/>
        </w:rPr>
        <w:t>htator 2022)</w:t>
      </w:r>
      <w:r w:rsidR="00C31882" w:rsidRPr="009471B5">
        <w:rPr>
          <w:rStyle w:val="FootnoteReference"/>
          <w:rFonts w:cstheme="minorHAnsi"/>
        </w:rPr>
        <w:footnoteReference w:id="8"/>
      </w:r>
      <w:r w:rsidRPr="009471B5">
        <w:rPr>
          <w:rFonts w:cstheme="minorHAnsi"/>
        </w:rPr>
        <w:t xml:space="preserve">. Që </w:t>
      </w:r>
      <w:r w:rsidRPr="009471B5">
        <w:rPr>
          <w:rFonts w:cstheme="minorHAnsi"/>
        </w:rPr>
        <w:lastRenderedPageBreak/>
        <w:t xml:space="preserve">me nismën e Qeverisë Qendrore për shërbime </w:t>
      </w:r>
      <w:r w:rsidR="00812180" w:rsidRPr="00812180">
        <w:rPr>
          <w:rFonts w:cstheme="minorHAnsi"/>
          <w:i/>
          <w:iCs/>
        </w:rPr>
        <w:t>online</w:t>
      </w:r>
      <w:r w:rsidRPr="009471B5">
        <w:rPr>
          <w:rFonts w:cstheme="minorHAnsi"/>
        </w:rPr>
        <w:t>, vetëm gjatë gjashtë muajve të fundit shënohen 4189 shërbime, me 152 shërbime unike</w:t>
      </w:r>
      <w:r w:rsidRPr="009471B5">
        <w:rPr>
          <w:rStyle w:val="FootnoteReference"/>
          <w:rFonts w:cstheme="minorHAnsi"/>
        </w:rPr>
        <w:footnoteReference w:id="9"/>
      </w:r>
      <w:r w:rsidRPr="009471B5">
        <w:rPr>
          <w:rFonts w:cstheme="minorHAnsi"/>
        </w:rPr>
        <w:t xml:space="preserve">. </w:t>
      </w:r>
    </w:p>
    <w:p w14:paraId="37EFA4F5" w14:textId="72D1D88B" w:rsidR="00490DB6" w:rsidRPr="009471B5" w:rsidRDefault="0028107B" w:rsidP="006C418C">
      <w:pPr>
        <w:spacing w:before="240" w:after="0" w:line="240" w:lineRule="auto"/>
        <w:jc w:val="both"/>
        <w:rPr>
          <w:rFonts w:cstheme="minorHAnsi"/>
        </w:rPr>
      </w:pPr>
      <w:r w:rsidRPr="009471B5">
        <w:rPr>
          <w:rFonts w:cstheme="minorHAnsi"/>
        </w:rPr>
        <w:t>Lidhur me s</w:t>
      </w:r>
      <w:r w:rsidR="00706329" w:rsidRPr="009471B5">
        <w:rPr>
          <w:rFonts w:cstheme="minorHAnsi"/>
        </w:rPr>
        <w:t>trukturat institucionale dhe burimet njerëzore</w:t>
      </w:r>
      <w:r w:rsidRPr="009471B5">
        <w:rPr>
          <w:rFonts w:cstheme="minorHAnsi"/>
        </w:rPr>
        <w:t>, fokusi gjat</w:t>
      </w:r>
      <w:r w:rsidR="00490DB6" w:rsidRPr="009471B5">
        <w:rPr>
          <w:rFonts w:cstheme="minorHAnsi"/>
        </w:rPr>
        <w:t>ë</w:t>
      </w:r>
      <w:r w:rsidRPr="009471B5">
        <w:rPr>
          <w:rFonts w:cstheme="minorHAnsi"/>
        </w:rPr>
        <w:t xml:space="preserve"> periudh</w:t>
      </w:r>
      <w:r w:rsidR="00490DB6" w:rsidRPr="009471B5">
        <w:rPr>
          <w:rFonts w:cstheme="minorHAnsi"/>
        </w:rPr>
        <w:t>ë</w:t>
      </w:r>
      <w:r w:rsidRPr="009471B5">
        <w:rPr>
          <w:rFonts w:cstheme="minorHAnsi"/>
        </w:rPr>
        <w:t>s pas RAT</w:t>
      </w:r>
      <w:r w:rsidR="00812180">
        <w:rPr>
          <w:rFonts w:cstheme="minorHAnsi"/>
        </w:rPr>
        <w:t>-it</w:t>
      </w:r>
      <w:r w:rsidRPr="009471B5">
        <w:rPr>
          <w:rFonts w:cstheme="minorHAnsi"/>
        </w:rPr>
        <w:t xml:space="preserve"> ka qen</w:t>
      </w:r>
      <w:r w:rsidR="00490DB6" w:rsidRPr="009471B5">
        <w:rPr>
          <w:rFonts w:cstheme="minorHAnsi"/>
        </w:rPr>
        <w:t>ë</w:t>
      </w:r>
      <w:r w:rsidR="00403630">
        <w:rPr>
          <w:rFonts w:cstheme="minorHAnsi"/>
        </w:rPr>
        <w:t xml:space="preserve"> </w:t>
      </w:r>
      <w:r w:rsidRPr="009471B5">
        <w:rPr>
          <w:rFonts w:cstheme="minorHAnsi"/>
        </w:rPr>
        <w:t xml:space="preserve">platforma </w:t>
      </w:r>
      <w:r w:rsidRPr="009471B5">
        <w:rPr>
          <w:rFonts w:cstheme="minorHAnsi"/>
          <w:i/>
          <w:iCs/>
        </w:rPr>
        <w:t>administrata.al</w:t>
      </w:r>
      <w:r w:rsidRPr="009471B5">
        <w:rPr>
          <w:rFonts w:cstheme="minorHAnsi"/>
        </w:rPr>
        <w:t xml:space="preserve"> dhe trajnimi i </w:t>
      </w:r>
      <w:r w:rsidR="0000255A">
        <w:rPr>
          <w:rFonts w:cstheme="minorHAnsi"/>
        </w:rPr>
        <w:t>ekipit</w:t>
      </w:r>
      <w:r w:rsidR="0000255A" w:rsidRPr="009471B5">
        <w:rPr>
          <w:rFonts w:cstheme="minorHAnsi"/>
        </w:rPr>
        <w:t xml:space="preserve"> </w:t>
      </w:r>
      <w:r w:rsidRPr="009471B5">
        <w:rPr>
          <w:rFonts w:cstheme="minorHAnsi"/>
        </w:rPr>
        <w:t>n</w:t>
      </w:r>
      <w:r w:rsidR="00490DB6" w:rsidRPr="009471B5">
        <w:rPr>
          <w:rFonts w:cstheme="minorHAnsi"/>
        </w:rPr>
        <w:t>ë</w:t>
      </w:r>
      <w:r w:rsidRPr="009471B5">
        <w:rPr>
          <w:rFonts w:cstheme="minorHAnsi"/>
        </w:rPr>
        <w:t xml:space="preserve"> nivel vendor</w:t>
      </w:r>
      <w:r w:rsidR="00812180">
        <w:rPr>
          <w:rFonts w:cstheme="minorHAnsi"/>
        </w:rPr>
        <w:t>,</w:t>
      </w:r>
      <w:r w:rsidR="00490DB6" w:rsidRPr="009471B5">
        <w:rPr>
          <w:rFonts w:cstheme="minorHAnsi"/>
        </w:rPr>
        <w:t xml:space="preserve"> i shoqëruar me vlerësimin e nevojave për trajnim.</w:t>
      </w:r>
      <w:r w:rsidR="00316592" w:rsidRPr="009471B5">
        <w:rPr>
          <w:rFonts w:cstheme="minorHAnsi"/>
        </w:rPr>
        <w:t xml:space="preserve"> Platforma funksionon që nga viti 2019 dhe ka përmirësuar ndjeshëm komunikimin, duke shënuar një hap më tej drejt unifikimit dhe standardizimit të procedurave dhe praktikave të menaxhimit të burimeve njerëzore. </w:t>
      </w:r>
      <w:r w:rsidR="00490DB6" w:rsidRPr="009471B5">
        <w:rPr>
          <w:rFonts w:cstheme="minorHAnsi"/>
        </w:rPr>
        <w:t>Përveç këtyre, është siguruar që bashkitë të prezantohen me modele të strukturave sipas standardeve. AMVV</w:t>
      </w:r>
      <w:r w:rsidR="00812180">
        <w:rPr>
          <w:rFonts w:cstheme="minorHAnsi"/>
        </w:rPr>
        <w:t>-ja</w:t>
      </w:r>
      <w:r w:rsidR="00490DB6" w:rsidRPr="009471B5">
        <w:rPr>
          <w:rFonts w:cstheme="minorHAnsi"/>
        </w:rPr>
        <w:t xml:space="preserve"> me mbështetjen e partnerëve të </w:t>
      </w:r>
      <w:r w:rsidR="00812180">
        <w:rPr>
          <w:rFonts w:cstheme="minorHAnsi"/>
        </w:rPr>
        <w:t>z</w:t>
      </w:r>
      <w:r w:rsidR="00812180" w:rsidRPr="009471B5">
        <w:rPr>
          <w:rFonts w:cstheme="minorHAnsi"/>
        </w:rPr>
        <w:t>hvillimit</w:t>
      </w:r>
      <w:r w:rsidR="00E9185E" w:rsidRPr="009471B5">
        <w:rPr>
          <w:rStyle w:val="FootnoteReference"/>
          <w:rFonts w:cstheme="minorHAnsi"/>
        </w:rPr>
        <w:footnoteReference w:id="10"/>
      </w:r>
      <w:r w:rsidR="00490DB6" w:rsidRPr="009471B5">
        <w:rPr>
          <w:rFonts w:cstheme="minorHAnsi"/>
        </w:rPr>
        <w:t xml:space="preserve"> ka krijuar disa modele strukturash (në vitin 2015 dhe 2018) orientuese për të ndihmuar në organizimin e brendshëm të bashkive. </w:t>
      </w:r>
    </w:p>
    <w:p w14:paraId="603F7052" w14:textId="42696B2E" w:rsidR="00FC6495" w:rsidRPr="009471B5" w:rsidRDefault="008A0F3E" w:rsidP="006C418C">
      <w:pPr>
        <w:spacing w:before="240" w:after="0" w:line="240" w:lineRule="auto"/>
        <w:jc w:val="both"/>
        <w:rPr>
          <w:rFonts w:cstheme="minorHAnsi"/>
        </w:rPr>
      </w:pPr>
      <w:r w:rsidRPr="009471B5">
        <w:rPr>
          <w:rFonts w:cstheme="minorHAnsi"/>
        </w:rPr>
        <w:t xml:space="preserve">Një aspekt i rëndësishëm </w:t>
      </w:r>
      <w:r w:rsidR="00234921" w:rsidRPr="009471B5">
        <w:rPr>
          <w:rFonts w:cstheme="minorHAnsi"/>
        </w:rPr>
        <w:t>i kësaj shtylle të strategjisë</w:t>
      </w:r>
      <w:r w:rsidR="00812180">
        <w:rPr>
          <w:rFonts w:cstheme="minorHAnsi"/>
        </w:rPr>
        <w:t xml:space="preserve"> </w:t>
      </w:r>
      <w:r w:rsidR="00234921" w:rsidRPr="009471B5">
        <w:rPr>
          <w:rFonts w:cstheme="minorHAnsi"/>
        </w:rPr>
        <w:t>/</w:t>
      </w:r>
      <w:r w:rsidR="00812180">
        <w:rPr>
          <w:rFonts w:cstheme="minorHAnsi"/>
        </w:rPr>
        <w:t xml:space="preserve"> </w:t>
      </w:r>
      <w:r w:rsidR="00234921" w:rsidRPr="009471B5">
        <w:rPr>
          <w:rFonts w:cstheme="minorHAnsi"/>
        </w:rPr>
        <w:t>planit të veprimit 2015</w:t>
      </w:r>
      <w:r w:rsidR="00812180">
        <w:rPr>
          <w:rFonts w:cstheme="minorHAnsi"/>
        </w:rPr>
        <w:t>–2</w:t>
      </w:r>
      <w:r w:rsidR="00234921" w:rsidRPr="009471B5">
        <w:rPr>
          <w:rFonts w:cstheme="minorHAnsi"/>
        </w:rPr>
        <w:t xml:space="preserve">022 </w:t>
      </w:r>
      <w:r w:rsidR="005B0E59" w:rsidRPr="009471B5">
        <w:rPr>
          <w:rFonts w:cstheme="minorHAnsi"/>
        </w:rPr>
        <w:t>ë</w:t>
      </w:r>
      <w:r w:rsidR="00234921" w:rsidRPr="009471B5">
        <w:rPr>
          <w:rFonts w:cstheme="minorHAnsi"/>
        </w:rPr>
        <w:t>sht</w:t>
      </w:r>
      <w:r w:rsidR="005B0E59" w:rsidRPr="009471B5">
        <w:rPr>
          <w:rFonts w:cstheme="minorHAnsi"/>
        </w:rPr>
        <w:t>ë</w:t>
      </w:r>
      <w:r w:rsidR="00234921" w:rsidRPr="009471B5">
        <w:rPr>
          <w:rFonts w:cstheme="minorHAnsi"/>
        </w:rPr>
        <w:t xml:space="preserve"> edhe</w:t>
      </w:r>
      <w:r w:rsidR="00403630">
        <w:rPr>
          <w:rFonts w:cstheme="minorHAnsi"/>
        </w:rPr>
        <w:t xml:space="preserve"> </w:t>
      </w:r>
      <w:r w:rsidR="00234921" w:rsidRPr="009471B5">
        <w:rPr>
          <w:rFonts w:cstheme="minorHAnsi"/>
        </w:rPr>
        <w:t xml:space="preserve">forcimi i dialogut mes qeverisë qendrore dhe asaj vendore dhe llogaridhënies së dyanshme, </w:t>
      </w:r>
      <w:r w:rsidRPr="009471B5">
        <w:rPr>
          <w:rFonts w:cstheme="minorHAnsi"/>
        </w:rPr>
        <w:t>ku më së shumti arritjet janë evidentuar te fuqizimi i Këshillit Konsultativ</w:t>
      </w:r>
      <w:r w:rsidR="00234921" w:rsidRPr="009471B5">
        <w:rPr>
          <w:rFonts w:cstheme="minorHAnsi"/>
        </w:rPr>
        <w:t xml:space="preserve"> (KK).</w:t>
      </w:r>
      <w:r w:rsidR="00FC6495" w:rsidRPr="009471B5">
        <w:rPr>
          <w:rFonts w:cstheme="minorHAnsi"/>
        </w:rPr>
        <w:t xml:space="preserve"> </w:t>
      </w:r>
      <w:r w:rsidR="00234921" w:rsidRPr="009471B5">
        <w:rPr>
          <w:rFonts w:cstheme="minorHAnsi"/>
        </w:rPr>
        <w:t xml:space="preserve">Ky Këshill </w:t>
      </w:r>
      <w:r w:rsidR="00FC6495" w:rsidRPr="009471B5">
        <w:rPr>
          <w:rFonts w:cstheme="minorHAnsi"/>
        </w:rPr>
        <w:t>është forumi kryesor</w:t>
      </w:r>
      <w:r w:rsidR="00FC6495" w:rsidRPr="009471B5">
        <w:rPr>
          <w:rStyle w:val="FootnoteReference"/>
          <w:rFonts w:cstheme="minorHAnsi"/>
        </w:rPr>
        <w:footnoteReference w:id="11"/>
      </w:r>
      <w:r w:rsidR="00FC6495" w:rsidRPr="009471B5">
        <w:rPr>
          <w:rFonts w:cstheme="minorHAnsi"/>
        </w:rPr>
        <w:t xml:space="preserve"> ndërmjet qeverisjes qendrore dhe asaj vendore për</w:t>
      </w:r>
      <w:r w:rsidR="00403630">
        <w:rPr>
          <w:rFonts w:cstheme="minorHAnsi"/>
        </w:rPr>
        <w:t xml:space="preserve"> </w:t>
      </w:r>
      <w:r w:rsidR="00FC6495" w:rsidRPr="009471B5">
        <w:rPr>
          <w:rFonts w:cstheme="minorHAnsi"/>
        </w:rPr>
        <w:t xml:space="preserve">konsultimin e strategjive të reja, politikave dhe legjislacionit që kanë ndikim tek qeverisja vendore. Roli i </w:t>
      </w:r>
      <w:r w:rsidR="00CF381D" w:rsidRPr="009471B5">
        <w:rPr>
          <w:rFonts w:cstheme="minorHAnsi"/>
        </w:rPr>
        <w:t>tij</w:t>
      </w:r>
      <w:r w:rsidR="00FC6495" w:rsidRPr="009471B5">
        <w:rPr>
          <w:rFonts w:cstheme="minorHAnsi"/>
        </w:rPr>
        <w:t xml:space="preserve"> në forcimin e dialogut institucional dhe koordinimin ndërmjet </w:t>
      </w:r>
      <w:r w:rsidR="00DA6886">
        <w:rPr>
          <w:rFonts w:cstheme="minorHAnsi"/>
        </w:rPr>
        <w:t>qeverisjes</w:t>
      </w:r>
      <w:r w:rsidR="00DA6886" w:rsidRPr="009471B5">
        <w:rPr>
          <w:rFonts w:cstheme="minorHAnsi"/>
        </w:rPr>
        <w:t xml:space="preserve"> </w:t>
      </w:r>
      <w:r w:rsidR="00FC6495" w:rsidRPr="009471B5">
        <w:rPr>
          <w:rFonts w:cstheme="minorHAnsi"/>
        </w:rPr>
        <w:t>qendror</w:t>
      </w:r>
      <w:r w:rsidR="00DA6886">
        <w:rPr>
          <w:rFonts w:cstheme="minorHAnsi"/>
        </w:rPr>
        <w:t>e</w:t>
      </w:r>
      <w:r w:rsidR="00FC6495" w:rsidRPr="009471B5">
        <w:rPr>
          <w:rFonts w:cstheme="minorHAnsi"/>
        </w:rPr>
        <w:t xml:space="preserve"> dhe a</w:t>
      </w:r>
      <w:r w:rsidR="00DA6886">
        <w:rPr>
          <w:rFonts w:cstheme="minorHAnsi"/>
        </w:rPr>
        <w:t>saj</w:t>
      </w:r>
      <w:r w:rsidR="00FC6495" w:rsidRPr="009471B5">
        <w:rPr>
          <w:rFonts w:cstheme="minorHAnsi"/>
        </w:rPr>
        <w:t xml:space="preserve"> vendor</w:t>
      </w:r>
      <w:r w:rsidR="00DA6886">
        <w:rPr>
          <w:rFonts w:cstheme="minorHAnsi"/>
        </w:rPr>
        <w:t>e</w:t>
      </w:r>
      <w:r w:rsidR="00FC6495" w:rsidRPr="009471B5">
        <w:rPr>
          <w:rFonts w:cstheme="minorHAnsi"/>
        </w:rPr>
        <w:t xml:space="preserve"> ka ardhur në rritje të vazhdueshme si nga këndvështrimi sasior</w:t>
      </w:r>
      <w:r w:rsidR="00812180">
        <w:rPr>
          <w:rFonts w:cstheme="minorHAnsi"/>
        </w:rPr>
        <w:t>,</w:t>
      </w:r>
      <w:r w:rsidR="00FC6495" w:rsidRPr="009471B5">
        <w:rPr>
          <w:rFonts w:cstheme="minorHAnsi"/>
        </w:rPr>
        <w:t xml:space="preserve"> ashtu edhe cilësor i diskutimeve mbi projektaktet e konsultuara, veçanërisht vitet e fundit ku intensiteti i mbledhjeve është rritur ndjeshëm (nga 3 projektakte në 2017 në 236 në vitin 2022).</w:t>
      </w:r>
      <w:r w:rsidR="00FC6495" w:rsidRPr="009471B5">
        <w:rPr>
          <w:rStyle w:val="FootnoteReference"/>
          <w:rFonts w:cstheme="minorHAnsi"/>
        </w:rPr>
        <w:footnoteReference w:id="12"/>
      </w:r>
      <w:r w:rsidR="00FC6495" w:rsidRPr="009471B5">
        <w:rPr>
          <w:rFonts w:cstheme="minorHAnsi"/>
        </w:rPr>
        <w:t xml:space="preserve"> </w:t>
      </w:r>
    </w:p>
    <w:p w14:paraId="7A62F5F0" w14:textId="12AA81C5" w:rsidR="00706329" w:rsidRPr="009471B5" w:rsidRDefault="00706329" w:rsidP="006C418C">
      <w:pPr>
        <w:pStyle w:val="NormalWeb"/>
        <w:numPr>
          <w:ilvl w:val="0"/>
          <w:numId w:val="34"/>
        </w:numPr>
        <w:spacing w:before="240" w:beforeAutospacing="0" w:after="0" w:afterAutospacing="0"/>
        <w:jc w:val="both"/>
        <w:rPr>
          <w:rFonts w:asciiTheme="minorHAnsi" w:hAnsiTheme="minorHAnsi" w:cstheme="minorHAnsi"/>
          <w:sz w:val="22"/>
          <w:szCs w:val="22"/>
        </w:rPr>
      </w:pPr>
      <w:r w:rsidRPr="009471B5">
        <w:rPr>
          <w:rFonts w:asciiTheme="minorHAnsi" w:hAnsiTheme="minorHAnsi" w:cstheme="minorHAnsi"/>
          <w:i/>
          <w:iCs/>
        </w:rPr>
        <w:t xml:space="preserve">Forcimi i financave vendore dhe </w:t>
      </w:r>
      <w:r w:rsidR="00812180">
        <w:rPr>
          <w:rFonts w:asciiTheme="minorHAnsi" w:hAnsiTheme="minorHAnsi" w:cstheme="minorHAnsi"/>
          <w:i/>
          <w:iCs/>
        </w:rPr>
        <w:t xml:space="preserve">i </w:t>
      </w:r>
      <w:r w:rsidRPr="009471B5">
        <w:rPr>
          <w:rFonts w:asciiTheme="minorHAnsi" w:hAnsiTheme="minorHAnsi" w:cstheme="minorHAnsi"/>
          <w:i/>
          <w:iCs/>
        </w:rPr>
        <w:t>autonomisë fiskale</w:t>
      </w:r>
      <w:r w:rsidRPr="009471B5">
        <w:rPr>
          <w:rFonts w:asciiTheme="minorHAnsi" w:hAnsiTheme="minorHAnsi" w:cstheme="minorHAnsi"/>
          <w:sz w:val="22"/>
          <w:szCs w:val="22"/>
        </w:rPr>
        <w:t xml:space="preserve"> </w:t>
      </w:r>
    </w:p>
    <w:p w14:paraId="1CB0B240" w14:textId="47A0F11C" w:rsidR="00F90486" w:rsidRPr="009471B5" w:rsidRDefault="00F90486" w:rsidP="006C418C">
      <w:pPr>
        <w:pStyle w:val="NormalWeb"/>
        <w:spacing w:before="240" w:beforeAutospacing="0" w:after="0" w:afterAutospacing="0"/>
        <w:jc w:val="both"/>
        <w:rPr>
          <w:rFonts w:asciiTheme="minorHAnsi" w:hAnsiTheme="minorHAnsi" w:cstheme="minorHAnsi"/>
          <w:sz w:val="22"/>
          <w:szCs w:val="22"/>
        </w:rPr>
      </w:pPr>
      <w:r w:rsidRPr="009471B5">
        <w:rPr>
          <w:rFonts w:asciiTheme="minorHAnsi" w:hAnsiTheme="minorHAnsi" w:cstheme="minorHAnsi"/>
          <w:sz w:val="22"/>
          <w:szCs w:val="22"/>
        </w:rPr>
        <w:t>Ecuria e treguesve kryesorë fiskalë dhe financiarë</w:t>
      </w:r>
      <w:r w:rsidR="000F4606">
        <w:rPr>
          <w:rFonts w:asciiTheme="minorHAnsi" w:hAnsiTheme="minorHAnsi" w:cstheme="minorHAnsi"/>
          <w:sz w:val="22"/>
          <w:szCs w:val="22"/>
        </w:rPr>
        <w:t xml:space="preserve"> të </w:t>
      </w:r>
      <w:r w:rsidRPr="009471B5">
        <w:rPr>
          <w:rFonts w:asciiTheme="minorHAnsi" w:hAnsiTheme="minorHAnsi" w:cstheme="minorHAnsi"/>
          <w:sz w:val="22"/>
          <w:szCs w:val="22"/>
        </w:rPr>
        <w:t>vetëqeverisjes vendore në Shqipëri ka qenë pozitive, me tregues të përmirësuar dukshëm krahasimisht me periudhën para strategjisë. Në veçanti, forcimi i financave vendore është një ndër sukseset e agjendës së decentralizimit pas riorganizimit administrativo-territorial. Rritja e përgjegjësive të qeverisjes vendore, shoqëruar me një kuadër ligjor të dedikuar, solli si domosdoshmëri edhe një kërkesë për autonomi më të madhe fiskale</w:t>
      </w:r>
      <w:r w:rsidR="00706329" w:rsidRPr="009471B5">
        <w:rPr>
          <w:rFonts w:asciiTheme="minorHAnsi" w:hAnsiTheme="minorHAnsi" w:cstheme="minorHAnsi"/>
          <w:sz w:val="22"/>
          <w:szCs w:val="22"/>
        </w:rPr>
        <w:t xml:space="preserve">. </w:t>
      </w:r>
    </w:p>
    <w:p w14:paraId="6E23EE92" w14:textId="2C040A61" w:rsidR="00F90486" w:rsidRPr="009471B5" w:rsidRDefault="00F90486" w:rsidP="006C418C">
      <w:pPr>
        <w:pStyle w:val="NormalWeb"/>
        <w:spacing w:before="240" w:beforeAutospacing="0" w:after="0" w:afterAutospacing="0"/>
        <w:jc w:val="both"/>
        <w:rPr>
          <w:rFonts w:asciiTheme="minorHAnsi" w:hAnsiTheme="minorHAnsi" w:cstheme="minorHAnsi"/>
          <w:sz w:val="22"/>
          <w:szCs w:val="22"/>
        </w:rPr>
      </w:pPr>
      <w:r w:rsidRPr="009471B5">
        <w:rPr>
          <w:rFonts w:asciiTheme="minorHAnsi" w:hAnsiTheme="minorHAnsi" w:cstheme="minorHAnsi"/>
          <w:sz w:val="22"/>
          <w:szCs w:val="22"/>
        </w:rPr>
        <w:t>RAT</w:t>
      </w:r>
      <w:r w:rsidR="00812180">
        <w:rPr>
          <w:rFonts w:asciiTheme="minorHAnsi" w:hAnsiTheme="minorHAnsi" w:cstheme="minorHAnsi"/>
          <w:sz w:val="22"/>
          <w:szCs w:val="22"/>
        </w:rPr>
        <w:t>-i</w:t>
      </w:r>
      <w:r w:rsidRPr="009471B5">
        <w:rPr>
          <w:rFonts w:asciiTheme="minorHAnsi" w:hAnsiTheme="minorHAnsi" w:cstheme="minorHAnsi"/>
          <w:sz w:val="22"/>
          <w:szCs w:val="22"/>
        </w:rPr>
        <w:t xml:space="preserve"> ndikoi </w:t>
      </w:r>
      <w:r w:rsidR="00812180">
        <w:rPr>
          <w:rFonts w:asciiTheme="minorHAnsi" w:hAnsiTheme="minorHAnsi" w:cstheme="minorHAnsi"/>
          <w:sz w:val="22"/>
          <w:szCs w:val="22"/>
        </w:rPr>
        <w:t>drejtpërdrejt</w:t>
      </w:r>
      <w:r w:rsidR="00812180" w:rsidRPr="009471B5">
        <w:rPr>
          <w:rFonts w:asciiTheme="minorHAnsi" w:hAnsiTheme="minorHAnsi" w:cstheme="minorHAnsi"/>
          <w:sz w:val="22"/>
          <w:szCs w:val="22"/>
        </w:rPr>
        <w:t xml:space="preserve"> </w:t>
      </w:r>
      <w:r w:rsidRPr="009471B5">
        <w:rPr>
          <w:rFonts w:asciiTheme="minorHAnsi" w:hAnsiTheme="minorHAnsi" w:cstheme="minorHAnsi"/>
          <w:sz w:val="22"/>
          <w:szCs w:val="22"/>
        </w:rPr>
        <w:t xml:space="preserve">në performancën financiare të NJVV-ve duke rritur me rreth 2.3 </w:t>
      </w:r>
      <w:r w:rsidR="00812180" w:rsidRPr="009471B5">
        <w:rPr>
          <w:rFonts w:asciiTheme="minorHAnsi" w:hAnsiTheme="minorHAnsi" w:cstheme="minorHAnsi"/>
          <w:sz w:val="22"/>
          <w:szCs w:val="22"/>
        </w:rPr>
        <w:t>her</w:t>
      </w:r>
      <w:r w:rsidR="00812180">
        <w:rPr>
          <w:rFonts w:asciiTheme="minorHAnsi" w:hAnsiTheme="minorHAnsi" w:cstheme="minorHAnsi"/>
          <w:sz w:val="22"/>
          <w:szCs w:val="22"/>
        </w:rPr>
        <w:t>ë</w:t>
      </w:r>
      <w:r w:rsidR="00812180" w:rsidRPr="009471B5">
        <w:rPr>
          <w:rFonts w:asciiTheme="minorHAnsi" w:hAnsiTheme="minorHAnsi" w:cstheme="minorHAnsi"/>
          <w:sz w:val="22"/>
          <w:szCs w:val="22"/>
        </w:rPr>
        <w:t xml:space="preserve"> </w:t>
      </w:r>
      <w:r w:rsidRPr="009471B5">
        <w:rPr>
          <w:rFonts w:asciiTheme="minorHAnsi" w:hAnsiTheme="minorHAnsi" w:cstheme="minorHAnsi"/>
          <w:sz w:val="22"/>
          <w:szCs w:val="22"/>
        </w:rPr>
        <w:t>të ardhurat</w:t>
      </w:r>
      <w:r w:rsidR="00403630">
        <w:rPr>
          <w:rFonts w:asciiTheme="minorHAnsi" w:hAnsiTheme="minorHAnsi" w:cstheme="minorHAnsi"/>
          <w:sz w:val="22"/>
          <w:szCs w:val="22"/>
        </w:rPr>
        <w:t xml:space="preserve"> </w:t>
      </w:r>
      <w:r w:rsidRPr="009471B5">
        <w:rPr>
          <w:rFonts w:asciiTheme="minorHAnsi" w:hAnsiTheme="minorHAnsi" w:cstheme="minorHAnsi"/>
          <w:sz w:val="22"/>
          <w:szCs w:val="22"/>
        </w:rPr>
        <w:t xml:space="preserve">nga taksat e veta vendore në vitin 2022 krahasuar me vitin 2015. Të ardhurat vendore kanë një rritje domethënëse dhe qeverisja vendore ka më shumë mjete financiare, falë rritjes së burimeve të veta vendore, taksave të ndara dhe transfertave </w:t>
      </w:r>
      <w:r w:rsidR="000C71AF">
        <w:rPr>
          <w:rFonts w:asciiTheme="minorHAnsi" w:hAnsiTheme="minorHAnsi" w:cstheme="minorHAnsi"/>
          <w:sz w:val="22"/>
          <w:szCs w:val="22"/>
        </w:rPr>
        <w:t>nga qeveria qendrore</w:t>
      </w:r>
      <w:r w:rsidRPr="009471B5">
        <w:rPr>
          <w:rFonts w:asciiTheme="minorHAnsi" w:hAnsiTheme="minorHAnsi" w:cstheme="minorHAnsi"/>
          <w:sz w:val="22"/>
          <w:szCs w:val="22"/>
        </w:rPr>
        <w:t>. Pesha e të ardhurave të buxhetit vendor ndaj PBB-së është dyfishuar (1.63% në 2021 krahasuar me 0.82% në 2015). Po ashtu të ardhurat nga burimet e veta (të ardhura tatimore dhe jotatimore) të njësive të vetëqeverisjes vendore në vitin 2021 kanë arritur në vlerën 29.4 miliardë lekë ose 2.5 herë më shumë se në vitin 2015 (11.7 miliardë lekë). Mbi 80% e NJVV-ve shënojnë rritje të konsiderueshme të të ardhurave të veta vendore, duke konsoliduar në këtë mënyrë kapacitetin e tyre fiskal për financimin e shërbimeve vendore.</w:t>
      </w:r>
    </w:p>
    <w:p w14:paraId="738455BD" w14:textId="77777777" w:rsidR="00F90486" w:rsidRPr="009471B5" w:rsidRDefault="00F90486" w:rsidP="006C418C">
      <w:pPr>
        <w:autoSpaceDE w:val="0"/>
        <w:autoSpaceDN w:val="0"/>
        <w:adjustRightInd w:val="0"/>
        <w:spacing w:after="0" w:line="240" w:lineRule="auto"/>
        <w:ind w:left="1134" w:hanging="1134"/>
        <w:jc w:val="both"/>
        <w:rPr>
          <w:rFonts w:cstheme="minorHAnsi"/>
          <w:color w:val="000000" w:themeColor="text1"/>
        </w:rPr>
      </w:pPr>
    </w:p>
    <w:p w14:paraId="36DA39DC" w14:textId="59E6121F" w:rsidR="00F90486" w:rsidRPr="009471B5" w:rsidRDefault="00F90486" w:rsidP="006C418C">
      <w:pPr>
        <w:pStyle w:val="Caption"/>
        <w:keepNext/>
        <w:spacing w:after="0"/>
        <w:jc w:val="both"/>
        <w:rPr>
          <w:rFonts w:asciiTheme="minorHAnsi" w:hAnsiTheme="minorHAnsi" w:cstheme="minorHAnsi"/>
          <w:i w:val="0"/>
          <w:sz w:val="22"/>
          <w:szCs w:val="22"/>
        </w:rPr>
      </w:pPr>
      <w:r w:rsidRPr="009471B5">
        <w:rPr>
          <w:rFonts w:asciiTheme="minorHAnsi" w:hAnsiTheme="minorHAnsi" w:cstheme="minorHAnsi"/>
          <w:i w:val="0"/>
          <w:sz w:val="22"/>
          <w:szCs w:val="22"/>
        </w:rPr>
        <w:lastRenderedPageBreak/>
        <w:t xml:space="preserve">Figura </w:t>
      </w:r>
      <w:r w:rsidR="00BA2FA9" w:rsidRPr="009471B5">
        <w:rPr>
          <w:rFonts w:asciiTheme="minorHAnsi" w:hAnsiTheme="minorHAnsi" w:cstheme="minorHAnsi"/>
          <w:i w:val="0"/>
          <w:sz w:val="22"/>
          <w:szCs w:val="22"/>
        </w:rPr>
        <w:t>1</w:t>
      </w:r>
      <w:r w:rsidRPr="009471B5">
        <w:rPr>
          <w:rFonts w:asciiTheme="minorHAnsi" w:hAnsiTheme="minorHAnsi" w:cstheme="minorHAnsi"/>
          <w:i w:val="0"/>
          <w:sz w:val="22"/>
          <w:szCs w:val="22"/>
        </w:rPr>
        <w:t xml:space="preserve"> </w:t>
      </w:r>
      <w:r w:rsidRPr="009471B5">
        <w:rPr>
          <w:rFonts w:asciiTheme="minorHAnsi" w:hAnsiTheme="minorHAnsi" w:cstheme="minorHAnsi"/>
          <w:i w:val="0"/>
          <w:color w:val="000000" w:themeColor="text1"/>
          <w:sz w:val="22"/>
          <w:szCs w:val="22"/>
        </w:rPr>
        <w:t>Të ardhurat e veta vendore në raport me të ardhurat publike dhe PBB-në</w:t>
      </w:r>
    </w:p>
    <w:p w14:paraId="6CEA6CAF" w14:textId="77777777" w:rsidR="00F90486" w:rsidRPr="009471B5" w:rsidRDefault="00F90486" w:rsidP="006C418C">
      <w:pPr>
        <w:autoSpaceDE w:val="0"/>
        <w:autoSpaceDN w:val="0"/>
        <w:adjustRightInd w:val="0"/>
        <w:spacing w:after="0" w:line="240" w:lineRule="auto"/>
        <w:jc w:val="both"/>
        <w:rPr>
          <w:rFonts w:cstheme="minorHAnsi"/>
          <w:color w:val="404040"/>
        </w:rPr>
      </w:pPr>
      <w:r w:rsidRPr="009471B5">
        <w:rPr>
          <w:rFonts w:cstheme="minorHAnsi"/>
          <w:noProof/>
          <w:lang w:val="en-US"/>
        </w:rPr>
        <w:drawing>
          <wp:inline distT="0" distB="0" distL="0" distR="0" wp14:anchorId="071EEDC4" wp14:editId="48943186">
            <wp:extent cx="5843905" cy="3114136"/>
            <wp:effectExtent l="0" t="0" r="0" b="0"/>
            <wp:docPr id="4" name="Chart 4">
              <a:extLst xmlns:a="http://schemas.openxmlformats.org/drawingml/2006/main">
                <a:ext uri="{FF2B5EF4-FFF2-40B4-BE49-F238E27FC236}">
                  <a16:creationId xmlns:a16="http://schemas.microsoft.com/office/drawing/2014/main" id="{E34DFA18-CAAD-7246-AE79-5701B1FB32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586584" w14:textId="77777777" w:rsidR="00F90486" w:rsidRPr="009471B5" w:rsidRDefault="00F90486" w:rsidP="006C418C">
      <w:pPr>
        <w:pStyle w:val="Caption"/>
        <w:spacing w:after="0"/>
        <w:rPr>
          <w:rFonts w:asciiTheme="minorHAnsi" w:hAnsiTheme="minorHAnsi" w:cstheme="minorHAnsi"/>
          <w:i w:val="0"/>
          <w:iCs w:val="0"/>
          <w:color w:val="000000" w:themeColor="text1"/>
        </w:rPr>
      </w:pPr>
      <w:r w:rsidRPr="009471B5">
        <w:rPr>
          <w:rFonts w:asciiTheme="minorHAnsi" w:hAnsiTheme="minorHAnsi" w:cstheme="minorHAnsi"/>
          <w:i w:val="0"/>
          <w:iCs w:val="0"/>
          <w:color w:val="000000" w:themeColor="text1"/>
        </w:rPr>
        <w:t xml:space="preserve">Burimi: Ministria e Financave dhe Ekonomisë </w:t>
      </w:r>
    </w:p>
    <w:p w14:paraId="723B612D" w14:textId="055F60A6" w:rsidR="00F90486" w:rsidRPr="009471B5" w:rsidRDefault="00F90486" w:rsidP="006C418C">
      <w:pPr>
        <w:autoSpaceDE w:val="0"/>
        <w:autoSpaceDN w:val="0"/>
        <w:adjustRightInd w:val="0"/>
        <w:spacing w:before="240" w:after="0" w:line="240" w:lineRule="auto"/>
        <w:jc w:val="both"/>
        <w:rPr>
          <w:rFonts w:cstheme="minorHAnsi"/>
        </w:rPr>
      </w:pPr>
      <w:r w:rsidRPr="009471B5">
        <w:rPr>
          <w:rFonts w:cstheme="minorHAnsi"/>
        </w:rPr>
        <w:t xml:space="preserve">Ndër burimet e veta vendore në rritje të konsiderueshme vlen të përmenden të ardhurat nga taksat e pasurisë, të cilat kanë arritur 6.1 miliardë lekë ose 56% më shumë se në vitin 2015, falë rikonceptimit dhe përmirësimit të theksuar të mbledhjes dhe administrimit të tyre. Fuqizimi i qeverisjes vendore për të realizuar politika zhvillimore dhe dinamika e zhvillimit urban është reflektuar në rritje të të ardhurave nga “taksa e ndikimit në infrastrukturë” në rreth 9.5 miliardë lekë ose rreth 8.1 miliardë lekë më shumë se të ardhurat para reformës nga ky burim i </w:t>
      </w:r>
      <w:r w:rsidR="001805B6">
        <w:rPr>
          <w:rFonts w:cstheme="minorHAnsi"/>
        </w:rPr>
        <w:t>bashkive</w:t>
      </w:r>
      <w:r w:rsidRPr="009471B5">
        <w:rPr>
          <w:rFonts w:cstheme="minorHAnsi"/>
        </w:rPr>
        <w:t>. Taksa e ndikimit në infrastrukturë përbënte rreth 32% të të ardhurave të veta vendore në vitin 2021 dhe është elementi kryesor që ndikon në rritjen e të ardhurave të veta, krahas taksave të pasurisë. Rritja e taksave të pasurisë ndihmon në një rritje të qëndrueshme të burimeve vendore, në ndryshim nga taksa e ndikimit në infrastrukturë dhe të ardhurat jotatimore. Modeli evropian sugjeron që në një perspektivë afatgjatë ka shumë hapësirë për rritjen e</w:t>
      </w:r>
      <w:r w:rsidR="000F4606">
        <w:rPr>
          <w:rFonts w:cstheme="minorHAnsi"/>
        </w:rPr>
        <w:t xml:space="preserve"> të </w:t>
      </w:r>
      <w:r w:rsidRPr="009471B5">
        <w:rPr>
          <w:rFonts w:cstheme="minorHAnsi"/>
        </w:rPr>
        <w:t>ardhurave nga taksim i pronës. Reforma</w:t>
      </w:r>
      <w:r w:rsidR="00403630">
        <w:rPr>
          <w:rFonts w:cstheme="minorHAnsi"/>
        </w:rPr>
        <w:t xml:space="preserve"> </w:t>
      </w:r>
      <w:r w:rsidRPr="009471B5">
        <w:rPr>
          <w:rFonts w:cstheme="minorHAnsi"/>
        </w:rPr>
        <w:t>e</w:t>
      </w:r>
      <w:r w:rsidR="00403630">
        <w:rPr>
          <w:rFonts w:cstheme="minorHAnsi"/>
        </w:rPr>
        <w:t xml:space="preserve"> </w:t>
      </w:r>
      <w:r w:rsidRPr="009471B5">
        <w:rPr>
          <w:rFonts w:cstheme="minorHAnsi"/>
        </w:rPr>
        <w:t>taksës</w:t>
      </w:r>
      <w:r w:rsidR="00403630">
        <w:rPr>
          <w:rFonts w:cstheme="minorHAnsi"/>
        </w:rPr>
        <w:t xml:space="preserve"> </w:t>
      </w:r>
      <w:r w:rsidRPr="009471B5">
        <w:rPr>
          <w:rFonts w:cstheme="minorHAnsi"/>
        </w:rPr>
        <w:t>së</w:t>
      </w:r>
      <w:r w:rsidR="00403630">
        <w:rPr>
          <w:rFonts w:cstheme="minorHAnsi"/>
        </w:rPr>
        <w:t xml:space="preserve"> </w:t>
      </w:r>
      <w:r w:rsidRPr="009471B5">
        <w:rPr>
          <w:rFonts w:cstheme="minorHAnsi"/>
        </w:rPr>
        <w:t>pasurisë</w:t>
      </w:r>
      <w:r w:rsidR="00403630">
        <w:rPr>
          <w:rFonts w:cstheme="minorHAnsi"/>
        </w:rPr>
        <w:t xml:space="preserve"> </w:t>
      </w:r>
      <w:r w:rsidRPr="009471B5">
        <w:rPr>
          <w:rFonts w:cstheme="minorHAnsi"/>
        </w:rPr>
        <w:t>synon</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mbështesë</w:t>
      </w:r>
      <w:r w:rsidR="00403630">
        <w:rPr>
          <w:rFonts w:cstheme="minorHAnsi"/>
        </w:rPr>
        <w:t xml:space="preserve"> </w:t>
      </w:r>
      <w:r w:rsidRPr="009471B5">
        <w:rPr>
          <w:rFonts w:cstheme="minorHAnsi"/>
        </w:rPr>
        <w:t>ndërtimin</w:t>
      </w:r>
      <w:r w:rsidR="00403630">
        <w:rPr>
          <w:rFonts w:cstheme="minorHAnsi"/>
        </w:rPr>
        <w:t xml:space="preserve"> </w:t>
      </w:r>
      <w:r w:rsidRPr="009471B5">
        <w:rPr>
          <w:rFonts w:cstheme="minorHAnsi"/>
        </w:rPr>
        <w:t>dhe</w:t>
      </w:r>
      <w:r w:rsidR="00403630">
        <w:rPr>
          <w:rFonts w:cstheme="minorHAnsi"/>
        </w:rPr>
        <w:t xml:space="preserve"> </w:t>
      </w:r>
      <w:r w:rsidRPr="009471B5">
        <w:rPr>
          <w:rFonts w:cstheme="minorHAnsi"/>
        </w:rPr>
        <w:t>zbatimin e një sistemi gjithnjë e më të drejtë, më modern, transparent dhe të qëndrueshëm për taksimin e pasurive</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paluajtshme që do të sigurojë nivele të përshtatshme të të ardhurave vendore për njësitë e vetëqeverisjes vendore. Përvoja nga vende të tjera që kanë</w:t>
      </w:r>
      <w:r w:rsidR="00403630">
        <w:rPr>
          <w:rFonts w:cstheme="minorHAnsi"/>
        </w:rPr>
        <w:t xml:space="preserve"> </w:t>
      </w:r>
      <w:r w:rsidRPr="009471B5">
        <w:rPr>
          <w:rFonts w:cstheme="minorHAnsi"/>
        </w:rPr>
        <w:t>zbatuar reforma të përmasave të tilla provojnë se ato janë teknikisht sfiduese</w:t>
      </w:r>
      <w:r w:rsidR="00403630">
        <w:rPr>
          <w:rFonts w:cstheme="minorHAnsi"/>
        </w:rPr>
        <w:t xml:space="preserve"> </w:t>
      </w:r>
      <w:r w:rsidRPr="009471B5">
        <w:rPr>
          <w:rFonts w:cstheme="minorHAnsi"/>
        </w:rPr>
        <w:t>dhe mund të marrin,</w:t>
      </w:r>
      <w:r w:rsidR="001C49F1">
        <w:rPr>
          <w:rFonts w:cstheme="minorHAnsi"/>
        </w:rPr>
        <w:t xml:space="preserve"> në</w:t>
      </w:r>
      <w:r w:rsidRPr="009471B5">
        <w:rPr>
          <w:rFonts w:cstheme="minorHAnsi"/>
        </w:rPr>
        <w:t xml:space="preserve"> varësi </w:t>
      </w:r>
      <w:r w:rsidR="001C49F1">
        <w:rPr>
          <w:rFonts w:cstheme="minorHAnsi"/>
        </w:rPr>
        <w:t>nga</w:t>
      </w:r>
      <w:r w:rsidRPr="009471B5">
        <w:rPr>
          <w:rFonts w:cstheme="minorHAnsi"/>
        </w:rPr>
        <w:t xml:space="preserve"> </w:t>
      </w:r>
      <w:r w:rsidR="001C49F1" w:rsidRPr="009471B5">
        <w:rPr>
          <w:rFonts w:cstheme="minorHAnsi"/>
        </w:rPr>
        <w:t>parakushte</w:t>
      </w:r>
      <w:r w:rsidR="001C49F1">
        <w:rPr>
          <w:rFonts w:cstheme="minorHAnsi"/>
        </w:rPr>
        <w:t>t</w:t>
      </w:r>
      <w:r w:rsidRPr="009471B5">
        <w:rPr>
          <w:rFonts w:cstheme="minorHAnsi"/>
        </w:rPr>
        <w:t>, nga 5 deri në 15 vjet</w:t>
      </w:r>
      <w:r w:rsidR="00403630">
        <w:rPr>
          <w:rFonts w:cstheme="minorHAnsi"/>
        </w:rPr>
        <w:t xml:space="preserve"> </w:t>
      </w:r>
      <w:r w:rsidRPr="009471B5">
        <w:rPr>
          <w:rFonts w:cstheme="minorHAnsi"/>
        </w:rPr>
        <w:t>për të prodhuar rezultate të qëndrueshme.</w:t>
      </w:r>
      <w:r w:rsidR="00403630">
        <w:rPr>
          <w:rFonts w:cstheme="minorHAnsi"/>
        </w:rPr>
        <w:t xml:space="preserve"> </w:t>
      </w:r>
    </w:p>
    <w:p w14:paraId="6B0BEEA9" w14:textId="6B4BD226" w:rsidR="00F90486" w:rsidRPr="009471B5" w:rsidRDefault="00F90486" w:rsidP="006C418C">
      <w:pPr>
        <w:autoSpaceDE w:val="0"/>
        <w:autoSpaceDN w:val="0"/>
        <w:adjustRightInd w:val="0"/>
        <w:spacing w:before="240" w:after="0" w:line="240" w:lineRule="auto"/>
        <w:jc w:val="both"/>
        <w:rPr>
          <w:rFonts w:cstheme="minorHAnsi"/>
        </w:rPr>
      </w:pPr>
      <w:r w:rsidRPr="009471B5">
        <w:rPr>
          <w:rFonts w:cstheme="minorHAnsi"/>
        </w:rPr>
        <w:t xml:space="preserve">Rritja e cilësisë së shërbimeve </w:t>
      </w:r>
      <w:r w:rsidR="001C49F1">
        <w:rPr>
          <w:rFonts w:cstheme="minorHAnsi"/>
        </w:rPr>
        <w:t>të drejtpërdrejta</w:t>
      </w:r>
      <w:r w:rsidR="001C49F1" w:rsidRPr="009471B5">
        <w:rPr>
          <w:rFonts w:cstheme="minorHAnsi"/>
        </w:rPr>
        <w:t xml:space="preserve"> </w:t>
      </w:r>
      <w:r w:rsidRPr="009471B5">
        <w:rPr>
          <w:rFonts w:cstheme="minorHAnsi"/>
        </w:rPr>
        <w:t>që përfitojnë qytetarët është reflektuar edhe në rritjen e të ardhurave nga tarifat vendore. Tarifa e pastrimit është rritur me një mesatare 500 milionë lekë për të gjitha NJVV-të çdo vit pas reformës. Megjithatë, duhet theksuar se tarifa e pastrimit mbetet në nivele relativisht të ulëta në krahasim me kostot e shërbimit.</w:t>
      </w:r>
      <w:r w:rsidR="00403630">
        <w:rPr>
          <w:rFonts w:cstheme="minorHAnsi"/>
        </w:rPr>
        <w:t xml:space="preserve"> </w:t>
      </w:r>
    </w:p>
    <w:p w14:paraId="44F46E70" w14:textId="4B8E05A7" w:rsidR="00F90486" w:rsidRPr="009471B5" w:rsidRDefault="00F90486" w:rsidP="006C418C">
      <w:pPr>
        <w:autoSpaceDE w:val="0"/>
        <w:autoSpaceDN w:val="0"/>
        <w:adjustRightInd w:val="0"/>
        <w:spacing w:before="240" w:after="0" w:line="240" w:lineRule="auto"/>
        <w:jc w:val="both"/>
        <w:rPr>
          <w:rFonts w:cstheme="minorHAnsi"/>
        </w:rPr>
      </w:pPr>
      <w:r w:rsidRPr="009471B5">
        <w:rPr>
          <w:rFonts w:cstheme="minorHAnsi"/>
        </w:rPr>
        <w:t xml:space="preserve">Edhe pse në shtatë vitet e fundit </w:t>
      </w:r>
      <w:r w:rsidR="00960AEA" w:rsidRPr="009471B5">
        <w:rPr>
          <w:rFonts w:cstheme="minorHAnsi"/>
        </w:rPr>
        <w:t>qeverisja</w:t>
      </w:r>
      <w:r w:rsidRPr="009471B5">
        <w:rPr>
          <w:rFonts w:cstheme="minorHAnsi"/>
        </w:rPr>
        <w:t xml:space="preserve"> vendor</w:t>
      </w:r>
      <w:r w:rsidR="00960AEA" w:rsidRPr="009471B5">
        <w:rPr>
          <w:rFonts w:cstheme="minorHAnsi"/>
        </w:rPr>
        <w:t>e</w:t>
      </w:r>
      <w:r w:rsidRPr="009471B5">
        <w:rPr>
          <w:rFonts w:cstheme="minorHAnsi"/>
        </w:rPr>
        <w:t xml:space="preserve"> ka përmirësuar ndjeshëm kapacitetin financiar, rritja e përgjegjësive vendore dikton nevojën e burimeve shtesë për qeverisjen vendore,</w:t>
      </w:r>
      <w:r w:rsidR="00960AEA" w:rsidRPr="009471B5">
        <w:rPr>
          <w:rFonts w:cstheme="minorHAnsi"/>
        </w:rPr>
        <w:t xml:space="preserve"> </w:t>
      </w:r>
      <w:r w:rsidRPr="009471B5">
        <w:rPr>
          <w:rFonts w:cstheme="minorHAnsi"/>
        </w:rPr>
        <w:t>nëpërmjet një autonomie më të madhe fiskale si në këndvështrimin e shumëllojshmërisë së burimeve</w:t>
      </w:r>
      <w:r w:rsidR="006131B3">
        <w:rPr>
          <w:rFonts w:cstheme="minorHAnsi"/>
        </w:rPr>
        <w:t>,</w:t>
      </w:r>
      <w:r w:rsidRPr="009471B5">
        <w:rPr>
          <w:rFonts w:cstheme="minorHAnsi"/>
        </w:rPr>
        <w:t xml:space="preserve"> ashtu edhe në diskrecionin mbi normat e taksave vendore; shoqëruar me rritje të performancës së mbledhjes së të ardhurave të veta. </w:t>
      </w:r>
    </w:p>
    <w:p w14:paraId="05BB0899" w14:textId="2AAE290E" w:rsidR="00F90486" w:rsidRPr="009471B5" w:rsidRDefault="00F90486" w:rsidP="006C418C">
      <w:pPr>
        <w:autoSpaceDE w:val="0"/>
        <w:autoSpaceDN w:val="0"/>
        <w:adjustRightInd w:val="0"/>
        <w:spacing w:before="240" w:after="0" w:line="240" w:lineRule="auto"/>
        <w:jc w:val="both"/>
        <w:rPr>
          <w:rFonts w:cstheme="minorHAnsi"/>
          <w:color w:val="000000" w:themeColor="text1"/>
        </w:rPr>
      </w:pPr>
      <w:r w:rsidRPr="009471B5">
        <w:rPr>
          <w:rFonts w:cstheme="minorHAnsi"/>
        </w:rPr>
        <w:lastRenderedPageBreak/>
        <w:t>Mbështetja e qeverisë qendrore me transfertën e pakushtëzuar është rritur në mënyrë progresive pas miratimit të Ligjit për Financat Vendore, gjë e cila ka sjellë një parashikueshmëri më të madhe të të ardhurave të veta.</w:t>
      </w:r>
      <w:r w:rsidR="00403630">
        <w:rPr>
          <w:rFonts w:cstheme="minorHAnsi"/>
        </w:rPr>
        <w:t xml:space="preserve"> </w:t>
      </w:r>
      <w:r w:rsidRPr="009471B5">
        <w:rPr>
          <w:rFonts w:cstheme="minorHAnsi"/>
        </w:rPr>
        <w:t xml:space="preserve">Kjo mbështetje ka qenë e qëndrueshme pavarësisht </w:t>
      </w:r>
      <w:r w:rsidR="006E2983">
        <w:rPr>
          <w:rFonts w:cstheme="minorHAnsi"/>
        </w:rPr>
        <w:t xml:space="preserve">nga </w:t>
      </w:r>
      <w:r w:rsidR="006E2983" w:rsidRPr="009471B5">
        <w:rPr>
          <w:rFonts w:cstheme="minorHAnsi"/>
        </w:rPr>
        <w:t>probleme</w:t>
      </w:r>
      <w:r w:rsidR="006E2983">
        <w:rPr>
          <w:rFonts w:cstheme="minorHAnsi"/>
        </w:rPr>
        <w:t>t,</w:t>
      </w:r>
      <w:r w:rsidR="006E2983" w:rsidRPr="009471B5">
        <w:rPr>
          <w:rFonts w:cstheme="minorHAnsi"/>
        </w:rPr>
        <w:t xml:space="preserve"> </w:t>
      </w:r>
      <w:r w:rsidRPr="009471B5">
        <w:rPr>
          <w:rFonts w:cstheme="minorHAnsi"/>
        </w:rPr>
        <w:t>si pasojë e pandemisë COVID-19, tërmetit, krizës ekonomike dhe asaj energjetike. Në vitin 2015 (viti i parë i reformës administrative territoriale), transferta e pakushtëzuar ka qenë në vlerën 12.3 miliardë lekë, ndërkohë në vitin 2021 arriti në vlerën 18.4 miliardë lekë, pra me një rritje prej 49.5%. Të ardhurat e veta të bashkisë plotësohen nga</w:t>
      </w:r>
      <w:r w:rsidR="00403630">
        <w:rPr>
          <w:rFonts w:cstheme="minorHAnsi"/>
        </w:rPr>
        <w:t xml:space="preserve"> </w:t>
      </w:r>
      <w:r w:rsidRPr="009471B5">
        <w:rPr>
          <w:rFonts w:cstheme="minorHAnsi"/>
        </w:rPr>
        <w:t>transferta e pakushtëzuar (transferta e përgjithshme dhe sektoriale), e cila synon mbulimin e diferencës mes kostos së ushtrimit të funksioneve (nevojës për shpenzime) dhe të ardhurave të bashkive që ato krijojnë në mënyrë të pavarur (kapaciteti fiskal).</w:t>
      </w:r>
      <w:r w:rsidR="00403630">
        <w:rPr>
          <w:rFonts w:cstheme="minorHAnsi"/>
        </w:rPr>
        <w:t xml:space="preserve"> </w:t>
      </w:r>
    </w:p>
    <w:p w14:paraId="73459126" w14:textId="1C4A4F07" w:rsidR="00F90486" w:rsidRPr="009471B5" w:rsidRDefault="00F90486" w:rsidP="006C418C">
      <w:pPr>
        <w:autoSpaceDE w:val="0"/>
        <w:autoSpaceDN w:val="0"/>
        <w:adjustRightInd w:val="0"/>
        <w:spacing w:before="240" w:after="0" w:line="240" w:lineRule="auto"/>
        <w:jc w:val="both"/>
        <w:rPr>
          <w:rFonts w:cstheme="minorHAnsi"/>
        </w:rPr>
      </w:pPr>
      <w:r w:rsidRPr="009471B5">
        <w:rPr>
          <w:rFonts w:cstheme="minorHAnsi"/>
        </w:rPr>
        <w:t>Pesha e shpenzimeve vendore ndaj shpenzimeve të qeverisë së përgjithshme gjithashtu ka rritje të qëndrueshme gjatë viteve, që prej 2015-ës</w:t>
      </w:r>
      <w:r w:rsidRPr="009471B5">
        <w:rPr>
          <w:rStyle w:val="FootnoteReference"/>
          <w:rFonts w:cstheme="minorHAnsi"/>
        </w:rPr>
        <w:footnoteReference w:id="13"/>
      </w:r>
      <w:r w:rsidRPr="009471B5">
        <w:rPr>
          <w:rFonts w:cstheme="minorHAnsi"/>
        </w:rPr>
        <w:t xml:space="preserve">, duke arritur në 2.97% në 2021 nga 2.38% në 2015 (shih </w:t>
      </w:r>
      <w:r w:rsidR="00BA2FA9" w:rsidRPr="009471B5">
        <w:rPr>
          <w:rFonts w:cstheme="minorHAnsi"/>
        </w:rPr>
        <w:t>Figura 2</w:t>
      </w:r>
      <w:r w:rsidRPr="009471B5">
        <w:rPr>
          <w:rFonts w:cstheme="minorHAnsi"/>
        </w:rPr>
        <w:t>). Shpenzimet e qeverisjes vendore</w:t>
      </w:r>
      <w:r w:rsidR="00403630">
        <w:rPr>
          <w:rFonts w:cstheme="minorHAnsi"/>
        </w:rPr>
        <w:t xml:space="preserve"> </w:t>
      </w:r>
      <w:r w:rsidRPr="009471B5">
        <w:rPr>
          <w:rFonts w:cstheme="minorHAnsi"/>
        </w:rPr>
        <w:t xml:space="preserve">janë rritur ndjeshëm që nga viti 2015, konkretisht me 54% (52,6 miliardë lekë në 2021 krahasuar me 34,1 miliardë lekë në 2015), duke ndikuar </w:t>
      </w:r>
      <w:r w:rsidR="00001CB6" w:rsidRPr="009471B5">
        <w:rPr>
          <w:rFonts w:cstheme="minorHAnsi"/>
        </w:rPr>
        <w:t>drejtpërsëdrejti</w:t>
      </w:r>
      <w:r w:rsidRPr="009471B5">
        <w:rPr>
          <w:rFonts w:cstheme="minorHAnsi"/>
        </w:rPr>
        <w:t xml:space="preserve"> në ekonominë e vendit (nëpërmjet investimeve infrastrukturore), ashtu edhe </w:t>
      </w:r>
      <w:r w:rsidR="00001CB6">
        <w:rPr>
          <w:rFonts w:cstheme="minorHAnsi"/>
        </w:rPr>
        <w:t>në k</w:t>
      </w:r>
      <w:r w:rsidRPr="009471B5">
        <w:rPr>
          <w:rFonts w:cstheme="minorHAnsi"/>
        </w:rPr>
        <w:t>onsumin (nëpërmjet pagave të punonjësve</w:t>
      </w:r>
      <w:r w:rsidR="00D60DA8" w:rsidRPr="009471B5">
        <w:rPr>
          <w:rFonts w:cstheme="minorHAnsi"/>
        </w:rPr>
        <w:t xml:space="preserve">). Bashkitë </w:t>
      </w:r>
      <w:r w:rsidR="00001CB6">
        <w:rPr>
          <w:rFonts w:cstheme="minorHAnsi"/>
        </w:rPr>
        <w:t xml:space="preserve">e </w:t>
      </w:r>
      <w:r w:rsidRPr="009471B5">
        <w:rPr>
          <w:rFonts w:cstheme="minorHAnsi"/>
        </w:rPr>
        <w:t xml:space="preserve">orientojnë atë drejt më shumë investimeve dhe shërbimeve publike. Shpenzimet e </w:t>
      </w:r>
      <w:r w:rsidR="00284DFC" w:rsidRPr="009471B5">
        <w:rPr>
          <w:rFonts w:cstheme="minorHAnsi"/>
        </w:rPr>
        <w:t>qeverisjes</w:t>
      </w:r>
      <w:r w:rsidRPr="009471B5">
        <w:rPr>
          <w:rFonts w:cstheme="minorHAnsi"/>
        </w:rPr>
        <w:t xml:space="preserve"> vendor</w:t>
      </w:r>
      <w:r w:rsidR="00284DFC" w:rsidRPr="009471B5">
        <w:rPr>
          <w:rFonts w:cstheme="minorHAnsi"/>
        </w:rPr>
        <w:t>e</w:t>
      </w:r>
      <w:r w:rsidR="00BA2FA9" w:rsidRPr="009471B5">
        <w:rPr>
          <w:rFonts w:cstheme="minorHAnsi"/>
        </w:rPr>
        <w:t xml:space="preserve"> janë rritur me 67.6%</w:t>
      </w:r>
      <w:r w:rsidRPr="009471B5">
        <w:rPr>
          <w:rFonts w:cstheme="minorHAnsi"/>
        </w:rPr>
        <w:t xml:space="preserve">, ndërsa të ardhurat nga taksat vendore janë rritur me rreth 217% ose mbi 2 herë (11.7 miliardë lekë në 2015 në 26.6 miliardë lekë në 2021). </w:t>
      </w:r>
    </w:p>
    <w:p w14:paraId="3B4F5C6F" w14:textId="69C68BBE" w:rsidR="004E47B8" w:rsidRPr="009471B5" w:rsidRDefault="004E47B8" w:rsidP="006C418C">
      <w:pPr>
        <w:pStyle w:val="NormalWeb"/>
        <w:spacing w:before="240" w:beforeAutospacing="0" w:after="0" w:afterAutospacing="0"/>
        <w:jc w:val="both"/>
        <w:rPr>
          <w:rFonts w:asciiTheme="minorHAnsi" w:hAnsiTheme="minorHAnsi" w:cstheme="minorHAnsi"/>
          <w:sz w:val="22"/>
          <w:szCs w:val="22"/>
        </w:rPr>
      </w:pPr>
      <w:r w:rsidRPr="009471B5">
        <w:rPr>
          <w:rFonts w:asciiTheme="minorHAnsi" w:hAnsiTheme="minorHAnsi" w:cstheme="minorHAnsi"/>
          <w:sz w:val="22"/>
          <w:szCs w:val="22"/>
        </w:rPr>
        <w:t>Përveç aspekteve fiskale, financat vendore njohin përmirësim edhe për</w:t>
      </w:r>
      <w:r w:rsidR="00001CB6">
        <w:rPr>
          <w:rFonts w:asciiTheme="minorHAnsi" w:hAnsiTheme="minorHAnsi" w:cstheme="minorHAnsi"/>
          <w:sz w:val="22"/>
          <w:szCs w:val="22"/>
        </w:rPr>
        <w:t xml:space="preserve"> </w:t>
      </w:r>
      <w:r w:rsidRPr="009471B5">
        <w:rPr>
          <w:rFonts w:asciiTheme="minorHAnsi" w:hAnsiTheme="minorHAnsi" w:cstheme="minorHAnsi"/>
          <w:sz w:val="22"/>
          <w:szCs w:val="22"/>
        </w:rPr>
        <w:t xml:space="preserve">sa i përket aspektit rregullator si prezantimi dhe përdorimi i treguesve të performancës në PBA (rritja e cilësisë së monitorimit), ulja e numrit të programeve buxhetore (nga 36 programe në 20 programe buxhetore), </w:t>
      </w:r>
      <w:r w:rsidR="00001CB6" w:rsidRPr="009471B5">
        <w:rPr>
          <w:rFonts w:asciiTheme="minorHAnsi" w:hAnsiTheme="minorHAnsi" w:cstheme="minorHAnsi"/>
          <w:sz w:val="22"/>
          <w:szCs w:val="22"/>
        </w:rPr>
        <w:t>t</w:t>
      </w:r>
      <w:r w:rsidR="00001CB6">
        <w:rPr>
          <w:rFonts w:asciiTheme="minorHAnsi" w:hAnsiTheme="minorHAnsi" w:cstheme="minorHAnsi"/>
          <w:sz w:val="22"/>
          <w:szCs w:val="22"/>
        </w:rPr>
        <w:t>ë</w:t>
      </w:r>
      <w:r w:rsidR="00001CB6" w:rsidRPr="009471B5">
        <w:rPr>
          <w:rFonts w:asciiTheme="minorHAnsi" w:hAnsiTheme="minorHAnsi" w:cstheme="minorHAnsi"/>
          <w:sz w:val="22"/>
          <w:szCs w:val="22"/>
        </w:rPr>
        <w:t xml:space="preserve"> </w:t>
      </w:r>
      <w:r w:rsidRPr="009471B5">
        <w:rPr>
          <w:rFonts w:asciiTheme="minorHAnsi" w:hAnsiTheme="minorHAnsi" w:cstheme="minorHAnsi"/>
          <w:sz w:val="22"/>
          <w:szCs w:val="22"/>
        </w:rPr>
        <w:t>janë pasqyruar edhe në uljen e stokut të detyrimeve të prapambetura të NJVV-ve (45% ulje krahasuar me vitin e parë të RAT</w:t>
      </w:r>
      <w:r w:rsidRPr="009471B5">
        <w:rPr>
          <w:rFonts w:asciiTheme="minorHAnsi" w:hAnsiTheme="minorHAnsi" w:cstheme="minorHAnsi"/>
          <w:sz w:val="22"/>
          <w:szCs w:val="22"/>
          <w:vertAlign w:val="superscript"/>
        </w:rPr>
        <w:footnoteReference w:id="14"/>
      </w:r>
      <w:r w:rsidRPr="009471B5">
        <w:rPr>
          <w:rFonts w:asciiTheme="minorHAnsi" w:hAnsiTheme="minorHAnsi" w:cstheme="minorHAnsi"/>
          <w:sz w:val="22"/>
          <w:szCs w:val="22"/>
        </w:rPr>
        <w:t>, duke dëshmuar për një disiplinë më të mirë fiskale.</w:t>
      </w:r>
    </w:p>
    <w:p w14:paraId="4EDE4827" w14:textId="760F0CB7" w:rsidR="00F90486" w:rsidRPr="009471B5" w:rsidRDefault="00F90486" w:rsidP="006C418C">
      <w:pPr>
        <w:pStyle w:val="Caption"/>
        <w:keepNext/>
        <w:spacing w:before="240" w:after="0"/>
        <w:jc w:val="both"/>
        <w:rPr>
          <w:rFonts w:asciiTheme="minorHAnsi" w:hAnsiTheme="minorHAnsi" w:cstheme="minorHAnsi"/>
          <w:i w:val="0"/>
          <w:iCs w:val="0"/>
        </w:rPr>
      </w:pPr>
      <w:bookmarkStart w:id="21" w:name="_Ref126829122"/>
      <w:r w:rsidRPr="009471B5">
        <w:rPr>
          <w:rFonts w:asciiTheme="minorHAnsi" w:hAnsiTheme="minorHAnsi" w:cstheme="minorHAnsi"/>
          <w:i w:val="0"/>
          <w:iCs w:val="0"/>
          <w:sz w:val="22"/>
          <w:szCs w:val="22"/>
        </w:rPr>
        <w:t xml:space="preserve">Figura </w:t>
      </w:r>
      <w:bookmarkEnd w:id="21"/>
      <w:r w:rsidR="00BA2FA9" w:rsidRPr="009471B5">
        <w:rPr>
          <w:rFonts w:asciiTheme="minorHAnsi" w:hAnsiTheme="minorHAnsi" w:cstheme="minorHAnsi"/>
          <w:i w:val="0"/>
          <w:iCs w:val="0"/>
          <w:sz w:val="22"/>
          <w:szCs w:val="22"/>
        </w:rPr>
        <w:t>2</w:t>
      </w:r>
      <w:r w:rsidRPr="009471B5">
        <w:rPr>
          <w:rFonts w:asciiTheme="minorHAnsi" w:hAnsiTheme="minorHAnsi" w:cstheme="minorHAnsi"/>
          <w:i w:val="0"/>
          <w:iCs w:val="0"/>
          <w:sz w:val="22"/>
          <w:szCs w:val="22"/>
        </w:rPr>
        <w:t xml:space="preserve"> </w:t>
      </w:r>
      <w:r w:rsidRPr="009471B5">
        <w:rPr>
          <w:rFonts w:asciiTheme="minorHAnsi" w:hAnsiTheme="minorHAnsi" w:cstheme="minorHAnsi"/>
          <w:i w:val="0"/>
          <w:iCs w:val="0"/>
          <w:color w:val="000000" w:themeColor="text1"/>
          <w:sz w:val="22"/>
          <w:szCs w:val="22"/>
        </w:rPr>
        <w:t xml:space="preserve">Buxheti </w:t>
      </w:r>
      <w:r w:rsidR="00001CB6">
        <w:rPr>
          <w:rFonts w:asciiTheme="minorHAnsi" w:hAnsiTheme="minorHAnsi" w:cstheme="minorHAnsi"/>
          <w:i w:val="0"/>
          <w:iCs w:val="0"/>
          <w:color w:val="000000" w:themeColor="text1"/>
          <w:sz w:val="22"/>
          <w:szCs w:val="22"/>
        </w:rPr>
        <w:t>v</w:t>
      </w:r>
      <w:r w:rsidR="00001CB6" w:rsidRPr="009471B5">
        <w:rPr>
          <w:rFonts w:asciiTheme="minorHAnsi" w:hAnsiTheme="minorHAnsi" w:cstheme="minorHAnsi"/>
          <w:i w:val="0"/>
          <w:iCs w:val="0"/>
          <w:color w:val="000000" w:themeColor="text1"/>
          <w:sz w:val="22"/>
          <w:szCs w:val="22"/>
        </w:rPr>
        <w:t xml:space="preserve">endor </w:t>
      </w:r>
      <w:r w:rsidRPr="009471B5">
        <w:rPr>
          <w:rFonts w:asciiTheme="minorHAnsi" w:hAnsiTheme="minorHAnsi" w:cstheme="minorHAnsi"/>
          <w:i w:val="0"/>
          <w:iCs w:val="0"/>
          <w:color w:val="000000" w:themeColor="text1"/>
          <w:sz w:val="22"/>
          <w:szCs w:val="22"/>
        </w:rPr>
        <w:t>në vite në raport me shpenzimet e përgjithshme dhe PBB-në</w:t>
      </w:r>
    </w:p>
    <w:p w14:paraId="4082E8FE" w14:textId="77777777" w:rsidR="00F90486" w:rsidRPr="009471B5" w:rsidRDefault="00F90486" w:rsidP="006C418C">
      <w:pPr>
        <w:pStyle w:val="Caption"/>
        <w:spacing w:after="0"/>
        <w:rPr>
          <w:rFonts w:asciiTheme="minorHAnsi" w:hAnsiTheme="minorHAnsi" w:cstheme="minorHAnsi"/>
          <w:i w:val="0"/>
          <w:iCs w:val="0"/>
          <w:color w:val="000000" w:themeColor="text1"/>
        </w:rPr>
      </w:pPr>
      <w:r w:rsidRPr="009471B5">
        <w:rPr>
          <w:rFonts w:asciiTheme="minorHAnsi" w:hAnsiTheme="minorHAnsi" w:cstheme="minorHAnsi"/>
          <w:i w:val="0"/>
          <w:iCs w:val="0"/>
          <w:noProof/>
          <w:color w:val="000000" w:themeColor="text1"/>
          <w:shd w:val="clear" w:color="auto" w:fill="EDEDED" w:themeFill="accent3" w:themeFillTint="33"/>
          <w:lang w:val="en-US"/>
        </w:rPr>
        <w:drawing>
          <wp:inline distT="0" distB="0" distL="0" distR="0" wp14:anchorId="2CDC75E4" wp14:editId="3DEB90C0">
            <wp:extent cx="5724525" cy="2876550"/>
            <wp:effectExtent l="0" t="0" r="0" b="0"/>
            <wp:docPr id="12" name="Chart 12">
              <a:extLst xmlns:a="http://schemas.openxmlformats.org/drawingml/2006/main">
                <a:ext uri="{FF2B5EF4-FFF2-40B4-BE49-F238E27FC236}">
                  <a16:creationId xmlns:a16="http://schemas.microsoft.com/office/drawing/2014/main" id="{21D24B3B-8CFD-CD41-B86E-0E289BB0E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471B5">
        <w:rPr>
          <w:rFonts w:asciiTheme="minorHAnsi" w:hAnsiTheme="minorHAnsi" w:cstheme="minorHAnsi"/>
          <w:i w:val="0"/>
          <w:iCs w:val="0"/>
          <w:color w:val="000000" w:themeColor="text1"/>
        </w:rPr>
        <w:t xml:space="preserve">Burimi: Ministria e Financave dhe Ekonomisë </w:t>
      </w:r>
    </w:p>
    <w:p w14:paraId="6B5C75C7" w14:textId="42F84408" w:rsidR="00706329" w:rsidRPr="009471B5" w:rsidRDefault="00706329" w:rsidP="006C418C">
      <w:pPr>
        <w:pStyle w:val="NormalWeb"/>
        <w:numPr>
          <w:ilvl w:val="0"/>
          <w:numId w:val="34"/>
        </w:numPr>
        <w:spacing w:before="240" w:beforeAutospacing="0" w:after="0" w:afterAutospacing="0"/>
        <w:jc w:val="both"/>
        <w:rPr>
          <w:rFonts w:asciiTheme="minorHAnsi" w:hAnsiTheme="minorHAnsi" w:cstheme="minorHAnsi"/>
          <w:i/>
          <w:iCs/>
          <w:sz w:val="22"/>
          <w:szCs w:val="22"/>
        </w:rPr>
      </w:pPr>
      <w:r w:rsidRPr="009471B5">
        <w:rPr>
          <w:rFonts w:asciiTheme="minorHAnsi" w:hAnsiTheme="minorHAnsi" w:cstheme="minorHAnsi"/>
          <w:i/>
          <w:iCs/>
          <w:sz w:val="22"/>
          <w:szCs w:val="22"/>
        </w:rPr>
        <w:lastRenderedPageBreak/>
        <w:t>Nxitja e zhvillimit të qëndrueshëm vendor</w:t>
      </w:r>
    </w:p>
    <w:p w14:paraId="0B2CB795" w14:textId="4C0560E2" w:rsidR="00A87C57" w:rsidRPr="009471B5" w:rsidRDefault="00A87C57" w:rsidP="006C418C">
      <w:pPr>
        <w:spacing w:before="240" w:after="0" w:line="240" w:lineRule="auto"/>
        <w:jc w:val="both"/>
        <w:rPr>
          <w:rFonts w:cstheme="minorHAnsi"/>
        </w:rPr>
      </w:pPr>
      <w:r w:rsidRPr="009471B5">
        <w:rPr>
          <w:rFonts w:cstheme="minorHAnsi"/>
        </w:rPr>
        <w:t xml:space="preserve">Kjo shtyllë e planit të veprimit </w:t>
      </w:r>
      <w:r w:rsidR="00303ED4">
        <w:rPr>
          <w:rFonts w:cstheme="minorHAnsi"/>
        </w:rPr>
        <w:t>2015</w:t>
      </w:r>
      <w:r w:rsidR="00812180">
        <w:rPr>
          <w:rFonts w:cstheme="minorHAnsi"/>
        </w:rPr>
        <w:t>–2</w:t>
      </w:r>
      <w:r w:rsidR="00303ED4">
        <w:rPr>
          <w:rFonts w:cstheme="minorHAnsi"/>
        </w:rPr>
        <w:t>022</w:t>
      </w:r>
      <w:r w:rsidRPr="009471B5">
        <w:rPr>
          <w:rFonts w:cstheme="minorHAnsi"/>
        </w:rPr>
        <w:t xml:space="preserve"> përfshin tri blloqe kryesore:</w:t>
      </w:r>
      <w:r w:rsidR="00001CB6">
        <w:rPr>
          <w:rFonts w:cstheme="minorHAnsi"/>
        </w:rPr>
        <w:t xml:space="preserve"> </w:t>
      </w:r>
      <w:r w:rsidRPr="009471B5">
        <w:rPr>
          <w:rFonts w:cstheme="minorHAnsi"/>
        </w:rPr>
        <w:t>(i) Zbatimi efikas i funksioneve të veta bazuar në një kuadër ligjor të qartë e të harmonizuar</w:t>
      </w:r>
      <w:r w:rsidR="00001CB6">
        <w:rPr>
          <w:rFonts w:cstheme="minorHAnsi"/>
        </w:rPr>
        <w:t xml:space="preserve">; </w:t>
      </w:r>
      <w:r w:rsidRPr="009471B5">
        <w:rPr>
          <w:rFonts w:cstheme="minorHAnsi"/>
        </w:rPr>
        <w:t>(ii) Sigurimi i zhvillimit të qëndrueshëm ekonomik vendor, si edhe (iii) Ngritja dhe përditësimi i sistemeve të standardeve minimale kombëtare për shërbimet vendore. Arritjet kryesore të periudhës pas RAT</w:t>
      </w:r>
      <w:r w:rsidR="00001CB6">
        <w:rPr>
          <w:rFonts w:cstheme="minorHAnsi"/>
        </w:rPr>
        <w:t>-it</w:t>
      </w:r>
      <w:r w:rsidRPr="009471B5">
        <w:rPr>
          <w:rFonts w:cstheme="minorHAnsi"/>
        </w:rPr>
        <w:t xml:space="preserve"> janë evidentuar te zbatimi i funksioneve, ndërsa dy të tjerat kanë pasur progres të kufizuar.</w:t>
      </w:r>
    </w:p>
    <w:p w14:paraId="5D75FFE2" w14:textId="3461B737" w:rsidR="003F7C2F" w:rsidRPr="009471B5" w:rsidRDefault="003F7C2F" w:rsidP="006C418C">
      <w:pPr>
        <w:spacing w:before="240" w:after="0" w:line="240" w:lineRule="auto"/>
        <w:jc w:val="both"/>
        <w:rPr>
          <w:rFonts w:cstheme="minorHAnsi"/>
        </w:rPr>
      </w:pPr>
      <w:r w:rsidRPr="009471B5">
        <w:rPr>
          <w:rFonts w:cstheme="minorHAnsi"/>
        </w:rPr>
        <w:t>Në fushën e funksioneve të veta, si ato historike</w:t>
      </w:r>
      <w:r w:rsidR="00001CB6">
        <w:rPr>
          <w:rFonts w:cstheme="minorHAnsi"/>
        </w:rPr>
        <w:t>,</w:t>
      </w:r>
      <w:r w:rsidRPr="009471B5">
        <w:rPr>
          <w:rFonts w:cstheme="minorHAnsi"/>
        </w:rPr>
        <w:t xml:space="preserve"> ashtu edhe ato të deleguara në kuadër të thellimit të procesit të decentralizimit, në tërësi vërehen përmirësime të konsiderueshme. Rikonfigurimi i qeverisjes vendore ka mundësuar hedhjen e hapave cilësorë në sigurimin e shërbimeve,</w:t>
      </w:r>
      <w:r w:rsidR="00403630">
        <w:rPr>
          <w:rFonts w:cstheme="minorHAnsi"/>
        </w:rPr>
        <w:t xml:space="preserve"> </w:t>
      </w:r>
      <w:r w:rsidRPr="009471B5">
        <w:rPr>
          <w:rFonts w:cstheme="minorHAnsi"/>
        </w:rPr>
        <w:t>veçanërisht në ofrimin e shërbimeve sociale, menaxhimin e mbetjeve të ngurta; menaxhimin e shërbimit të furnizimit me ujë, planifikimit dhe realizimit të investimeve të një shkalle më të gjerë. Në mënyrë të përmbledhur, disa nga arritjet kryesore që evidentohen si në nivel objektivi strategjik, ashtu edhe në</w:t>
      </w:r>
      <w:r w:rsidR="00403630">
        <w:rPr>
          <w:rFonts w:cstheme="minorHAnsi"/>
        </w:rPr>
        <w:t xml:space="preserve"> </w:t>
      </w:r>
      <w:r w:rsidRPr="009471B5">
        <w:rPr>
          <w:rFonts w:cstheme="minorHAnsi"/>
        </w:rPr>
        <w:t>nivel funksioni janë si më poshtë:</w:t>
      </w:r>
    </w:p>
    <w:p w14:paraId="690FFA1A" w14:textId="59A1BB7C" w:rsidR="003F7C2F" w:rsidRPr="009471B5" w:rsidRDefault="00960AEA" w:rsidP="006C418C">
      <w:pPr>
        <w:spacing w:before="240" w:after="0" w:line="240" w:lineRule="auto"/>
        <w:jc w:val="both"/>
        <w:rPr>
          <w:rFonts w:cstheme="minorHAnsi"/>
        </w:rPr>
      </w:pPr>
      <w:r w:rsidRPr="009471B5">
        <w:rPr>
          <w:rFonts w:cstheme="minorHAnsi"/>
          <w:i/>
          <w:iCs/>
        </w:rPr>
        <w:t xml:space="preserve">Në fushën e arsimit </w:t>
      </w:r>
      <w:r w:rsidR="003F7C2F" w:rsidRPr="009471B5">
        <w:rPr>
          <w:rFonts w:cstheme="minorHAnsi"/>
        </w:rPr>
        <w:t>numri i kopshteve është rritur me 259 (1897 në 2015 kundrejt 2,156 në 2021), dhe numri i edukatorëve me rreth 467 (4672 në 2015 në 5141 në 2021)</w:t>
      </w:r>
      <w:r w:rsidR="002941A1" w:rsidRPr="009471B5">
        <w:rPr>
          <w:rStyle w:val="FootnoteReference"/>
          <w:rFonts w:cstheme="minorHAnsi"/>
        </w:rPr>
        <w:footnoteReference w:id="15"/>
      </w:r>
      <w:r w:rsidR="003F7C2F" w:rsidRPr="009471B5">
        <w:rPr>
          <w:rFonts w:cstheme="minorHAnsi"/>
        </w:rPr>
        <w:t xml:space="preserve">. Ky funksion financohet përmes transfertës sektoriale, e cila rezulton në rritje që nga momenti i transferimit të këtij funksioni </w:t>
      </w:r>
      <w:r w:rsidR="004B4896">
        <w:rPr>
          <w:rFonts w:cstheme="minorHAnsi"/>
        </w:rPr>
        <w:t xml:space="preserve"> tek </w:t>
      </w:r>
      <w:r w:rsidR="003F7C2F" w:rsidRPr="009471B5">
        <w:rPr>
          <w:rFonts w:cstheme="minorHAnsi"/>
        </w:rPr>
        <w:t>qeverisj</w:t>
      </w:r>
      <w:r w:rsidR="004B4896">
        <w:rPr>
          <w:rFonts w:cstheme="minorHAnsi"/>
        </w:rPr>
        <w:t xml:space="preserve">a </w:t>
      </w:r>
      <w:r w:rsidR="003F7C2F" w:rsidRPr="009471B5">
        <w:rPr>
          <w:rFonts w:cstheme="minorHAnsi"/>
        </w:rPr>
        <w:t>vendore dhe mbulon shpenzimet për personel mësimor e jomësimor</w:t>
      </w:r>
      <w:r w:rsidRPr="009471B5">
        <w:rPr>
          <w:rFonts w:cstheme="minorHAnsi"/>
        </w:rPr>
        <w:t xml:space="preserve"> (</w:t>
      </w:r>
      <w:r w:rsidR="003F7C2F" w:rsidRPr="009471B5">
        <w:rPr>
          <w:rFonts w:cstheme="minorHAnsi"/>
        </w:rPr>
        <w:t xml:space="preserve">në vitin 2018 </w:t>
      </w:r>
      <w:r w:rsidRPr="009471B5">
        <w:rPr>
          <w:rFonts w:cstheme="minorHAnsi"/>
        </w:rPr>
        <w:t xml:space="preserve">me </w:t>
      </w:r>
      <w:r w:rsidR="003F7C2F" w:rsidRPr="009471B5">
        <w:rPr>
          <w:rFonts w:cstheme="minorHAnsi"/>
        </w:rPr>
        <w:t xml:space="preserve">12%) </w:t>
      </w:r>
      <w:r w:rsidR="00356D5A">
        <w:rPr>
          <w:rFonts w:cstheme="minorHAnsi"/>
        </w:rPr>
        <w:t>dh</w:t>
      </w:r>
      <w:r w:rsidR="003F7C2F" w:rsidRPr="009471B5">
        <w:rPr>
          <w:rFonts w:cstheme="minorHAnsi"/>
        </w:rPr>
        <w:t xml:space="preserve">e me ritme më të moderuara në vitet pasuese </w:t>
      </w:r>
      <w:r w:rsidRPr="009471B5">
        <w:rPr>
          <w:rFonts w:cstheme="minorHAnsi"/>
        </w:rPr>
        <w:t>n</w:t>
      </w:r>
      <w:r w:rsidR="003F7C2F" w:rsidRPr="009471B5">
        <w:rPr>
          <w:rFonts w:cstheme="minorHAnsi"/>
        </w:rPr>
        <w:t xml:space="preserve">ë 2020 me 2% e 2021). Në arsimin parauniversitar, transferta sektoriale shkon në përfitim të 57 bashkive. </w:t>
      </w:r>
    </w:p>
    <w:p w14:paraId="62116844" w14:textId="5853BDB7" w:rsidR="003F7C2F" w:rsidRPr="009471B5" w:rsidRDefault="00960AEA" w:rsidP="006C418C">
      <w:pPr>
        <w:spacing w:before="240" w:after="0" w:line="240" w:lineRule="auto"/>
        <w:jc w:val="both"/>
        <w:rPr>
          <w:rFonts w:cstheme="minorHAnsi"/>
          <w:bCs/>
        </w:rPr>
      </w:pPr>
      <w:r w:rsidRPr="009471B5">
        <w:rPr>
          <w:rFonts w:cstheme="minorHAnsi"/>
          <w:i/>
          <w:iCs/>
        </w:rPr>
        <w:t>Në fushën e p</w:t>
      </w:r>
      <w:r w:rsidR="00A87C57" w:rsidRPr="009471B5">
        <w:rPr>
          <w:rFonts w:cstheme="minorHAnsi"/>
          <w:i/>
          <w:iCs/>
        </w:rPr>
        <w:t>ërfshirj</w:t>
      </w:r>
      <w:r w:rsidRPr="009471B5">
        <w:rPr>
          <w:rFonts w:cstheme="minorHAnsi"/>
          <w:i/>
          <w:iCs/>
        </w:rPr>
        <w:t>es</w:t>
      </w:r>
      <w:r w:rsidR="00A87C57" w:rsidRPr="009471B5">
        <w:rPr>
          <w:rFonts w:cstheme="minorHAnsi"/>
          <w:i/>
          <w:iCs/>
        </w:rPr>
        <w:t xml:space="preserve"> </w:t>
      </w:r>
      <w:r w:rsidRPr="009471B5">
        <w:rPr>
          <w:rFonts w:cstheme="minorHAnsi"/>
          <w:i/>
          <w:iCs/>
        </w:rPr>
        <w:t>s</w:t>
      </w:r>
      <w:r w:rsidR="003F7C2F" w:rsidRPr="009471B5">
        <w:rPr>
          <w:rFonts w:cstheme="minorHAnsi"/>
          <w:i/>
          <w:iCs/>
        </w:rPr>
        <w:t>ociale</w:t>
      </w:r>
      <w:r w:rsidRPr="009471B5">
        <w:rPr>
          <w:rFonts w:cstheme="minorHAnsi"/>
          <w:i/>
          <w:iCs/>
        </w:rPr>
        <w:t xml:space="preserve"> </w:t>
      </w:r>
      <w:r w:rsidRPr="00391F65">
        <w:rPr>
          <w:rFonts w:cstheme="minorHAnsi"/>
        </w:rPr>
        <w:t>është evidentuar</w:t>
      </w:r>
      <w:r w:rsidRPr="009471B5">
        <w:rPr>
          <w:rFonts w:cstheme="minorHAnsi"/>
          <w:i/>
          <w:iCs/>
        </w:rPr>
        <w:t xml:space="preserve"> </w:t>
      </w:r>
      <w:r w:rsidR="003F7C2F" w:rsidRPr="009471B5">
        <w:rPr>
          <w:rFonts w:eastAsia="Arial Unicode MS" w:cstheme="minorHAnsi"/>
        </w:rPr>
        <w:t xml:space="preserve">progres </w:t>
      </w:r>
      <w:r w:rsidRPr="009471B5">
        <w:rPr>
          <w:rFonts w:eastAsia="Arial Unicode MS" w:cstheme="minorHAnsi"/>
        </w:rPr>
        <w:t>gjatë viteve pas RAT</w:t>
      </w:r>
      <w:r w:rsidR="00356D5A">
        <w:rPr>
          <w:rFonts w:eastAsia="Arial Unicode MS" w:cstheme="minorHAnsi"/>
        </w:rPr>
        <w:t>-it</w:t>
      </w:r>
      <w:r w:rsidRPr="009471B5">
        <w:rPr>
          <w:rFonts w:eastAsia="Arial Unicode MS" w:cstheme="minorHAnsi"/>
        </w:rPr>
        <w:t xml:space="preserve"> në hartimin e </w:t>
      </w:r>
      <w:r w:rsidR="003F7C2F" w:rsidRPr="009471B5">
        <w:rPr>
          <w:rFonts w:eastAsia="Arial Unicode MS" w:cstheme="minorHAnsi"/>
        </w:rPr>
        <w:t>planeve sociale</w:t>
      </w:r>
      <w:r w:rsidRPr="009471B5">
        <w:rPr>
          <w:rFonts w:eastAsia="Arial Unicode MS" w:cstheme="minorHAnsi"/>
        </w:rPr>
        <w:t xml:space="preserve"> vendore</w:t>
      </w:r>
      <w:r w:rsidR="003F7C2F" w:rsidRPr="009471B5">
        <w:rPr>
          <w:rFonts w:cstheme="minorHAnsi"/>
        </w:rPr>
        <w:t>. Aktualisht 60 bashki kanë hartuar plane sociale vendore krahasuar me</w:t>
      </w:r>
      <w:r w:rsidR="00403630">
        <w:rPr>
          <w:rFonts w:cstheme="minorHAnsi"/>
        </w:rPr>
        <w:t xml:space="preserve"> </w:t>
      </w:r>
      <w:r w:rsidR="003F7C2F" w:rsidRPr="009471B5">
        <w:rPr>
          <w:rFonts w:cstheme="minorHAnsi"/>
        </w:rPr>
        <w:t>zero bashki në vitin 2015.</w:t>
      </w:r>
      <w:r w:rsidR="00A87C57" w:rsidRPr="009471B5">
        <w:rPr>
          <w:rFonts w:cstheme="minorHAnsi"/>
        </w:rPr>
        <w:t xml:space="preserve"> </w:t>
      </w:r>
      <w:r w:rsidR="003F7C2F" w:rsidRPr="009471B5">
        <w:rPr>
          <w:rFonts w:cstheme="minorHAnsi"/>
        </w:rPr>
        <w:t xml:space="preserve">Krijimi i shërbimeve të koordinuara të riintegrimit për përfituesit e Ndihmës Ekonomike dhe komunitetet e cenueshme është një objektiv i përfshirë në të gjitha planet sociale vendore, megjithatë kapacitetet për riintegrim </w:t>
      </w:r>
      <w:r w:rsidR="00356D5A">
        <w:rPr>
          <w:rFonts w:cstheme="minorHAnsi"/>
        </w:rPr>
        <w:t>ndryshojnë</w:t>
      </w:r>
      <w:r w:rsidR="00356D5A" w:rsidRPr="009471B5">
        <w:rPr>
          <w:rFonts w:cstheme="minorHAnsi"/>
        </w:rPr>
        <w:t xml:space="preserve"> </w:t>
      </w:r>
      <w:r w:rsidR="003F7C2F" w:rsidRPr="009471B5">
        <w:rPr>
          <w:rFonts w:cstheme="minorHAnsi"/>
        </w:rPr>
        <w:t xml:space="preserve">sipas bashkisë. Numri i shërbimeve vendore të kujdesit social është rritur në mënyrë të vazhdueshme ndër vite. </w:t>
      </w:r>
      <w:r w:rsidRPr="009471B5">
        <w:rPr>
          <w:rFonts w:cstheme="minorHAnsi"/>
        </w:rPr>
        <w:t>493</w:t>
      </w:r>
      <w:r w:rsidR="003F7C2F" w:rsidRPr="009471B5">
        <w:rPr>
          <w:rFonts w:cstheme="minorHAnsi"/>
          <w:bCs/>
        </w:rPr>
        <w:t xml:space="preserve"> shërbime sociale</w:t>
      </w:r>
      <w:r w:rsidRPr="009471B5">
        <w:rPr>
          <w:rFonts w:cstheme="minorHAnsi"/>
          <w:bCs/>
        </w:rPr>
        <w:t xml:space="preserve"> ofrohen</w:t>
      </w:r>
      <w:r w:rsidR="003F7C2F" w:rsidRPr="009471B5">
        <w:rPr>
          <w:rFonts w:cstheme="minorHAnsi"/>
          <w:bCs/>
        </w:rPr>
        <w:t xml:space="preserve"> nga 339 institucione publike, jopublike dhe të formës së përzier. 46% e shërbimeve sigurohen nga institucione publike, ndërsa pjesa tjetër sigurohen nga institucione jopublike.</w:t>
      </w:r>
      <w:r w:rsidR="003F7C2F" w:rsidRPr="009471B5">
        <w:rPr>
          <w:rFonts w:eastAsia="Arial Unicode MS" w:cstheme="minorHAnsi"/>
          <w:bCs/>
        </w:rPr>
        <w:t xml:space="preserve"> Në të gjithë vendin përfitojnë shërbime sociale 42,553 individë ose 1.5% e popullsisë për vitin 2021.</w:t>
      </w:r>
      <w:r w:rsidR="003F7C2F" w:rsidRPr="009471B5">
        <w:rPr>
          <w:rFonts w:cstheme="minorHAnsi"/>
          <w:bCs/>
        </w:rPr>
        <w:t xml:space="preserve"> Përtej progresit strategjik, bashkitë përballen me sfida në lidhje me shtrirjen e shërbimeve, burimet njerëzore dhe financiare, cilësinë dhe qëndrueshmërinë e tyre.</w:t>
      </w:r>
      <w:r w:rsidR="003F7C2F" w:rsidRPr="009471B5">
        <w:rPr>
          <w:rFonts w:eastAsia="Arial Unicode MS" w:cstheme="minorHAnsi"/>
          <w:bCs/>
        </w:rPr>
        <w:t xml:space="preserve"> </w:t>
      </w:r>
      <w:r w:rsidR="003F7C2F" w:rsidRPr="009471B5">
        <w:rPr>
          <w:rFonts w:cstheme="minorHAnsi"/>
          <w:bCs/>
        </w:rPr>
        <w:t>Në rang vendi raportohet se janë 244 qendra</w:t>
      </w:r>
      <w:r w:rsidR="00403630">
        <w:rPr>
          <w:rFonts w:cstheme="minorHAnsi"/>
          <w:bCs/>
        </w:rPr>
        <w:t xml:space="preserve"> </w:t>
      </w:r>
      <w:r w:rsidR="003F7C2F" w:rsidRPr="009471B5">
        <w:rPr>
          <w:rFonts w:cstheme="minorHAnsi"/>
          <w:bCs/>
        </w:rPr>
        <w:t>të</w:t>
      </w:r>
      <w:r w:rsidR="00403630">
        <w:rPr>
          <w:rFonts w:cstheme="minorHAnsi"/>
          <w:bCs/>
        </w:rPr>
        <w:t xml:space="preserve"> </w:t>
      </w:r>
      <w:r w:rsidR="003F7C2F" w:rsidRPr="009471B5">
        <w:rPr>
          <w:rFonts w:cstheme="minorHAnsi"/>
          <w:bCs/>
        </w:rPr>
        <w:t>cilat</w:t>
      </w:r>
      <w:r w:rsidR="00403630">
        <w:rPr>
          <w:rFonts w:cstheme="minorHAnsi"/>
          <w:bCs/>
        </w:rPr>
        <w:t xml:space="preserve"> </w:t>
      </w:r>
      <w:r w:rsidR="003F7C2F" w:rsidRPr="009471B5">
        <w:rPr>
          <w:rFonts w:cstheme="minorHAnsi"/>
          <w:bCs/>
        </w:rPr>
        <w:t>ofrojnë</w:t>
      </w:r>
      <w:r w:rsidR="00403630">
        <w:rPr>
          <w:rFonts w:cstheme="minorHAnsi"/>
          <w:bCs/>
        </w:rPr>
        <w:t xml:space="preserve"> </w:t>
      </w:r>
      <w:r w:rsidR="003F7C2F" w:rsidRPr="009471B5">
        <w:rPr>
          <w:rFonts w:cstheme="minorHAnsi"/>
          <w:bCs/>
        </w:rPr>
        <w:t>shërbime</w:t>
      </w:r>
      <w:r w:rsidR="00403630">
        <w:rPr>
          <w:rFonts w:cstheme="minorHAnsi"/>
          <w:bCs/>
        </w:rPr>
        <w:t xml:space="preserve"> </w:t>
      </w:r>
      <w:r w:rsidR="003F7C2F" w:rsidRPr="009471B5">
        <w:rPr>
          <w:rFonts w:cstheme="minorHAnsi"/>
          <w:bCs/>
        </w:rPr>
        <w:t>sociale</w:t>
      </w:r>
      <w:r w:rsidR="00403630">
        <w:rPr>
          <w:rFonts w:cstheme="minorHAnsi"/>
          <w:bCs/>
        </w:rPr>
        <w:t xml:space="preserve"> </w:t>
      </w:r>
      <w:r w:rsidR="003F7C2F" w:rsidRPr="009471B5">
        <w:rPr>
          <w:rFonts w:cstheme="minorHAnsi"/>
          <w:bCs/>
        </w:rPr>
        <w:t>për</w:t>
      </w:r>
      <w:r w:rsidR="00403630">
        <w:rPr>
          <w:rFonts w:cstheme="minorHAnsi"/>
          <w:bCs/>
        </w:rPr>
        <w:t xml:space="preserve"> </w:t>
      </w:r>
      <w:r w:rsidR="003F7C2F" w:rsidRPr="009471B5">
        <w:rPr>
          <w:rFonts w:cstheme="minorHAnsi"/>
          <w:bCs/>
        </w:rPr>
        <w:t>kategori</w:t>
      </w:r>
      <w:r w:rsidR="00403630">
        <w:rPr>
          <w:rFonts w:cstheme="minorHAnsi"/>
          <w:bCs/>
        </w:rPr>
        <w:t xml:space="preserve"> </w:t>
      </w:r>
      <w:r w:rsidR="003F7C2F" w:rsidRPr="009471B5">
        <w:rPr>
          <w:rFonts w:cstheme="minorHAnsi"/>
          <w:bCs/>
        </w:rPr>
        <w:t>të</w:t>
      </w:r>
      <w:r w:rsidR="00403630">
        <w:rPr>
          <w:rFonts w:cstheme="minorHAnsi"/>
          <w:bCs/>
        </w:rPr>
        <w:t xml:space="preserve"> </w:t>
      </w:r>
      <w:r w:rsidR="003F7C2F" w:rsidRPr="009471B5">
        <w:rPr>
          <w:rFonts w:cstheme="minorHAnsi"/>
          <w:bCs/>
        </w:rPr>
        <w:t>ndryshme.</w:t>
      </w:r>
      <w:r w:rsidR="00403630">
        <w:rPr>
          <w:rFonts w:cstheme="minorHAnsi"/>
          <w:bCs/>
        </w:rPr>
        <w:t xml:space="preserve"> </w:t>
      </w:r>
      <w:r w:rsidR="003F7C2F" w:rsidRPr="009471B5">
        <w:rPr>
          <w:rFonts w:cstheme="minorHAnsi"/>
          <w:bCs/>
        </w:rPr>
        <w:t>Më konkretisht, gjatë</w:t>
      </w:r>
      <w:r w:rsidR="00403630">
        <w:rPr>
          <w:rFonts w:cstheme="minorHAnsi"/>
          <w:bCs/>
        </w:rPr>
        <w:t xml:space="preserve"> </w:t>
      </w:r>
      <w:r w:rsidR="003F7C2F" w:rsidRPr="009471B5">
        <w:rPr>
          <w:rFonts w:cstheme="minorHAnsi"/>
          <w:bCs/>
        </w:rPr>
        <w:t>vitit</w:t>
      </w:r>
      <w:r w:rsidR="00403630">
        <w:rPr>
          <w:rFonts w:cstheme="minorHAnsi"/>
          <w:bCs/>
        </w:rPr>
        <w:t xml:space="preserve"> </w:t>
      </w:r>
      <w:r w:rsidR="003F7C2F" w:rsidRPr="009471B5">
        <w:rPr>
          <w:rFonts w:cstheme="minorHAnsi"/>
          <w:bCs/>
        </w:rPr>
        <w:t>2021</w:t>
      </w:r>
      <w:r w:rsidR="00403630">
        <w:rPr>
          <w:rFonts w:cstheme="minorHAnsi"/>
          <w:bCs/>
        </w:rPr>
        <w:t xml:space="preserve"> </w:t>
      </w:r>
      <w:r w:rsidR="003F7C2F" w:rsidRPr="009471B5">
        <w:rPr>
          <w:rFonts w:cstheme="minorHAnsi"/>
          <w:bCs/>
        </w:rPr>
        <w:t>janë hapur 16 shërbime të reja sociale për të gjithë</w:t>
      </w:r>
      <w:r w:rsidR="004B4896">
        <w:rPr>
          <w:rFonts w:cstheme="minorHAnsi"/>
          <w:bCs/>
        </w:rPr>
        <w:t xml:space="preserve"> grupet e synuara n</w:t>
      </w:r>
      <w:r w:rsidR="003F7C2F" w:rsidRPr="009471B5">
        <w:rPr>
          <w:rFonts w:cstheme="minorHAnsi"/>
          <w:bCs/>
        </w:rPr>
        <w:t>ë nevojë. Këto shërbime kanë një shtrirje gjeografike në të gjithë vendin</w:t>
      </w:r>
      <w:r w:rsidR="003F7C2F" w:rsidRPr="009471B5">
        <w:rPr>
          <w:rStyle w:val="FootnoteReference"/>
          <w:rFonts w:cstheme="minorHAnsi"/>
          <w:bCs/>
        </w:rPr>
        <w:footnoteReference w:id="16"/>
      </w:r>
      <w:r w:rsidR="003F7C2F" w:rsidRPr="009471B5">
        <w:rPr>
          <w:rFonts w:cstheme="minorHAnsi"/>
          <w:bCs/>
        </w:rPr>
        <w:t>.</w:t>
      </w:r>
    </w:p>
    <w:p w14:paraId="50D9E7BF" w14:textId="1919D863" w:rsidR="003F7C2F" w:rsidRPr="009471B5" w:rsidRDefault="00960AEA" w:rsidP="006C418C">
      <w:pPr>
        <w:spacing w:before="240" w:after="0" w:line="240" w:lineRule="auto"/>
        <w:jc w:val="both"/>
        <w:rPr>
          <w:rFonts w:cstheme="minorHAnsi"/>
          <w:bCs/>
        </w:rPr>
      </w:pPr>
      <w:r w:rsidRPr="009471B5">
        <w:rPr>
          <w:rFonts w:cstheme="minorHAnsi"/>
        </w:rPr>
        <w:t>Ndërsa lidhur me p</w:t>
      </w:r>
      <w:r w:rsidR="003F7C2F" w:rsidRPr="009471B5">
        <w:rPr>
          <w:rFonts w:cstheme="minorHAnsi"/>
        </w:rPr>
        <w:t>rogramet e asistencës shoqërore – përfitimet në para (</w:t>
      </w:r>
      <w:r w:rsidR="003F7C2F" w:rsidRPr="00391F65">
        <w:rPr>
          <w:rFonts w:cstheme="minorHAnsi"/>
          <w:i/>
          <w:iCs/>
        </w:rPr>
        <w:t>cash</w:t>
      </w:r>
      <w:r w:rsidR="003F7C2F" w:rsidRPr="009471B5">
        <w:rPr>
          <w:rFonts w:cstheme="minorHAnsi"/>
        </w:rPr>
        <w:t xml:space="preserve">) për reduktimin e varfërisë (skema e </w:t>
      </w:r>
      <w:r w:rsidRPr="009471B5">
        <w:rPr>
          <w:rFonts w:cstheme="minorHAnsi"/>
        </w:rPr>
        <w:t xml:space="preserve">NE dhe </w:t>
      </w:r>
      <w:r w:rsidR="003F7C2F" w:rsidRPr="009471B5">
        <w:rPr>
          <w:rFonts w:cstheme="minorHAnsi"/>
        </w:rPr>
        <w:t xml:space="preserve">pagesa për PAK dhe kujdestarët e tyre) zbatohen nga bashkitë si një funksion i deleguar, </w:t>
      </w:r>
      <w:r w:rsidR="003F7C2F" w:rsidRPr="009471B5">
        <w:rPr>
          <w:rFonts w:cstheme="minorHAnsi"/>
          <w:bCs/>
        </w:rPr>
        <w:t xml:space="preserve">në emër të ministrisë përgjegjëse për mbrojtjen sociale. Roli i bashkive për administrimin e procesit të aplikimeve, vlerësimit të nevojave, menaxhimit të rasteve dhe pagesës së përfitimeve është megjithatë thelbësor dhe ka ngarkesë të konsiderueshme. </w:t>
      </w:r>
    </w:p>
    <w:p w14:paraId="42013DD0" w14:textId="0830E705" w:rsidR="003F7C2F" w:rsidRPr="009471B5" w:rsidRDefault="009C7FD8" w:rsidP="006C418C">
      <w:pPr>
        <w:spacing w:before="240" w:after="0" w:line="240" w:lineRule="auto"/>
        <w:jc w:val="both"/>
        <w:rPr>
          <w:rFonts w:cstheme="minorHAnsi"/>
        </w:rPr>
      </w:pPr>
      <w:r w:rsidRPr="009471B5">
        <w:rPr>
          <w:rFonts w:cstheme="minorHAnsi"/>
          <w:i/>
          <w:iCs/>
        </w:rPr>
        <w:t>Në fushën e i</w:t>
      </w:r>
      <w:r w:rsidR="003F7C2F" w:rsidRPr="009471B5">
        <w:rPr>
          <w:rFonts w:cstheme="minorHAnsi"/>
          <w:i/>
          <w:iCs/>
        </w:rPr>
        <w:t>nfrastruktur</w:t>
      </w:r>
      <w:r w:rsidRPr="009471B5">
        <w:rPr>
          <w:rFonts w:cstheme="minorHAnsi"/>
          <w:i/>
          <w:iCs/>
        </w:rPr>
        <w:t>ës</w:t>
      </w:r>
      <w:r w:rsidR="003F7C2F" w:rsidRPr="009471B5">
        <w:rPr>
          <w:rFonts w:cstheme="minorHAnsi"/>
          <w:i/>
          <w:iCs/>
        </w:rPr>
        <w:t xml:space="preserve"> dhe </w:t>
      </w:r>
      <w:r w:rsidR="00DD459A">
        <w:rPr>
          <w:rFonts w:cstheme="minorHAnsi"/>
          <w:i/>
          <w:iCs/>
        </w:rPr>
        <w:t xml:space="preserve">të </w:t>
      </w:r>
      <w:r w:rsidR="003F7C2F" w:rsidRPr="009471B5">
        <w:rPr>
          <w:rFonts w:cstheme="minorHAnsi"/>
          <w:i/>
          <w:iCs/>
        </w:rPr>
        <w:t>shërbime</w:t>
      </w:r>
      <w:r w:rsidRPr="009471B5">
        <w:rPr>
          <w:rFonts w:cstheme="minorHAnsi"/>
          <w:i/>
          <w:iCs/>
        </w:rPr>
        <w:t>ve</w:t>
      </w:r>
      <w:r w:rsidR="003F7C2F" w:rsidRPr="009471B5">
        <w:rPr>
          <w:rFonts w:cstheme="minorHAnsi"/>
          <w:i/>
          <w:iCs/>
        </w:rPr>
        <w:t xml:space="preserve"> publike</w:t>
      </w:r>
      <w:r w:rsidRPr="009471B5">
        <w:rPr>
          <w:rFonts w:cstheme="minorHAnsi"/>
          <w:i/>
          <w:iCs/>
        </w:rPr>
        <w:t xml:space="preserve"> i</w:t>
      </w:r>
      <w:r w:rsidR="003F7C2F" w:rsidRPr="009471B5">
        <w:rPr>
          <w:rFonts w:cstheme="minorHAnsi"/>
        </w:rPr>
        <w:t>nvestimet kapitale vendore veçanërisht nga të ardhurat e veta janë në përgjithësi të ulëta dhe të</w:t>
      </w:r>
      <w:r w:rsidR="00403630">
        <w:rPr>
          <w:rFonts w:cstheme="minorHAnsi"/>
        </w:rPr>
        <w:t xml:space="preserve"> </w:t>
      </w:r>
      <w:r w:rsidR="003F7C2F" w:rsidRPr="009471B5">
        <w:rPr>
          <w:rFonts w:cstheme="minorHAnsi"/>
        </w:rPr>
        <w:t xml:space="preserve">paqëndrueshme. Një pjesë </w:t>
      </w:r>
      <w:r w:rsidR="00986064" w:rsidRPr="009471B5">
        <w:rPr>
          <w:rFonts w:cstheme="minorHAnsi"/>
        </w:rPr>
        <w:t xml:space="preserve">e tyre </w:t>
      </w:r>
      <w:r w:rsidR="003F7C2F" w:rsidRPr="009471B5">
        <w:rPr>
          <w:rFonts w:cstheme="minorHAnsi"/>
        </w:rPr>
        <w:t>e konsiderueshme</w:t>
      </w:r>
      <w:r w:rsidR="00403630">
        <w:rPr>
          <w:rFonts w:cstheme="minorHAnsi"/>
        </w:rPr>
        <w:t xml:space="preserve"> </w:t>
      </w:r>
      <w:r w:rsidR="003F7C2F" w:rsidRPr="009471B5">
        <w:rPr>
          <w:rFonts w:cstheme="minorHAnsi"/>
        </w:rPr>
        <w:t xml:space="preserve">vjen nga grantet e kushtëzuara, përfshirë Fondin e Zhvillimit të Rajoneve apo investime të drejtpërdrejta </w:t>
      </w:r>
      <w:r w:rsidR="003F7C2F" w:rsidRPr="009471B5">
        <w:rPr>
          <w:rFonts w:cstheme="minorHAnsi"/>
        </w:rPr>
        <w:lastRenderedPageBreak/>
        <w:t xml:space="preserve">nga Ministritë e </w:t>
      </w:r>
      <w:r w:rsidR="00986064">
        <w:rPr>
          <w:rFonts w:cstheme="minorHAnsi"/>
        </w:rPr>
        <w:t>l</w:t>
      </w:r>
      <w:r w:rsidR="00986064" w:rsidRPr="009471B5">
        <w:rPr>
          <w:rFonts w:cstheme="minorHAnsi"/>
        </w:rPr>
        <w:t>injës</w:t>
      </w:r>
      <w:r w:rsidR="003F7C2F" w:rsidRPr="009471B5">
        <w:rPr>
          <w:rFonts w:cstheme="minorHAnsi"/>
        </w:rPr>
        <w:t>. Roli i NJVV</w:t>
      </w:r>
      <w:r w:rsidR="00986064">
        <w:rPr>
          <w:rFonts w:cstheme="minorHAnsi"/>
        </w:rPr>
        <w:t>-ve</w:t>
      </w:r>
      <w:r w:rsidR="003F7C2F" w:rsidRPr="009471B5">
        <w:rPr>
          <w:rFonts w:cstheme="minorHAnsi"/>
        </w:rPr>
        <w:t xml:space="preserve"> në skemat kombëtare të financimit të investimeve në territoret dhe funksionet e tyre duket se ka ardhur në zbehje. </w:t>
      </w:r>
    </w:p>
    <w:p w14:paraId="16259852" w14:textId="189D4509" w:rsidR="009C7FD8" w:rsidRDefault="009C7FD8" w:rsidP="006C418C">
      <w:pPr>
        <w:spacing w:before="240" w:after="0" w:line="240" w:lineRule="auto"/>
        <w:jc w:val="both"/>
        <w:rPr>
          <w:rFonts w:cstheme="minorHAnsi"/>
        </w:rPr>
      </w:pPr>
      <w:r w:rsidRPr="009471B5">
        <w:rPr>
          <w:rFonts w:cstheme="minorHAnsi"/>
          <w:i/>
          <w:iCs/>
        </w:rPr>
        <w:t>Sektori i f</w:t>
      </w:r>
      <w:r w:rsidR="003F7C2F" w:rsidRPr="009471B5">
        <w:rPr>
          <w:rFonts w:cstheme="minorHAnsi"/>
          <w:i/>
          <w:iCs/>
        </w:rPr>
        <w:t>urnizimi</w:t>
      </w:r>
      <w:r w:rsidRPr="009471B5">
        <w:rPr>
          <w:rFonts w:cstheme="minorHAnsi"/>
          <w:i/>
          <w:iCs/>
        </w:rPr>
        <w:t>t</w:t>
      </w:r>
      <w:r w:rsidR="003F7C2F" w:rsidRPr="009471B5">
        <w:rPr>
          <w:rFonts w:cstheme="minorHAnsi"/>
          <w:i/>
          <w:iCs/>
        </w:rPr>
        <w:t xml:space="preserve"> me ujë dhe kanalizime</w:t>
      </w:r>
      <w:r w:rsidRPr="009471B5">
        <w:rPr>
          <w:rFonts w:cstheme="minorHAnsi"/>
        </w:rPr>
        <w:t xml:space="preserve"> njeh</w:t>
      </w:r>
      <w:r w:rsidR="003F7C2F" w:rsidRPr="009471B5">
        <w:rPr>
          <w:rFonts w:cstheme="minorHAnsi"/>
        </w:rPr>
        <w:t xml:space="preserve"> përmirësime të vazhdueshme </w:t>
      </w:r>
      <w:r w:rsidR="00816195">
        <w:rPr>
          <w:rFonts w:cstheme="minorHAnsi"/>
        </w:rPr>
        <w:t>në aspektin e cilësisë së ujit dhe sistemit të kanalizimeve veçanërisht përsa i takon i</w:t>
      </w:r>
      <w:r w:rsidR="00816195" w:rsidRPr="009471B5">
        <w:rPr>
          <w:rFonts w:cstheme="minorHAnsi"/>
        </w:rPr>
        <w:t>nvestime</w:t>
      </w:r>
      <w:r w:rsidR="00816195">
        <w:rPr>
          <w:rFonts w:cstheme="minorHAnsi"/>
        </w:rPr>
        <w:t>ve</w:t>
      </w:r>
      <w:r w:rsidR="00816195" w:rsidRPr="009471B5">
        <w:rPr>
          <w:rFonts w:cstheme="minorHAnsi"/>
        </w:rPr>
        <w:t xml:space="preserve"> në ngritjen dhe</w:t>
      </w:r>
      <w:r w:rsidR="00816195">
        <w:rPr>
          <w:rFonts w:cstheme="minorHAnsi"/>
        </w:rPr>
        <w:t xml:space="preserve"> </w:t>
      </w:r>
      <w:r w:rsidR="00816195" w:rsidRPr="009471B5">
        <w:rPr>
          <w:rFonts w:cstheme="minorHAnsi"/>
        </w:rPr>
        <w:t>/</w:t>
      </w:r>
      <w:r w:rsidR="00816195">
        <w:rPr>
          <w:rFonts w:cstheme="minorHAnsi"/>
        </w:rPr>
        <w:t xml:space="preserve"> </w:t>
      </w:r>
      <w:r w:rsidR="00816195" w:rsidRPr="009471B5">
        <w:rPr>
          <w:rFonts w:cstheme="minorHAnsi"/>
        </w:rPr>
        <w:t>ose përmirësimin e rrjetit të kanalizimeve, me fokus në zonat bregdetare, apo edhe trajtimin e ujërave të ndotura urbane</w:t>
      </w:r>
      <w:r w:rsidR="00816195">
        <w:rPr>
          <w:rFonts w:cstheme="minorHAnsi"/>
        </w:rPr>
        <w:t xml:space="preserve">. Gjithsesi, është një sektor me raste </w:t>
      </w:r>
      <w:r w:rsidR="003F7C2F" w:rsidRPr="009471B5">
        <w:rPr>
          <w:rFonts w:cstheme="minorHAnsi"/>
        </w:rPr>
        <w:t>informalitet</w:t>
      </w:r>
      <w:r w:rsidR="00816195">
        <w:rPr>
          <w:rFonts w:cstheme="minorHAnsi"/>
        </w:rPr>
        <w:t>i</w:t>
      </w:r>
      <w:r w:rsidR="003F7C2F" w:rsidRPr="009471B5">
        <w:rPr>
          <w:rFonts w:cstheme="minorHAnsi"/>
        </w:rPr>
        <w:t>, amortizim</w:t>
      </w:r>
      <w:r w:rsidR="00816195">
        <w:rPr>
          <w:rFonts w:cstheme="minorHAnsi"/>
        </w:rPr>
        <w:t>i</w:t>
      </w:r>
      <w:r w:rsidR="003F7C2F" w:rsidRPr="009471B5">
        <w:rPr>
          <w:rFonts w:cstheme="minorHAnsi"/>
        </w:rPr>
        <w:t xml:space="preserve"> të sistemit të furnizimit apo edhe efektshmëri të ulët operacionale. NJVV</w:t>
      </w:r>
      <w:r w:rsidR="00700B23">
        <w:rPr>
          <w:rFonts w:cstheme="minorHAnsi"/>
        </w:rPr>
        <w:t>-të</w:t>
      </w:r>
      <w:r w:rsidR="003F7C2F" w:rsidRPr="009471B5">
        <w:rPr>
          <w:rFonts w:cstheme="minorHAnsi"/>
        </w:rPr>
        <w:t xml:space="preserve"> veprojnë si aksionerë të vetëm të ndërmarrjeve të ujësjellësve (58 </w:t>
      </w:r>
      <w:r w:rsidR="00700B23">
        <w:rPr>
          <w:rFonts w:cstheme="minorHAnsi"/>
        </w:rPr>
        <w:t>s</w:t>
      </w:r>
      <w:r w:rsidR="00700B23" w:rsidRPr="009471B5">
        <w:rPr>
          <w:rFonts w:cstheme="minorHAnsi"/>
        </w:rPr>
        <w:t xml:space="preserve">hoqëri </w:t>
      </w:r>
      <w:r w:rsidR="003F7C2F" w:rsidRPr="009471B5">
        <w:rPr>
          <w:rFonts w:cstheme="minorHAnsi"/>
        </w:rPr>
        <w:t>të UK dhe 151 sisteme të ujësjellësve rurale).</w:t>
      </w:r>
      <w:r w:rsidRPr="009471B5">
        <w:rPr>
          <w:rFonts w:cstheme="minorHAnsi"/>
        </w:rPr>
        <w:t xml:space="preserve"> M</w:t>
      </w:r>
      <w:r w:rsidR="003F7C2F" w:rsidRPr="009471B5">
        <w:rPr>
          <w:rFonts w:cstheme="minorHAnsi"/>
        </w:rPr>
        <w:t xml:space="preserve">bulimi i territorit e veçanërisht </w:t>
      </w:r>
      <w:r w:rsidR="00700B23">
        <w:rPr>
          <w:rFonts w:cstheme="minorHAnsi"/>
        </w:rPr>
        <w:t>i</w:t>
      </w:r>
      <w:r w:rsidR="00700B23" w:rsidRPr="009471B5">
        <w:rPr>
          <w:rFonts w:cstheme="minorHAnsi"/>
        </w:rPr>
        <w:t xml:space="preserve"> </w:t>
      </w:r>
      <w:r w:rsidR="003F7C2F" w:rsidRPr="009471B5">
        <w:rPr>
          <w:rFonts w:cstheme="minorHAnsi"/>
        </w:rPr>
        <w:t>zonave rurale u rrit. Gjithsesi riorganizimi i shoqërive UK sipas parimit 1 shoqëri = 1 bashki nuk është përfunduar nga të gjitha shoqëritë UK</w:t>
      </w:r>
      <w:r w:rsidR="00700B23">
        <w:rPr>
          <w:rFonts w:cstheme="minorHAnsi"/>
        </w:rPr>
        <w:t xml:space="preserve"> </w:t>
      </w:r>
      <w:r w:rsidR="003F7C2F" w:rsidRPr="009471B5">
        <w:rPr>
          <w:rFonts w:cstheme="minorHAnsi"/>
        </w:rPr>
        <w:t>/</w:t>
      </w:r>
      <w:r w:rsidR="00700B23">
        <w:rPr>
          <w:rFonts w:cstheme="minorHAnsi"/>
        </w:rPr>
        <w:t xml:space="preserve"> </w:t>
      </w:r>
      <w:r w:rsidR="003F7C2F" w:rsidRPr="009471B5">
        <w:rPr>
          <w:rFonts w:cstheme="minorHAnsi"/>
        </w:rPr>
        <w:t>bashkitë. Aktualisht 58 shoqëritë UK me 100% të aksioneve në zotërim nga NJVV</w:t>
      </w:r>
      <w:r w:rsidR="00700B23">
        <w:rPr>
          <w:rFonts w:cstheme="minorHAnsi"/>
        </w:rPr>
        <w:t>-të</w:t>
      </w:r>
      <w:r w:rsidR="003F7C2F" w:rsidRPr="009471B5">
        <w:rPr>
          <w:rFonts w:cstheme="minorHAnsi"/>
        </w:rPr>
        <w:t xml:space="preserve"> përballen me një performancë të dobët financiare, nga ku 46 shoqëri subvencionohen nga qeveria qendrore për mbulimin e kostove operacione të mirëmbajtjes. </w:t>
      </w:r>
      <w:r w:rsidRPr="009471B5">
        <w:rPr>
          <w:rFonts w:cstheme="minorHAnsi"/>
        </w:rPr>
        <w:t>Ndaj qeveria qendrore, m</w:t>
      </w:r>
      <w:r w:rsidR="003F7C2F" w:rsidRPr="009471B5">
        <w:rPr>
          <w:rFonts w:cstheme="minorHAnsi"/>
        </w:rPr>
        <w:t xml:space="preserve">e qëllim përmirësimin e ofrimit të këtij shërbimi, planifikoi zbatimin e një reforme thelbësore në sektor me qasje kryesore rajonalizimin përmes agregimit të shoqërive </w:t>
      </w:r>
      <w:r w:rsidR="00017558" w:rsidRPr="009471B5">
        <w:rPr>
          <w:rFonts w:cstheme="minorHAnsi"/>
        </w:rPr>
        <w:t>të UK</w:t>
      </w:r>
      <w:r w:rsidR="00700B23">
        <w:rPr>
          <w:rFonts w:cstheme="minorHAnsi"/>
        </w:rPr>
        <w:t>-së</w:t>
      </w:r>
      <w:r w:rsidR="00017558" w:rsidRPr="009471B5">
        <w:rPr>
          <w:rFonts w:cstheme="minorHAnsi"/>
        </w:rPr>
        <w:t>, me qëllim krijimin e ekonomisë së shkallës dhe sigurimin e standardit në ofrimin e shërbimit dhe investimeve të mëdha infrastrukturore</w:t>
      </w:r>
      <w:r w:rsidR="00816195">
        <w:rPr>
          <w:rFonts w:cstheme="minorHAnsi"/>
        </w:rPr>
        <w:t xml:space="preserve">. </w:t>
      </w:r>
    </w:p>
    <w:p w14:paraId="219A7093" w14:textId="3573BDB9" w:rsidR="003F7C2F" w:rsidRPr="009471B5" w:rsidRDefault="009C7FD8" w:rsidP="006C418C">
      <w:pPr>
        <w:spacing w:before="240" w:after="0" w:line="240" w:lineRule="auto"/>
        <w:jc w:val="both"/>
        <w:rPr>
          <w:rFonts w:cstheme="minorHAnsi"/>
          <w:i/>
          <w:iCs/>
        </w:rPr>
      </w:pPr>
      <w:r w:rsidRPr="009471B5">
        <w:rPr>
          <w:rFonts w:cstheme="minorHAnsi"/>
          <w:i/>
          <w:iCs/>
        </w:rPr>
        <w:t>Në fushën e t</w:t>
      </w:r>
      <w:r w:rsidR="003F7C2F" w:rsidRPr="009471B5">
        <w:rPr>
          <w:rFonts w:cstheme="minorHAnsi"/>
          <w:i/>
          <w:iCs/>
        </w:rPr>
        <w:t>ransporti</w:t>
      </w:r>
      <w:r w:rsidRPr="009471B5">
        <w:rPr>
          <w:rFonts w:cstheme="minorHAnsi"/>
          <w:i/>
          <w:iCs/>
        </w:rPr>
        <w:t>t</w:t>
      </w:r>
      <w:r w:rsidR="003F7C2F" w:rsidRPr="009471B5">
        <w:rPr>
          <w:rFonts w:cstheme="minorHAnsi"/>
          <w:i/>
          <w:iCs/>
        </w:rPr>
        <w:t xml:space="preserve"> publik</w:t>
      </w:r>
      <w:r w:rsidRPr="009471B5">
        <w:rPr>
          <w:rFonts w:cstheme="minorHAnsi"/>
          <w:i/>
          <w:iCs/>
        </w:rPr>
        <w:t xml:space="preserve"> </w:t>
      </w:r>
      <w:r w:rsidRPr="009471B5">
        <w:rPr>
          <w:rFonts w:cstheme="minorHAnsi"/>
        </w:rPr>
        <w:t xml:space="preserve">jo të </w:t>
      </w:r>
      <w:r w:rsidR="00700B23" w:rsidRPr="009471B5">
        <w:rPr>
          <w:rFonts w:cstheme="minorHAnsi"/>
        </w:rPr>
        <w:t>gjith</w:t>
      </w:r>
      <w:r w:rsidR="00700B23">
        <w:rPr>
          <w:rFonts w:cstheme="minorHAnsi"/>
        </w:rPr>
        <w:t>a</w:t>
      </w:r>
      <w:r w:rsidR="00700B23" w:rsidRPr="009471B5">
        <w:rPr>
          <w:rFonts w:cstheme="minorHAnsi"/>
        </w:rPr>
        <w:t xml:space="preserve"> </w:t>
      </w:r>
      <w:r w:rsidRPr="009471B5">
        <w:rPr>
          <w:rFonts w:cstheme="minorHAnsi"/>
        </w:rPr>
        <w:t>bashkitë e ofrojnë këtë shërbim (22 nuk e ofrojnë), ndërsa mbetet një shërbim i nënfinancuar</w:t>
      </w:r>
      <w:r w:rsidR="003F7C2F" w:rsidRPr="009471B5">
        <w:rPr>
          <w:rStyle w:val="FootnoteReference"/>
          <w:rFonts w:cstheme="minorHAnsi"/>
        </w:rPr>
        <w:footnoteReference w:id="17"/>
      </w:r>
      <w:r w:rsidR="003F7C2F" w:rsidRPr="009471B5">
        <w:rPr>
          <w:rFonts w:cstheme="minorHAnsi"/>
        </w:rPr>
        <w:t>. Bashkitë më së shumti merren me dhënien e lejeve</w:t>
      </w:r>
      <w:r w:rsidR="00700B23">
        <w:rPr>
          <w:rFonts w:cstheme="minorHAnsi"/>
        </w:rPr>
        <w:t xml:space="preserve"> </w:t>
      </w:r>
      <w:r w:rsidR="003F7C2F" w:rsidRPr="009471B5">
        <w:rPr>
          <w:rFonts w:cstheme="minorHAnsi"/>
        </w:rPr>
        <w:t>/</w:t>
      </w:r>
      <w:r w:rsidR="00700B23">
        <w:rPr>
          <w:rFonts w:cstheme="minorHAnsi"/>
        </w:rPr>
        <w:t xml:space="preserve"> </w:t>
      </w:r>
      <w:r w:rsidR="003F7C2F" w:rsidRPr="009471B5">
        <w:rPr>
          <w:rFonts w:cstheme="minorHAnsi"/>
        </w:rPr>
        <w:t>ose miratimet paraprake për transport urban dhe interurban. Shpenzimet për transportin publik zënë rreth 1% të totalit të buxhetit të bashkive</w:t>
      </w:r>
      <w:r w:rsidR="003F7C2F" w:rsidRPr="009471B5">
        <w:rPr>
          <w:rStyle w:val="FootnoteReference"/>
          <w:rFonts w:cstheme="minorHAnsi"/>
        </w:rPr>
        <w:footnoteReference w:id="18"/>
      </w:r>
      <w:r w:rsidR="003F7C2F" w:rsidRPr="009471B5">
        <w:rPr>
          <w:rFonts w:cstheme="minorHAnsi"/>
        </w:rPr>
        <w:t xml:space="preserve">. </w:t>
      </w:r>
    </w:p>
    <w:p w14:paraId="76C5317C" w14:textId="010EB30C" w:rsidR="003F7C2F" w:rsidRPr="009471B5" w:rsidRDefault="00017558" w:rsidP="006C418C">
      <w:pPr>
        <w:spacing w:before="240" w:after="0" w:line="240" w:lineRule="auto"/>
        <w:jc w:val="both"/>
        <w:rPr>
          <w:rFonts w:cstheme="minorHAnsi"/>
          <w:i/>
          <w:iCs/>
        </w:rPr>
      </w:pPr>
      <w:r w:rsidRPr="009471B5">
        <w:rPr>
          <w:rFonts w:cstheme="minorHAnsi"/>
          <w:i/>
          <w:iCs/>
        </w:rPr>
        <w:t>Në fushën e m</w:t>
      </w:r>
      <w:r w:rsidR="003F7C2F" w:rsidRPr="009471B5">
        <w:rPr>
          <w:rFonts w:cstheme="minorHAnsi"/>
          <w:i/>
          <w:iCs/>
        </w:rPr>
        <w:t>jedisi</w:t>
      </w:r>
      <w:r w:rsidRPr="009471B5">
        <w:rPr>
          <w:rFonts w:cstheme="minorHAnsi"/>
          <w:i/>
          <w:iCs/>
        </w:rPr>
        <w:t xml:space="preserve">t </w:t>
      </w:r>
      <w:r w:rsidRPr="00391F65">
        <w:rPr>
          <w:rFonts w:cstheme="minorHAnsi"/>
        </w:rPr>
        <w:t xml:space="preserve">progresi është i lidhur përgjithësisht </w:t>
      </w:r>
      <w:r w:rsidR="00816195">
        <w:rPr>
          <w:rFonts w:cstheme="minorHAnsi"/>
        </w:rPr>
        <w:t xml:space="preserve">me shtimin e sipërfaqeve të gjelbra, </w:t>
      </w:r>
      <w:r w:rsidR="00DD314E" w:rsidRPr="009471B5">
        <w:rPr>
          <w:rFonts w:cstheme="minorHAnsi"/>
        </w:rPr>
        <w:t>mbjelljen e pemëve dhe fushata</w:t>
      </w:r>
      <w:r w:rsidR="00DD314E">
        <w:rPr>
          <w:rFonts w:cstheme="minorHAnsi"/>
        </w:rPr>
        <w:t>t</w:t>
      </w:r>
      <w:r w:rsidR="00DD314E" w:rsidRPr="009471B5">
        <w:rPr>
          <w:rFonts w:cstheme="minorHAnsi"/>
        </w:rPr>
        <w:t xml:space="preserve"> ndërgjegjësuese për mbrojtjen mjedisit</w:t>
      </w:r>
      <w:r w:rsidR="00DD314E" w:rsidRPr="009471B5">
        <w:rPr>
          <w:rStyle w:val="FootnoteReference"/>
          <w:rFonts w:cstheme="minorHAnsi"/>
        </w:rPr>
        <w:footnoteReference w:id="19"/>
      </w:r>
      <w:r w:rsidR="00DD314E">
        <w:rPr>
          <w:rFonts w:cstheme="minorHAnsi"/>
        </w:rPr>
        <w:t>,</w:t>
      </w:r>
      <w:r w:rsidR="00DD314E" w:rsidRPr="009471B5">
        <w:rPr>
          <w:rFonts w:cstheme="minorHAnsi"/>
        </w:rPr>
        <w:t xml:space="preserve"> si masa për përmirësimin e mjedisit</w:t>
      </w:r>
      <w:r w:rsidR="00DD314E">
        <w:rPr>
          <w:rFonts w:cstheme="minorHAnsi"/>
        </w:rPr>
        <w:t xml:space="preserve"> e </w:t>
      </w:r>
      <w:r w:rsidR="00816195">
        <w:rPr>
          <w:rFonts w:cstheme="minorHAnsi"/>
        </w:rPr>
        <w:t xml:space="preserve">cilësisë së ajrit, edhe pse shoqërohet </w:t>
      </w:r>
      <w:r w:rsidRPr="00391F65">
        <w:rPr>
          <w:rFonts w:cstheme="minorHAnsi"/>
        </w:rPr>
        <w:t>me</w:t>
      </w:r>
      <w:r w:rsidRPr="009471B5">
        <w:rPr>
          <w:rFonts w:cstheme="minorHAnsi"/>
          <w:i/>
          <w:iCs/>
        </w:rPr>
        <w:t xml:space="preserve"> </w:t>
      </w:r>
      <w:r w:rsidR="003F7C2F" w:rsidRPr="009471B5">
        <w:rPr>
          <w:rFonts w:cstheme="minorHAnsi"/>
        </w:rPr>
        <w:t xml:space="preserve">paqartësi për sa i përket ndarjes së pushteteve mes niveleve të ndryshme të qeverisjes. </w:t>
      </w:r>
    </w:p>
    <w:p w14:paraId="0099F4FA" w14:textId="59EAA6A7" w:rsidR="003F7C2F" w:rsidRPr="009471B5" w:rsidRDefault="00195719" w:rsidP="006C418C">
      <w:pPr>
        <w:spacing w:before="240" w:after="0" w:line="240" w:lineRule="auto"/>
        <w:jc w:val="both"/>
        <w:rPr>
          <w:rFonts w:cstheme="minorHAnsi"/>
        </w:rPr>
      </w:pPr>
      <w:r w:rsidRPr="009471B5">
        <w:rPr>
          <w:rFonts w:cstheme="minorHAnsi"/>
          <w:i/>
          <w:iCs/>
        </w:rPr>
        <w:t>Lidhur me m</w:t>
      </w:r>
      <w:r w:rsidR="003F7C2F" w:rsidRPr="009471B5">
        <w:rPr>
          <w:rFonts w:cstheme="minorHAnsi"/>
          <w:i/>
          <w:iCs/>
        </w:rPr>
        <w:t>betjet</w:t>
      </w:r>
      <w:r w:rsidRPr="009471B5">
        <w:rPr>
          <w:rFonts w:cstheme="minorHAnsi"/>
          <w:i/>
          <w:iCs/>
        </w:rPr>
        <w:t xml:space="preserve">, </w:t>
      </w:r>
      <w:r w:rsidRPr="009471B5">
        <w:rPr>
          <w:rFonts w:cstheme="minorHAnsi"/>
        </w:rPr>
        <w:t>RAT</w:t>
      </w:r>
      <w:r w:rsidR="003F7C2F" w:rsidRPr="009471B5">
        <w:rPr>
          <w:rFonts w:cstheme="minorHAnsi"/>
        </w:rPr>
        <w:t xml:space="preserve"> ishte një hap i madh dhe pozitiv në lidhje me </w:t>
      </w:r>
      <w:r w:rsidR="00F31154">
        <w:rPr>
          <w:rFonts w:cstheme="minorHAnsi"/>
        </w:rPr>
        <w:t>efic</w:t>
      </w:r>
      <w:r w:rsidR="003F7C2F" w:rsidRPr="009471B5">
        <w:rPr>
          <w:rFonts w:cstheme="minorHAnsi"/>
        </w:rPr>
        <w:t>encën e shërbimit të menaxhimit të integruar të mbetjeve. Mbulimi i popullsisë me shërbimin bazë është përmirësuar dukshëm (60% në 2015 në 89% në 2021)</w:t>
      </w:r>
      <w:r w:rsidR="003F7C2F" w:rsidRPr="009471B5">
        <w:rPr>
          <w:rStyle w:val="FootnoteReference"/>
          <w:rFonts w:cstheme="minorHAnsi"/>
        </w:rPr>
        <w:footnoteReference w:id="20"/>
      </w:r>
      <w:r w:rsidR="009C7FD8" w:rsidRPr="009471B5">
        <w:rPr>
          <w:rFonts w:cstheme="minorHAnsi"/>
        </w:rPr>
        <w:t>, ndonëse k</w:t>
      </w:r>
      <w:r w:rsidR="003F7C2F" w:rsidRPr="009471B5">
        <w:rPr>
          <w:rFonts w:cstheme="minorHAnsi"/>
        </w:rPr>
        <w:t xml:space="preserve">ënaqësia e njerëzve me shërbimin është rreth 45%, afërsisht në të njëjtin nivel me shërbimet e tjera. Impiantet e trajtimit të mbetjeve thuajse po përfundojnë ose janë parashikuar të investohen në të gjithë rajonet/zonat e mbetjeve duke arritur që pjesa më e madhe e vendit të trajtojë mbetjet në </w:t>
      </w:r>
      <w:r w:rsidRPr="009471B5">
        <w:rPr>
          <w:rFonts w:cstheme="minorHAnsi"/>
        </w:rPr>
        <w:t xml:space="preserve">impiante të licencuar e modernë, duke nënvizuar nga ana tjetër edhe </w:t>
      </w:r>
      <w:r w:rsidR="003F7C2F" w:rsidRPr="009471B5">
        <w:rPr>
          <w:rFonts w:cstheme="minorHAnsi"/>
        </w:rPr>
        <w:t>kosto</w:t>
      </w:r>
      <w:r w:rsidRPr="009471B5">
        <w:rPr>
          <w:rFonts w:cstheme="minorHAnsi"/>
        </w:rPr>
        <w:t>n</w:t>
      </w:r>
      <w:r w:rsidR="003F7C2F" w:rsidRPr="009471B5">
        <w:rPr>
          <w:rFonts w:cstheme="minorHAnsi"/>
        </w:rPr>
        <w:t xml:space="preserve"> </w:t>
      </w:r>
      <w:r w:rsidRPr="009471B5">
        <w:rPr>
          <w:rFonts w:cstheme="minorHAnsi"/>
        </w:rPr>
        <w:t>e</w:t>
      </w:r>
      <w:r w:rsidR="003F7C2F" w:rsidRPr="009471B5">
        <w:rPr>
          <w:rFonts w:cstheme="minorHAnsi"/>
        </w:rPr>
        <w:t xml:space="preserve"> konsiderueshme për trajtimin e mbetjeve. Vend-depozitimet e përdorura më përpara</w:t>
      </w:r>
      <w:r w:rsidR="00403630">
        <w:rPr>
          <w:rFonts w:cstheme="minorHAnsi"/>
        </w:rPr>
        <w:t xml:space="preserve"> </w:t>
      </w:r>
      <w:r w:rsidR="003F7C2F" w:rsidRPr="009471B5">
        <w:rPr>
          <w:rFonts w:cstheme="minorHAnsi"/>
        </w:rPr>
        <w:t>kan</w:t>
      </w:r>
      <w:r w:rsidR="003F7C2F" w:rsidRPr="009471B5">
        <w:rPr>
          <w:rFonts w:cstheme="minorHAnsi"/>
          <w:color w:val="1D2228"/>
          <w:shd w:val="clear" w:color="auto" w:fill="FFFFFF"/>
        </w:rPr>
        <w:t>ë</w:t>
      </w:r>
      <w:r w:rsidR="003F7C2F" w:rsidRPr="009471B5">
        <w:rPr>
          <w:rFonts w:cstheme="minorHAnsi"/>
        </w:rPr>
        <w:t xml:space="preserve"> nevojë për një përpjekje serioze financiare, investimi në projektet e mbylljes të së cilave, mund të jetë përtej mundësive të bashkive. </w:t>
      </w:r>
    </w:p>
    <w:p w14:paraId="5311ECDB" w14:textId="1B759F30" w:rsidR="003F7C2F" w:rsidRPr="009471B5" w:rsidRDefault="009C7FD8" w:rsidP="006C418C">
      <w:pPr>
        <w:spacing w:before="240" w:after="0" w:line="240" w:lineRule="auto"/>
        <w:jc w:val="both"/>
        <w:rPr>
          <w:rFonts w:cstheme="minorHAnsi"/>
        </w:rPr>
      </w:pPr>
      <w:r w:rsidRPr="009471B5">
        <w:rPr>
          <w:rFonts w:cstheme="minorHAnsi"/>
          <w:i/>
          <w:iCs/>
        </w:rPr>
        <w:t>Në fushën e s</w:t>
      </w:r>
      <w:r w:rsidR="003F7C2F" w:rsidRPr="009471B5">
        <w:rPr>
          <w:rFonts w:cstheme="minorHAnsi"/>
          <w:i/>
          <w:iCs/>
        </w:rPr>
        <w:t>iguri</w:t>
      </w:r>
      <w:r w:rsidRPr="009471B5">
        <w:rPr>
          <w:rFonts w:cstheme="minorHAnsi"/>
          <w:i/>
          <w:iCs/>
        </w:rPr>
        <w:t xml:space="preserve">së </w:t>
      </w:r>
      <w:r w:rsidRPr="009471B5">
        <w:rPr>
          <w:rFonts w:cstheme="minorHAnsi"/>
        </w:rPr>
        <w:t>t</w:t>
      </w:r>
      <w:r w:rsidR="003F7C2F" w:rsidRPr="009471B5">
        <w:rPr>
          <w:rFonts w:cstheme="minorHAnsi"/>
        </w:rPr>
        <w:t>ransferimi te bashkitë konsiderohet një arritje e procesit të decentralizimit</w:t>
      </w:r>
      <w:r w:rsidR="00725F5A">
        <w:rPr>
          <w:rFonts w:cstheme="minorHAnsi"/>
        </w:rPr>
        <w:t xml:space="preserve">: </w:t>
      </w:r>
      <w:r w:rsidR="003F7C2F" w:rsidRPr="009471B5">
        <w:rPr>
          <w:rFonts w:cstheme="minorHAnsi"/>
        </w:rPr>
        <w:t>në 2021 krahasimisht me 2015 ka më shumë stacione të MZSH</w:t>
      </w:r>
      <w:r w:rsidR="00253B24">
        <w:rPr>
          <w:rFonts w:cstheme="minorHAnsi"/>
        </w:rPr>
        <w:t>-së</w:t>
      </w:r>
      <w:r w:rsidR="003F7C2F" w:rsidRPr="009471B5">
        <w:rPr>
          <w:rFonts w:cstheme="minorHAnsi"/>
        </w:rPr>
        <w:t xml:space="preserve"> për bashkitë, si dhe burime njerëzore dhe pajisje e mjete për ofrimin e këtij shërbimi (38 stacione në 2015 kundrejt 70 stacione në 2020) dhe më shumë mbulim në territor me punonjës për mbrojtjen dhe shpëtimin nga zjarri dhe shpëtimin (738 punonjës në 2015 kundrejt 1250 punonjës në 2021). </w:t>
      </w:r>
      <w:r w:rsidRPr="009471B5">
        <w:rPr>
          <w:rFonts w:cstheme="minorHAnsi"/>
        </w:rPr>
        <w:t>Ndërsa, m</w:t>
      </w:r>
      <w:r w:rsidR="003F7C2F" w:rsidRPr="009471B5">
        <w:rPr>
          <w:rFonts w:cstheme="minorHAnsi"/>
        </w:rPr>
        <w:t>brojtj</w:t>
      </w:r>
      <w:r w:rsidRPr="009471B5">
        <w:rPr>
          <w:rFonts w:cstheme="minorHAnsi"/>
        </w:rPr>
        <w:t>a</w:t>
      </w:r>
      <w:r w:rsidR="003F7C2F" w:rsidRPr="009471B5">
        <w:rPr>
          <w:rFonts w:cstheme="minorHAnsi"/>
        </w:rPr>
        <w:t xml:space="preserve"> civile</w:t>
      </w:r>
      <w:r w:rsidRPr="009471B5">
        <w:rPr>
          <w:rFonts w:cstheme="minorHAnsi"/>
        </w:rPr>
        <w:t xml:space="preserve"> njeh arritje përgjithësisht ligjore (miratimi i </w:t>
      </w:r>
      <w:r w:rsidR="003F7C2F" w:rsidRPr="009471B5">
        <w:rPr>
          <w:rFonts w:cstheme="minorHAnsi"/>
        </w:rPr>
        <w:t>ligjit nr. 45/2019 “Për mbrojtjen civile” dhe paketës së akteve nënligjore</w:t>
      </w:r>
      <w:r w:rsidRPr="009471B5">
        <w:rPr>
          <w:rFonts w:cstheme="minorHAnsi"/>
        </w:rPr>
        <w:t>)</w:t>
      </w:r>
      <w:r w:rsidR="003F7C2F" w:rsidRPr="009471B5">
        <w:rPr>
          <w:rFonts w:cstheme="minorHAnsi"/>
        </w:rPr>
        <w:t xml:space="preserve"> të cilat kanë qartësuar </w:t>
      </w:r>
      <w:r w:rsidR="003F7C2F" w:rsidRPr="009471B5">
        <w:rPr>
          <w:rFonts w:cstheme="minorHAnsi"/>
        </w:rPr>
        <w:lastRenderedPageBreak/>
        <w:t>kompetencat dhe rolin e autoriteteve vendore në fushën e mbrojtjes civile duke i dhënë rol të qartë strukturave vendore në parandalimi</w:t>
      </w:r>
      <w:r w:rsidR="00725F5A">
        <w:rPr>
          <w:rFonts w:cstheme="minorHAnsi"/>
        </w:rPr>
        <w:t>n</w:t>
      </w:r>
      <w:r w:rsidR="003F7C2F" w:rsidRPr="009471B5">
        <w:rPr>
          <w:rFonts w:cstheme="minorHAnsi"/>
        </w:rPr>
        <w:t>, përballimi</w:t>
      </w:r>
      <w:r w:rsidR="00725F5A">
        <w:rPr>
          <w:rFonts w:cstheme="minorHAnsi"/>
        </w:rPr>
        <w:t>n</w:t>
      </w:r>
      <w:r w:rsidR="003F7C2F" w:rsidRPr="009471B5">
        <w:rPr>
          <w:rFonts w:cstheme="minorHAnsi"/>
        </w:rPr>
        <w:t xml:space="preserve">, vlerësimin e dëmeve dhe rindërtimi. </w:t>
      </w:r>
    </w:p>
    <w:p w14:paraId="2A604B7A" w14:textId="516E32AB" w:rsidR="003F7C2F" w:rsidRPr="009471B5" w:rsidRDefault="003F7C2F" w:rsidP="006C418C">
      <w:pPr>
        <w:pStyle w:val="ListParagraph"/>
        <w:numPr>
          <w:ilvl w:val="0"/>
          <w:numId w:val="34"/>
        </w:numPr>
        <w:spacing w:before="240" w:after="0" w:line="240" w:lineRule="auto"/>
        <w:jc w:val="both"/>
        <w:rPr>
          <w:rFonts w:asciiTheme="minorHAnsi" w:hAnsiTheme="minorHAnsi" w:cstheme="minorHAnsi"/>
          <w:i/>
          <w:iCs/>
          <w:lang w:val="sq-AL"/>
        </w:rPr>
      </w:pPr>
      <w:r w:rsidRPr="009471B5">
        <w:rPr>
          <w:rFonts w:asciiTheme="minorHAnsi" w:hAnsiTheme="minorHAnsi" w:cstheme="minorHAnsi"/>
          <w:i/>
          <w:iCs/>
          <w:lang w:val="sq-AL"/>
        </w:rPr>
        <w:t>Forcimi i qeverisjes së mirë në nivel vendor</w:t>
      </w:r>
    </w:p>
    <w:p w14:paraId="4B3C48E2" w14:textId="575C4C63" w:rsidR="003F7C2F" w:rsidRPr="009471B5" w:rsidRDefault="003F7C2F" w:rsidP="006C418C">
      <w:pPr>
        <w:spacing w:before="240" w:after="0" w:line="240" w:lineRule="auto"/>
        <w:jc w:val="both"/>
        <w:rPr>
          <w:rFonts w:cstheme="minorHAnsi"/>
        </w:rPr>
      </w:pPr>
      <w:r w:rsidRPr="009471B5">
        <w:rPr>
          <w:rFonts w:cstheme="minorHAnsi"/>
        </w:rPr>
        <w:t>Shtylla e katërt dhe e fundit e strategjisë</w:t>
      </w:r>
      <w:r w:rsidR="00A87C57" w:rsidRPr="009471B5">
        <w:rPr>
          <w:rFonts w:cstheme="minorHAnsi"/>
        </w:rPr>
        <w:t xml:space="preserve"> </w:t>
      </w:r>
      <w:r w:rsidR="00303ED4">
        <w:rPr>
          <w:rFonts w:cstheme="minorHAnsi"/>
        </w:rPr>
        <w:t>2015</w:t>
      </w:r>
      <w:r w:rsidR="00812180">
        <w:rPr>
          <w:rFonts w:cstheme="minorHAnsi"/>
        </w:rPr>
        <w:t>–2</w:t>
      </w:r>
      <w:r w:rsidR="00303ED4">
        <w:rPr>
          <w:rFonts w:cstheme="minorHAnsi"/>
        </w:rPr>
        <w:t>022</w:t>
      </w:r>
      <w:r w:rsidRPr="009471B5">
        <w:rPr>
          <w:rFonts w:cstheme="minorHAnsi"/>
        </w:rPr>
        <w:t xml:space="preserve"> fokusohet te forcimi i qeverisjes së mirë në nivel vendor nëpërmjet rritjes së kapaciteteve të punonjësve të administratës vendore për të dhënë shërbime më të mira, </w:t>
      </w:r>
      <w:r w:rsidR="00C713D4">
        <w:rPr>
          <w:rFonts w:cstheme="minorHAnsi"/>
        </w:rPr>
        <w:t xml:space="preserve">te </w:t>
      </w:r>
      <w:r w:rsidRPr="009471B5">
        <w:rPr>
          <w:rFonts w:cstheme="minorHAnsi"/>
        </w:rPr>
        <w:t xml:space="preserve">transparenca dhe llogaridhënia në rritje e strukturave të qeverisjes vendore, ashtu </w:t>
      </w:r>
      <w:r w:rsidR="00C713D4">
        <w:rPr>
          <w:rFonts w:cstheme="minorHAnsi"/>
        </w:rPr>
        <w:t>si dhe te</w:t>
      </w:r>
      <w:r w:rsidR="00C713D4" w:rsidRPr="009471B5">
        <w:rPr>
          <w:rFonts w:cstheme="minorHAnsi"/>
        </w:rPr>
        <w:t xml:space="preserve"> </w:t>
      </w:r>
      <w:r w:rsidRPr="009471B5">
        <w:rPr>
          <w:rFonts w:cstheme="minorHAnsi"/>
        </w:rPr>
        <w:t>ndjekja e agjendës së integrimit evropian në nivel vendor. Në këndvështrimin e progresit strategjik, ky objektiv është ndër objektivat me realizueshmëri të lartë</w:t>
      </w:r>
      <w:r w:rsidR="00A87C57" w:rsidRPr="009471B5">
        <w:rPr>
          <w:rStyle w:val="FootnoteReference"/>
          <w:rFonts w:cstheme="minorHAnsi"/>
        </w:rPr>
        <w:footnoteReference w:id="21"/>
      </w:r>
      <w:r w:rsidRPr="009471B5">
        <w:rPr>
          <w:rFonts w:cstheme="minorHAnsi"/>
        </w:rPr>
        <w:t>.</w:t>
      </w:r>
    </w:p>
    <w:p w14:paraId="21D9B196" w14:textId="596E4502" w:rsidR="00BC118E" w:rsidRPr="009471B5" w:rsidRDefault="00BC118E" w:rsidP="00E14205">
      <w:pPr>
        <w:spacing w:before="240" w:after="0" w:line="240" w:lineRule="auto"/>
        <w:jc w:val="both"/>
        <w:rPr>
          <w:rFonts w:cstheme="minorHAnsi"/>
        </w:rPr>
      </w:pPr>
      <w:r w:rsidRPr="009471B5">
        <w:rPr>
          <w:rFonts w:cstheme="minorHAnsi"/>
        </w:rPr>
        <w:t>Progres i rëndësishëm është arritur në transparencën e veprimtarisë së këshillave të cilët kanë tashmë faqet e tyre</w:t>
      </w:r>
      <w:r w:rsidR="00C713D4">
        <w:rPr>
          <w:rFonts w:cstheme="minorHAnsi"/>
        </w:rPr>
        <w:t xml:space="preserve"> në</w:t>
      </w:r>
      <w:r w:rsidRPr="009471B5">
        <w:rPr>
          <w:rFonts w:cstheme="minorHAnsi"/>
        </w:rPr>
        <w:t xml:space="preserve"> internet, publikojnë rregullisht vendimet</w:t>
      </w:r>
      <w:r w:rsidR="00C713D4">
        <w:rPr>
          <w:rFonts w:cstheme="minorHAnsi"/>
        </w:rPr>
        <w:t>,</w:t>
      </w:r>
      <w:r w:rsidRPr="009471B5">
        <w:rPr>
          <w:rFonts w:cstheme="minorHAnsi"/>
        </w:rPr>
        <w:t xml:space="preserve"> si dhe</w:t>
      </w:r>
      <w:r w:rsidR="00403630">
        <w:rPr>
          <w:rFonts w:cstheme="minorHAnsi"/>
        </w:rPr>
        <w:t xml:space="preserve"> </w:t>
      </w:r>
      <w:r w:rsidRPr="009471B5">
        <w:rPr>
          <w:rFonts w:cstheme="minorHAnsi"/>
        </w:rPr>
        <w:t>transmetojnë drejtpërsëdrejti mbledhjet e Këshillave</w:t>
      </w:r>
      <w:r w:rsidR="00C713D4">
        <w:rPr>
          <w:rFonts w:cstheme="minorHAnsi"/>
        </w:rPr>
        <w:t>,</w:t>
      </w:r>
      <w:r w:rsidR="00403630">
        <w:rPr>
          <w:rFonts w:cstheme="minorHAnsi"/>
        </w:rPr>
        <w:t xml:space="preserve"> </w:t>
      </w:r>
      <w:r w:rsidRPr="009471B5">
        <w:rPr>
          <w:rFonts w:cstheme="minorHAnsi"/>
        </w:rPr>
        <w:t xml:space="preserve">mundësuar kjo prej përmirësimit të ndërfaqeve të Këshillave Bashkiakë sipas standardeve vendore. Këto përmirësime mundësojnë gjithashtu funksionimin e regjistrave elektronikë të konsultimit dhe të trajtimit të kërkesave (fizikisht dhe </w:t>
      </w:r>
      <w:r w:rsidR="00812180" w:rsidRPr="00812180">
        <w:rPr>
          <w:rFonts w:cstheme="minorHAnsi"/>
          <w:i/>
          <w:iCs/>
        </w:rPr>
        <w:t>online</w:t>
      </w:r>
      <w:r w:rsidRPr="009471B5">
        <w:rPr>
          <w:rFonts w:cstheme="minorHAnsi"/>
        </w:rPr>
        <w:t>). Është shënuar gjithashtu një përmirësim i balancës gjinore në Këshillat Bashkiak</w:t>
      </w:r>
      <w:r w:rsidR="00C713D4">
        <w:rPr>
          <w:rFonts w:cstheme="minorHAnsi"/>
        </w:rPr>
        <w:t>ë, në të cilët numri</w:t>
      </w:r>
      <w:r w:rsidRPr="009471B5">
        <w:rPr>
          <w:rFonts w:cstheme="minorHAnsi"/>
        </w:rPr>
        <w:t xml:space="preserve"> i grave të zgjedhura është rritur</w:t>
      </w:r>
      <w:r w:rsidR="00403630">
        <w:rPr>
          <w:rFonts w:cstheme="minorHAnsi"/>
        </w:rPr>
        <w:t xml:space="preserve"> </w:t>
      </w:r>
      <w:r w:rsidRPr="009471B5">
        <w:rPr>
          <w:rFonts w:cstheme="minorHAnsi"/>
        </w:rPr>
        <w:t>nga 35% në 2015 në rreth 45% në 2020</w:t>
      </w:r>
      <w:r w:rsidRPr="009471B5">
        <w:rPr>
          <w:rStyle w:val="FootnoteReference"/>
          <w:rFonts w:cstheme="minorHAnsi"/>
        </w:rPr>
        <w:footnoteReference w:id="22"/>
      </w:r>
      <w:r w:rsidRPr="009471B5">
        <w:rPr>
          <w:rFonts w:cstheme="minorHAnsi"/>
        </w:rPr>
        <w:t>.</w:t>
      </w:r>
    </w:p>
    <w:p w14:paraId="377E859C" w14:textId="765A4EF1" w:rsidR="00BC118E" w:rsidRPr="009471B5" w:rsidRDefault="00BC118E" w:rsidP="006C418C">
      <w:pPr>
        <w:spacing w:before="120" w:after="0" w:line="240" w:lineRule="auto"/>
        <w:jc w:val="both"/>
        <w:rPr>
          <w:rFonts w:cstheme="minorHAnsi"/>
        </w:rPr>
      </w:pPr>
      <w:r w:rsidRPr="009471B5">
        <w:rPr>
          <w:rFonts w:cstheme="minorHAnsi"/>
        </w:rPr>
        <w:t>Gjithashtu, raportohet ecuri e suksesshme lidhur me ndërgjegjësimin e bashkive mbi transparencën dhe integritetin. 21 bashki</w:t>
      </w:r>
      <w:r w:rsidRPr="009471B5">
        <w:rPr>
          <w:rStyle w:val="FootnoteReference"/>
          <w:rFonts w:cstheme="minorHAnsi"/>
        </w:rPr>
        <w:footnoteReference w:id="23"/>
      </w:r>
      <w:r w:rsidRPr="009471B5">
        <w:rPr>
          <w:rFonts w:cstheme="minorHAnsi"/>
        </w:rPr>
        <w:t xml:space="preserve"> kanë hartuar dhe janë duke zbatuar plane</w:t>
      </w:r>
      <w:r w:rsidR="00E51147">
        <w:rPr>
          <w:rFonts w:cstheme="minorHAnsi"/>
        </w:rPr>
        <w:t>t</w:t>
      </w:r>
      <w:r w:rsidRPr="009471B5">
        <w:rPr>
          <w:rFonts w:cstheme="minorHAnsi"/>
        </w:rPr>
        <w:t xml:space="preserve"> e tyre të integritetit, ndërkohë që asnjë bashki nuk ka pasur më parë një plan të tillë. Bashkitë kanë tashmë metodologjinë për hartimin e Planit të Integritetit dhe Kodit Standard të Sjelljes. Zbatueshmëria varion nga 50-80% që vitin e parë të hartimit të planit në disa prej bashkive</w:t>
      </w:r>
      <w:r w:rsidRPr="009471B5">
        <w:rPr>
          <w:rStyle w:val="FootnoteReference"/>
          <w:rFonts w:cstheme="minorHAnsi"/>
        </w:rPr>
        <w:footnoteReference w:id="24"/>
      </w:r>
      <w:r w:rsidRPr="009471B5">
        <w:rPr>
          <w:rFonts w:cstheme="minorHAnsi"/>
        </w:rPr>
        <w:t xml:space="preserve">. Ndërsa procesi i hartimit të këtyre planeve ka ndjekur një qasje vullnetare nga ana e bashkive, tashmë është e nevojshme plotësimi i të </w:t>
      </w:r>
      <w:r w:rsidR="00E51147" w:rsidRPr="009471B5">
        <w:rPr>
          <w:rFonts w:cstheme="minorHAnsi"/>
        </w:rPr>
        <w:t>gjith</w:t>
      </w:r>
      <w:r w:rsidR="00E51147">
        <w:rPr>
          <w:rFonts w:cstheme="minorHAnsi"/>
        </w:rPr>
        <w:t>a</w:t>
      </w:r>
      <w:r w:rsidR="00E51147" w:rsidRPr="009471B5">
        <w:rPr>
          <w:rFonts w:cstheme="minorHAnsi"/>
        </w:rPr>
        <w:t xml:space="preserve"> </w:t>
      </w:r>
      <w:r w:rsidRPr="009471B5">
        <w:rPr>
          <w:rFonts w:cstheme="minorHAnsi"/>
        </w:rPr>
        <w:t xml:space="preserve">bashkive me plane të personalizuara të integritetit. </w:t>
      </w:r>
    </w:p>
    <w:p w14:paraId="0BD87B68" w14:textId="3EE41870" w:rsidR="00BC118E" w:rsidRPr="009471B5" w:rsidRDefault="00BC118E" w:rsidP="006C418C">
      <w:pPr>
        <w:spacing w:before="240" w:after="0" w:line="240" w:lineRule="auto"/>
        <w:jc w:val="both"/>
        <w:rPr>
          <w:rFonts w:cstheme="minorHAnsi"/>
        </w:rPr>
      </w:pPr>
      <w:r w:rsidRPr="009471B5">
        <w:rPr>
          <w:rFonts w:cstheme="minorHAnsi"/>
        </w:rPr>
        <w:t xml:space="preserve">Aspekti i fundit i kësaj shtylle ka të bëjë me </w:t>
      </w:r>
      <w:r w:rsidR="00E51147">
        <w:rPr>
          <w:rFonts w:cstheme="minorHAnsi"/>
        </w:rPr>
        <w:t>përparimin</w:t>
      </w:r>
      <w:r w:rsidR="00E51147" w:rsidRPr="009471B5">
        <w:rPr>
          <w:rFonts w:cstheme="minorHAnsi"/>
        </w:rPr>
        <w:t xml:space="preserve"> </w:t>
      </w:r>
      <w:r w:rsidRPr="009471B5">
        <w:rPr>
          <w:rFonts w:cstheme="minorHAnsi"/>
        </w:rPr>
        <w:t>e agjendës së integrimit evropian në nivel vendor nëpërmjet arritjes së standardeve dhe zbatimit të praktikave të mira të BE-së në nivel vendor, rritjes së kapaciteteve të administratës vendore për të përmbushur rolin e tyre në procesin e integrimit</w:t>
      </w:r>
      <w:r w:rsidR="00E51147">
        <w:rPr>
          <w:rFonts w:cstheme="minorHAnsi"/>
        </w:rPr>
        <w:t>,</w:t>
      </w:r>
      <w:r w:rsidRPr="009471B5">
        <w:rPr>
          <w:rFonts w:cstheme="minorHAnsi"/>
        </w:rPr>
        <w:t xml:space="preserve"> përfshirë atë lidhur me absorbimin dhe zbatimin e</w:t>
      </w:r>
      <w:r w:rsidR="00403630">
        <w:rPr>
          <w:rFonts w:cstheme="minorHAnsi"/>
        </w:rPr>
        <w:t xml:space="preserve"> </w:t>
      </w:r>
      <w:r w:rsidRPr="009471B5">
        <w:rPr>
          <w:rFonts w:cstheme="minorHAnsi"/>
        </w:rPr>
        <w:t>projekte</w:t>
      </w:r>
      <w:r w:rsidR="00E51147">
        <w:rPr>
          <w:rFonts w:cstheme="minorHAnsi"/>
        </w:rPr>
        <w:t>ve</w:t>
      </w:r>
      <w:r w:rsidRPr="009471B5">
        <w:rPr>
          <w:rFonts w:cstheme="minorHAnsi"/>
        </w:rPr>
        <w:t xml:space="preserve"> të financuara nga BE, krijimin e partneriteteve ndërbashkiak</w:t>
      </w:r>
      <w:r w:rsidR="00E51147">
        <w:rPr>
          <w:rFonts w:cstheme="minorHAnsi"/>
        </w:rPr>
        <w:t>e</w:t>
      </w:r>
      <w:r w:rsidRPr="009471B5">
        <w:rPr>
          <w:rFonts w:cstheme="minorHAnsi"/>
        </w:rPr>
        <w:t xml:space="preserve"> dhe rajonal</w:t>
      </w:r>
      <w:r w:rsidR="00E51147">
        <w:rPr>
          <w:rFonts w:cstheme="minorHAnsi"/>
        </w:rPr>
        <w:t>e</w:t>
      </w:r>
      <w:r w:rsidRPr="009471B5">
        <w:rPr>
          <w:rFonts w:cstheme="minorHAnsi"/>
        </w:rPr>
        <w:t xml:space="preserve"> me NJVV-të në vendet fqinje nëpërmjet programeve ndërkufitare dhe </w:t>
      </w:r>
      <w:r w:rsidR="00E51147" w:rsidRPr="009471B5">
        <w:rPr>
          <w:rFonts w:cstheme="minorHAnsi"/>
        </w:rPr>
        <w:t>ndërkombëtar</w:t>
      </w:r>
      <w:r w:rsidR="00E51147">
        <w:rPr>
          <w:rFonts w:cstheme="minorHAnsi"/>
        </w:rPr>
        <w:t>e</w:t>
      </w:r>
      <w:r w:rsidRPr="009471B5">
        <w:rPr>
          <w:rFonts w:cstheme="minorHAnsi"/>
        </w:rPr>
        <w:t xml:space="preserve">. </w:t>
      </w:r>
    </w:p>
    <w:p w14:paraId="0B02EE12" w14:textId="072ED206" w:rsidR="00BC118E" w:rsidRDefault="00BC118E" w:rsidP="006C418C">
      <w:pPr>
        <w:spacing w:before="240" w:after="0" w:line="240" w:lineRule="auto"/>
        <w:jc w:val="both"/>
        <w:rPr>
          <w:rFonts w:cstheme="minorHAnsi"/>
        </w:rPr>
      </w:pPr>
      <w:r w:rsidRPr="009471B5">
        <w:rPr>
          <w:rFonts w:cstheme="minorHAnsi"/>
        </w:rPr>
        <w:t xml:space="preserve">Aktualisht të gjitha bashkitë kanë ngritur njësitë e tyre të Integrimit Evropian, sipas udhëzimeve ligjore. </w:t>
      </w:r>
      <w:r w:rsidR="00EC7E71">
        <w:rPr>
          <w:rFonts w:cstheme="minorHAnsi"/>
        </w:rPr>
        <w:t>N</w:t>
      </w:r>
      <w:r w:rsidR="00EC7E71" w:rsidRPr="009471B5">
        <w:rPr>
          <w:rFonts w:cstheme="minorHAnsi"/>
        </w:rPr>
        <w:t xml:space="preserve">dër të tjera, </w:t>
      </w:r>
      <w:r w:rsidR="00EC7E71">
        <w:rPr>
          <w:rFonts w:cstheme="minorHAnsi"/>
        </w:rPr>
        <w:t>k</w:t>
      </w:r>
      <w:r w:rsidR="00EC7E71" w:rsidRPr="009471B5">
        <w:rPr>
          <w:rFonts w:cstheme="minorHAnsi"/>
        </w:rPr>
        <w:t xml:space="preserve">ëto </w:t>
      </w:r>
      <w:r w:rsidRPr="009471B5">
        <w:rPr>
          <w:rFonts w:cstheme="minorHAnsi"/>
        </w:rPr>
        <w:t xml:space="preserve">njësi janë aftësuar për </w:t>
      </w:r>
      <w:r w:rsidR="00EC7E71">
        <w:rPr>
          <w:rFonts w:cstheme="minorHAnsi"/>
        </w:rPr>
        <w:t xml:space="preserve">të </w:t>
      </w:r>
      <w:r w:rsidRPr="009471B5">
        <w:rPr>
          <w:rFonts w:cstheme="minorHAnsi"/>
        </w:rPr>
        <w:t>raportuar lidhur me performancën e bashkive në këndvështrim</w:t>
      </w:r>
      <w:r w:rsidR="00EC7E71">
        <w:rPr>
          <w:rFonts w:cstheme="minorHAnsi"/>
        </w:rPr>
        <w:t>in</w:t>
      </w:r>
      <w:r w:rsidRPr="009471B5">
        <w:rPr>
          <w:rFonts w:cstheme="minorHAnsi"/>
        </w:rPr>
        <w:t xml:space="preserve"> e procesit të Integrimit Evropian. Gjithashtu vërehet se është bërë progres i rëndësishëm në rritjen e kapaciteteve absorbuese të bashkive për projekte me fonde të BE-</w:t>
      </w:r>
      <w:r w:rsidR="00EC7E71">
        <w:rPr>
          <w:rFonts w:cstheme="minorHAnsi"/>
        </w:rPr>
        <w:t>s</w:t>
      </w:r>
      <w:r w:rsidRPr="009471B5">
        <w:rPr>
          <w:rFonts w:cstheme="minorHAnsi"/>
        </w:rPr>
        <w:t>ë. Në 5 vitet e fundit (2017</w:t>
      </w:r>
      <w:r w:rsidR="00812180">
        <w:rPr>
          <w:rFonts w:cstheme="minorHAnsi"/>
        </w:rPr>
        <w:t>–2</w:t>
      </w:r>
      <w:r w:rsidRPr="009471B5">
        <w:rPr>
          <w:rFonts w:cstheme="minorHAnsi"/>
        </w:rPr>
        <w:t>021) bashkitë janë përfituese të 148 projekte</w:t>
      </w:r>
      <w:r w:rsidR="00EC7E71">
        <w:rPr>
          <w:rFonts w:cstheme="minorHAnsi"/>
        </w:rPr>
        <w:t>ve</w:t>
      </w:r>
      <w:r w:rsidRPr="009471B5">
        <w:rPr>
          <w:rFonts w:cstheme="minorHAnsi"/>
        </w:rPr>
        <w:t>, ku pjesa më e madhe e tyre financohen nga programet IPA</w:t>
      </w:r>
      <w:r w:rsidRPr="009471B5">
        <w:rPr>
          <w:rStyle w:val="FootnoteReference"/>
          <w:rFonts w:cstheme="minorHAnsi"/>
        </w:rPr>
        <w:footnoteReference w:id="25"/>
      </w:r>
      <w:r w:rsidRPr="009471B5">
        <w:rPr>
          <w:rFonts w:cstheme="minorHAnsi"/>
        </w:rPr>
        <w:t>.</w:t>
      </w:r>
      <w:r w:rsidR="00403630">
        <w:rPr>
          <w:rFonts w:cstheme="minorHAnsi"/>
        </w:rPr>
        <w:t xml:space="preserve"> </w:t>
      </w:r>
      <w:r w:rsidRPr="009471B5">
        <w:rPr>
          <w:rFonts w:cstheme="minorHAnsi"/>
        </w:rPr>
        <w:t>Vetëm në 2021 bashkitë janë përfituese të 74 projekteve nga BE</w:t>
      </w:r>
      <w:r w:rsidR="00EC7E71">
        <w:rPr>
          <w:rFonts w:cstheme="minorHAnsi"/>
        </w:rPr>
        <w:t>-ja</w:t>
      </w:r>
      <w:r w:rsidRPr="009471B5">
        <w:rPr>
          <w:rFonts w:cstheme="minorHAnsi"/>
        </w:rPr>
        <w:t>.</w:t>
      </w:r>
    </w:p>
    <w:p w14:paraId="5834C62C" w14:textId="77777777" w:rsidR="006C418C" w:rsidRDefault="006C418C" w:rsidP="006C418C">
      <w:pPr>
        <w:spacing w:before="240" w:after="0" w:line="240" w:lineRule="auto"/>
        <w:jc w:val="both"/>
        <w:rPr>
          <w:rFonts w:cstheme="minorHAnsi"/>
        </w:rPr>
      </w:pPr>
    </w:p>
    <w:p w14:paraId="516531AC" w14:textId="7818DB83" w:rsidR="00051458" w:rsidRPr="009471B5" w:rsidRDefault="00706329" w:rsidP="006C418C">
      <w:pPr>
        <w:pStyle w:val="Heading2"/>
        <w:spacing w:line="240" w:lineRule="auto"/>
        <w:rPr>
          <w:rFonts w:asciiTheme="minorHAnsi" w:hAnsiTheme="minorHAnsi" w:cstheme="minorHAnsi"/>
          <w:lang w:val="sq-AL"/>
        </w:rPr>
      </w:pPr>
      <w:bookmarkStart w:id="22" w:name="_Toc131157169"/>
      <w:r w:rsidRPr="009471B5">
        <w:rPr>
          <w:rFonts w:asciiTheme="minorHAnsi" w:hAnsiTheme="minorHAnsi" w:cstheme="minorHAnsi"/>
          <w:lang w:val="sq-AL"/>
        </w:rPr>
        <w:lastRenderedPageBreak/>
        <w:t>Sfidat</w:t>
      </w:r>
      <w:bookmarkEnd w:id="22"/>
    </w:p>
    <w:p w14:paraId="04BD18C0" w14:textId="01311667" w:rsidR="00706329" w:rsidRPr="009471B5" w:rsidRDefault="00706329" w:rsidP="006C418C">
      <w:pPr>
        <w:spacing w:after="0" w:line="240" w:lineRule="auto"/>
        <w:jc w:val="both"/>
        <w:rPr>
          <w:rFonts w:cstheme="minorHAnsi"/>
        </w:rPr>
      </w:pPr>
      <w:r w:rsidRPr="009471B5">
        <w:rPr>
          <w:rFonts w:cstheme="minorHAnsi"/>
        </w:rPr>
        <w:t>P</w:t>
      </w:r>
      <w:r w:rsidR="00A7616A" w:rsidRPr="009471B5">
        <w:rPr>
          <w:rFonts w:cstheme="minorHAnsi"/>
        </w:rPr>
        <w:t>ë</w:t>
      </w:r>
      <w:r w:rsidRPr="009471B5">
        <w:rPr>
          <w:rFonts w:cstheme="minorHAnsi"/>
        </w:rPr>
        <w:t>rtej arritjeve t</w:t>
      </w:r>
      <w:r w:rsidR="00A7616A" w:rsidRPr="009471B5">
        <w:rPr>
          <w:rFonts w:cstheme="minorHAnsi"/>
        </w:rPr>
        <w:t>ë</w:t>
      </w:r>
      <w:r w:rsidRPr="009471B5">
        <w:rPr>
          <w:rFonts w:cstheme="minorHAnsi"/>
        </w:rPr>
        <w:t xml:space="preserve"> akumuluara gjat</w:t>
      </w:r>
      <w:r w:rsidR="00A7616A" w:rsidRPr="009471B5">
        <w:rPr>
          <w:rFonts w:cstheme="minorHAnsi"/>
        </w:rPr>
        <w:t>ë</w:t>
      </w:r>
      <w:r w:rsidRPr="009471B5">
        <w:rPr>
          <w:rFonts w:cstheme="minorHAnsi"/>
        </w:rPr>
        <w:t xml:space="preserve"> viteve, procesi i decentralizimit </w:t>
      </w:r>
      <w:r w:rsidR="00A7616A" w:rsidRPr="009471B5">
        <w:rPr>
          <w:rFonts w:cstheme="minorHAnsi"/>
        </w:rPr>
        <w:t>ka hasur një sërë sfidash</w:t>
      </w:r>
      <w:r w:rsidR="00A7616A" w:rsidRPr="009471B5">
        <w:rPr>
          <w:rStyle w:val="FootnoteReference"/>
          <w:rFonts w:cstheme="minorHAnsi"/>
        </w:rPr>
        <w:footnoteReference w:id="26"/>
      </w:r>
      <w:r w:rsidR="00A7616A" w:rsidRPr="009471B5">
        <w:rPr>
          <w:rFonts w:cstheme="minorHAnsi"/>
        </w:rPr>
        <w:t>, për të cilat adresimi i tyre do të konsolidonte më tej decentralizimin duke siguruar</w:t>
      </w:r>
      <w:r w:rsidRPr="009471B5">
        <w:rPr>
          <w:rFonts w:cstheme="minorHAnsi"/>
        </w:rPr>
        <w:t xml:space="preserve"> shërbime </w:t>
      </w:r>
      <w:r w:rsidR="00C47E5C" w:rsidRPr="009471B5">
        <w:rPr>
          <w:rFonts w:cstheme="minorHAnsi"/>
        </w:rPr>
        <w:t>m</w:t>
      </w:r>
      <w:r w:rsidR="00C47E5C">
        <w:rPr>
          <w:rFonts w:cstheme="minorHAnsi"/>
        </w:rPr>
        <w:t>e</w:t>
      </w:r>
      <w:r w:rsidR="00C47E5C" w:rsidRPr="009471B5">
        <w:rPr>
          <w:rFonts w:cstheme="minorHAnsi"/>
        </w:rPr>
        <w:t xml:space="preserve"> </w:t>
      </w:r>
      <w:r w:rsidR="00A7616A" w:rsidRPr="009471B5">
        <w:rPr>
          <w:rFonts w:cstheme="minorHAnsi"/>
        </w:rPr>
        <w:t>cilësi më të lartë, më afër qytetarëve dhe më</w:t>
      </w:r>
      <w:r w:rsidRPr="009471B5">
        <w:rPr>
          <w:rFonts w:cstheme="minorHAnsi"/>
        </w:rPr>
        <w:t xml:space="preserve"> </w:t>
      </w:r>
      <w:r w:rsidR="00F31154">
        <w:rPr>
          <w:rFonts w:cstheme="minorHAnsi"/>
        </w:rPr>
        <w:t>efic</w:t>
      </w:r>
      <w:r w:rsidRPr="009471B5">
        <w:rPr>
          <w:rFonts w:cstheme="minorHAnsi"/>
        </w:rPr>
        <w:t>e</w:t>
      </w:r>
      <w:r w:rsidR="00A7616A" w:rsidRPr="009471B5">
        <w:rPr>
          <w:rFonts w:cstheme="minorHAnsi"/>
        </w:rPr>
        <w:t>nte</w:t>
      </w:r>
      <w:r w:rsidRPr="009471B5">
        <w:rPr>
          <w:rFonts w:cstheme="minorHAnsi"/>
        </w:rPr>
        <w:t xml:space="preserve"> n</w:t>
      </w:r>
      <w:r w:rsidR="00172D24" w:rsidRPr="009471B5">
        <w:rPr>
          <w:rFonts w:cstheme="minorHAnsi"/>
        </w:rPr>
        <w:t xml:space="preserve">ë të gjithë territorin e vendit, sikurse shfrytëzimi i gjithë potencialit të saj për shërbime cilësore drejt zhvillimit ekonomik vendor. </w:t>
      </w:r>
      <w:r w:rsidR="00A7616A" w:rsidRPr="009471B5">
        <w:rPr>
          <w:rFonts w:cstheme="minorHAnsi"/>
        </w:rPr>
        <w:t>Në</w:t>
      </w:r>
      <w:r w:rsidR="00172D24" w:rsidRPr="009471B5">
        <w:rPr>
          <w:rFonts w:cstheme="minorHAnsi"/>
        </w:rPr>
        <w:t xml:space="preserve"> mënyrë të përgjithshme </w:t>
      </w:r>
      <w:r w:rsidR="00A7616A" w:rsidRPr="009471B5">
        <w:rPr>
          <w:rFonts w:cstheme="minorHAnsi"/>
        </w:rPr>
        <w:t>ato renditen si më poshtë:</w:t>
      </w:r>
    </w:p>
    <w:p w14:paraId="31C5811B" w14:textId="36F9D15A" w:rsidR="00706329" w:rsidRPr="009471B5" w:rsidRDefault="00A7616A" w:rsidP="006C418C">
      <w:pPr>
        <w:pStyle w:val="ListParagraph"/>
        <w:numPr>
          <w:ilvl w:val="0"/>
          <w:numId w:val="7"/>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 xml:space="preserve">Autonomia financiare dhe pamjaftueshmëria e burimeve financiare </w:t>
      </w:r>
      <w:r w:rsidR="00706329" w:rsidRPr="009471B5">
        <w:rPr>
          <w:rFonts w:asciiTheme="minorHAnsi" w:hAnsiTheme="minorHAnsi" w:cstheme="minorHAnsi"/>
          <w:lang w:val="sq-AL"/>
        </w:rPr>
        <w:t>për bashkitë</w:t>
      </w:r>
      <w:r w:rsidRPr="009471B5">
        <w:rPr>
          <w:rFonts w:asciiTheme="minorHAnsi" w:hAnsiTheme="minorHAnsi" w:cstheme="minorHAnsi"/>
          <w:lang w:val="sq-AL"/>
        </w:rPr>
        <w:t xml:space="preserve"> në ushtrimin e plotë dhe me efektivitet të funksioneve të tyre ka nevojë për forcim të mëtejshëm, përtej arritjeve shumë të mira në këtë drejtim. Sfidë mbetet </w:t>
      </w:r>
      <w:r w:rsidR="00706329" w:rsidRPr="009471B5">
        <w:rPr>
          <w:rFonts w:asciiTheme="minorHAnsi" w:hAnsiTheme="minorHAnsi" w:cstheme="minorHAnsi"/>
          <w:lang w:val="sq-AL"/>
        </w:rPr>
        <w:t>shtimi</w:t>
      </w:r>
      <w:r w:rsidRPr="009471B5">
        <w:rPr>
          <w:rFonts w:asciiTheme="minorHAnsi" w:hAnsiTheme="minorHAnsi" w:cstheme="minorHAnsi"/>
          <w:lang w:val="sq-AL"/>
        </w:rPr>
        <w:t xml:space="preserve"> i </w:t>
      </w:r>
      <w:r w:rsidR="00706329" w:rsidRPr="009471B5">
        <w:rPr>
          <w:rFonts w:asciiTheme="minorHAnsi" w:hAnsiTheme="minorHAnsi" w:cstheme="minorHAnsi"/>
          <w:lang w:val="sq-AL"/>
        </w:rPr>
        <w:t>taksave të ndara</w:t>
      </w:r>
      <w:r w:rsidR="00403630">
        <w:rPr>
          <w:rFonts w:asciiTheme="minorHAnsi" w:hAnsiTheme="minorHAnsi" w:cstheme="minorHAnsi"/>
          <w:lang w:val="sq-AL"/>
        </w:rPr>
        <w:t xml:space="preserve"> </w:t>
      </w:r>
      <w:r w:rsidR="00706329" w:rsidRPr="009471B5">
        <w:rPr>
          <w:rFonts w:asciiTheme="minorHAnsi" w:hAnsiTheme="minorHAnsi" w:cstheme="minorHAnsi"/>
          <w:lang w:val="sq-AL"/>
        </w:rPr>
        <w:t xml:space="preserve">në favor </w:t>
      </w:r>
      <w:r w:rsidRPr="009471B5">
        <w:rPr>
          <w:rFonts w:asciiTheme="minorHAnsi" w:hAnsiTheme="minorHAnsi" w:cstheme="minorHAnsi"/>
          <w:lang w:val="sq-AL"/>
        </w:rPr>
        <w:t>të qeverisjes vendore</w:t>
      </w:r>
      <w:r w:rsidR="00706329" w:rsidRPr="009471B5">
        <w:rPr>
          <w:rFonts w:asciiTheme="minorHAnsi" w:hAnsiTheme="minorHAnsi" w:cstheme="minorHAnsi"/>
          <w:lang w:val="sq-AL"/>
        </w:rPr>
        <w:t xml:space="preserve">, veçanërisht rentës minerare dhe tatimit </w:t>
      </w:r>
      <w:r w:rsidRPr="009471B5">
        <w:rPr>
          <w:rFonts w:asciiTheme="minorHAnsi" w:hAnsiTheme="minorHAnsi" w:cstheme="minorHAnsi"/>
          <w:lang w:val="sq-AL"/>
        </w:rPr>
        <w:t>mbi të ardhurat</w:t>
      </w:r>
      <w:r w:rsidR="00706329" w:rsidRPr="009471B5">
        <w:rPr>
          <w:rFonts w:asciiTheme="minorHAnsi" w:hAnsiTheme="minorHAnsi" w:cstheme="minorHAnsi"/>
          <w:lang w:val="sq-AL"/>
        </w:rPr>
        <w:t xml:space="preserve"> personale</w:t>
      </w:r>
      <w:r w:rsidR="00C47E5C">
        <w:rPr>
          <w:rFonts w:asciiTheme="minorHAnsi" w:hAnsiTheme="minorHAnsi" w:cstheme="minorHAnsi"/>
          <w:lang w:val="sq-AL"/>
        </w:rPr>
        <w:t>,</w:t>
      </w:r>
      <w:r w:rsidRPr="009471B5">
        <w:rPr>
          <w:rFonts w:asciiTheme="minorHAnsi" w:hAnsiTheme="minorHAnsi" w:cstheme="minorHAnsi"/>
          <w:lang w:val="sq-AL"/>
        </w:rPr>
        <w:t xml:space="preserve"> </w:t>
      </w:r>
      <w:r w:rsidR="00706329" w:rsidRPr="009471B5">
        <w:rPr>
          <w:rFonts w:asciiTheme="minorHAnsi" w:hAnsiTheme="minorHAnsi" w:cstheme="minorHAnsi"/>
          <w:lang w:val="sq-AL"/>
        </w:rPr>
        <w:t>si dhe sigurimi i mbështetjes për krijimin e kadastrës fiskale.</w:t>
      </w:r>
    </w:p>
    <w:p w14:paraId="2C686DEF" w14:textId="4CE71705" w:rsidR="009F3353" w:rsidRPr="009471B5" w:rsidRDefault="00A7616A" w:rsidP="006C418C">
      <w:pPr>
        <w:pStyle w:val="ListParagraph"/>
        <w:numPr>
          <w:ilvl w:val="0"/>
          <w:numId w:val="7"/>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Mungesa e standardeve minimale në ofrimin e shërbimeve vendore është vënë në dukje gjatë ofrimit të shërbimeve nga bashkitë, për të cilën nevojitet një standard i mirëpërcaktuar me qëllim rritjen e ofrimit të shërbimeve tek qytetarët</w:t>
      </w:r>
      <w:r w:rsidR="00315D8D">
        <w:rPr>
          <w:rFonts w:asciiTheme="minorHAnsi" w:hAnsiTheme="minorHAnsi" w:cstheme="minorHAnsi"/>
          <w:lang w:val="sq-AL"/>
        </w:rPr>
        <w:t>.</w:t>
      </w:r>
      <w:r w:rsidRPr="009471B5">
        <w:rPr>
          <w:rFonts w:asciiTheme="minorHAnsi" w:hAnsiTheme="minorHAnsi" w:cstheme="minorHAnsi"/>
          <w:lang w:val="sq-AL"/>
        </w:rPr>
        <w:t xml:space="preserve"> </w:t>
      </w:r>
      <w:r w:rsidR="00315D8D">
        <w:rPr>
          <w:rFonts w:asciiTheme="minorHAnsi" w:hAnsiTheme="minorHAnsi" w:cstheme="minorHAnsi"/>
          <w:lang w:val="sq-AL"/>
        </w:rPr>
        <w:t>Ë</w:t>
      </w:r>
      <w:r w:rsidR="00315D8D" w:rsidRPr="009471B5">
        <w:rPr>
          <w:rFonts w:asciiTheme="minorHAnsi" w:hAnsiTheme="minorHAnsi" w:cstheme="minorHAnsi"/>
          <w:lang w:val="sq-AL"/>
        </w:rPr>
        <w:t xml:space="preserve">shtë </w:t>
      </w:r>
      <w:r w:rsidRPr="009471B5">
        <w:rPr>
          <w:rFonts w:asciiTheme="minorHAnsi" w:hAnsiTheme="minorHAnsi" w:cstheme="minorHAnsi"/>
          <w:lang w:val="sq-AL"/>
        </w:rPr>
        <w:t>e rëndësishme që shërbimi të ofrohet në mënyrë të njëjtë tek qytetarët, pavarësisht</w:t>
      </w:r>
      <w:r w:rsidR="00315D8D">
        <w:rPr>
          <w:rFonts w:asciiTheme="minorHAnsi" w:hAnsiTheme="minorHAnsi" w:cstheme="minorHAnsi"/>
          <w:lang w:val="sq-AL"/>
        </w:rPr>
        <w:t xml:space="preserve"> nga</w:t>
      </w:r>
      <w:r w:rsidRPr="009471B5">
        <w:rPr>
          <w:rFonts w:asciiTheme="minorHAnsi" w:hAnsiTheme="minorHAnsi" w:cstheme="minorHAnsi"/>
          <w:lang w:val="sq-AL"/>
        </w:rPr>
        <w:t xml:space="preserve"> diferenca</w:t>
      </w:r>
      <w:r w:rsidR="00315D8D">
        <w:rPr>
          <w:rFonts w:asciiTheme="minorHAnsi" w:hAnsiTheme="minorHAnsi" w:cstheme="minorHAnsi"/>
          <w:lang w:val="sq-AL"/>
        </w:rPr>
        <w:t>t</w:t>
      </w:r>
      <w:r w:rsidRPr="009471B5">
        <w:rPr>
          <w:rFonts w:asciiTheme="minorHAnsi" w:hAnsiTheme="minorHAnsi" w:cstheme="minorHAnsi"/>
          <w:lang w:val="sq-AL"/>
        </w:rPr>
        <w:t xml:space="preserve"> në bashki. </w:t>
      </w:r>
      <w:r w:rsidR="009F3353" w:rsidRPr="009471B5">
        <w:rPr>
          <w:rFonts w:asciiTheme="minorHAnsi" w:hAnsiTheme="minorHAnsi" w:cstheme="minorHAnsi"/>
          <w:lang w:val="sq-AL"/>
        </w:rPr>
        <w:t>Në të njëjtën kohë, për të monitoruar ofrimin dhe performancën e shërbimeve sipas</w:t>
      </w:r>
      <w:r w:rsidRPr="009471B5">
        <w:rPr>
          <w:rFonts w:asciiTheme="minorHAnsi" w:hAnsiTheme="minorHAnsi" w:cstheme="minorHAnsi"/>
          <w:lang w:val="sq-AL"/>
        </w:rPr>
        <w:t xml:space="preserve"> standardeve </w:t>
      </w:r>
      <w:r w:rsidR="009F3353" w:rsidRPr="009471B5">
        <w:rPr>
          <w:rFonts w:asciiTheme="minorHAnsi" w:hAnsiTheme="minorHAnsi" w:cstheme="minorHAnsi"/>
          <w:lang w:val="sq-AL"/>
        </w:rPr>
        <w:t xml:space="preserve">të mirëpërcaktuara, nevojitet një instrument për të kuptuar në mënyrë empirike progresin e agjendës së decentralizimit në tërësi apo sipas bashkive specifike, sikurse edhe për ta lidhur këtë informacion në të ardhmen me transfertat </w:t>
      </w:r>
      <w:r w:rsidR="00D674FE">
        <w:rPr>
          <w:rFonts w:asciiTheme="minorHAnsi" w:hAnsiTheme="minorHAnsi" w:cstheme="minorHAnsi"/>
          <w:lang w:val="sq-AL"/>
        </w:rPr>
        <w:t>për qeverisjen vendore</w:t>
      </w:r>
      <w:r w:rsidR="009F3353" w:rsidRPr="009471B5">
        <w:rPr>
          <w:rFonts w:asciiTheme="minorHAnsi" w:hAnsiTheme="minorHAnsi" w:cstheme="minorHAnsi"/>
          <w:lang w:val="sq-AL"/>
        </w:rPr>
        <w:t>.</w:t>
      </w:r>
    </w:p>
    <w:p w14:paraId="18C3B87A" w14:textId="1F2D5996" w:rsidR="00A7616A" w:rsidRPr="009471B5" w:rsidRDefault="00E56793" w:rsidP="006C418C">
      <w:pPr>
        <w:pStyle w:val="ListParagraph"/>
        <w:numPr>
          <w:ilvl w:val="0"/>
          <w:numId w:val="7"/>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Munges</w:t>
      </w:r>
      <w:r>
        <w:rPr>
          <w:rFonts w:asciiTheme="minorHAnsi" w:hAnsiTheme="minorHAnsi" w:cstheme="minorHAnsi"/>
          <w:lang w:val="sq-AL"/>
        </w:rPr>
        <w:t>a</w:t>
      </w:r>
      <w:r w:rsidRPr="009471B5">
        <w:rPr>
          <w:rFonts w:asciiTheme="minorHAnsi" w:hAnsiTheme="minorHAnsi" w:cstheme="minorHAnsi"/>
          <w:lang w:val="sq-AL"/>
        </w:rPr>
        <w:t xml:space="preserve"> </w:t>
      </w:r>
      <w:r w:rsidR="00A7616A" w:rsidRPr="009471B5">
        <w:rPr>
          <w:rFonts w:asciiTheme="minorHAnsi" w:hAnsiTheme="minorHAnsi" w:cstheme="minorHAnsi"/>
          <w:lang w:val="sq-AL"/>
        </w:rPr>
        <w:t>e qëndrueshmërisë së burimeve njerëzore në nivel vendor, për të cilët kërkohet adresim duke rishikuar</w:t>
      </w:r>
      <w:r w:rsidR="0056705B">
        <w:rPr>
          <w:rFonts w:asciiTheme="minorHAnsi" w:hAnsiTheme="minorHAnsi" w:cstheme="minorHAnsi"/>
          <w:lang w:val="sq-AL"/>
        </w:rPr>
        <w:t xml:space="preserve"> </w:t>
      </w:r>
      <w:r w:rsidR="00A7616A" w:rsidRPr="009471B5">
        <w:rPr>
          <w:rFonts w:asciiTheme="minorHAnsi" w:hAnsiTheme="minorHAnsi" w:cstheme="minorHAnsi"/>
          <w:lang w:val="sq-AL"/>
        </w:rPr>
        <w:t>nivelin e pagave dhe incentivuar burimet njerëzore</w:t>
      </w:r>
      <w:r>
        <w:rPr>
          <w:rFonts w:asciiTheme="minorHAnsi" w:hAnsiTheme="minorHAnsi" w:cstheme="minorHAnsi"/>
          <w:lang w:val="sq-AL"/>
        </w:rPr>
        <w:t>,</w:t>
      </w:r>
      <w:r w:rsidR="00A7616A" w:rsidRPr="009471B5">
        <w:rPr>
          <w:rFonts w:asciiTheme="minorHAnsi" w:hAnsiTheme="minorHAnsi" w:cstheme="minorHAnsi"/>
          <w:lang w:val="sq-AL"/>
        </w:rPr>
        <w:t xml:space="preserve"> me qëllim sigurimin e një administrate të aftë dhe të mirëpaguar, veçanërisht në bashkitë me numër të vogël banorësh.</w:t>
      </w:r>
    </w:p>
    <w:p w14:paraId="3FF71915" w14:textId="7AE08F9E" w:rsidR="00A7616A" w:rsidRPr="009471B5" w:rsidRDefault="00A7616A" w:rsidP="006C418C">
      <w:pPr>
        <w:pStyle w:val="ListParagraph"/>
        <w:numPr>
          <w:ilvl w:val="0"/>
          <w:numId w:val="7"/>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Paqartësitë ligjore dhe</w:t>
      </w:r>
      <w:r w:rsidR="00743BE0">
        <w:rPr>
          <w:rFonts w:asciiTheme="minorHAnsi" w:hAnsiTheme="minorHAnsi" w:cstheme="minorHAnsi"/>
          <w:lang w:val="sq-AL"/>
        </w:rPr>
        <w:t xml:space="preserve"> </w:t>
      </w:r>
      <w:r w:rsidRPr="009471B5">
        <w:rPr>
          <w:rFonts w:asciiTheme="minorHAnsi" w:hAnsiTheme="minorHAnsi" w:cstheme="minorHAnsi"/>
          <w:lang w:val="sq-AL"/>
        </w:rPr>
        <w:t>/</w:t>
      </w:r>
      <w:r w:rsidR="00743BE0">
        <w:rPr>
          <w:rFonts w:asciiTheme="minorHAnsi" w:hAnsiTheme="minorHAnsi" w:cstheme="minorHAnsi"/>
          <w:lang w:val="sq-AL"/>
        </w:rPr>
        <w:t xml:space="preserve"> </w:t>
      </w:r>
      <w:r w:rsidRPr="009471B5">
        <w:rPr>
          <w:rFonts w:asciiTheme="minorHAnsi" w:hAnsiTheme="minorHAnsi" w:cstheme="minorHAnsi"/>
          <w:lang w:val="sq-AL"/>
        </w:rPr>
        <w:t xml:space="preserve">ose administrative të kompetencave të qeverisjes vendore, përtej procesit konstant të harmonizimit ligjor, duhet të adresohen në përputhje të plotë të ligjeve sektoriale me ligjin organik 139/2015 “Për vetëqeverisjen vendore”. Përmirësimi i legjislacionit sektorial në fushat e funksioneve të bashkive mbetet i një rëndësie të lartë. </w:t>
      </w:r>
    </w:p>
    <w:p w14:paraId="67DF252F" w14:textId="36383E83" w:rsidR="00A7616A" w:rsidRPr="009471B5" w:rsidRDefault="00A7616A" w:rsidP="006C418C">
      <w:pPr>
        <w:pStyle w:val="ListParagraph"/>
        <w:numPr>
          <w:ilvl w:val="0"/>
          <w:numId w:val="7"/>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 xml:space="preserve">Digjitalizimi dhe sfidat e shoqëruara me këtë proces të lidhura me ofrimin e shërbimeve administrative apo edhe </w:t>
      </w:r>
      <w:r w:rsidR="00743BE0">
        <w:rPr>
          <w:rFonts w:asciiTheme="minorHAnsi" w:hAnsiTheme="minorHAnsi" w:cstheme="minorHAnsi"/>
          <w:lang w:val="sq-AL"/>
        </w:rPr>
        <w:t>të</w:t>
      </w:r>
      <w:r w:rsidR="00743BE0" w:rsidRPr="009471B5">
        <w:rPr>
          <w:rFonts w:asciiTheme="minorHAnsi" w:hAnsiTheme="minorHAnsi" w:cstheme="minorHAnsi"/>
          <w:lang w:val="sq-AL"/>
        </w:rPr>
        <w:t xml:space="preserve"> </w:t>
      </w:r>
      <w:r w:rsidRPr="009471B5">
        <w:rPr>
          <w:rFonts w:asciiTheme="minorHAnsi" w:hAnsiTheme="minorHAnsi" w:cstheme="minorHAnsi"/>
          <w:lang w:val="sq-AL"/>
        </w:rPr>
        <w:t>aspekteve të tjera të një qeverisje vendore të hapur dhe transparente përbëjnë një sfidë aktuale. Për të përfituar nga teknologjia në mënyrë të plotë, kërkohen përpjekje të vazhdueshme për të siguruar qëndrueshmëri dhe gjithëpërfshirje (</w:t>
      </w:r>
      <w:r w:rsidR="006C6EBD" w:rsidRPr="009471B5">
        <w:rPr>
          <w:rFonts w:cstheme="minorHAnsi"/>
          <w:lang w:val="sq-AL"/>
        </w:rPr>
        <w:t>askush të mos mbetet pas</w:t>
      </w:r>
      <w:r w:rsidR="006C6EBD" w:rsidRPr="009471B5">
        <w:rPr>
          <w:rFonts w:asciiTheme="minorHAnsi" w:hAnsiTheme="minorHAnsi" w:cstheme="minorHAnsi"/>
          <w:i/>
          <w:iCs/>
          <w:lang w:val="sq-AL"/>
        </w:rPr>
        <w:t xml:space="preserve"> </w:t>
      </w:r>
      <w:r w:rsidRPr="009471B5">
        <w:rPr>
          <w:rFonts w:asciiTheme="minorHAnsi" w:hAnsiTheme="minorHAnsi" w:cstheme="minorHAnsi"/>
          <w:i/>
          <w:iCs/>
          <w:lang w:val="sq-AL"/>
        </w:rPr>
        <w:t>/</w:t>
      </w:r>
      <w:r w:rsidR="00743BE0">
        <w:rPr>
          <w:rFonts w:asciiTheme="minorHAnsi" w:hAnsiTheme="minorHAnsi" w:cstheme="minorHAnsi"/>
          <w:i/>
          <w:iCs/>
          <w:lang w:val="sq-AL"/>
        </w:rPr>
        <w:t xml:space="preserve"> </w:t>
      </w:r>
      <w:r w:rsidRPr="009471B5">
        <w:rPr>
          <w:rFonts w:asciiTheme="minorHAnsi" w:hAnsiTheme="minorHAnsi" w:cstheme="minorHAnsi"/>
          <w:i/>
          <w:iCs/>
          <w:lang w:val="sq-AL"/>
        </w:rPr>
        <w:t>leave no one behind</w:t>
      </w:r>
      <w:r w:rsidRPr="009471B5">
        <w:rPr>
          <w:rFonts w:asciiTheme="minorHAnsi" w:hAnsiTheme="minorHAnsi" w:cstheme="minorHAnsi"/>
          <w:lang w:val="sq-AL"/>
        </w:rPr>
        <w:t xml:space="preserve">). </w:t>
      </w:r>
    </w:p>
    <w:p w14:paraId="00F6B218" w14:textId="2037C05D" w:rsidR="00706329" w:rsidRPr="009471B5" w:rsidRDefault="00A7616A" w:rsidP="006C418C">
      <w:pPr>
        <w:pStyle w:val="ListParagraph"/>
        <w:numPr>
          <w:ilvl w:val="0"/>
          <w:numId w:val="7"/>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Nevoja për forcim të mëtejshëm të demokracisë vendore, për</w:t>
      </w:r>
      <w:r w:rsidR="00743BE0">
        <w:rPr>
          <w:rFonts w:asciiTheme="minorHAnsi" w:hAnsiTheme="minorHAnsi" w:cstheme="minorHAnsi"/>
          <w:lang w:val="sq-AL"/>
        </w:rPr>
        <w:t xml:space="preserve"> </w:t>
      </w:r>
      <w:r w:rsidRPr="009471B5">
        <w:rPr>
          <w:rFonts w:asciiTheme="minorHAnsi" w:hAnsiTheme="minorHAnsi" w:cstheme="minorHAnsi"/>
          <w:lang w:val="sq-AL"/>
        </w:rPr>
        <w:t xml:space="preserve">sa i përket përfaqësimit gjithëpërfshirës (veçanërisht të zonave rurale dhe </w:t>
      </w:r>
      <w:r w:rsidR="00743BE0">
        <w:rPr>
          <w:rFonts w:asciiTheme="minorHAnsi" w:hAnsiTheme="minorHAnsi" w:cstheme="minorHAnsi"/>
          <w:lang w:val="sq-AL"/>
        </w:rPr>
        <w:t>n</w:t>
      </w:r>
      <w:r w:rsidR="00743BE0" w:rsidRPr="009471B5">
        <w:rPr>
          <w:rFonts w:asciiTheme="minorHAnsi" w:hAnsiTheme="minorHAnsi" w:cstheme="minorHAnsi"/>
          <w:lang w:val="sq-AL"/>
        </w:rPr>
        <w:t xml:space="preserve">jësive </w:t>
      </w:r>
      <w:r w:rsidR="00743BE0">
        <w:rPr>
          <w:rFonts w:asciiTheme="minorHAnsi" w:hAnsiTheme="minorHAnsi" w:cstheme="minorHAnsi"/>
          <w:lang w:val="sq-AL"/>
        </w:rPr>
        <w:t>a</w:t>
      </w:r>
      <w:r w:rsidR="00743BE0" w:rsidRPr="009471B5">
        <w:rPr>
          <w:rFonts w:asciiTheme="minorHAnsi" w:hAnsiTheme="minorHAnsi" w:cstheme="minorHAnsi"/>
          <w:lang w:val="sq-AL"/>
        </w:rPr>
        <w:t>dministrative</w:t>
      </w:r>
      <w:r w:rsidRPr="009471B5">
        <w:rPr>
          <w:rFonts w:asciiTheme="minorHAnsi" w:hAnsiTheme="minorHAnsi" w:cstheme="minorHAnsi"/>
          <w:lang w:val="sq-AL"/>
        </w:rPr>
        <w:t>), forcimi i rolit të Këshillit Bashkiak për mbikëqyrjen dhe kontrollin e veprimtarisë së ekzekutivit, dhe qartësimit të</w:t>
      </w:r>
      <w:r w:rsidR="00706329" w:rsidRPr="009471B5">
        <w:rPr>
          <w:rFonts w:asciiTheme="minorHAnsi" w:hAnsiTheme="minorHAnsi" w:cstheme="minorHAnsi"/>
          <w:lang w:val="sq-AL"/>
        </w:rPr>
        <w:t xml:space="preserve"> kompetencave të administratorëve dhe rolit të N</w:t>
      </w:r>
      <w:r w:rsidRPr="009471B5">
        <w:rPr>
          <w:rFonts w:asciiTheme="minorHAnsi" w:hAnsiTheme="minorHAnsi" w:cstheme="minorHAnsi"/>
          <w:lang w:val="sq-AL"/>
        </w:rPr>
        <w:t>jësive Administrative</w:t>
      </w:r>
      <w:r w:rsidR="00706329" w:rsidRPr="009471B5">
        <w:rPr>
          <w:rFonts w:asciiTheme="minorHAnsi" w:hAnsiTheme="minorHAnsi" w:cstheme="minorHAnsi"/>
          <w:lang w:val="sq-AL"/>
        </w:rPr>
        <w:t xml:space="preserve"> si dhe e strukturave komunitar</w:t>
      </w:r>
      <w:r w:rsidRPr="009471B5">
        <w:rPr>
          <w:rFonts w:asciiTheme="minorHAnsi" w:hAnsiTheme="minorHAnsi" w:cstheme="minorHAnsi"/>
          <w:lang w:val="sq-AL"/>
        </w:rPr>
        <w:t>e.</w:t>
      </w:r>
    </w:p>
    <w:p w14:paraId="22AB236D" w14:textId="2C2AAC92" w:rsidR="00A7616A" w:rsidRDefault="00706329" w:rsidP="006C418C">
      <w:pPr>
        <w:pStyle w:val="ListParagraph"/>
        <w:numPr>
          <w:ilvl w:val="0"/>
          <w:numId w:val="7"/>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 xml:space="preserve">Rishikimi i rolit dhe </w:t>
      </w:r>
      <w:r w:rsidR="00D175F6">
        <w:rPr>
          <w:rFonts w:asciiTheme="minorHAnsi" w:hAnsiTheme="minorHAnsi" w:cstheme="minorHAnsi"/>
          <w:lang w:val="sq-AL"/>
        </w:rPr>
        <w:t xml:space="preserve">i </w:t>
      </w:r>
      <w:r w:rsidRPr="009471B5">
        <w:rPr>
          <w:rFonts w:asciiTheme="minorHAnsi" w:hAnsiTheme="minorHAnsi" w:cstheme="minorHAnsi"/>
          <w:lang w:val="sq-AL"/>
        </w:rPr>
        <w:t xml:space="preserve">kompetencave të qarkut </w:t>
      </w:r>
      <w:r w:rsidR="00A7616A" w:rsidRPr="009471B5">
        <w:rPr>
          <w:rFonts w:asciiTheme="minorHAnsi" w:hAnsiTheme="minorHAnsi" w:cstheme="minorHAnsi"/>
          <w:lang w:val="sq-AL"/>
        </w:rPr>
        <w:t>në përputhje me rolin e tij për zbatimin</w:t>
      </w:r>
      <w:r w:rsidR="00403630">
        <w:rPr>
          <w:rFonts w:asciiTheme="minorHAnsi" w:hAnsiTheme="minorHAnsi" w:cstheme="minorHAnsi"/>
          <w:lang w:val="sq-AL"/>
        </w:rPr>
        <w:t xml:space="preserve"> </w:t>
      </w:r>
      <w:r w:rsidR="00A7616A" w:rsidRPr="009471B5">
        <w:rPr>
          <w:rFonts w:asciiTheme="minorHAnsi" w:hAnsiTheme="minorHAnsi" w:cstheme="minorHAnsi"/>
          <w:lang w:val="sq-AL"/>
        </w:rPr>
        <w:t>e</w:t>
      </w:r>
      <w:r w:rsidR="00403630">
        <w:rPr>
          <w:rFonts w:asciiTheme="minorHAnsi" w:hAnsiTheme="minorHAnsi" w:cstheme="minorHAnsi"/>
          <w:lang w:val="sq-AL"/>
        </w:rPr>
        <w:t xml:space="preserve"> </w:t>
      </w:r>
      <w:r w:rsidR="00A7616A" w:rsidRPr="009471B5">
        <w:rPr>
          <w:rFonts w:asciiTheme="minorHAnsi" w:hAnsiTheme="minorHAnsi" w:cstheme="minorHAnsi"/>
          <w:lang w:val="sq-AL"/>
        </w:rPr>
        <w:t>politikave</w:t>
      </w:r>
      <w:r w:rsidR="00403630">
        <w:rPr>
          <w:rFonts w:asciiTheme="minorHAnsi" w:hAnsiTheme="minorHAnsi" w:cstheme="minorHAnsi"/>
          <w:lang w:val="sq-AL"/>
        </w:rPr>
        <w:t xml:space="preserve"> </w:t>
      </w:r>
      <w:r w:rsidR="00A7616A" w:rsidRPr="009471B5">
        <w:rPr>
          <w:rFonts w:asciiTheme="minorHAnsi" w:hAnsiTheme="minorHAnsi" w:cstheme="minorHAnsi"/>
          <w:lang w:val="sq-AL"/>
        </w:rPr>
        <w:t>rajonale,</w:t>
      </w:r>
      <w:r w:rsidR="00403630">
        <w:rPr>
          <w:rFonts w:asciiTheme="minorHAnsi" w:hAnsiTheme="minorHAnsi" w:cstheme="minorHAnsi"/>
          <w:lang w:val="sq-AL"/>
        </w:rPr>
        <w:t xml:space="preserve"> </w:t>
      </w:r>
      <w:r w:rsidR="00A7616A" w:rsidRPr="009471B5">
        <w:rPr>
          <w:rFonts w:asciiTheme="minorHAnsi" w:hAnsiTheme="minorHAnsi" w:cstheme="minorHAnsi"/>
          <w:lang w:val="sq-AL"/>
        </w:rPr>
        <w:t>harmonizimin e</w:t>
      </w:r>
      <w:r w:rsidR="00403630">
        <w:rPr>
          <w:rFonts w:asciiTheme="minorHAnsi" w:hAnsiTheme="minorHAnsi" w:cstheme="minorHAnsi"/>
          <w:lang w:val="sq-AL"/>
        </w:rPr>
        <w:t xml:space="preserve"> </w:t>
      </w:r>
      <w:r w:rsidR="00A7616A" w:rsidRPr="009471B5">
        <w:rPr>
          <w:rFonts w:asciiTheme="minorHAnsi" w:hAnsiTheme="minorHAnsi" w:cstheme="minorHAnsi"/>
          <w:lang w:val="sq-AL"/>
        </w:rPr>
        <w:t>tyre</w:t>
      </w:r>
      <w:r w:rsidR="00403630">
        <w:rPr>
          <w:rFonts w:asciiTheme="minorHAnsi" w:hAnsiTheme="minorHAnsi" w:cstheme="minorHAnsi"/>
          <w:lang w:val="sq-AL"/>
        </w:rPr>
        <w:t xml:space="preserve"> </w:t>
      </w:r>
      <w:r w:rsidR="00A7616A" w:rsidRPr="009471B5">
        <w:rPr>
          <w:rFonts w:asciiTheme="minorHAnsi" w:hAnsiTheme="minorHAnsi" w:cstheme="minorHAnsi"/>
          <w:lang w:val="sq-AL"/>
        </w:rPr>
        <w:t>me politikat shtetërore në nivel qarku, bazuar gjithashtu në përcaktimet e ligjit për zhvillimin rajonal.</w:t>
      </w:r>
    </w:p>
    <w:p w14:paraId="1CE5D742" w14:textId="12A16BC3" w:rsidR="006C418C" w:rsidRDefault="007B6630" w:rsidP="00BC57DA">
      <w:pPr>
        <w:pStyle w:val="ListParagraph"/>
        <w:numPr>
          <w:ilvl w:val="0"/>
          <w:numId w:val="7"/>
        </w:numPr>
        <w:spacing w:before="240" w:after="0" w:line="240" w:lineRule="auto"/>
        <w:jc w:val="both"/>
        <w:rPr>
          <w:rFonts w:asciiTheme="minorHAnsi" w:hAnsiTheme="minorHAnsi" w:cstheme="minorHAnsi"/>
          <w:lang w:val="sq-AL"/>
        </w:rPr>
      </w:pPr>
      <w:r w:rsidRPr="0006090E">
        <w:rPr>
          <w:rFonts w:asciiTheme="minorHAnsi" w:hAnsiTheme="minorHAnsi" w:cstheme="minorHAnsi"/>
          <w:lang w:val="sq-AL"/>
        </w:rPr>
        <w:t>Bashkitë nuk kanë shfrytëzuar potencialin e tyre të territorit lidhur me asetet dhe burimet natyrore, e cila vështirësohet edhe nga procesi i ngadaltë i transferimit dhe</w:t>
      </w:r>
      <w:r w:rsidR="00D175F6">
        <w:rPr>
          <w:rFonts w:asciiTheme="minorHAnsi" w:hAnsiTheme="minorHAnsi" w:cstheme="minorHAnsi"/>
          <w:lang w:val="sq-AL"/>
        </w:rPr>
        <w:t xml:space="preserve"> i</w:t>
      </w:r>
      <w:r w:rsidRPr="0006090E">
        <w:rPr>
          <w:rFonts w:asciiTheme="minorHAnsi" w:hAnsiTheme="minorHAnsi" w:cstheme="minorHAnsi"/>
          <w:lang w:val="sq-AL"/>
        </w:rPr>
        <w:t xml:space="preserve"> regjistrimit të pronave. Gjithashtu, një numër i kufizuar bashkish kanë përdorur incentivat </w:t>
      </w:r>
      <w:r w:rsidR="00903FB4" w:rsidRPr="0006090E">
        <w:rPr>
          <w:rFonts w:asciiTheme="minorHAnsi" w:hAnsiTheme="minorHAnsi" w:cstheme="minorHAnsi"/>
          <w:lang w:val="sq-AL"/>
        </w:rPr>
        <w:t>ekzistuese</w:t>
      </w:r>
      <w:r w:rsidRPr="0006090E">
        <w:rPr>
          <w:rFonts w:asciiTheme="minorHAnsi" w:hAnsiTheme="minorHAnsi" w:cstheme="minorHAnsi"/>
          <w:lang w:val="sq-AL"/>
        </w:rPr>
        <w:t xml:space="preserve"> për marrëveshje ndërbashkiake me qëllim rritjen e ekonomive të shkallës</w:t>
      </w:r>
      <w:r w:rsidR="0006090E">
        <w:rPr>
          <w:rFonts w:asciiTheme="minorHAnsi" w:hAnsiTheme="minorHAnsi" w:cstheme="minorHAnsi"/>
          <w:lang w:val="sq-AL"/>
        </w:rPr>
        <w:t>. Kjo sfidë së bashku me të mësipërmet janë aktuale në kontekstin ekonomik të bashkive të vendit.</w:t>
      </w:r>
    </w:p>
    <w:p w14:paraId="77642C11" w14:textId="77777777" w:rsidR="0006090E" w:rsidRPr="0006090E" w:rsidRDefault="0006090E" w:rsidP="0006090E">
      <w:pPr>
        <w:pStyle w:val="ListParagraph"/>
        <w:spacing w:before="240" w:after="0" w:line="240" w:lineRule="auto"/>
        <w:ind w:left="360"/>
        <w:jc w:val="both"/>
        <w:rPr>
          <w:rFonts w:asciiTheme="minorHAnsi" w:hAnsiTheme="minorHAnsi" w:cstheme="minorHAnsi"/>
          <w:lang w:val="sq-AL"/>
        </w:rPr>
      </w:pPr>
    </w:p>
    <w:p w14:paraId="6828ACAA" w14:textId="7D19507E" w:rsidR="0030652D" w:rsidRPr="009471B5" w:rsidRDefault="00BB712C" w:rsidP="006C418C">
      <w:pPr>
        <w:pStyle w:val="Heading1"/>
        <w:spacing w:line="240" w:lineRule="auto"/>
        <w:rPr>
          <w:rFonts w:asciiTheme="minorHAnsi" w:hAnsiTheme="minorHAnsi" w:cstheme="minorHAnsi"/>
        </w:rPr>
      </w:pPr>
      <w:bookmarkStart w:id="23" w:name="_Toc131157170"/>
      <w:r w:rsidRPr="009471B5">
        <w:rPr>
          <w:rFonts w:asciiTheme="minorHAnsi" w:hAnsiTheme="minorHAnsi" w:cstheme="minorHAnsi"/>
        </w:rPr>
        <w:lastRenderedPageBreak/>
        <w:t>Kapitulli</w:t>
      </w:r>
      <w:r w:rsidR="00796C50" w:rsidRPr="009471B5">
        <w:rPr>
          <w:rFonts w:asciiTheme="minorHAnsi" w:hAnsiTheme="minorHAnsi" w:cstheme="minorHAnsi"/>
        </w:rPr>
        <w:t xml:space="preserve"> 2 </w:t>
      </w:r>
      <w:r w:rsidRPr="009471B5">
        <w:rPr>
          <w:rFonts w:asciiTheme="minorHAnsi" w:hAnsiTheme="minorHAnsi" w:cstheme="minorHAnsi"/>
        </w:rPr>
        <w:t>–</w:t>
      </w:r>
      <w:r w:rsidR="00796C50" w:rsidRPr="009471B5">
        <w:rPr>
          <w:rFonts w:asciiTheme="minorHAnsi" w:hAnsiTheme="minorHAnsi" w:cstheme="minorHAnsi"/>
        </w:rPr>
        <w:t xml:space="preserve"> </w:t>
      </w:r>
      <w:r w:rsidRPr="009471B5">
        <w:rPr>
          <w:rFonts w:asciiTheme="minorHAnsi" w:hAnsiTheme="minorHAnsi" w:cstheme="minorHAnsi"/>
        </w:rPr>
        <w:t>Mësimet e nxjerra</w:t>
      </w:r>
      <w:bookmarkEnd w:id="23"/>
    </w:p>
    <w:p w14:paraId="41C6B9FA" w14:textId="259E48BF" w:rsidR="009F3353" w:rsidRPr="009471B5" w:rsidRDefault="00A7616A" w:rsidP="006C418C">
      <w:pPr>
        <w:spacing w:before="240" w:after="0" w:line="240" w:lineRule="auto"/>
        <w:jc w:val="both"/>
        <w:rPr>
          <w:rFonts w:cstheme="minorHAnsi"/>
        </w:rPr>
      </w:pPr>
      <w:r w:rsidRPr="009471B5">
        <w:rPr>
          <w:rFonts w:cstheme="minorHAnsi"/>
        </w:rPr>
        <w:t xml:space="preserve">Në të gjitha konsideratat e mësipërme, angazhimi i qeverisë qendrore dhe bashkëpunimi ndërinstitucional mbetet kyç në realizimin e objektivave të </w:t>
      </w:r>
      <w:r w:rsidR="00ED28D6">
        <w:rPr>
          <w:rFonts w:cstheme="minorHAnsi"/>
        </w:rPr>
        <w:t>SNDQV-së</w:t>
      </w:r>
      <w:r w:rsidRPr="009471B5">
        <w:rPr>
          <w:rFonts w:cstheme="minorHAnsi"/>
        </w:rPr>
        <w:t xml:space="preserve"> së re. </w:t>
      </w:r>
      <w:r w:rsidR="00FE4CA8">
        <w:rPr>
          <w:rFonts w:cstheme="minorHAnsi"/>
        </w:rPr>
        <w:t>Përparimi</w:t>
      </w:r>
      <w:r w:rsidR="00FE4CA8" w:rsidRPr="009471B5">
        <w:rPr>
          <w:rFonts w:cstheme="minorHAnsi"/>
        </w:rPr>
        <w:t xml:space="preserve"> </w:t>
      </w:r>
      <w:r w:rsidRPr="009471B5">
        <w:rPr>
          <w:rFonts w:cstheme="minorHAnsi"/>
        </w:rPr>
        <w:t>dhe konsolidimi i mëtejshëm i agjendës së decentralizimit kërkon një bashkëpunim dhe koordinim të vazhdueshëm me të gjithë aktorët e përfshirë. Ky proces nuk p</w:t>
      </w:r>
      <w:r w:rsidR="009F3353" w:rsidRPr="009471B5">
        <w:rPr>
          <w:rFonts w:cstheme="minorHAnsi"/>
        </w:rPr>
        <w:t>ë</w:t>
      </w:r>
      <w:r w:rsidRPr="009471B5">
        <w:rPr>
          <w:rFonts w:cstheme="minorHAnsi"/>
        </w:rPr>
        <w:t>rb</w:t>
      </w:r>
      <w:r w:rsidR="009F3353" w:rsidRPr="009471B5">
        <w:rPr>
          <w:rFonts w:cstheme="minorHAnsi"/>
        </w:rPr>
        <w:t>ë</w:t>
      </w:r>
      <w:r w:rsidRPr="009471B5">
        <w:rPr>
          <w:rFonts w:cstheme="minorHAnsi"/>
        </w:rPr>
        <w:t>n vet</w:t>
      </w:r>
      <w:r w:rsidR="009F3353" w:rsidRPr="009471B5">
        <w:rPr>
          <w:rFonts w:cstheme="minorHAnsi"/>
        </w:rPr>
        <w:t>ë</w:t>
      </w:r>
      <w:r w:rsidRPr="009471B5">
        <w:rPr>
          <w:rFonts w:cstheme="minorHAnsi"/>
        </w:rPr>
        <w:t>m aspektin e harmonizimit ligjor, por edhe at</w:t>
      </w:r>
      <w:r w:rsidR="009F3353" w:rsidRPr="009471B5">
        <w:rPr>
          <w:rFonts w:cstheme="minorHAnsi"/>
        </w:rPr>
        <w:t>ë</w:t>
      </w:r>
      <w:r w:rsidRPr="009471B5">
        <w:rPr>
          <w:rFonts w:cstheme="minorHAnsi"/>
        </w:rPr>
        <w:t xml:space="preserve"> administrativ, me q</w:t>
      </w:r>
      <w:r w:rsidR="009F3353" w:rsidRPr="009471B5">
        <w:rPr>
          <w:rFonts w:cstheme="minorHAnsi"/>
        </w:rPr>
        <w:t>ë</w:t>
      </w:r>
      <w:r w:rsidRPr="009471B5">
        <w:rPr>
          <w:rFonts w:cstheme="minorHAnsi"/>
        </w:rPr>
        <w:t>llim zbatimin sa m</w:t>
      </w:r>
      <w:r w:rsidR="009F3353" w:rsidRPr="009471B5">
        <w:rPr>
          <w:rFonts w:cstheme="minorHAnsi"/>
        </w:rPr>
        <w:t>ë</w:t>
      </w:r>
      <w:r w:rsidRPr="009471B5">
        <w:rPr>
          <w:rFonts w:cstheme="minorHAnsi"/>
        </w:rPr>
        <w:t xml:space="preserve"> efikas dhe ofrimin cil</w:t>
      </w:r>
      <w:r w:rsidR="009F3353" w:rsidRPr="009471B5">
        <w:rPr>
          <w:rFonts w:cstheme="minorHAnsi"/>
        </w:rPr>
        <w:t>ë</w:t>
      </w:r>
      <w:r w:rsidRPr="009471B5">
        <w:rPr>
          <w:rFonts w:cstheme="minorHAnsi"/>
        </w:rPr>
        <w:t>sor t</w:t>
      </w:r>
      <w:r w:rsidR="009F3353" w:rsidRPr="009471B5">
        <w:rPr>
          <w:rFonts w:cstheme="minorHAnsi"/>
        </w:rPr>
        <w:t>ë</w:t>
      </w:r>
      <w:r w:rsidRPr="009471B5">
        <w:rPr>
          <w:rFonts w:cstheme="minorHAnsi"/>
        </w:rPr>
        <w:t xml:space="preserve"> sh</w:t>
      </w:r>
      <w:r w:rsidR="009F3353" w:rsidRPr="009471B5">
        <w:rPr>
          <w:rFonts w:cstheme="minorHAnsi"/>
        </w:rPr>
        <w:t>ë</w:t>
      </w:r>
      <w:r w:rsidRPr="009471B5">
        <w:rPr>
          <w:rFonts w:cstheme="minorHAnsi"/>
        </w:rPr>
        <w:t>rbimeve nga ana e qeverisjes vendore. Në veçanti, procesi i decentralizimit përfiton nga dialogu ndërinstitucional, qeverisje qendrore</w:t>
      </w:r>
      <w:r w:rsidR="00FE4CA8">
        <w:rPr>
          <w:rFonts w:cstheme="minorHAnsi"/>
        </w:rPr>
        <w:t xml:space="preserve"> </w:t>
      </w:r>
      <w:r w:rsidR="00FE4CA8" w:rsidRPr="009471B5">
        <w:rPr>
          <w:rFonts w:cstheme="minorHAnsi"/>
        </w:rPr>
        <w:t>–</w:t>
      </w:r>
      <w:r w:rsidR="00F31154">
        <w:rPr>
          <w:rFonts w:cstheme="minorHAnsi"/>
        </w:rPr>
        <w:t xml:space="preserve"> </w:t>
      </w:r>
      <w:r w:rsidRPr="009471B5">
        <w:rPr>
          <w:rFonts w:cstheme="minorHAnsi"/>
        </w:rPr>
        <w:t>qeverisje vendore, me qëllim diskutimin dhe për pasojë kalibrimin e procesit të decentralizimit lidhur me</w:t>
      </w:r>
      <w:r w:rsidR="00403630">
        <w:rPr>
          <w:rFonts w:cstheme="minorHAnsi"/>
        </w:rPr>
        <w:t xml:space="preserve"> </w:t>
      </w:r>
      <w:r w:rsidRPr="009471B5">
        <w:rPr>
          <w:rFonts w:cstheme="minorHAnsi"/>
        </w:rPr>
        <w:t>politikat, strategjitë dhe pa</w:t>
      </w:r>
      <w:r w:rsidR="0042384E">
        <w:rPr>
          <w:rFonts w:cstheme="minorHAnsi"/>
        </w:rPr>
        <w:t xml:space="preserve"> </w:t>
      </w:r>
      <w:r w:rsidRPr="009471B5">
        <w:rPr>
          <w:rFonts w:cstheme="minorHAnsi"/>
        </w:rPr>
        <w:t xml:space="preserve">dyshim harmonizimin ligjor. </w:t>
      </w:r>
    </w:p>
    <w:p w14:paraId="65F4CF08" w14:textId="76ACB18D" w:rsidR="009F3353" w:rsidRPr="009471B5" w:rsidRDefault="00A7616A" w:rsidP="006C418C">
      <w:pPr>
        <w:tabs>
          <w:tab w:val="num" w:pos="720"/>
        </w:tabs>
        <w:spacing w:before="240" w:after="0" w:line="240" w:lineRule="auto"/>
        <w:jc w:val="both"/>
        <w:rPr>
          <w:rFonts w:cstheme="minorHAnsi"/>
        </w:rPr>
      </w:pPr>
      <w:r w:rsidRPr="009471B5">
        <w:rPr>
          <w:rFonts w:cstheme="minorHAnsi"/>
        </w:rPr>
        <w:t>D</w:t>
      </w:r>
      <w:r w:rsidR="003F7C2F" w:rsidRPr="009471B5">
        <w:rPr>
          <w:rFonts w:cstheme="minorHAnsi"/>
        </w:rPr>
        <w:t xml:space="preserve">ecentralizimi simetrik kundrejt decentralizimit asimetrik </w:t>
      </w:r>
      <w:r w:rsidRPr="009471B5">
        <w:rPr>
          <w:rFonts w:cstheme="minorHAnsi"/>
        </w:rPr>
        <w:t>është një çështje e maturuar tashmë</w:t>
      </w:r>
      <w:r w:rsidR="003F7C2F" w:rsidRPr="009471B5">
        <w:rPr>
          <w:rFonts w:cstheme="minorHAnsi"/>
        </w:rPr>
        <w:t xml:space="preserve"> për diskutim, analizë dhe vendimmarrje</w:t>
      </w:r>
      <w:r w:rsidR="009F3353" w:rsidRPr="009471B5">
        <w:rPr>
          <w:rFonts w:cstheme="minorHAnsi"/>
        </w:rPr>
        <w:t>, veçanërisht pas konsolidimit të rolit të bashkive në garantimin e shërbimeve cilësore dhe afër qytetarëve.</w:t>
      </w:r>
      <w:r w:rsidR="00403630">
        <w:rPr>
          <w:rFonts w:cstheme="minorHAnsi"/>
        </w:rPr>
        <w:t xml:space="preserve"> </w:t>
      </w:r>
      <w:r w:rsidR="003F7C2F" w:rsidRPr="009471B5">
        <w:rPr>
          <w:rFonts w:cstheme="minorHAnsi"/>
        </w:rPr>
        <w:t>Nëse decentralizimi asimetrik është një opsion i realizueshëm, kjo kërkon analiza të thelluara paraprake mbi zbatimin e të gjitha funksioneve. Asimetria mund të jetë në bazë të disa kritereve të mirëpërcaktuara (si p.sh. statusi ekonomik i një bashkie, statusi metropol, statusi gjeografik etj.) Nga ana tjetër, vazhdimi me decentralizimin simetrik sërish kërkon hulumtime mbi shfrytëzimin e marrëveshjeve ndërvendore për të rritur ekonomitë e shkallës në ofrimin e një</w:t>
      </w:r>
      <w:r w:rsidR="006B2424">
        <w:rPr>
          <w:rFonts w:cstheme="minorHAnsi"/>
        </w:rPr>
        <w:t xml:space="preserve"> </w:t>
      </w:r>
      <w:r w:rsidR="003F7C2F" w:rsidRPr="009471B5">
        <w:rPr>
          <w:rFonts w:cstheme="minorHAnsi"/>
        </w:rPr>
        <w:t>/</w:t>
      </w:r>
      <w:r w:rsidR="006B2424">
        <w:rPr>
          <w:rFonts w:cstheme="minorHAnsi"/>
        </w:rPr>
        <w:t xml:space="preserve"> </w:t>
      </w:r>
      <w:r w:rsidR="003F7C2F" w:rsidRPr="009471B5">
        <w:rPr>
          <w:rFonts w:cstheme="minorHAnsi"/>
        </w:rPr>
        <w:t>disa shërbimeve. Të tilla marrëveshje janë praktikuar nga bashkitë me njëra-tjetrën, shpeshher</w:t>
      </w:r>
      <w:r w:rsidR="006B2424">
        <w:rPr>
          <w:rFonts w:cstheme="minorHAnsi"/>
        </w:rPr>
        <w:t>ë</w:t>
      </w:r>
      <w:r w:rsidR="003F7C2F" w:rsidRPr="009471B5">
        <w:rPr>
          <w:rFonts w:cstheme="minorHAnsi"/>
        </w:rPr>
        <w:t xml:space="preserve"> në forma modeste e në disa raste edhe të formalizuara (rasti i mbetjeve apo </w:t>
      </w:r>
      <w:r w:rsidR="006B2424">
        <w:rPr>
          <w:rFonts w:cstheme="minorHAnsi"/>
        </w:rPr>
        <w:t xml:space="preserve">i </w:t>
      </w:r>
      <w:r w:rsidR="003F7C2F" w:rsidRPr="009471B5">
        <w:rPr>
          <w:rFonts w:cstheme="minorHAnsi"/>
        </w:rPr>
        <w:t>ujësjellësit). Është e qartë se mund të ketë çështje të rëndësishme për t’u analizuar dhe eventualisht përmirësuar në kuadrin ligjor, administrativ dhe fiskal për të lehtësuar përdorimin e këtyre marrëveshjeve</w:t>
      </w:r>
      <w:r w:rsidR="009F3353" w:rsidRPr="009471B5">
        <w:rPr>
          <w:rFonts w:cstheme="minorHAnsi"/>
        </w:rPr>
        <w:t xml:space="preserve">, por sidoqoftë përvetësimi dhe forcimi i rolit të bashkive në ushtrimin e funksioneve duhet të mirëmbështetur në të </w:t>
      </w:r>
      <w:r w:rsidR="006B2424" w:rsidRPr="009471B5">
        <w:rPr>
          <w:rFonts w:cstheme="minorHAnsi"/>
        </w:rPr>
        <w:t>tr</w:t>
      </w:r>
      <w:r w:rsidR="006B2424">
        <w:rPr>
          <w:rFonts w:cstheme="minorHAnsi"/>
        </w:rPr>
        <w:t>ia</w:t>
      </w:r>
      <w:r w:rsidR="006B2424" w:rsidRPr="009471B5">
        <w:rPr>
          <w:rFonts w:cstheme="minorHAnsi"/>
        </w:rPr>
        <w:t xml:space="preserve"> </w:t>
      </w:r>
      <w:r w:rsidR="009F3353" w:rsidRPr="009471B5">
        <w:rPr>
          <w:rFonts w:cstheme="minorHAnsi"/>
        </w:rPr>
        <w:t xml:space="preserve">aspektet e sipërcituara (ligjor, administrativ dhe financiar). </w:t>
      </w:r>
    </w:p>
    <w:p w14:paraId="574BB65A" w14:textId="3D783C79" w:rsidR="003F7C2F" w:rsidRPr="009471B5" w:rsidRDefault="003F7C2F" w:rsidP="006C418C">
      <w:pPr>
        <w:tabs>
          <w:tab w:val="num" w:pos="720"/>
        </w:tabs>
        <w:spacing w:before="240" w:after="0" w:line="240" w:lineRule="auto"/>
        <w:jc w:val="both"/>
        <w:rPr>
          <w:rFonts w:cstheme="minorHAnsi"/>
        </w:rPr>
      </w:pPr>
      <w:r w:rsidRPr="009471B5">
        <w:rPr>
          <w:rFonts w:cstheme="minorHAnsi"/>
        </w:rPr>
        <w:t>Përfitimet e marrëveshjeve ndërvendore janë gjerësisht të njohura dhe lidhen me</w:t>
      </w:r>
      <w:r w:rsidR="00403630">
        <w:rPr>
          <w:rFonts w:cstheme="minorHAnsi"/>
        </w:rPr>
        <w:t xml:space="preserve"> </w:t>
      </w:r>
      <w:r w:rsidRPr="009471B5">
        <w:rPr>
          <w:rFonts w:cstheme="minorHAnsi"/>
        </w:rPr>
        <w:t>ekonominë e</w:t>
      </w:r>
      <w:r w:rsidR="00403630">
        <w:rPr>
          <w:rFonts w:cstheme="minorHAnsi"/>
        </w:rPr>
        <w:t xml:space="preserve"> </w:t>
      </w:r>
      <w:r w:rsidRPr="009471B5">
        <w:rPr>
          <w:rFonts w:cstheme="minorHAnsi"/>
        </w:rPr>
        <w:t>shkallës (ulje të kostove për njësi), ndarjen e roleve dhe përgjegjësive, ndarjen e risqeve e përfitimeve dhe</w:t>
      </w:r>
      <w:r w:rsidR="004B4896">
        <w:rPr>
          <w:rFonts w:cstheme="minorHAnsi"/>
        </w:rPr>
        <w:t xml:space="preserve"> ofrimi i</w:t>
      </w:r>
      <w:r w:rsidRPr="009471B5">
        <w:rPr>
          <w:rFonts w:cstheme="minorHAnsi"/>
        </w:rPr>
        <w:t xml:space="preserve"> produkte</w:t>
      </w:r>
      <w:r w:rsidR="007C552E">
        <w:rPr>
          <w:rFonts w:cstheme="minorHAnsi"/>
        </w:rPr>
        <w:t xml:space="preserve">ve </w:t>
      </w:r>
      <w:r w:rsidRPr="009471B5">
        <w:rPr>
          <w:rFonts w:cstheme="minorHAnsi"/>
        </w:rPr>
        <w:t>/shërbim</w:t>
      </w:r>
      <w:r w:rsidR="007C552E">
        <w:rPr>
          <w:rFonts w:cstheme="minorHAnsi"/>
        </w:rPr>
        <w:t>ev</w:t>
      </w:r>
      <w:r w:rsidRPr="009471B5">
        <w:rPr>
          <w:rFonts w:cstheme="minorHAnsi"/>
        </w:rPr>
        <w:t>e më cilësore dhe në sasi më të madhe</w:t>
      </w:r>
      <w:r w:rsidRPr="009471B5">
        <w:rPr>
          <w:rStyle w:val="FootnoteReference"/>
          <w:rFonts w:cstheme="minorHAnsi"/>
        </w:rPr>
        <w:footnoteReference w:id="27"/>
      </w:r>
      <w:r w:rsidRPr="009471B5">
        <w:rPr>
          <w:rFonts w:cstheme="minorHAnsi"/>
        </w:rPr>
        <w:t xml:space="preserve">. </w:t>
      </w:r>
      <w:r w:rsidR="009F3353" w:rsidRPr="009471B5">
        <w:rPr>
          <w:rFonts w:cstheme="minorHAnsi"/>
        </w:rPr>
        <w:t xml:space="preserve">Si të tilla, marrëveshjet duhet të </w:t>
      </w:r>
      <w:r w:rsidR="007C552E" w:rsidRPr="009471B5">
        <w:rPr>
          <w:rFonts w:cstheme="minorHAnsi"/>
        </w:rPr>
        <w:t>ri</w:t>
      </w:r>
      <w:r w:rsidR="007C552E">
        <w:rPr>
          <w:rFonts w:cstheme="minorHAnsi"/>
        </w:rPr>
        <w:t>jetëso</w:t>
      </w:r>
      <w:r w:rsidR="007C552E" w:rsidRPr="009471B5">
        <w:rPr>
          <w:rFonts w:cstheme="minorHAnsi"/>
        </w:rPr>
        <w:t xml:space="preserve">hen </w:t>
      </w:r>
      <w:r w:rsidR="009F3353" w:rsidRPr="009471B5">
        <w:rPr>
          <w:rFonts w:cstheme="minorHAnsi"/>
        </w:rPr>
        <w:t xml:space="preserve">dhe të përdoren si mjete për nxitjen e bashkëpunimit ekonomik ndërvendor. </w:t>
      </w:r>
    </w:p>
    <w:p w14:paraId="52E89394" w14:textId="41A209F5" w:rsidR="00A7616A" w:rsidRPr="009471B5" w:rsidRDefault="00A7616A" w:rsidP="006C418C">
      <w:pPr>
        <w:spacing w:before="240" w:after="0" w:line="240" w:lineRule="auto"/>
        <w:jc w:val="both"/>
        <w:rPr>
          <w:rFonts w:cstheme="minorHAnsi"/>
        </w:rPr>
      </w:pPr>
      <w:r w:rsidRPr="009471B5">
        <w:rPr>
          <w:rFonts w:cstheme="minorHAnsi"/>
        </w:rPr>
        <w:t>Në kuadër të ofrimit të shërbimit tek qytetarët, m</w:t>
      </w:r>
      <w:r w:rsidR="003F7C2F" w:rsidRPr="009471B5">
        <w:rPr>
          <w:rFonts w:cstheme="minorHAnsi"/>
        </w:rPr>
        <w:t xml:space="preserve">e qëllim rritjen e </w:t>
      </w:r>
      <w:r w:rsidRPr="009471B5">
        <w:rPr>
          <w:rFonts w:cstheme="minorHAnsi"/>
        </w:rPr>
        <w:t xml:space="preserve">cilësisë së tyre, </w:t>
      </w:r>
      <w:r w:rsidR="003F7C2F" w:rsidRPr="009471B5">
        <w:rPr>
          <w:rFonts w:cstheme="minorHAnsi"/>
        </w:rPr>
        <w:t xml:space="preserve">është e rëndësishme që shërbimi të ofrohet në mënyrë të njëjtë te qytetarët, pavarësisht </w:t>
      </w:r>
      <w:r w:rsidR="00F77FE9">
        <w:rPr>
          <w:rFonts w:cstheme="minorHAnsi"/>
        </w:rPr>
        <w:t xml:space="preserve">nga </w:t>
      </w:r>
      <w:r w:rsidR="003F7C2F" w:rsidRPr="009471B5">
        <w:rPr>
          <w:rFonts w:cstheme="minorHAnsi"/>
        </w:rPr>
        <w:t>diferenca</w:t>
      </w:r>
      <w:r w:rsidR="00F77FE9">
        <w:rPr>
          <w:rFonts w:cstheme="minorHAnsi"/>
        </w:rPr>
        <w:t>t</w:t>
      </w:r>
      <w:r w:rsidR="003F7C2F" w:rsidRPr="009471B5">
        <w:rPr>
          <w:rFonts w:cstheme="minorHAnsi"/>
        </w:rPr>
        <w:t xml:space="preserve"> në madhësi të bashkive. Në këtë fushë </w:t>
      </w:r>
      <w:r w:rsidRPr="009471B5">
        <w:rPr>
          <w:rFonts w:cstheme="minorHAnsi"/>
        </w:rPr>
        <w:t>nevojiten</w:t>
      </w:r>
      <w:r w:rsidR="003F7C2F" w:rsidRPr="009471B5">
        <w:rPr>
          <w:rFonts w:cstheme="minorHAnsi"/>
        </w:rPr>
        <w:t xml:space="preserve"> përpjekje të shumta nga institucionet kombëtare dhe koordinim </w:t>
      </w:r>
      <w:r w:rsidR="00F77FE9">
        <w:rPr>
          <w:rFonts w:cstheme="minorHAnsi"/>
        </w:rPr>
        <w:t>i</w:t>
      </w:r>
      <w:r w:rsidR="00F77FE9" w:rsidRPr="009471B5">
        <w:rPr>
          <w:rFonts w:cstheme="minorHAnsi"/>
        </w:rPr>
        <w:t xml:space="preserve"> </w:t>
      </w:r>
      <w:r w:rsidR="003F7C2F" w:rsidRPr="009471B5">
        <w:rPr>
          <w:rFonts w:cstheme="minorHAnsi"/>
        </w:rPr>
        <w:t>vazhdueshëm, shoqëruar me burime të konsiderueshme. Deri tani një ndër fushat e pakta ku duket se janë përcaktuar standardet e shërbimeve është ujësjellësi, menaxhimi i mbetjeve</w:t>
      </w:r>
      <w:r w:rsidR="009F3353" w:rsidRPr="009471B5">
        <w:rPr>
          <w:rFonts w:cstheme="minorHAnsi"/>
        </w:rPr>
        <w:t>, arsimi parashkollor</w:t>
      </w:r>
      <w:r w:rsidR="003F7C2F" w:rsidRPr="009471B5">
        <w:rPr>
          <w:rFonts w:cstheme="minorHAnsi"/>
        </w:rPr>
        <w:t xml:space="preserve"> dhe shërbimi për mbrojtjen dhe shpëtimin nga zjarri</w:t>
      </w:r>
      <w:r w:rsidR="009F3353" w:rsidRPr="009471B5">
        <w:rPr>
          <w:rFonts w:cstheme="minorHAnsi"/>
        </w:rPr>
        <w:t xml:space="preserve">, </w:t>
      </w:r>
      <w:r w:rsidR="00F77FE9">
        <w:rPr>
          <w:rFonts w:cstheme="minorHAnsi"/>
        </w:rPr>
        <w:t>si</w:t>
      </w:r>
      <w:r w:rsidR="00F77FE9" w:rsidRPr="009471B5">
        <w:rPr>
          <w:rFonts w:cstheme="minorHAnsi"/>
        </w:rPr>
        <w:t xml:space="preserve"> </w:t>
      </w:r>
      <w:r w:rsidR="009F3353" w:rsidRPr="009471B5">
        <w:rPr>
          <w:rFonts w:cstheme="minorHAnsi"/>
        </w:rPr>
        <w:t>edhe</w:t>
      </w:r>
      <w:r w:rsidR="00403630">
        <w:rPr>
          <w:rFonts w:cstheme="minorHAnsi"/>
        </w:rPr>
        <w:t xml:space="preserve"> </w:t>
      </w:r>
      <w:r w:rsidR="003F7C2F" w:rsidRPr="009471B5">
        <w:rPr>
          <w:rFonts w:cstheme="minorHAnsi"/>
        </w:rPr>
        <w:t xml:space="preserve">ofrimi </w:t>
      </w:r>
      <w:r w:rsidR="00F77FE9">
        <w:rPr>
          <w:rFonts w:cstheme="minorHAnsi"/>
        </w:rPr>
        <w:t>i</w:t>
      </w:r>
      <w:r w:rsidR="00F77FE9" w:rsidRPr="009471B5">
        <w:rPr>
          <w:rFonts w:cstheme="minorHAnsi"/>
        </w:rPr>
        <w:t xml:space="preserve"> </w:t>
      </w:r>
      <w:r w:rsidR="003F7C2F" w:rsidRPr="009471B5">
        <w:rPr>
          <w:rFonts w:cstheme="minorHAnsi"/>
        </w:rPr>
        <w:t xml:space="preserve">shërbimeve administrative (Zyra me </w:t>
      </w:r>
      <w:r w:rsidR="00F77FE9">
        <w:rPr>
          <w:rFonts w:cstheme="minorHAnsi"/>
        </w:rPr>
        <w:t>n</w:t>
      </w:r>
      <w:r w:rsidR="00F77FE9" w:rsidRPr="009471B5">
        <w:rPr>
          <w:rFonts w:cstheme="minorHAnsi"/>
        </w:rPr>
        <w:t xml:space="preserve">jë </w:t>
      </w:r>
      <w:r w:rsidR="00F77FE9">
        <w:rPr>
          <w:rFonts w:cstheme="minorHAnsi"/>
        </w:rPr>
        <w:t>n</w:t>
      </w:r>
      <w:r w:rsidR="00F77FE9" w:rsidRPr="009471B5">
        <w:rPr>
          <w:rFonts w:cstheme="minorHAnsi"/>
        </w:rPr>
        <w:t>dalesë</w:t>
      </w:r>
      <w:r w:rsidR="003F7C2F" w:rsidRPr="009471B5">
        <w:rPr>
          <w:rFonts w:cstheme="minorHAnsi"/>
        </w:rPr>
        <w:t xml:space="preserve">), </w:t>
      </w:r>
      <w:r w:rsidR="009F3353" w:rsidRPr="009471B5">
        <w:rPr>
          <w:rFonts w:cstheme="minorHAnsi"/>
        </w:rPr>
        <w:t>edhe pse j</w:t>
      </w:r>
      <w:r w:rsidR="003F7C2F" w:rsidRPr="009471B5">
        <w:rPr>
          <w:rFonts w:cstheme="minorHAnsi"/>
        </w:rPr>
        <w:t>anë të një karakteri të ndryshëm nga standardi i ofrimit të shërbimeve utilitare.</w:t>
      </w:r>
      <w:r w:rsidRPr="009471B5">
        <w:rPr>
          <w:rFonts w:cstheme="minorHAnsi"/>
        </w:rPr>
        <w:t xml:space="preserve"> </w:t>
      </w:r>
      <w:r w:rsidR="003E753E" w:rsidRPr="009471B5">
        <w:rPr>
          <w:rFonts w:cstheme="minorHAnsi"/>
        </w:rPr>
        <w:t>Në lidhje me përcaktimin dhe</w:t>
      </w:r>
      <w:r w:rsidR="00F77FE9">
        <w:rPr>
          <w:rFonts w:cstheme="minorHAnsi"/>
        </w:rPr>
        <w:t xml:space="preserve"> </w:t>
      </w:r>
      <w:r w:rsidR="003E753E" w:rsidRPr="009471B5">
        <w:rPr>
          <w:rFonts w:cstheme="minorHAnsi"/>
        </w:rPr>
        <w:t>/</w:t>
      </w:r>
      <w:r w:rsidR="00F77FE9">
        <w:rPr>
          <w:rFonts w:cstheme="minorHAnsi"/>
        </w:rPr>
        <w:t xml:space="preserve"> </w:t>
      </w:r>
      <w:r w:rsidR="003E753E" w:rsidRPr="009471B5">
        <w:rPr>
          <w:rFonts w:cstheme="minorHAnsi"/>
        </w:rPr>
        <w:t>ose përditësimin e standardeve të shërbimeve të ofruara nga NJVV-të, këto të fundit janë përgjegjëse për administrimin dhe organizimin e ofrimit të shërbimeve publike, si edhe për ngritjen e një njësie të veçantë për vendosjen e standardeve të ofrimit të shërbimeve publike</w:t>
      </w:r>
      <w:r w:rsidR="003E753E" w:rsidRPr="009471B5" w:rsidDel="008449D7">
        <w:rPr>
          <w:rFonts w:cstheme="minorHAnsi"/>
        </w:rPr>
        <w:t xml:space="preserve"> </w:t>
      </w:r>
      <w:r w:rsidR="003E753E" w:rsidRPr="009471B5">
        <w:rPr>
          <w:rFonts w:cstheme="minorHAnsi"/>
        </w:rPr>
        <w:t>dhe monitorimit të performancës së tyre.</w:t>
      </w:r>
    </w:p>
    <w:p w14:paraId="19403B2C" w14:textId="07017990" w:rsidR="003F7C2F" w:rsidRDefault="003F7C2F" w:rsidP="006C418C">
      <w:pPr>
        <w:spacing w:before="240" w:after="0" w:line="240" w:lineRule="auto"/>
        <w:jc w:val="both"/>
        <w:rPr>
          <w:rFonts w:cstheme="minorHAnsi"/>
        </w:rPr>
      </w:pPr>
      <w:r w:rsidRPr="009471B5">
        <w:rPr>
          <w:rFonts w:cstheme="minorHAnsi"/>
        </w:rPr>
        <w:t xml:space="preserve">Një aspekt vizionar dhe sërish transversal i strategjisë është nisma e Qeverisë mbi digjitalizimin e shërbimeve dhe ofrimin e tyre </w:t>
      </w:r>
      <w:r w:rsidR="00812180" w:rsidRPr="00812180">
        <w:rPr>
          <w:rFonts w:cstheme="minorHAnsi"/>
          <w:i/>
          <w:iCs/>
        </w:rPr>
        <w:t>online</w:t>
      </w:r>
      <w:r w:rsidRPr="009471B5">
        <w:rPr>
          <w:rFonts w:cstheme="minorHAnsi"/>
        </w:rPr>
        <w:t>. Nevoja për digjitalizim</w:t>
      </w:r>
      <w:r w:rsidR="004B4896">
        <w:rPr>
          <w:rFonts w:cstheme="minorHAnsi"/>
        </w:rPr>
        <w:t xml:space="preserve"> </w:t>
      </w:r>
      <w:r w:rsidR="004B4896" w:rsidRPr="004B4896">
        <w:rPr>
          <w:rFonts w:cstheme="minorHAnsi"/>
        </w:rPr>
        <w:t>u kthye në dosmodoshmëri</w:t>
      </w:r>
      <w:r w:rsidRPr="009471B5">
        <w:rPr>
          <w:rFonts w:cstheme="minorHAnsi"/>
        </w:rPr>
        <w:t xml:space="preserve"> gjatë pandemisë, si një proces i cili diktoi ndryshime të rëndësishme në mënyrën e ofrimit të shërbimit si në nivel qendror</w:t>
      </w:r>
      <w:r w:rsidR="00CB3C8F">
        <w:rPr>
          <w:rFonts w:cstheme="minorHAnsi"/>
        </w:rPr>
        <w:t>,</w:t>
      </w:r>
      <w:r w:rsidRPr="009471B5">
        <w:rPr>
          <w:rFonts w:cstheme="minorHAnsi"/>
        </w:rPr>
        <w:t xml:space="preserve"> ashtu edhe atë vendor. Ky proces synon të rrisë transparencën e shërbimeve publike, efikasitetin në terma </w:t>
      </w:r>
      <w:r w:rsidRPr="009471B5">
        <w:rPr>
          <w:rFonts w:cstheme="minorHAnsi"/>
        </w:rPr>
        <w:lastRenderedPageBreak/>
        <w:t xml:space="preserve">kohorë, monetarë dhe cilësorë, eventualisht uljen e shpenzimeve të qytetarëve dhe bizneseve në marrjen e këtyre shërbimeve. </w:t>
      </w:r>
    </w:p>
    <w:p w14:paraId="5EA14D92" w14:textId="77777777" w:rsidR="00E14205" w:rsidRPr="009471B5" w:rsidRDefault="00E14205" w:rsidP="006C418C">
      <w:pPr>
        <w:spacing w:before="240" w:after="0" w:line="240" w:lineRule="auto"/>
        <w:jc w:val="both"/>
        <w:rPr>
          <w:rFonts w:cstheme="minorHAnsi"/>
        </w:rPr>
      </w:pPr>
    </w:p>
    <w:p w14:paraId="37133B94" w14:textId="2A08B5EF" w:rsidR="0030652D" w:rsidRPr="009471B5" w:rsidRDefault="00441C98" w:rsidP="006C418C">
      <w:pPr>
        <w:pStyle w:val="Heading1"/>
        <w:spacing w:line="240" w:lineRule="auto"/>
        <w:jc w:val="both"/>
        <w:rPr>
          <w:rFonts w:asciiTheme="minorHAnsi" w:hAnsiTheme="minorHAnsi" w:cstheme="minorHAnsi"/>
        </w:rPr>
      </w:pPr>
      <w:bookmarkStart w:id="24" w:name="_Toc131157171"/>
      <w:r w:rsidRPr="009471B5">
        <w:rPr>
          <w:rFonts w:asciiTheme="minorHAnsi" w:hAnsiTheme="minorHAnsi" w:cstheme="minorHAnsi"/>
        </w:rPr>
        <w:t>Kapitulli</w:t>
      </w:r>
      <w:r w:rsidR="00796C50" w:rsidRPr="009471B5">
        <w:rPr>
          <w:rFonts w:asciiTheme="minorHAnsi" w:hAnsiTheme="minorHAnsi" w:cstheme="minorHAnsi"/>
        </w:rPr>
        <w:t xml:space="preserve"> 3 </w:t>
      </w:r>
      <w:r w:rsidR="005F49A2" w:rsidRPr="009471B5">
        <w:rPr>
          <w:rFonts w:asciiTheme="minorHAnsi" w:hAnsiTheme="minorHAnsi" w:cstheme="minorHAnsi"/>
        </w:rPr>
        <w:t>–</w:t>
      </w:r>
      <w:r w:rsidR="00796C50" w:rsidRPr="009471B5">
        <w:rPr>
          <w:rFonts w:asciiTheme="minorHAnsi" w:hAnsiTheme="minorHAnsi" w:cstheme="minorHAnsi"/>
        </w:rPr>
        <w:t xml:space="preserve"> </w:t>
      </w:r>
      <w:r w:rsidR="005F49A2" w:rsidRPr="009471B5">
        <w:rPr>
          <w:rFonts w:asciiTheme="minorHAnsi" w:hAnsiTheme="minorHAnsi" w:cstheme="minorHAnsi"/>
        </w:rPr>
        <w:t>Strategjia e re Nd</w:t>
      </w:r>
      <w:r w:rsidR="009F3353" w:rsidRPr="009471B5">
        <w:rPr>
          <w:rFonts w:asciiTheme="minorHAnsi" w:hAnsiTheme="minorHAnsi" w:cstheme="minorHAnsi"/>
        </w:rPr>
        <w:t>ë</w:t>
      </w:r>
      <w:r w:rsidR="005F49A2" w:rsidRPr="009471B5">
        <w:rPr>
          <w:rFonts w:asciiTheme="minorHAnsi" w:hAnsiTheme="minorHAnsi" w:cstheme="minorHAnsi"/>
        </w:rPr>
        <w:t>rsektoriale p</w:t>
      </w:r>
      <w:r w:rsidR="009F3353" w:rsidRPr="009471B5">
        <w:rPr>
          <w:rFonts w:asciiTheme="minorHAnsi" w:hAnsiTheme="minorHAnsi" w:cstheme="minorHAnsi"/>
        </w:rPr>
        <w:t>ë</w:t>
      </w:r>
      <w:r w:rsidR="005F49A2" w:rsidRPr="009471B5">
        <w:rPr>
          <w:rFonts w:asciiTheme="minorHAnsi" w:hAnsiTheme="minorHAnsi" w:cstheme="minorHAnsi"/>
        </w:rPr>
        <w:t>r Decentralizimin dhe Qeverisjen Vendore, 2023</w:t>
      </w:r>
      <w:r w:rsidR="00812180">
        <w:rPr>
          <w:rFonts w:asciiTheme="minorHAnsi" w:hAnsiTheme="minorHAnsi" w:cstheme="minorHAnsi"/>
        </w:rPr>
        <w:t>–2</w:t>
      </w:r>
      <w:r w:rsidR="005F49A2" w:rsidRPr="009471B5">
        <w:rPr>
          <w:rFonts w:asciiTheme="minorHAnsi" w:hAnsiTheme="minorHAnsi" w:cstheme="minorHAnsi"/>
        </w:rPr>
        <w:t>030</w:t>
      </w:r>
      <w:bookmarkEnd w:id="24"/>
    </w:p>
    <w:p w14:paraId="6D306285" w14:textId="5E781D22" w:rsidR="0030652D" w:rsidRPr="009471B5" w:rsidRDefault="0030652D" w:rsidP="006C418C">
      <w:pPr>
        <w:pStyle w:val="Heading2"/>
        <w:spacing w:line="240" w:lineRule="auto"/>
        <w:rPr>
          <w:rFonts w:asciiTheme="minorHAnsi" w:hAnsiTheme="minorHAnsi" w:cstheme="minorHAnsi"/>
          <w:lang w:val="sq-AL"/>
        </w:rPr>
      </w:pPr>
      <w:bookmarkStart w:id="25" w:name="_Toc131157172"/>
      <w:r w:rsidRPr="009471B5">
        <w:rPr>
          <w:rFonts w:asciiTheme="minorHAnsi" w:hAnsiTheme="minorHAnsi" w:cstheme="minorHAnsi"/>
          <w:lang w:val="sq-AL"/>
        </w:rPr>
        <w:t>Vi</w:t>
      </w:r>
      <w:r w:rsidR="005F49A2" w:rsidRPr="009471B5">
        <w:rPr>
          <w:rFonts w:asciiTheme="minorHAnsi" w:hAnsiTheme="minorHAnsi" w:cstheme="minorHAnsi"/>
          <w:lang w:val="sq-AL"/>
        </w:rPr>
        <w:t>zioni</w:t>
      </w:r>
      <w:bookmarkEnd w:id="25"/>
    </w:p>
    <w:p w14:paraId="70E3737E" w14:textId="0EC4AFE7" w:rsidR="003F7C2F" w:rsidRPr="009471B5" w:rsidRDefault="003F7C2F" w:rsidP="006C418C">
      <w:pPr>
        <w:spacing w:after="0" w:line="240" w:lineRule="auto"/>
        <w:jc w:val="both"/>
        <w:rPr>
          <w:rFonts w:cstheme="minorHAnsi"/>
        </w:rPr>
      </w:pPr>
      <w:r w:rsidRPr="009471B5">
        <w:rPr>
          <w:rFonts w:cstheme="minorHAnsi"/>
        </w:rPr>
        <w:t xml:space="preserve">Në kuadër të përmirësimit të mbarëvajtjes së këtij procesi, vlerësohet se momentalisht ka ende nevojë për të intensifikuar bashkëpunimin ndërmjet qeverisë vendore dhe asaj qendrore, për të përputhur bazën ligjore (me akte ligjore dhe nënligjore) me funksionet, </w:t>
      </w:r>
      <w:r w:rsidR="00BC64AB">
        <w:rPr>
          <w:rFonts w:cstheme="minorHAnsi"/>
        </w:rPr>
        <w:t>zbatimin efikas të</w:t>
      </w:r>
      <w:r w:rsidRPr="009471B5">
        <w:rPr>
          <w:rFonts w:cstheme="minorHAnsi"/>
        </w:rPr>
        <w:t xml:space="preserve"> funksioneve të </w:t>
      </w:r>
      <w:r w:rsidR="00BC64AB">
        <w:rPr>
          <w:rFonts w:cstheme="minorHAnsi"/>
        </w:rPr>
        <w:t>NJVV-ve</w:t>
      </w:r>
      <w:r w:rsidRPr="009471B5">
        <w:rPr>
          <w:rFonts w:cstheme="minorHAnsi"/>
        </w:rPr>
        <w:t xml:space="preserve"> dhe vazhdimin e punës për rritje të kapaciteteve, shoqëruar me menaxhim më </w:t>
      </w:r>
      <w:r w:rsidR="00F31154">
        <w:rPr>
          <w:rFonts w:cstheme="minorHAnsi"/>
        </w:rPr>
        <w:t>efic</w:t>
      </w:r>
      <w:r w:rsidRPr="009471B5">
        <w:rPr>
          <w:rFonts w:cstheme="minorHAnsi"/>
        </w:rPr>
        <w:t xml:space="preserve">ent të financave vendore dhe mirëqeverisje, me qëllim nxitjen e zhvillimit ekonomik vendor të qëndrueshëm. E rëndësishme është qasja nga poshtë lart, duke marrë në konsideratë perspektivën e </w:t>
      </w:r>
      <w:r w:rsidR="0026300A">
        <w:rPr>
          <w:rFonts w:cstheme="minorHAnsi"/>
        </w:rPr>
        <w:t>qeverisjes</w:t>
      </w:r>
      <w:r w:rsidR="0026300A" w:rsidRPr="009471B5">
        <w:rPr>
          <w:rFonts w:cstheme="minorHAnsi"/>
        </w:rPr>
        <w:t xml:space="preserve"> </w:t>
      </w:r>
      <w:r w:rsidRPr="009471B5">
        <w:rPr>
          <w:rFonts w:cstheme="minorHAnsi"/>
        </w:rPr>
        <w:t>vendor</w:t>
      </w:r>
      <w:r w:rsidR="0026300A">
        <w:rPr>
          <w:rFonts w:cstheme="minorHAnsi"/>
        </w:rPr>
        <w:t>e</w:t>
      </w:r>
      <w:r w:rsidRPr="009471B5">
        <w:rPr>
          <w:rFonts w:cstheme="minorHAnsi"/>
        </w:rPr>
        <w:t xml:space="preserve"> në zbatimin e </w:t>
      </w:r>
      <w:r w:rsidR="00812180">
        <w:rPr>
          <w:rFonts w:cstheme="minorHAnsi"/>
        </w:rPr>
        <w:t>SNDQV-</w:t>
      </w:r>
      <w:r w:rsidR="005A29AE">
        <w:rPr>
          <w:rFonts w:cstheme="minorHAnsi"/>
        </w:rPr>
        <w:t>së</w:t>
      </w:r>
      <w:r w:rsidRPr="009471B5">
        <w:rPr>
          <w:rFonts w:cstheme="minorHAnsi"/>
        </w:rPr>
        <w:t xml:space="preserve"> në tërësi dhe ushtrimit të funksioneve në veçanti.</w:t>
      </w:r>
    </w:p>
    <w:p w14:paraId="2A1784E3" w14:textId="39B90F9A" w:rsidR="00C67946" w:rsidRPr="009471B5" w:rsidRDefault="003F7C2F" w:rsidP="006C418C">
      <w:pPr>
        <w:spacing w:before="240" w:after="0" w:line="240" w:lineRule="auto"/>
        <w:jc w:val="both"/>
        <w:rPr>
          <w:rFonts w:cstheme="minorHAnsi"/>
        </w:rPr>
      </w:pPr>
      <w:r w:rsidRPr="009471B5">
        <w:rPr>
          <w:rFonts w:cstheme="minorHAnsi"/>
        </w:rPr>
        <w:t xml:space="preserve">Objektivat e përcaktuar në këtë dokument strategjik janë në harmoni të plotë me standardet dhe rekomandimet e Bashkimit Evropian mbi </w:t>
      </w:r>
      <w:r w:rsidR="005A29AE">
        <w:rPr>
          <w:rFonts w:cstheme="minorHAnsi"/>
        </w:rPr>
        <w:t>përparimin</w:t>
      </w:r>
      <w:r w:rsidR="005A29AE" w:rsidRPr="009471B5">
        <w:rPr>
          <w:rFonts w:cstheme="minorHAnsi"/>
        </w:rPr>
        <w:t xml:space="preserve"> </w:t>
      </w:r>
      <w:r w:rsidRPr="009471B5">
        <w:rPr>
          <w:rFonts w:cstheme="minorHAnsi"/>
        </w:rPr>
        <w:t>e mëtejshëm të agjendës së decentralizimit dhe konsolidimit të arritjeve ekzistuese, ashtu</w:t>
      </w:r>
      <w:r w:rsidR="005A29AE">
        <w:rPr>
          <w:rFonts w:cstheme="minorHAnsi"/>
        </w:rPr>
        <w:t xml:space="preserve"> si </w:t>
      </w:r>
      <w:r w:rsidRPr="009471B5">
        <w:rPr>
          <w:rFonts w:cstheme="minorHAnsi"/>
        </w:rPr>
        <w:t xml:space="preserve">dhe objektivat e zhvillimit të qëndrueshëm. Kjo strategji mbështetet në fusha të njëjta me strategjinë </w:t>
      </w:r>
      <w:r w:rsidR="00303ED4">
        <w:rPr>
          <w:rFonts w:cstheme="minorHAnsi"/>
        </w:rPr>
        <w:t>2015</w:t>
      </w:r>
      <w:r w:rsidR="00812180">
        <w:rPr>
          <w:rFonts w:cstheme="minorHAnsi"/>
        </w:rPr>
        <w:t>–2</w:t>
      </w:r>
      <w:r w:rsidR="00303ED4">
        <w:rPr>
          <w:rFonts w:cstheme="minorHAnsi"/>
        </w:rPr>
        <w:t>022</w:t>
      </w:r>
      <w:r w:rsidRPr="009471B5">
        <w:rPr>
          <w:rFonts w:cstheme="minorHAnsi"/>
        </w:rPr>
        <w:t xml:space="preserve">, por duke përmirësuar dhe </w:t>
      </w:r>
      <w:r w:rsidR="005A29AE">
        <w:rPr>
          <w:rFonts w:cstheme="minorHAnsi"/>
        </w:rPr>
        <w:t>përparuar</w:t>
      </w:r>
      <w:r w:rsidR="005A29AE" w:rsidRPr="009471B5">
        <w:rPr>
          <w:rFonts w:cstheme="minorHAnsi"/>
        </w:rPr>
        <w:t xml:space="preserve"> </w:t>
      </w:r>
      <w:r w:rsidRPr="009471B5">
        <w:rPr>
          <w:rFonts w:cstheme="minorHAnsi"/>
        </w:rPr>
        <w:t>masat e secilit objektiv</w:t>
      </w:r>
      <w:r w:rsidR="005A29AE">
        <w:rPr>
          <w:rFonts w:cstheme="minorHAnsi"/>
        </w:rPr>
        <w:t>,</w:t>
      </w:r>
      <w:r w:rsidRPr="009471B5">
        <w:rPr>
          <w:rFonts w:cstheme="minorHAnsi"/>
        </w:rPr>
        <w:t xml:space="preserve"> sikurse ushtrimi i funksioneve në mënyrë autonome nga këndvështrimi financiar dhe demokracia vendore e perspektiva evropiane me qëllim arritjen e zhvillimit ekonomik vendor të qëndrueshëm. </w:t>
      </w:r>
    </w:p>
    <w:p w14:paraId="6A280513" w14:textId="16B25DF0" w:rsidR="003F7C2F" w:rsidRPr="009471B5" w:rsidRDefault="003F7C2F" w:rsidP="006C418C">
      <w:pPr>
        <w:spacing w:before="240" w:after="0" w:line="240" w:lineRule="auto"/>
        <w:jc w:val="both"/>
        <w:rPr>
          <w:rFonts w:cstheme="minorHAnsi"/>
        </w:rPr>
      </w:pPr>
      <w:r w:rsidRPr="009471B5">
        <w:rPr>
          <w:rFonts w:cstheme="minorHAnsi"/>
        </w:rPr>
        <w:t>Vizioni për qeverisjen vendore dhe decentralizimin në periudhën 202</w:t>
      </w:r>
      <w:r w:rsidR="00843690" w:rsidRPr="009471B5">
        <w:rPr>
          <w:rFonts w:cstheme="minorHAnsi"/>
        </w:rPr>
        <w:t>3</w:t>
      </w:r>
      <w:r w:rsidRPr="009471B5">
        <w:rPr>
          <w:rFonts w:cstheme="minorHAnsi"/>
        </w:rPr>
        <w:t xml:space="preserve"> – 2030 </w:t>
      </w:r>
      <w:r w:rsidRPr="009471B5">
        <w:rPr>
          <w:rFonts w:cstheme="minorHAnsi"/>
          <w:b/>
          <w:bCs/>
          <w:i/>
          <w:iCs/>
        </w:rPr>
        <w:t>është</w:t>
      </w:r>
      <w:r w:rsidR="00C67946" w:rsidRPr="009471B5">
        <w:rPr>
          <w:rFonts w:cstheme="minorHAnsi"/>
          <w:b/>
          <w:bCs/>
          <w:i/>
          <w:iCs/>
        </w:rPr>
        <w:t xml:space="preserve"> një qeverisje vendore e cila promovon vlerat demokratike dhe orientohet drejt rritjes ekonomike</w:t>
      </w:r>
      <w:r w:rsidR="00C67946" w:rsidRPr="009471B5">
        <w:rPr>
          <w:rFonts w:cstheme="minorHAnsi"/>
        </w:rPr>
        <w:t xml:space="preserve">. </w:t>
      </w:r>
      <w:r w:rsidRPr="009471B5">
        <w:rPr>
          <w:rFonts w:cstheme="minorHAnsi"/>
        </w:rPr>
        <w:t xml:space="preserve">Në këtë frymë, strategjia </w:t>
      </w:r>
      <w:r w:rsidRPr="009471B5">
        <w:rPr>
          <w:rFonts w:cstheme="minorHAnsi"/>
          <w:b/>
          <w:bCs/>
          <w:i/>
          <w:iCs/>
        </w:rPr>
        <w:t xml:space="preserve">synon </w:t>
      </w:r>
      <w:r w:rsidR="00C67946" w:rsidRPr="009471B5">
        <w:rPr>
          <w:rFonts w:cstheme="minorHAnsi"/>
          <w:b/>
          <w:bCs/>
          <w:i/>
          <w:iCs/>
        </w:rPr>
        <w:t xml:space="preserve">konsolidimin e procesit të decentralizimit për të </w:t>
      </w:r>
      <w:r w:rsidRPr="009471B5">
        <w:rPr>
          <w:rFonts w:cstheme="minorHAnsi"/>
          <w:b/>
          <w:bCs/>
          <w:i/>
          <w:iCs/>
        </w:rPr>
        <w:t>fuqiz</w:t>
      </w:r>
      <w:r w:rsidR="00C67946" w:rsidRPr="009471B5">
        <w:rPr>
          <w:rFonts w:cstheme="minorHAnsi"/>
          <w:b/>
          <w:bCs/>
          <w:i/>
          <w:iCs/>
        </w:rPr>
        <w:t>uar</w:t>
      </w:r>
      <w:r w:rsidRPr="009471B5">
        <w:rPr>
          <w:rFonts w:cstheme="minorHAnsi"/>
          <w:b/>
          <w:bCs/>
          <w:i/>
          <w:iCs/>
        </w:rPr>
        <w:t xml:space="preserve"> </w:t>
      </w:r>
      <w:r w:rsidR="00C67946" w:rsidRPr="009471B5">
        <w:rPr>
          <w:rFonts w:cstheme="minorHAnsi"/>
          <w:b/>
          <w:bCs/>
          <w:i/>
          <w:iCs/>
        </w:rPr>
        <w:t>qeverisjen</w:t>
      </w:r>
      <w:r w:rsidRPr="009471B5">
        <w:rPr>
          <w:rFonts w:cstheme="minorHAnsi"/>
          <w:b/>
          <w:bCs/>
          <w:i/>
          <w:iCs/>
        </w:rPr>
        <w:t xml:space="preserve"> vendore për zhvillim ekonomik të qëndrueshëm drejt standardeve evropiane</w:t>
      </w:r>
      <w:r w:rsidRPr="009471B5">
        <w:rPr>
          <w:rFonts w:cstheme="minorHAnsi"/>
          <w:i/>
          <w:iCs/>
        </w:rPr>
        <w:t>,</w:t>
      </w:r>
      <w:r w:rsidRPr="009471B5">
        <w:rPr>
          <w:rFonts w:cstheme="minorHAnsi"/>
        </w:rPr>
        <w:t xml:space="preserve"> mbështetur mbi </w:t>
      </w:r>
      <w:r w:rsidR="002B6F5B">
        <w:rPr>
          <w:rFonts w:cstheme="minorHAnsi"/>
        </w:rPr>
        <w:t>qëllimet politike</w:t>
      </w:r>
      <w:r w:rsidRPr="009471B5">
        <w:rPr>
          <w:rFonts w:cstheme="minorHAnsi"/>
        </w:rPr>
        <w:t xml:space="preserve"> kryesore t</w:t>
      </w:r>
      <w:r w:rsidR="00843690" w:rsidRPr="009471B5">
        <w:rPr>
          <w:rFonts w:cstheme="minorHAnsi"/>
        </w:rPr>
        <w:t>ë</w:t>
      </w:r>
      <w:r w:rsidRPr="009471B5">
        <w:rPr>
          <w:rFonts w:cstheme="minorHAnsi"/>
        </w:rPr>
        <w:t xml:space="preserve"> cilat synojnë krijimin e një mjedisi nxitës për zhvillimin ekonomik vendor të qëndrueshëm, forcimin e të ardhurave vendore të bashkive, digjitalizimin e shërbimeve dhe ofrimin e tyre </w:t>
      </w:r>
      <w:r w:rsidR="00812180" w:rsidRPr="00812180">
        <w:rPr>
          <w:rFonts w:cstheme="minorHAnsi"/>
          <w:i/>
          <w:iCs/>
        </w:rPr>
        <w:t>online</w:t>
      </w:r>
      <w:r w:rsidRPr="009471B5">
        <w:rPr>
          <w:rFonts w:cstheme="minorHAnsi"/>
        </w:rPr>
        <w:t>, sigurimin e një qeverisjeje të hapur, rritje të transparencës, llogaridhënies</w:t>
      </w:r>
      <w:r w:rsidR="00F37847">
        <w:rPr>
          <w:rFonts w:cstheme="minorHAnsi"/>
        </w:rPr>
        <w:t>;</w:t>
      </w:r>
      <w:r w:rsidR="00F37847" w:rsidRPr="009471B5">
        <w:rPr>
          <w:rFonts w:cstheme="minorHAnsi"/>
        </w:rPr>
        <w:t xml:space="preserve"> </w:t>
      </w:r>
      <w:r w:rsidRPr="009471B5">
        <w:rPr>
          <w:rFonts w:cstheme="minorHAnsi"/>
        </w:rPr>
        <w:t>shtrirje</w:t>
      </w:r>
      <w:r w:rsidR="00F37847">
        <w:rPr>
          <w:rFonts w:cstheme="minorHAnsi"/>
        </w:rPr>
        <w:t>n</w:t>
      </w:r>
      <w:r w:rsidRPr="009471B5">
        <w:rPr>
          <w:rFonts w:cstheme="minorHAnsi"/>
        </w:rPr>
        <w:t xml:space="preserve"> më të madhe të e-qeverisjes në nivel vendor</w:t>
      </w:r>
      <w:r w:rsidR="00843690" w:rsidRPr="009471B5">
        <w:rPr>
          <w:rFonts w:cstheme="minorHAnsi"/>
        </w:rPr>
        <w:t xml:space="preserve">, </w:t>
      </w:r>
      <w:r w:rsidR="00F37847">
        <w:rPr>
          <w:rFonts w:cstheme="minorHAnsi"/>
        </w:rPr>
        <w:t>përparimin</w:t>
      </w:r>
      <w:r w:rsidR="00F37847" w:rsidRPr="009471B5">
        <w:rPr>
          <w:rFonts w:cstheme="minorHAnsi"/>
        </w:rPr>
        <w:t xml:space="preserve"> </w:t>
      </w:r>
      <w:r w:rsidRPr="009471B5">
        <w:rPr>
          <w:rFonts w:cstheme="minorHAnsi"/>
        </w:rPr>
        <w:t>e agjendës së BE-së në nivel vendor</w:t>
      </w:r>
      <w:r w:rsidR="00843690" w:rsidRPr="009471B5">
        <w:rPr>
          <w:rFonts w:cstheme="minorHAnsi"/>
        </w:rPr>
        <w:t>, si edhe zhvillim</w:t>
      </w:r>
      <w:r w:rsidR="00F37847">
        <w:rPr>
          <w:rFonts w:cstheme="minorHAnsi"/>
        </w:rPr>
        <w:t>in</w:t>
      </w:r>
      <w:r w:rsidR="00843690" w:rsidRPr="009471B5">
        <w:rPr>
          <w:rFonts w:cstheme="minorHAnsi"/>
        </w:rPr>
        <w:t xml:space="preserve"> e forcim</w:t>
      </w:r>
      <w:r w:rsidR="00F37847">
        <w:rPr>
          <w:rFonts w:cstheme="minorHAnsi"/>
        </w:rPr>
        <w:t>in</w:t>
      </w:r>
      <w:r w:rsidR="00843690" w:rsidRPr="009471B5">
        <w:rPr>
          <w:rFonts w:cstheme="minorHAnsi"/>
        </w:rPr>
        <w:t xml:space="preserve"> </w:t>
      </w:r>
      <w:r w:rsidR="00F37847">
        <w:rPr>
          <w:rFonts w:cstheme="minorHAnsi"/>
        </w:rPr>
        <w:t>e</w:t>
      </w:r>
      <w:r w:rsidR="00843690" w:rsidRPr="009471B5">
        <w:rPr>
          <w:rFonts w:cstheme="minorHAnsi"/>
        </w:rPr>
        <w:t xml:space="preserve"> kapaciteteve</w:t>
      </w:r>
      <w:r w:rsidR="000F4606">
        <w:rPr>
          <w:rFonts w:cstheme="minorHAnsi"/>
        </w:rPr>
        <w:t xml:space="preserve"> të </w:t>
      </w:r>
      <w:r w:rsidR="00843690" w:rsidRPr="009471B5">
        <w:rPr>
          <w:rFonts w:cstheme="minorHAnsi"/>
        </w:rPr>
        <w:t>nevojshme vendore dhe qendrore për një qeverisje funksionale gjithëpërfshirëse të aktorëve të decentralizimit.</w:t>
      </w:r>
    </w:p>
    <w:p w14:paraId="452D2B9C" w14:textId="77777777" w:rsidR="00D91A70" w:rsidRPr="009471B5" w:rsidRDefault="00D91A70" w:rsidP="006C418C">
      <w:pPr>
        <w:spacing w:before="240" w:after="0" w:line="240" w:lineRule="auto"/>
        <w:jc w:val="both"/>
        <w:rPr>
          <w:rFonts w:cstheme="minorHAnsi"/>
        </w:rPr>
      </w:pPr>
    </w:p>
    <w:p w14:paraId="5D9FD089" w14:textId="71C3ABC6" w:rsidR="0030652D" w:rsidRPr="009471B5" w:rsidRDefault="005F49A2" w:rsidP="006C418C">
      <w:pPr>
        <w:pStyle w:val="Heading2"/>
        <w:spacing w:line="240" w:lineRule="auto"/>
        <w:jc w:val="both"/>
        <w:rPr>
          <w:rFonts w:asciiTheme="minorHAnsi" w:hAnsiTheme="minorHAnsi" w:cstheme="minorHAnsi"/>
          <w:lang w:val="sq-AL"/>
        </w:rPr>
      </w:pPr>
      <w:bookmarkStart w:id="26" w:name="_Toc131157173"/>
      <w:r w:rsidRPr="009471B5">
        <w:rPr>
          <w:rFonts w:asciiTheme="minorHAnsi" w:hAnsiTheme="minorHAnsi" w:cstheme="minorHAnsi"/>
          <w:lang w:val="sq-AL"/>
        </w:rPr>
        <w:t>Nd</w:t>
      </w:r>
      <w:r w:rsidR="009F3353" w:rsidRPr="009471B5">
        <w:rPr>
          <w:rFonts w:asciiTheme="minorHAnsi" w:hAnsiTheme="minorHAnsi" w:cstheme="minorHAnsi"/>
          <w:lang w:val="sq-AL"/>
        </w:rPr>
        <w:t>ë</w:t>
      </w:r>
      <w:r w:rsidRPr="009471B5">
        <w:rPr>
          <w:rFonts w:asciiTheme="minorHAnsi" w:hAnsiTheme="minorHAnsi" w:cstheme="minorHAnsi"/>
          <w:lang w:val="sq-AL"/>
        </w:rPr>
        <w:t>rlidhjet me Agjendat e Integrimit Evropian dhe Objektivat e Zhvillimit t</w:t>
      </w:r>
      <w:r w:rsidR="009F3353" w:rsidRPr="009471B5">
        <w:rPr>
          <w:rFonts w:asciiTheme="minorHAnsi" w:hAnsiTheme="minorHAnsi" w:cstheme="minorHAnsi"/>
          <w:lang w:val="sq-AL"/>
        </w:rPr>
        <w:t>ë</w:t>
      </w:r>
      <w:r w:rsidRPr="009471B5">
        <w:rPr>
          <w:rFonts w:asciiTheme="minorHAnsi" w:hAnsiTheme="minorHAnsi" w:cstheme="minorHAnsi"/>
          <w:lang w:val="sq-AL"/>
        </w:rPr>
        <w:t xml:space="preserve"> Q</w:t>
      </w:r>
      <w:r w:rsidR="009F3353" w:rsidRPr="009471B5">
        <w:rPr>
          <w:rFonts w:asciiTheme="minorHAnsi" w:hAnsiTheme="minorHAnsi" w:cstheme="minorHAnsi"/>
          <w:lang w:val="sq-AL"/>
        </w:rPr>
        <w:t>ë</w:t>
      </w:r>
      <w:r w:rsidRPr="009471B5">
        <w:rPr>
          <w:rFonts w:asciiTheme="minorHAnsi" w:hAnsiTheme="minorHAnsi" w:cstheme="minorHAnsi"/>
          <w:lang w:val="sq-AL"/>
        </w:rPr>
        <w:t>ndruesh</w:t>
      </w:r>
      <w:r w:rsidR="009F3353" w:rsidRPr="009471B5">
        <w:rPr>
          <w:rFonts w:asciiTheme="minorHAnsi" w:hAnsiTheme="minorHAnsi" w:cstheme="minorHAnsi"/>
          <w:lang w:val="sq-AL"/>
        </w:rPr>
        <w:t>ë</w:t>
      </w:r>
      <w:r w:rsidRPr="009471B5">
        <w:rPr>
          <w:rFonts w:asciiTheme="minorHAnsi" w:hAnsiTheme="minorHAnsi" w:cstheme="minorHAnsi"/>
          <w:lang w:val="sq-AL"/>
        </w:rPr>
        <w:t>m</w:t>
      </w:r>
      <w:bookmarkEnd w:id="26"/>
    </w:p>
    <w:p w14:paraId="6DE24C53" w14:textId="7F04283A" w:rsidR="00A7616A" w:rsidRDefault="00A7616A" w:rsidP="006C418C">
      <w:pPr>
        <w:spacing w:before="240" w:after="0" w:line="240" w:lineRule="auto"/>
        <w:jc w:val="both"/>
        <w:rPr>
          <w:rFonts w:cstheme="minorHAnsi"/>
        </w:rPr>
      </w:pPr>
      <w:r w:rsidRPr="009471B5">
        <w:rPr>
          <w:rFonts w:cstheme="minorHAnsi"/>
        </w:rPr>
        <w:t>Në përputhje dhe zbatim të SKZHIE</w:t>
      </w:r>
      <w:r w:rsidR="00F37847">
        <w:rPr>
          <w:rFonts w:cstheme="minorHAnsi"/>
        </w:rPr>
        <w:t>-së</w:t>
      </w:r>
      <w:r w:rsidRPr="009471B5">
        <w:rPr>
          <w:rFonts w:cstheme="minorHAnsi"/>
        </w:rPr>
        <w:t xml:space="preserve"> 2021</w:t>
      </w:r>
      <w:r w:rsidR="00812180">
        <w:rPr>
          <w:rFonts w:cstheme="minorHAnsi"/>
        </w:rPr>
        <w:t>–2</w:t>
      </w:r>
      <w:r w:rsidRPr="009471B5">
        <w:rPr>
          <w:rFonts w:cstheme="minorHAnsi"/>
        </w:rPr>
        <w:t>030, SNDQV</w:t>
      </w:r>
      <w:r w:rsidR="00812180">
        <w:rPr>
          <w:rFonts w:cstheme="minorHAnsi"/>
        </w:rPr>
        <w:t>-ja</w:t>
      </w:r>
      <w:r w:rsidRPr="009471B5">
        <w:rPr>
          <w:rFonts w:cstheme="minorHAnsi"/>
        </w:rPr>
        <w:t xml:space="preserve"> orientohet nga agjenda e Integrimit Evropian të Shqipërisë dhe Objektivat e Zhvillimit të Qëndrueshëm, duke marrë në konsideratë integrimin gjinor dhe “për të mos lënë askënd pas” në të gjithë shtyllat e saj. </w:t>
      </w:r>
    </w:p>
    <w:p w14:paraId="4248B59E" w14:textId="77777777" w:rsidR="006C418C" w:rsidRPr="009471B5" w:rsidRDefault="006C418C" w:rsidP="006C418C">
      <w:pPr>
        <w:spacing w:before="240" w:after="0" w:line="240" w:lineRule="auto"/>
        <w:jc w:val="both"/>
        <w:rPr>
          <w:rFonts w:cstheme="minorHAnsi"/>
        </w:rPr>
      </w:pPr>
    </w:p>
    <w:p w14:paraId="1EF936F3" w14:textId="667BF619" w:rsidR="0030652D" w:rsidRPr="009471B5" w:rsidRDefault="00A7616A" w:rsidP="006C418C">
      <w:pPr>
        <w:pStyle w:val="Heading3"/>
        <w:spacing w:before="0" w:line="240" w:lineRule="auto"/>
        <w:rPr>
          <w:rFonts w:asciiTheme="minorHAnsi" w:hAnsiTheme="minorHAnsi" w:cstheme="minorHAnsi"/>
        </w:rPr>
      </w:pPr>
      <w:bookmarkStart w:id="27" w:name="_Toc131157174"/>
      <w:r w:rsidRPr="009471B5">
        <w:rPr>
          <w:rFonts w:asciiTheme="minorHAnsi" w:hAnsiTheme="minorHAnsi" w:cstheme="minorHAnsi"/>
        </w:rPr>
        <w:lastRenderedPageBreak/>
        <w:t>Integrimi Evropian</w:t>
      </w:r>
      <w:bookmarkEnd w:id="27"/>
    </w:p>
    <w:p w14:paraId="55A12E59" w14:textId="7E7FD619" w:rsidR="00EA39E5" w:rsidRPr="009471B5" w:rsidRDefault="00EA39E5" w:rsidP="006C418C">
      <w:pPr>
        <w:spacing w:after="0" w:line="240" w:lineRule="auto"/>
        <w:jc w:val="both"/>
        <w:rPr>
          <w:rFonts w:cstheme="minorHAnsi"/>
        </w:rPr>
      </w:pPr>
      <w:r w:rsidRPr="009471B5">
        <w:rPr>
          <w:rFonts w:cstheme="minorHAnsi"/>
        </w:rPr>
        <w:t>Anëtarësimi i Shqipërisë në BE përbën synimin politik dhe strategjik të vendit dhe synon integrimin ekonomik, politik, juridik, dhe socio-kulturor të tij, proces i cili mbështet në zbatimin e reformave dhe politikave në përputhje më standardet e BE-së.</w:t>
      </w:r>
      <w:r w:rsidR="00403630">
        <w:rPr>
          <w:rFonts w:cstheme="minorHAnsi"/>
        </w:rPr>
        <w:t xml:space="preserve"> </w:t>
      </w:r>
      <w:r w:rsidRPr="009471B5">
        <w:rPr>
          <w:rFonts w:cstheme="minorHAnsi"/>
        </w:rPr>
        <w:t>SKZHIE</w:t>
      </w:r>
      <w:r w:rsidR="005F3978">
        <w:rPr>
          <w:rFonts w:cstheme="minorHAnsi"/>
        </w:rPr>
        <w:t>-ja</w:t>
      </w:r>
      <w:r w:rsidRPr="009471B5">
        <w:rPr>
          <w:rFonts w:cstheme="minorHAnsi"/>
        </w:rPr>
        <w:t xml:space="preserve"> parashtron në mënyrë të detajuar rëndësinë e procesit dhe masat në zbatim të lidhura me këtë proces në përgjithësi dhe qeverisjen vendore në veçanti, p</w:t>
      </w:r>
      <w:r w:rsidR="0061580D" w:rsidRPr="009471B5">
        <w:rPr>
          <w:rFonts w:cstheme="minorHAnsi"/>
        </w:rPr>
        <w:t>ë</w:t>
      </w:r>
      <w:r w:rsidRPr="009471B5">
        <w:rPr>
          <w:rFonts w:cstheme="minorHAnsi"/>
        </w:rPr>
        <w:t>rfshir</w:t>
      </w:r>
      <w:r w:rsidR="0061580D" w:rsidRPr="009471B5">
        <w:rPr>
          <w:rFonts w:cstheme="minorHAnsi"/>
        </w:rPr>
        <w:t>ë</w:t>
      </w:r>
      <w:r w:rsidRPr="009471B5">
        <w:rPr>
          <w:rFonts w:cstheme="minorHAnsi"/>
        </w:rPr>
        <w:t xml:space="preserve"> forcimin e kapaciteteve institucionale të njësive të qeverisjes vendore për procesin e anëtarësimit. Integrimi në BE është një proces sfidues që kërkon shumë përpjekje të administratës qendrore dhe vendore. Krijimi i një administrate publike joburokratike, profesionale dhe transparente, e aftë për të përballuar sfidat që sjell integrimi në BE dhe përthithja e fondeve të BE-së është një nga synimet kryesore në </w:t>
      </w:r>
      <w:r w:rsidR="00B22ABA">
        <w:rPr>
          <w:rFonts w:cstheme="minorHAnsi"/>
        </w:rPr>
        <w:t>përparimin</w:t>
      </w:r>
      <w:r w:rsidR="00B22ABA" w:rsidRPr="009471B5">
        <w:rPr>
          <w:rFonts w:cstheme="minorHAnsi"/>
        </w:rPr>
        <w:t xml:space="preserve"> </w:t>
      </w:r>
      <w:r w:rsidRPr="009471B5">
        <w:rPr>
          <w:rFonts w:cstheme="minorHAnsi"/>
        </w:rPr>
        <w:t xml:space="preserve">e reformës së administratës publike në nivel vendor. </w:t>
      </w:r>
    </w:p>
    <w:p w14:paraId="630DB241" w14:textId="4B2DE31A" w:rsidR="00EA39E5" w:rsidRPr="009471B5" w:rsidRDefault="00EA39E5" w:rsidP="00924F7A">
      <w:pPr>
        <w:spacing w:before="240" w:after="0" w:line="240" w:lineRule="auto"/>
        <w:jc w:val="both"/>
        <w:rPr>
          <w:rFonts w:cstheme="minorHAnsi"/>
        </w:rPr>
      </w:pPr>
      <w:r w:rsidRPr="009471B5">
        <w:rPr>
          <w:rFonts w:cstheme="minorHAnsi"/>
        </w:rPr>
        <w:t xml:space="preserve">Kapitujt e përafrimit të legjislacionit, </w:t>
      </w:r>
      <w:r w:rsidRPr="009471B5">
        <w:rPr>
          <w:rFonts w:cstheme="minorHAnsi"/>
          <w:i/>
          <w:iCs/>
        </w:rPr>
        <w:t>Acquis Communautaire</w:t>
      </w:r>
      <w:r w:rsidRPr="009471B5">
        <w:rPr>
          <w:rFonts w:cstheme="minorHAnsi"/>
        </w:rPr>
        <w:t>,</w:t>
      </w:r>
      <w:r w:rsidR="00403630">
        <w:rPr>
          <w:rFonts w:cstheme="minorHAnsi"/>
        </w:rPr>
        <w:t xml:space="preserve"> </w:t>
      </w:r>
      <w:r w:rsidRPr="009471B5">
        <w:rPr>
          <w:rFonts w:cstheme="minorHAnsi"/>
        </w:rPr>
        <w:t xml:space="preserve">përkojnë në një pjesë të madhe me përmbushje të standardeve dhe </w:t>
      </w:r>
      <w:r w:rsidR="00B22ABA">
        <w:rPr>
          <w:rFonts w:cstheme="minorHAnsi"/>
        </w:rPr>
        <w:t xml:space="preserve">të </w:t>
      </w:r>
      <w:r w:rsidRPr="009471B5">
        <w:rPr>
          <w:rFonts w:cstheme="minorHAnsi"/>
        </w:rPr>
        <w:t>kritereve të cilat janë ekskluzivisht përgjegjësi e bashkive. Në kushtet kur afër 70% e legjislacionit evropian do të duhet të zbatohet në nivel vendor, roli i bashkive bëhet thelbësor në rrugëtimin e Shqipërisë në procesin e Integrimit Evropian. Kësisoj kjo strategji lidhet dhe harmonizohet me SKZHIE</w:t>
      </w:r>
      <w:r w:rsidR="00B22ABA">
        <w:rPr>
          <w:rFonts w:cstheme="minorHAnsi"/>
        </w:rPr>
        <w:t>-në</w:t>
      </w:r>
      <w:r w:rsidRPr="009471B5">
        <w:rPr>
          <w:rFonts w:cstheme="minorHAnsi"/>
        </w:rPr>
        <w:t xml:space="preserve"> jo vetëm në drejtim të Shtyllës 1 " Demokracia e fuqizimi i institucioneve dhe qeverisjes së mirë”, por të qëllimit parësor politik e strategjik të Shqipërisë, atë të Integrimit Evropian.</w:t>
      </w:r>
    </w:p>
    <w:p w14:paraId="1F7C4A4C" w14:textId="0945787E" w:rsidR="00EA39E5" w:rsidRPr="009471B5" w:rsidRDefault="00EA39E5" w:rsidP="006C418C">
      <w:pPr>
        <w:spacing w:before="240" w:after="0" w:line="240" w:lineRule="auto"/>
        <w:jc w:val="both"/>
        <w:rPr>
          <w:rFonts w:cstheme="minorHAnsi"/>
          <w:noProof/>
          <w:vertAlign w:val="superscript"/>
        </w:rPr>
      </w:pPr>
      <w:r w:rsidRPr="009471B5">
        <w:rPr>
          <w:rFonts w:cstheme="minorHAnsi"/>
        </w:rPr>
        <w:t xml:space="preserve">Procesi i anëtarësimit mund të përfitojë shumë nga përfshirja e qeverisjes vendore. Zbatimi i standardeve të integrimit në BE është një proces shumë i rëndësishëm dhe sfidues. Ndërsa procesi i anëtarësimit përparon, më shumë kërkesa do të shtrohen përpara drejtuesve dhe administratave të qeverisjes vendore për t'u siguruar që qytetarëve t'u ofrohen të njëjtat shërbime si </w:t>
      </w:r>
      <w:r w:rsidR="009F441D" w:rsidRPr="009471B5">
        <w:rPr>
          <w:rFonts w:cstheme="minorHAnsi"/>
        </w:rPr>
        <w:t>qytetarë</w:t>
      </w:r>
      <w:r w:rsidR="009F441D">
        <w:rPr>
          <w:rFonts w:cstheme="minorHAnsi"/>
        </w:rPr>
        <w:t>ve të</w:t>
      </w:r>
      <w:r w:rsidRPr="009471B5">
        <w:rPr>
          <w:rFonts w:cstheme="minorHAnsi"/>
        </w:rPr>
        <w:t xml:space="preserve"> tjerë të BE</w:t>
      </w:r>
      <w:r w:rsidR="009F441D">
        <w:rPr>
          <w:rFonts w:cstheme="minorHAnsi"/>
        </w:rPr>
        <w:t>-së</w:t>
      </w:r>
      <w:r w:rsidRPr="009471B5">
        <w:rPr>
          <w:rFonts w:cstheme="minorHAnsi"/>
        </w:rPr>
        <w:t xml:space="preserve"> dhe që demokracia </w:t>
      </w:r>
      <w:r w:rsidR="00E53A9F">
        <w:rPr>
          <w:rFonts w:cstheme="minorHAnsi"/>
        </w:rPr>
        <w:t>vendore</w:t>
      </w:r>
      <w:r w:rsidRPr="009471B5">
        <w:rPr>
          <w:rFonts w:cstheme="minorHAnsi"/>
        </w:rPr>
        <w:t xml:space="preserve"> të zbatohet në mënyrë efikase dhe gjithëpërfshirëse.</w:t>
      </w:r>
      <w:r w:rsidRPr="009471B5">
        <w:rPr>
          <w:rFonts w:cstheme="minorHAnsi"/>
          <w:vertAlign w:val="superscript"/>
        </w:rPr>
        <w:t>.</w:t>
      </w:r>
      <w:r w:rsidRPr="009471B5">
        <w:rPr>
          <w:rFonts w:cstheme="minorHAnsi"/>
          <w:noProof/>
          <w:vertAlign w:val="superscript"/>
        </w:rPr>
        <w:t xml:space="preserve"> </w:t>
      </w:r>
    </w:p>
    <w:p w14:paraId="2283F1AE" w14:textId="731E61B7" w:rsidR="00B16051" w:rsidRPr="009471B5" w:rsidRDefault="00EA39E5" w:rsidP="00924F7A">
      <w:pPr>
        <w:spacing w:before="240" w:after="0" w:line="240" w:lineRule="auto"/>
        <w:jc w:val="both"/>
        <w:rPr>
          <w:rFonts w:cstheme="minorHAnsi"/>
        </w:rPr>
      </w:pPr>
      <w:r w:rsidRPr="009471B5">
        <w:rPr>
          <w:rFonts w:cstheme="minorHAnsi"/>
        </w:rPr>
        <w:t xml:space="preserve">Strategjia Evropa 2020 thekson rolin e rëndësishëm të qeverive vendore, duke theksuar shprehimisht se: </w:t>
      </w:r>
      <w:r w:rsidRPr="009471B5">
        <w:rPr>
          <w:rFonts w:cstheme="minorHAnsi"/>
          <w:i/>
        </w:rPr>
        <w:t xml:space="preserve">“Të gjitha autoritetet kombëtare, rajonale dhe lokale duhet të zbatojnë </w:t>
      </w:r>
      <w:r w:rsidRPr="009471B5">
        <w:rPr>
          <w:rFonts w:cstheme="minorHAnsi"/>
          <w:i/>
          <w:u w:val="single"/>
        </w:rPr>
        <w:t>partneritetin</w:t>
      </w:r>
      <w:r w:rsidRPr="009471B5">
        <w:rPr>
          <w:rFonts w:cstheme="minorHAnsi"/>
          <w:i/>
        </w:rPr>
        <w:t xml:space="preserve">, duke i lidhur ngushtë parlamentet, partnerët socialë dhe përfaqësuesit e shoqërisë civile, duke kontribuar në përpunimin e programeve kombëtare të reformave dhe për zbatimin e tij. </w:t>
      </w:r>
      <w:r w:rsidRPr="009471B5">
        <w:rPr>
          <w:rFonts w:cstheme="minorHAnsi"/>
          <w:i/>
          <w:u w:val="single"/>
        </w:rPr>
        <w:t>Dialogu</w:t>
      </w:r>
      <w:r w:rsidRPr="009471B5">
        <w:rPr>
          <w:rFonts w:cstheme="minorHAnsi"/>
          <w:i/>
        </w:rPr>
        <w:t xml:space="preserve"> midis qeverisë qendrore, rajonale dhe vendore do t'i sjellë prioritetet e BE-së më afër njerëzve, duke forcuar ndjenjën e pronësisë së nevojshme për të përfshirë të gjithë në lëvizjen e Evropës drejt objektivave të 2020-ës</w:t>
      </w:r>
      <w:r w:rsidRPr="009471B5">
        <w:rPr>
          <w:rFonts w:cstheme="minorHAnsi"/>
        </w:rPr>
        <w:t>.</w:t>
      </w:r>
      <w:r w:rsidRPr="009471B5">
        <w:rPr>
          <w:rStyle w:val="FootnoteReference"/>
          <w:rFonts w:cstheme="minorHAnsi"/>
        </w:rPr>
        <w:footnoteReference w:id="28"/>
      </w:r>
    </w:p>
    <w:p w14:paraId="6F97AF73" w14:textId="77777777" w:rsidR="00D91A70" w:rsidRPr="009471B5" w:rsidRDefault="00D91A70" w:rsidP="006C418C">
      <w:pPr>
        <w:spacing w:after="0" w:line="240" w:lineRule="auto"/>
        <w:jc w:val="both"/>
        <w:rPr>
          <w:rFonts w:cstheme="minorHAnsi"/>
        </w:rPr>
      </w:pPr>
    </w:p>
    <w:p w14:paraId="6A28554E" w14:textId="4F21D1C3" w:rsidR="0030652D" w:rsidRPr="009471B5" w:rsidRDefault="00B16051" w:rsidP="00A96EF0">
      <w:pPr>
        <w:pStyle w:val="Heading3"/>
        <w:spacing w:line="240" w:lineRule="auto"/>
        <w:rPr>
          <w:rFonts w:asciiTheme="minorHAnsi" w:hAnsiTheme="minorHAnsi" w:cstheme="minorHAnsi"/>
        </w:rPr>
      </w:pPr>
      <w:bookmarkStart w:id="28" w:name="_Toc131157175"/>
      <w:r w:rsidRPr="009471B5">
        <w:rPr>
          <w:rFonts w:asciiTheme="minorHAnsi" w:hAnsiTheme="minorHAnsi" w:cstheme="minorHAnsi"/>
        </w:rPr>
        <w:t>Objektivat e Zhvillimit të Qëndrueshëm</w:t>
      </w:r>
      <w:bookmarkEnd w:id="28"/>
    </w:p>
    <w:p w14:paraId="5B236C40" w14:textId="1BEEBEAF" w:rsidR="00A47D20" w:rsidRPr="009471B5" w:rsidRDefault="00B16051" w:rsidP="00A96EF0">
      <w:pPr>
        <w:spacing w:before="40" w:after="0" w:line="240" w:lineRule="auto"/>
        <w:jc w:val="both"/>
        <w:rPr>
          <w:rFonts w:cstheme="minorHAnsi"/>
        </w:rPr>
      </w:pPr>
      <w:r w:rsidRPr="009471B5">
        <w:rPr>
          <w:rFonts w:cstheme="minorHAnsi"/>
        </w:rPr>
        <w:t>Duke identifikuar Objektivat e Zhvillimit të Qëndrueshëm (OZHQ) me SNDQV</w:t>
      </w:r>
      <w:r w:rsidR="00812180">
        <w:rPr>
          <w:rFonts w:cstheme="minorHAnsi"/>
        </w:rPr>
        <w:t>-në</w:t>
      </w:r>
      <w:r w:rsidRPr="009471B5">
        <w:rPr>
          <w:rFonts w:cstheme="minorHAnsi"/>
        </w:rPr>
        <w:t xml:space="preserve">, dhe mbi të gjitha me treguesit strategjikë, kjo strategji merr në konsideratë harmonizimin e zbatimit të saj me arritjen e </w:t>
      </w:r>
      <w:r w:rsidR="00B5216F">
        <w:rPr>
          <w:rFonts w:cstheme="minorHAnsi"/>
        </w:rPr>
        <w:t xml:space="preserve">                  </w:t>
      </w:r>
      <w:r w:rsidRPr="009471B5">
        <w:rPr>
          <w:rFonts w:cstheme="minorHAnsi"/>
        </w:rPr>
        <w:t>OZHQ</w:t>
      </w:r>
      <w:r w:rsidR="007917A3">
        <w:rPr>
          <w:rFonts w:cstheme="minorHAnsi"/>
        </w:rPr>
        <w:t>-</w:t>
      </w:r>
      <w:r w:rsidR="009C01D6">
        <w:rPr>
          <w:rFonts w:cstheme="minorHAnsi"/>
        </w:rPr>
        <w:t>ve</w:t>
      </w:r>
      <w:r w:rsidRPr="009471B5">
        <w:rPr>
          <w:rFonts w:cstheme="minorHAnsi"/>
        </w:rPr>
        <w:t>, pjesë e Agjendës 2030, për të cilat Shqipëria është plotësisht e angazhuar deri në përfundimin e procesit në vitin 2030. Kjo agjendë përmban 17 objektiva</w:t>
      </w:r>
      <w:r w:rsidRPr="009471B5">
        <w:rPr>
          <w:rStyle w:val="FootnoteReference"/>
          <w:rFonts w:cstheme="minorHAnsi"/>
        </w:rPr>
        <w:footnoteReference w:id="29"/>
      </w:r>
      <w:r w:rsidRPr="009471B5">
        <w:rPr>
          <w:rFonts w:cstheme="minorHAnsi"/>
        </w:rPr>
        <w:t xml:space="preserve">, të cilat synojnë një zhvillim të qëndrueshëm në shumë </w:t>
      </w:r>
      <w:r w:rsidR="009C01D6">
        <w:rPr>
          <w:rFonts w:cstheme="minorHAnsi"/>
        </w:rPr>
        <w:t>përmasa</w:t>
      </w:r>
      <w:r w:rsidRPr="009471B5">
        <w:rPr>
          <w:rFonts w:cstheme="minorHAnsi"/>
        </w:rPr>
        <w:t>. SNDQV</w:t>
      </w:r>
      <w:r w:rsidR="00812180">
        <w:rPr>
          <w:rFonts w:cstheme="minorHAnsi"/>
        </w:rPr>
        <w:t>-ja</w:t>
      </w:r>
      <w:r w:rsidRPr="009471B5">
        <w:rPr>
          <w:rFonts w:cstheme="minorHAnsi"/>
        </w:rPr>
        <w:t xml:space="preserve">, si një strategji ndërsektoriale, ka referenca </w:t>
      </w:r>
      <w:r w:rsidR="009C01D6">
        <w:rPr>
          <w:rFonts w:cstheme="minorHAnsi"/>
        </w:rPr>
        <w:t>në</w:t>
      </w:r>
      <w:r w:rsidR="009C01D6" w:rsidRPr="009471B5">
        <w:rPr>
          <w:rFonts w:cstheme="minorHAnsi"/>
        </w:rPr>
        <w:t xml:space="preserve"> </w:t>
      </w:r>
      <w:r w:rsidRPr="009471B5">
        <w:rPr>
          <w:rFonts w:cstheme="minorHAnsi"/>
        </w:rPr>
        <w:t xml:space="preserve">të </w:t>
      </w:r>
      <w:r w:rsidR="009C01D6" w:rsidRPr="009471B5">
        <w:rPr>
          <w:rFonts w:cstheme="minorHAnsi"/>
        </w:rPr>
        <w:t>gjith</w:t>
      </w:r>
      <w:r w:rsidR="009C01D6">
        <w:rPr>
          <w:rFonts w:cstheme="minorHAnsi"/>
        </w:rPr>
        <w:t>ë</w:t>
      </w:r>
      <w:r w:rsidR="009C01D6" w:rsidRPr="009471B5">
        <w:rPr>
          <w:rFonts w:cstheme="minorHAnsi"/>
        </w:rPr>
        <w:t xml:space="preserve"> </w:t>
      </w:r>
      <w:r w:rsidRPr="009471B5">
        <w:rPr>
          <w:rFonts w:cstheme="minorHAnsi"/>
        </w:rPr>
        <w:t xml:space="preserve">objektivat, por në mënyrë të detajuar jepen te treguesit e përzgjedhur strategjikë, të cilët lidhen </w:t>
      </w:r>
      <w:r w:rsidR="006E2983">
        <w:rPr>
          <w:rFonts w:cstheme="minorHAnsi"/>
        </w:rPr>
        <w:t>drejtpërdrejt</w:t>
      </w:r>
      <w:r w:rsidRPr="009471B5">
        <w:rPr>
          <w:rFonts w:cstheme="minorHAnsi"/>
        </w:rPr>
        <w:t xml:space="preserve"> </w:t>
      </w:r>
      <w:r w:rsidR="006E2983" w:rsidRPr="009471B5">
        <w:rPr>
          <w:rFonts w:cstheme="minorHAnsi"/>
        </w:rPr>
        <w:t>m</w:t>
      </w:r>
      <w:r w:rsidR="006E2983">
        <w:rPr>
          <w:rFonts w:cstheme="minorHAnsi"/>
        </w:rPr>
        <w:t>e</w:t>
      </w:r>
      <w:r w:rsidR="006E2983" w:rsidRPr="009471B5">
        <w:rPr>
          <w:rFonts w:cstheme="minorHAnsi"/>
        </w:rPr>
        <w:t xml:space="preserve"> </w:t>
      </w:r>
      <w:r w:rsidRPr="009471B5">
        <w:rPr>
          <w:rFonts w:cstheme="minorHAnsi"/>
        </w:rPr>
        <w:t>impaktin e dëshiruar në përputhje me OZHQ</w:t>
      </w:r>
      <w:r w:rsidR="004442D9">
        <w:rPr>
          <w:rFonts w:cstheme="minorHAnsi"/>
        </w:rPr>
        <w:t>-të</w:t>
      </w:r>
      <w:r w:rsidRPr="009471B5">
        <w:rPr>
          <w:rFonts w:cstheme="minorHAnsi"/>
        </w:rPr>
        <w:t>.</w:t>
      </w:r>
    </w:p>
    <w:p w14:paraId="47285520" w14:textId="50FE15B4" w:rsidR="00B16051" w:rsidRPr="009471B5" w:rsidRDefault="00B16051" w:rsidP="00924F7A">
      <w:pPr>
        <w:spacing w:before="240" w:after="0" w:line="240" w:lineRule="auto"/>
        <w:jc w:val="both"/>
        <w:rPr>
          <w:rFonts w:cstheme="minorHAnsi"/>
        </w:rPr>
      </w:pPr>
      <w:r w:rsidRPr="009471B5">
        <w:rPr>
          <w:rFonts w:cstheme="minorHAnsi"/>
        </w:rPr>
        <w:t>Si një objektiv i rëndësishëm i OZHQ</w:t>
      </w:r>
      <w:r w:rsidR="004442D9">
        <w:rPr>
          <w:rFonts w:cstheme="minorHAnsi"/>
        </w:rPr>
        <w:t>-ve</w:t>
      </w:r>
      <w:r w:rsidRPr="009471B5">
        <w:rPr>
          <w:rFonts w:cstheme="minorHAnsi"/>
        </w:rPr>
        <w:t>, integrimi i elementit gjinor në mënyrë sistematike në strategji siguron që politikat dhe ligjet t'i përgjigjen në mënyrë më efektive dhe të drejtpërdrejtë nevojave të të gjithë qytetarëve – grave dhe burrave, vajzave dhe djemve. Përtej faktit që barazia gjinore trajtohet posaçërisht në Strategjinë e Barazisë Gjinore 2021</w:t>
      </w:r>
      <w:r w:rsidR="00812180">
        <w:rPr>
          <w:rFonts w:cstheme="minorHAnsi"/>
        </w:rPr>
        <w:t>–2</w:t>
      </w:r>
      <w:r w:rsidRPr="009471B5">
        <w:rPr>
          <w:rFonts w:cstheme="minorHAnsi"/>
        </w:rPr>
        <w:t xml:space="preserve">030, barazia gjinore është një çështje horizontale, me </w:t>
      </w:r>
      <w:r w:rsidRPr="009471B5">
        <w:rPr>
          <w:rFonts w:cstheme="minorHAnsi"/>
        </w:rPr>
        <w:lastRenderedPageBreak/>
        <w:t xml:space="preserve">ndikim </w:t>
      </w:r>
      <w:r w:rsidR="004442D9">
        <w:rPr>
          <w:rFonts w:cstheme="minorHAnsi"/>
        </w:rPr>
        <w:t>të padiskutueshëm</w:t>
      </w:r>
      <w:r w:rsidR="004442D9" w:rsidRPr="009471B5">
        <w:rPr>
          <w:rFonts w:cstheme="minorHAnsi"/>
        </w:rPr>
        <w:t xml:space="preserve"> </w:t>
      </w:r>
      <w:r w:rsidRPr="009471B5">
        <w:rPr>
          <w:rFonts w:cstheme="minorHAnsi"/>
        </w:rPr>
        <w:t xml:space="preserve">në agjendën e decentralizimit. Në këtë frymë elementi gjinor është integruar, ku është e mundur, në të </w:t>
      </w:r>
      <w:r w:rsidR="007922FC" w:rsidRPr="009471B5">
        <w:rPr>
          <w:rFonts w:cstheme="minorHAnsi"/>
        </w:rPr>
        <w:t>gjith</w:t>
      </w:r>
      <w:r w:rsidR="007922FC">
        <w:rPr>
          <w:rFonts w:cstheme="minorHAnsi"/>
        </w:rPr>
        <w:t>a</w:t>
      </w:r>
      <w:r w:rsidR="007922FC" w:rsidRPr="009471B5">
        <w:rPr>
          <w:rFonts w:cstheme="minorHAnsi"/>
        </w:rPr>
        <w:t xml:space="preserve"> </w:t>
      </w:r>
      <w:r w:rsidRPr="009471B5">
        <w:rPr>
          <w:rFonts w:cstheme="minorHAnsi"/>
        </w:rPr>
        <w:t xml:space="preserve">masat e qëllimeve politike të kësaj strategjie. </w:t>
      </w:r>
    </w:p>
    <w:p w14:paraId="3EAE3E60" w14:textId="1AC68E67" w:rsidR="005F29DE" w:rsidRDefault="00B16051" w:rsidP="00924F7A">
      <w:pPr>
        <w:spacing w:before="240" w:after="0" w:line="240" w:lineRule="auto"/>
        <w:jc w:val="both"/>
        <w:rPr>
          <w:rFonts w:cstheme="minorHAnsi"/>
        </w:rPr>
      </w:pPr>
      <w:r w:rsidRPr="009471B5">
        <w:rPr>
          <w:rFonts w:cstheme="minorHAnsi"/>
        </w:rPr>
        <w:t>Së dyti,</w:t>
      </w:r>
      <w:r w:rsidR="005F29DE" w:rsidRPr="009471B5">
        <w:rPr>
          <w:rFonts w:cstheme="minorHAnsi"/>
        </w:rPr>
        <w:t xml:space="preserve"> </w:t>
      </w:r>
      <w:r w:rsidR="007922FC">
        <w:rPr>
          <w:rFonts w:cstheme="minorHAnsi"/>
        </w:rPr>
        <w:t xml:space="preserve">duke pasur </w:t>
      </w:r>
      <w:r w:rsidR="005F29DE" w:rsidRPr="009471B5">
        <w:rPr>
          <w:rFonts w:cstheme="minorHAnsi"/>
        </w:rPr>
        <w:t>në vëmendje të veçantë objektivi</w:t>
      </w:r>
      <w:r w:rsidR="007922FC">
        <w:rPr>
          <w:rFonts w:cstheme="minorHAnsi"/>
        </w:rPr>
        <w:t>n</w:t>
      </w:r>
      <w:r w:rsidRPr="009471B5">
        <w:rPr>
          <w:rFonts w:cstheme="minorHAnsi"/>
        </w:rPr>
        <w:t xml:space="preserve"> “</w:t>
      </w:r>
      <w:r w:rsidR="006C6EBD" w:rsidRPr="009471B5">
        <w:rPr>
          <w:rFonts w:cstheme="minorHAnsi"/>
        </w:rPr>
        <w:t>askush të mos mbetet pas</w:t>
      </w:r>
      <w:r w:rsidRPr="009471B5">
        <w:rPr>
          <w:rFonts w:cstheme="minorHAnsi"/>
        </w:rPr>
        <w:t xml:space="preserve">” </w:t>
      </w:r>
      <w:r w:rsidRPr="009471B5">
        <w:rPr>
          <w:rFonts w:cstheme="minorHAnsi"/>
          <w:i/>
          <w:iCs/>
        </w:rPr>
        <w:t>l</w:t>
      </w:r>
      <w:r w:rsidR="0030652D" w:rsidRPr="009471B5">
        <w:rPr>
          <w:rFonts w:cstheme="minorHAnsi"/>
          <w:i/>
          <w:iCs/>
        </w:rPr>
        <w:t xml:space="preserve">eave </w:t>
      </w:r>
      <w:r w:rsidRPr="009471B5">
        <w:rPr>
          <w:rFonts w:cstheme="minorHAnsi"/>
          <w:i/>
          <w:iCs/>
        </w:rPr>
        <w:t>n</w:t>
      </w:r>
      <w:r w:rsidR="0030652D" w:rsidRPr="009471B5">
        <w:rPr>
          <w:rFonts w:cstheme="minorHAnsi"/>
          <w:i/>
          <w:iCs/>
        </w:rPr>
        <w:t xml:space="preserve">o </w:t>
      </w:r>
      <w:r w:rsidRPr="009471B5">
        <w:rPr>
          <w:rFonts w:cstheme="minorHAnsi"/>
          <w:i/>
          <w:iCs/>
        </w:rPr>
        <w:t>o</w:t>
      </w:r>
      <w:r w:rsidR="0030652D" w:rsidRPr="009471B5">
        <w:rPr>
          <w:rFonts w:cstheme="minorHAnsi"/>
          <w:i/>
          <w:iCs/>
        </w:rPr>
        <w:t>n</w:t>
      </w:r>
      <w:r w:rsidR="00917ACE" w:rsidRPr="009471B5">
        <w:rPr>
          <w:rFonts w:cstheme="minorHAnsi"/>
          <w:i/>
          <w:iCs/>
        </w:rPr>
        <w:t>e</w:t>
      </w:r>
      <w:r w:rsidR="0030652D" w:rsidRPr="009471B5">
        <w:rPr>
          <w:rFonts w:cstheme="minorHAnsi"/>
          <w:i/>
          <w:iCs/>
        </w:rPr>
        <w:t xml:space="preserve"> </w:t>
      </w:r>
      <w:r w:rsidRPr="009471B5">
        <w:rPr>
          <w:rFonts w:cstheme="minorHAnsi"/>
          <w:i/>
          <w:iCs/>
        </w:rPr>
        <w:t>b</w:t>
      </w:r>
      <w:r w:rsidR="0030652D" w:rsidRPr="009471B5">
        <w:rPr>
          <w:rFonts w:cstheme="minorHAnsi"/>
          <w:i/>
          <w:iCs/>
        </w:rPr>
        <w:t>ehi</w:t>
      </w:r>
      <w:r w:rsidR="005F29DE" w:rsidRPr="009471B5">
        <w:rPr>
          <w:rFonts w:cstheme="minorHAnsi"/>
          <w:i/>
          <w:iCs/>
        </w:rPr>
        <w:t xml:space="preserve">nd, </w:t>
      </w:r>
      <w:r w:rsidR="005F29DE" w:rsidRPr="009471B5">
        <w:rPr>
          <w:rFonts w:cstheme="minorHAnsi"/>
        </w:rPr>
        <w:t xml:space="preserve">kjo strategji merr në konsideratë përfaqësimin, përfshirjen dhe marrjen e masave për adresimin e pabarazive që i lënë grupe të caktuara njerëzish në disfavor ose disavantazh. Në këtë kontekst, kjo strategji bën përpjekje për të identifikuar individët e “lënë pas”, arsyet, si edhe masa për adresimin e shkaqeve lidhur me të gjithë qëllimet politike të </w:t>
      </w:r>
      <w:r w:rsidR="00ED28D6">
        <w:rPr>
          <w:rFonts w:cstheme="minorHAnsi"/>
        </w:rPr>
        <w:t>SNDQV-së</w:t>
      </w:r>
      <w:r w:rsidR="005F29DE" w:rsidRPr="009471B5">
        <w:rPr>
          <w:rFonts w:cstheme="minorHAnsi"/>
        </w:rPr>
        <w:t xml:space="preserve"> 2023</w:t>
      </w:r>
      <w:r w:rsidR="00812180">
        <w:rPr>
          <w:rFonts w:cstheme="minorHAnsi"/>
        </w:rPr>
        <w:t>–2</w:t>
      </w:r>
      <w:r w:rsidR="005F29DE" w:rsidRPr="009471B5">
        <w:rPr>
          <w:rFonts w:cstheme="minorHAnsi"/>
        </w:rPr>
        <w:t>030 dhe Planit të Veprimit 2023</w:t>
      </w:r>
      <w:r w:rsidR="00812180">
        <w:rPr>
          <w:rFonts w:cstheme="minorHAnsi"/>
        </w:rPr>
        <w:t>–2</w:t>
      </w:r>
      <w:r w:rsidR="005F29DE" w:rsidRPr="009471B5">
        <w:rPr>
          <w:rFonts w:cstheme="minorHAnsi"/>
        </w:rPr>
        <w:t>025.</w:t>
      </w:r>
    </w:p>
    <w:p w14:paraId="6022EFD9" w14:textId="77777777" w:rsidR="006C418C" w:rsidRPr="009471B5" w:rsidRDefault="006C418C" w:rsidP="006C418C">
      <w:pPr>
        <w:spacing w:after="0" w:line="240" w:lineRule="auto"/>
        <w:jc w:val="both"/>
        <w:rPr>
          <w:rFonts w:cstheme="minorHAnsi"/>
        </w:rPr>
      </w:pPr>
    </w:p>
    <w:p w14:paraId="21C0171C" w14:textId="78A3BD0B" w:rsidR="0030652D" w:rsidRPr="009471B5" w:rsidRDefault="002B470E" w:rsidP="006C418C">
      <w:pPr>
        <w:pStyle w:val="Heading2"/>
        <w:spacing w:line="240" w:lineRule="auto"/>
        <w:rPr>
          <w:rFonts w:asciiTheme="minorHAnsi" w:hAnsiTheme="minorHAnsi" w:cstheme="minorHAnsi"/>
          <w:lang w:val="sq-AL"/>
        </w:rPr>
      </w:pPr>
      <w:bookmarkStart w:id="29" w:name="_Toc131157176"/>
      <w:r>
        <w:rPr>
          <w:rFonts w:asciiTheme="minorHAnsi" w:hAnsiTheme="minorHAnsi" w:cstheme="minorHAnsi"/>
          <w:lang w:val="sq-AL"/>
        </w:rPr>
        <w:t>Q</w:t>
      </w:r>
      <w:r w:rsidRPr="004027E6">
        <w:rPr>
          <w:rFonts w:asciiTheme="minorHAnsi" w:hAnsiTheme="minorHAnsi" w:cstheme="minorHAnsi"/>
          <w:lang w:val="sq-AL"/>
        </w:rPr>
        <w:t>ëllimet politike</w:t>
      </w:r>
      <w:bookmarkEnd w:id="29"/>
      <w:r w:rsidR="005F49A2" w:rsidRPr="009471B5">
        <w:rPr>
          <w:rFonts w:asciiTheme="minorHAnsi" w:hAnsiTheme="minorHAnsi" w:cstheme="minorHAnsi"/>
          <w:lang w:val="sq-AL"/>
        </w:rPr>
        <w:t xml:space="preserve"> </w:t>
      </w:r>
    </w:p>
    <w:p w14:paraId="0E57AB80" w14:textId="322E5AB6" w:rsidR="003F7C2F" w:rsidRPr="009471B5" w:rsidRDefault="00DF6E2B" w:rsidP="006C418C">
      <w:pPr>
        <w:spacing w:before="240" w:after="0" w:line="240" w:lineRule="auto"/>
        <w:jc w:val="both"/>
        <w:rPr>
          <w:rFonts w:cstheme="minorHAnsi"/>
        </w:rPr>
      </w:pPr>
      <w:r w:rsidRPr="009471B5">
        <w:rPr>
          <w:rFonts w:cstheme="minorHAnsi"/>
        </w:rPr>
        <w:t xml:space="preserve">Në funksion të vizionit të kësaj strategjie, </w:t>
      </w:r>
      <w:r w:rsidR="00FB5123">
        <w:rPr>
          <w:rFonts w:cstheme="minorHAnsi"/>
        </w:rPr>
        <w:t>qëllimet politike</w:t>
      </w:r>
      <w:r w:rsidR="00D241D0" w:rsidRPr="009471B5">
        <w:rPr>
          <w:rFonts w:cstheme="minorHAnsi"/>
        </w:rPr>
        <w:t xml:space="preserve"> janë</w:t>
      </w:r>
      <w:r w:rsidR="00703DFB" w:rsidRPr="009471B5">
        <w:rPr>
          <w:rFonts w:cstheme="minorHAnsi"/>
        </w:rPr>
        <w:t>:</w:t>
      </w:r>
    </w:p>
    <w:p w14:paraId="545B0911" w14:textId="2D920479" w:rsidR="003F7C2F" w:rsidRPr="009471B5" w:rsidRDefault="00E32652" w:rsidP="006C418C">
      <w:pPr>
        <w:pStyle w:val="ListParagraph"/>
        <w:numPr>
          <w:ilvl w:val="0"/>
          <w:numId w:val="46"/>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Nxitja dhe forcimi i zhvillimit të qëndrueshëm vendor</w:t>
      </w:r>
      <w:r w:rsidR="003F7C2F" w:rsidRPr="009471B5">
        <w:rPr>
          <w:rFonts w:asciiTheme="minorHAnsi" w:hAnsiTheme="minorHAnsi" w:cstheme="minorHAnsi"/>
          <w:lang w:val="sq-AL"/>
        </w:rPr>
        <w:t xml:space="preserve">. </w:t>
      </w:r>
    </w:p>
    <w:p w14:paraId="4377BA86" w14:textId="4D83F903" w:rsidR="003F7C2F" w:rsidRPr="009471B5" w:rsidRDefault="00E32652" w:rsidP="006C418C">
      <w:pPr>
        <w:pStyle w:val="ListParagraph"/>
        <w:numPr>
          <w:ilvl w:val="0"/>
          <w:numId w:val="46"/>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Përmirësimi i cilësisë,</w:t>
      </w:r>
      <w:r w:rsidR="00ED28D6">
        <w:rPr>
          <w:rFonts w:asciiTheme="minorHAnsi" w:hAnsiTheme="minorHAnsi" w:cstheme="minorHAnsi"/>
          <w:lang w:val="sq-AL"/>
        </w:rPr>
        <w:t xml:space="preserve"> i</w:t>
      </w:r>
      <w:r w:rsidRPr="009471B5">
        <w:rPr>
          <w:rFonts w:asciiTheme="minorHAnsi" w:hAnsiTheme="minorHAnsi" w:cstheme="minorHAnsi"/>
          <w:lang w:val="sq-AL"/>
        </w:rPr>
        <w:t xml:space="preserve"> standardeve dhe </w:t>
      </w:r>
      <w:r w:rsidR="00ED28D6">
        <w:rPr>
          <w:rFonts w:asciiTheme="minorHAnsi" w:hAnsiTheme="minorHAnsi" w:cstheme="minorHAnsi"/>
          <w:lang w:val="sq-AL"/>
        </w:rPr>
        <w:t xml:space="preserve">i </w:t>
      </w:r>
      <w:r w:rsidRPr="009471B5">
        <w:rPr>
          <w:rFonts w:asciiTheme="minorHAnsi" w:hAnsiTheme="minorHAnsi" w:cstheme="minorHAnsi"/>
          <w:lang w:val="sq-AL"/>
        </w:rPr>
        <w:t>ofrimit të shërbimeve vendore</w:t>
      </w:r>
      <w:r w:rsidR="003F7C2F" w:rsidRPr="009471B5">
        <w:rPr>
          <w:rFonts w:asciiTheme="minorHAnsi" w:hAnsiTheme="minorHAnsi" w:cstheme="minorHAnsi"/>
          <w:lang w:val="sq-AL"/>
        </w:rPr>
        <w:t>.</w:t>
      </w:r>
    </w:p>
    <w:p w14:paraId="633B8F5A" w14:textId="503D0987" w:rsidR="003F7C2F" w:rsidRPr="009471B5" w:rsidRDefault="00E32652" w:rsidP="006C418C">
      <w:pPr>
        <w:pStyle w:val="ListParagraph"/>
        <w:numPr>
          <w:ilvl w:val="0"/>
          <w:numId w:val="46"/>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Zgjerim</w:t>
      </w:r>
      <w:r w:rsidR="00ED28D6">
        <w:rPr>
          <w:rFonts w:asciiTheme="minorHAnsi" w:hAnsiTheme="minorHAnsi" w:cstheme="minorHAnsi"/>
          <w:lang w:val="sq-AL"/>
        </w:rPr>
        <w:t>i</w:t>
      </w:r>
      <w:r w:rsidRPr="009471B5">
        <w:rPr>
          <w:rFonts w:asciiTheme="minorHAnsi" w:hAnsiTheme="minorHAnsi" w:cstheme="minorHAnsi"/>
          <w:lang w:val="sq-AL"/>
        </w:rPr>
        <w:t xml:space="preserve"> i qeverisjes digjitale në nivel vendor për të ofruar shërbime dhe programe qeveritare në mënyrë më </w:t>
      </w:r>
      <w:r w:rsidR="00F31154">
        <w:rPr>
          <w:rFonts w:asciiTheme="minorHAnsi" w:hAnsiTheme="minorHAnsi" w:cstheme="minorHAnsi"/>
          <w:lang w:val="sq-AL"/>
        </w:rPr>
        <w:t>efic</w:t>
      </w:r>
      <w:r w:rsidRPr="009471B5">
        <w:rPr>
          <w:rFonts w:asciiTheme="minorHAnsi" w:hAnsiTheme="minorHAnsi" w:cstheme="minorHAnsi"/>
          <w:lang w:val="sq-AL"/>
        </w:rPr>
        <w:t>ente, transparente dhe me kosto efektive</w:t>
      </w:r>
      <w:r w:rsidR="003F7C2F" w:rsidRPr="009471B5">
        <w:rPr>
          <w:rFonts w:asciiTheme="minorHAnsi" w:hAnsiTheme="minorHAnsi" w:cstheme="minorHAnsi"/>
          <w:lang w:val="sq-AL"/>
        </w:rPr>
        <w:t>.</w:t>
      </w:r>
    </w:p>
    <w:p w14:paraId="7EF76661" w14:textId="1435F028" w:rsidR="003F7C2F" w:rsidRPr="009471B5" w:rsidRDefault="00E32652" w:rsidP="006C418C">
      <w:pPr>
        <w:pStyle w:val="ListParagraph"/>
        <w:numPr>
          <w:ilvl w:val="0"/>
          <w:numId w:val="46"/>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Rritja e autonomisë financiare vendore nëpërmjet konsolidimit të sistemit të të ardhurave të veta.</w:t>
      </w:r>
    </w:p>
    <w:p w14:paraId="741F8CA6" w14:textId="50A355C3" w:rsidR="003F7C2F" w:rsidRPr="00592DD3" w:rsidRDefault="003F7C2F" w:rsidP="006C418C">
      <w:pPr>
        <w:pStyle w:val="ListParagraph"/>
        <w:numPr>
          <w:ilvl w:val="0"/>
          <w:numId w:val="46"/>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 xml:space="preserve">Përmirësimi i demokracisë vendore dhe </w:t>
      </w:r>
      <w:r w:rsidR="00ED28D6">
        <w:rPr>
          <w:rFonts w:asciiTheme="minorHAnsi" w:hAnsiTheme="minorHAnsi" w:cstheme="minorHAnsi"/>
          <w:lang w:val="sq-AL"/>
        </w:rPr>
        <w:t>përparimi</w:t>
      </w:r>
      <w:r w:rsidR="00ED28D6" w:rsidRPr="009471B5">
        <w:rPr>
          <w:rFonts w:asciiTheme="minorHAnsi" w:hAnsiTheme="minorHAnsi" w:cstheme="minorHAnsi"/>
          <w:lang w:val="sq-AL"/>
        </w:rPr>
        <w:t xml:space="preserve"> </w:t>
      </w:r>
      <w:r w:rsidRPr="009471B5">
        <w:rPr>
          <w:rFonts w:asciiTheme="minorHAnsi" w:hAnsiTheme="minorHAnsi" w:cstheme="minorHAnsi"/>
          <w:lang w:val="sq-AL"/>
        </w:rPr>
        <w:t xml:space="preserve">i agjendës së integrimit evropian në nivel </w:t>
      </w:r>
      <w:r w:rsidRPr="00592DD3">
        <w:rPr>
          <w:rFonts w:asciiTheme="minorHAnsi" w:hAnsiTheme="minorHAnsi" w:cstheme="minorHAnsi"/>
          <w:lang w:val="sq-AL"/>
        </w:rPr>
        <w:t>vendor.</w:t>
      </w:r>
    </w:p>
    <w:p w14:paraId="61076052" w14:textId="57ABBCA0" w:rsidR="00265773" w:rsidRPr="00592DD3" w:rsidRDefault="00592DD3" w:rsidP="006C418C">
      <w:pPr>
        <w:pStyle w:val="ListParagraph"/>
        <w:numPr>
          <w:ilvl w:val="0"/>
          <w:numId w:val="46"/>
        </w:numPr>
        <w:spacing w:before="240" w:after="0" w:line="240" w:lineRule="auto"/>
        <w:jc w:val="both"/>
        <w:rPr>
          <w:rFonts w:asciiTheme="minorHAnsi" w:hAnsiTheme="minorHAnsi" w:cstheme="minorHAnsi"/>
          <w:lang w:val="sq-AL"/>
        </w:rPr>
      </w:pPr>
      <w:r w:rsidRPr="00592DD3">
        <w:rPr>
          <w:rFonts w:asciiTheme="minorHAnsi" w:hAnsiTheme="minorHAnsi" w:cstheme="minorHAnsi"/>
          <w:lang w:val="sq-AL"/>
        </w:rPr>
        <w:t>Zhvillimi dhe forcimi i kapaciteteve të nevojshme vendore dhe qendrore dhe i një koordinimi e qeverisjeje funksionale gjithëpërfshirëse të aktorëve të decentralizimit</w:t>
      </w:r>
      <w:r w:rsidR="00E32652" w:rsidRPr="00592DD3">
        <w:rPr>
          <w:rFonts w:asciiTheme="minorHAnsi" w:hAnsiTheme="minorHAnsi" w:cstheme="minorHAnsi"/>
          <w:lang w:val="sq-AL"/>
        </w:rPr>
        <w:t>.</w:t>
      </w:r>
    </w:p>
    <w:p w14:paraId="5D9E7EBA" w14:textId="77777777" w:rsidR="00265773" w:rsidRDefault="00265773" w:rsidP="006C418C">
      <w:pPr>
        <w:pStyle w:val="ListParagraph"/>
        <w:spacing w:before="240" w:after="0" w:line="240" w:lineRule="auto"/>
        <w:jc w:val="both"/>
        <w:rPr>
          <w:rFonts w:asciiTheme="minorHAnsi" w:hAnsiTheme="minorHAnsi" w:cstheme="minorHAnsi"/>
          <w:lang w:val="sq-AL"/>
        </w:rPr>
      </w:pPr>
    </w:p>
    <w:p w14:paraId="46601B7D" w14:textId="79A724DD" w:rsidR="00924F7A" w:rsidRDefault="00FB5123" w:rsidP="00924F7A">
      <w:pPr>
        <w:spacing w:before="240" w:after="0" w:line="240" w:lineRule="auto"/>
        <w:jc w:val="both"/>
        <w:rPr>
          <w:rFonts w:cstheme="minorHAnsi"/>
        </w:rPr>
      </w:pPr>
      <w:r>
        <w:rPr>
          <w:rFonts w:cstheme="minorHAnsi"/>
        </w:rPr>
        <w:t>Qëllimet</w:t>
      </w:r>
      <w:r w:rsidR="00924F7A" w:rsidRPr="00924F7A">
        <w:rPr>
          <w:rFonts w:cstheme="minorHAnsi"/>
        </w:rPr>
        <w:t xml:space="preserve"> 3 dhe 6 </w:t>
      </w:r>
      <w:r w:rsidR="004B3881">
        <w:rPr>
          <w:rFonts w:cstheme="minorHAnsi"/>
        </w:rPr>
        <w:t xml:space="preserve">konsiderohen si përshpejtuese të </w:t>
      </w:r>
      <w:r>
        <w:rPr>
          <w:rFonts w:cstheme="minorHAnsi"/>
        </w:rPr>
        <w:t>qëllimeve</w:t>
      </w:r>
      <w:r w:rsidR="004B3881">
        <w:rPr>
          <w:rFonts w:cstheme="minorHAnsi"/>
        </w:rPr>
        <w:t xml:space="preserve"> të tjera</w:t>
      </w:r>
      <w:r w:rsidR="00924F7A" w:rsidRPr="00924F7A">
        <w:rPr>
          <w:rFonts w:cstheme="minorHAnsi"/>
        </w:rPr>
        <w:t xml:space="preserve"> </w:t>
      </w:r>
      <w:r w:rsidR="004B3881">
        <w:rPr>
          <w:rFonts w:cstheme="minorHAnsi"/>
        </w:rPr>
        <w:t>të strategjisë</w:t>
      </w:r>
      <w:r w:rsidR="00924F7A">
        <w:rPr>
          <w:rFonts w:cstheme="minorHAnsi"/>
        </w:rPr>
        <w:t>,</w:t>
      </w:r>
      <w:r w:rsidR="004B3881">
        <w:rPr>
          <w:rFonts w:cstheme="minorHAnsi"/>
        </w:rPr>
        <w:t xml:space="preserve"> të cilat </w:t>
      </w:r>
      <w:r w:rsidR="00D7512C">
        <w:rPr>
          <w:rFonts w:cstheme="minorHAnsi"/>
        </w:rPr>
        <w:t>sh</w:t>
      </w:r>
      <w:r w:rsidR="004B3881">
        <w:rPr>
          <w:rFonts w:cstheme="minorHAnsi"/>
        </w:rPr>
        <w:t>ë</w:t>
      </w:r>
      <w:r w:rsidR="00D7512C">
        <w:rPr>
          <w:rFonts w:cstheme="minorHAnsi"/>
        </w:rPr>
        <w:t>rbejn</w:t>
      </w:r>
      <w:r w:rsidR="004B3881">
        <w:rPr>
          <w:rFonts w:cstheme="minorHAnsi"/>
        </w:rPr>
        <w:t>ë</w:t>
      </w:r>
      <w:r w:rsidR="00D7512C">
        <w:rPr>
          <w:rFonts w:cstheme="minorHAnsi"/>
        </w:rPr>
        <w:t xml:space="preserve"> si katalizator</w:t>
      </w:r>
      <w:r w:rsidR="00A832B1">
        <w:rPr>
          <w:rFonts w:cstheme="minorHAnsi"/>
        </w:rPr>
        <w:t>ë horizontalë</w:t>
      </w:r>
      <w:r w:rsidR="00D7512C">
        <w:rPr>
          <w:rFonts w:cstheme="minorHAnsi"/>
        </w:rPr>
        <w:t xml:space="preserve"> drejt vizionit t</w:t>
      </w:r>
      <w:r w:rsidR="004B3881">
        <w:rPr>
          <w:rFonts w:cstheme="minorHAnsi"/>
        </w:rPr>
        <w:t>ë</w:t>
      </w:r>
      <w:r w:rsidR="00D7512C">
        <w:rPr>
          <w:rFonts w:cstheme="minorHAnsi"/>
        </w:rPr>
        <w:t xml:space="preserve"> </w:t>
      </w:r>
      <w:r w:rsidR="00924F7A" w:rsidRPr="00924F7A">
        <w:rPr>
          <w:rFonts w:cstheme="minorHAnsi"/>
        </w:rPr>
        <w:t>një qeverisje</w:t>
      </w:r>
      <w:r w:rsidR="00D7708C">
        <w:rPr>
          <w:rFonts w:cstheme="minorHAnsi"/>
        </w:rPr>
        <w:t>je</w:t>
      </w:r>
      <w:r w:rsidR="00924F7A" w:rsidRPr="00924F7A">
        <w:rPr>
          <w:rFonts w:cstheme="minorHAnsi"/>
        </w:rPr>
        <w:t xml:space="preserve"> vendore</w:t>
      </w:r>
      <w:r w:rsidR="00D7708C">
        <w:rPr>
          <w:rFonts w:cstheme="minorHAnsi"/>
        </w:rPr>
        <w:t>,</w:t>
      </w:r>
      <w:r w:rsidR="00924F7A" w:rsidRPr="00924F7A">
        <w:rPr>
          <w:rFonts w:cstheme="minorHAnsi"/>
        </w:rPr>
        <w:t xml:space="preserve"> e cila</w:t>
      </w:r>
      <w:r w:rsidR="00391F65">
        <w:rPr>
          <w:rFonts w:cstheme="minorHAnsi"/>
        </w:rPr>
        <w:t xml:space="preserve"> nxit e m</w:t>
      </w:r>
      <w:r w:rsidR="00391F65" w:rsidRPr="00391F65">
        <w:rPr>
          <w:rFonts w:cstheme="minorHAnsi"/>
        </w:rPr>
        <w:t>bështet</w:t>
      </w:r>
      <w:r w:rsidR="00924F7A" w:rsidRPr="00924F7A">
        <w:rPr>
          <w:rFonts w:cstheme="minorHAnsi"/>
        </w:rPr>
        <w:t xml:space="preserve"> vlerat demokratike dhe orientohet drejt rritjes ekonomike.</w:t>
      </w:r>
    </w:p>
    <w:p w14:paraId="7DEF957E" w14:textId="4EC4668E" w:rsidR="00924F7A" w:rsidRDefault="00924F7A" w:rsidP="00924F7A">
      <w:pPr>
        <w:spacing w:before="240" w:after="0" w:line="240" w:lineRule="auto"/>
        <w:jc w:val="both"/>
        <w:rPr>
          <w:rFonts w:cstheme="minorHAnsi"/>
        </w:rPr>
      </w:pPr>
    </w:p>
    <w:p w14:paraId="52FCD162" w14:textId="11939998" w:rsidR="00924F7A" w:rsidRPr="00924F7A" w:rsidRDefault="00924F7A" w:rsidP="00924F7A">
      <w:pPr>
        <w:spacing w:before="240" w:after="0" w:line="240" w:lineRule="auto"/>
        <w:jc w:val="both"/>
        <w:rPr>
          <w:rFonts w:cstheme="minorHAnsi"/>
        </w:rPr>
        <w:sectPr w:rsidR="00924F7A" w:rsidRPr="00924F7A" w:rsidSect="00400AD0">
          <w:pgSz w:w="12240" w:h="15840"/>
          <w:pgMar w:top="1440" w:right="1440" w:bottom="1440" w:left="1440" w:header="720" w:footer="720" w:gutter="0"/>
          <w:pgNumType w:start="1"/>
          <w:cols w:space="720"/>
          <w:titlePg/>
          <w:docGrid w:linePitch="360"/>
        </w:sectPr>
      </w:pPr>
    </w:p>
    <w:p w14:paraId="41BAD1EB" w14:textId="310F2F3F" w:rsidR="00FA11E9" w:rsidRDefault="00FA11E9" w:rsidP="006C418C">
      <w:pPr>
        <w:pStyle w:val="ListParagraph"/>
        <w:spacing w:before="240" w:after="0" w:line="240" w:lineRule="auto"/>
        <w:jc w:val="both"/>
        <w:rPr>
          <w:rFonts w:asciiTheme="minorHAnsi" w:hAnsiTheme="minorHAnsi" w:cstheme="minorHAnsi"/>
          <w:lang w:val="sq-AL"/>
        </w:rPr>
      </w:pPr>
    </w:p>
    <w:p w14:paraId="2E943E7B" w14:textId="19079E75" w:rsidR="00BD3F3C" w:rsidRDefault="00BD3F3C" w:rsidP="006C418C">
      <w:pPr>
        <w:pStyle w:val="ListParagraph"/>
        <w:spacing w:before="240" w:after="0" w:line="240" w:lineRule="auto"/>
        <w:jc w:val="both"/>
        <w:rPr>
          <w:rFonts w:asciiTheme="minorHAnsi" w:hAnsiTheme="minorHAnsi" w:cstheme="minorHAnsi"/>
          <w:lang w:val="sq-AL"/>
        </w:rPr>
      </w:pPr>
    </w:p>
    <w:p w14:paraId="5456BE3A" w14:textId="0D3B5C91" w:rsidR="00BD3F3C" w:rsidRDefault="00BD3F3C" w:rsidP="006C418C">
      <w:pPr>
        <w:pStyle w:val="ListParagraph"/>
        <w:spacing w:before="240" w:after="0" w:line="240" w:lineRule="auto"/>
        <w:jc w:val="both"/>
        <w:rPr>
          <w:rFonts w:asciiTheme="minorHAnsi" w:hAnsiTheme="minorHAnsi" w:cstheme="minorHAnsi"/>
          <w:lang w:val="sq-AL"/>
        </w:rPr>
      </w:pPr>
    </w:p>
    <w:p w14:paraId="395AD954" w14:textId="69AB9B65" w:rsidR="00BD3F3C" w:rsidRDefault="00BD3F3C" w:rsidP="006C418C">
      <w:pPr>
        <w:pStyle w:val="ListParagraph"/>
        <w:spacing w:before="240" w:after="0" w:line="240" w:lineRule="auto"/>
        <w:jc w:val="both"/>
        <w:rPr>
          <w:rFonts w:asciiTheme="minorHAnsi" w:hAnsiTheme="minorHAnsi" w:cstheme="minorHAnsi"/>
          <w:lang w:val="sq-AL"/>
        </w:rPr>
      </w:pPr>
    </w:p>
    <w:p w14:paraId="77754EE6" w14:textId="77777777" w:rsidR="00BD3F3C" w:rsidRPr="009471B5" w:rsidRDefault="00BD3F3C" w:rsidP="006C418C">
      <w:pPr>
        <w:pStyle w:val="ListParagraph"/>
        <w:spacing w:before="240" w:after="0" w:line="240" w:lineRule="auto"/>
        <w:jc w:val="both"/>
        <w:rPr>
          <w:rFonts w:asciiTheme="minorHAnsi" w:hAnsiTheme="minorHAnsi" w:cstheme="minorHAnsi"/>
          <w:lang w:val="sq-AL"/>
        </w:rPr>
      </w:pPr>
    </w:p>
    <w:p w14:paraId="12745922" w14:textId="7D564ABB" w:rsidR="009A58F9" w:rsidRDefault="00BD3F3C" w:rsidP="006C418C">
      <w:pPr>
        <w:spacing w:before="240" w:after="0" w:line="240" w:lineRule="auto"/>
        <w:jc w:val="center"/>
        <w:rPr>
          <w:rFonts w:cstheme="minorHAnsi"/>
        </w:rPr>
      </w:pPr>
      <w:r w:rsidRPr="00BD3F3C">
        <w:rPr>
          <w:rFonts w:cstheme="minorHAnsi"/>
          <w:noProof/>
          <w:lang w:val="en-US"/>
        </w:rPr>
        <mc:AlternateContent>
          <mc:Choice Requires="wps">
            <w:drawing>
              <wp:anchor distT="0" distB="0" distL="114300" distR="114300" simplePos="0" relativeHeight="251662336" behindDoc="0" locked="0" layoutInCell="1" allowOverlap="1" wp14:anchorId="3C8EF28C" wp14:editId="70D5A532">
                <wp:simplePos x="0" y="0"/>
                <wp:positionH relativeFrom="column">
                  <wp:posOffset>483235</wp:posOffset>
                </wp:positionH>
                <wp:positionV relativeFrom="paragraph">
                  <wp:posOffset>7622540</wp:posOffset>
                </wp:positionV>
                <wp:extent cx="8807693" cy="383695"/>
                <wp:effectExtent l="0" t="0" r="0" b="0"/>
                <wp:wrapNone/>
                <wp:docPr id="18" name="Rectangle 13">
                  <a:extLst xmlns:a="http://schemas.openxmlformats.org/drawingml/2006/main">
                    <a:ext uri="{FF2B5EF4-FFF2-40B4-BE49-F238E27FC236}">
                      <a16:creationId xmlns:a16="http://schemas.microsoft.com/office/drawing/2014/main" id="{E65CF75B-A9FF-3E3E-D008-4F5B90BFEB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693" cy="383695"/>
                        </a:xfrm>
                        <a:prstGeom prst="trapezoid">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EC6E958" id="Rectangle 13" o:spid="_x0000_s1026" style="position:absolute;margin-left:38.05pt;margin-top:600.2pt;width:693.5pt;height:30.2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8807693,3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" path="m,383695l95924,,8711769,r95924,383695l,383695xe" fillcolor="#acb9ca [1311]" stroked="f" strokeweight="1pt">
                <v:stroke joinstyle="miter"/>
                <v:path o:connecttype="custom" o:connectlocs="0,383695;95924,0;8711769,0;8807693,383695;0,383695" o:connectangles="0,0,0,0,0"/>
              </v:shape>
            </w:pict>
          </mc:Fallback>
        </mc:AlternateContent>
      </w:r>
      <w:r w:rsidRPr="00BD3F3C">
        <w:rPr>
          <w:noProof/>
          <w:lang w:val="en-US"/>
        </w:rPr>
        <mc:AlternateContent>
          <mc:Choice Requires="wps">
            <w:drawing>
              <wp:anchor distT="0" distB="0" distL="114300" distR="114300" simplePos="0" relativeHeight="251664384" behindDoc="0" locked="0" layoutInCell="1" allowOverlap="1" wp14:anchorId="6B5EB46A" wp14:editId="2B3C26A4">
                <wp:simplePos x="0" y="0"/>
                <wp:positionH relativeFrom="column">
                  <wp:posOffset>0</wp:posOffset>
                </wp:positionH>
                <wp:positionV relativeFrom="paragraph">
                  <wp:posOffset>-635</wp:posOffset>
                </wp:positionV>
                <wp:extent cx="9467263" cy="875197"/>
                <wp:effectExtent l="0" t="0" r="635" b="1270"/>
                <wp:wrapNone/>
                <wp:docPr id="16" name="Freeform 24">
                  <a:extLst xmlns:a="http://schemas.openxmlformats.org/drawingml/2006/main">
                    <a:ext uri="{FF2B5EF4-FFF2-40B4-BE49-F238E27FC236}">
                      <a16:creationId xmlns:a16="http://schemas.microsoft.com/office/drawing/2014/main" id="{DAE885E5-3DA6-817E-46A6-99D82B2F56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7263" cy="875197"/>
                        </a:xfrm>
                        <a:custGeom>
                          <a:avLst/>
                          <a:gdLst/>
                          <a:ahLst/>
                          <a:cxnLst>
                            <a:cxn ang="0">
                              <a:pos x="1440" y="0"/>
                            </a:cxn>
                            <a:cxn ang="0">
                              <a:pos x="0" y="410"/>
                            </a:cxn>
                            <a:cxn ang="0">
                              <a:pos x="2879" y="410"/>
                            </a:cxn>
                            <a:cxn ang="0">
                              <a:pos x="1440" y="0"/>
                            </a:cxn>
                          </a:cxnLst>
                          <a:rect l="0" t="0" r="r" b="b"/>
                          <a:pathLst>
                            <a:path w="2879" h="410">
                              <a:moveTo>
                                <a:pt x="1440" y="0"/>
                              </a:moveTo>
                              <a:lnTo>
                                <a:pt x="0" y="410"/>
                              </a:lnTo>
                              <a:lnTo>
                                <a:pt x="2879" y="410"/>
                              </a:lnTo>
                              <a:lnTo>
                                <a:pt x="1440" y="0"/>
                              </a:lnTo>
                              <a:close/>
                            </a:path>
                          </a:pathLst>
                        </a:custGeom>
                        <a:solidFill>
                          <a:srgbClr val="8E8D93">
                            <a:lumMod val="40000"/>
                            <a:lumOff val="60000"/>
                          </a:srgbClr>
                        </a:solidFill>
                        <a:ln w="12700" cap="flat" cmpd="sng" algn="ctr">
                          <a:noFill/>
                          <a:prstDash val="solid"/>
                          <a:miter lim="800000"/>
                        </a:ln>
                        <a:effectLst/>
                      </wps:spPr>
                      <wps:bodyPr rtlCol="0"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632DA5" id="Freeform 24" o:spid="_x0000_s1026" style="position:absolute;margin-left:0;margin-top:-.05pt;width:745.45pt;height:68.9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87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" path="m1440,l,410r2879,l1440,xe" fillcolor="#d2d1d4" stroked="f" strokeweight="1pt">
                <v:stroke joinstyle="miter"/>
                <v:path arrowok="t" o:connecttype="custom" o:connectlocs="1440,0;0,410;2879,410;1440,0" o:connectangles="0,0,0,0"/>
              </v:shape>
            </w:pict>
          </mc:Fallback>
        </mc:AlternateContent>
      </w:r>
      <w:r w:rsidRPr="00BD3F3C">
        <w:rPr>
          <w:noProof/>
          <w:lang w:val="en-US"/>
        </w:rPr>
        <mc:AlternateContent>
          <mc:Choice Requires="wps">
            <w:drawing>
              <wp:anchor distT="0" distB="0" distL="114300" distR="114300" simplePos="0" relativeHeight="251665408" behindDoc="0" locked="0" layoutInCell="1" allowOverlap="1" wp14:anchorId="3DA33D37" wp14:editId="7A6E4F08">
                <wp:simplePos x="0" y="0"/>
                <wp:positionH relativeFrom="column">
                  <wp:posOffset>313690</wp:posOffset>
                </wp:positionH>
                <wp:positionV relativeFrom="paragraph">
                  <wp:posOffset>4044315</wp:posOffset>
                </wp:positionV>
                <wp:extent cx="8807693" cy="383695"/>
                <wp:effectExtent l="0" t="0" r="0" b="0"/>
                <wp:wrapNone/>
                <wp:docPr id="65" name="Rectangle 13">
                  <a:extLst xmlns:a="http://schemas.openxmlformats.org/drawingml/2006/main">
                    <a:ext uri="{FF2B5EF4-FFF2-40B4-BE49-F238E27FC236}">
                      <a16:creationId xmlns:a16="http://schemas.microsoft.com/office/drawing/2014/main" id="{E65CF75B-A9FF-3E3E-D008-4F5B90BFEB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693" cy="383695"/>
                        </a:xfrm>
                        <a:prstGeom prst="trapezoid">
                          <a:avLst/>
                        </a:prstGeom>
                        <a:solidFill>
                          <a:srgbClr val="8E8D93">
                            <a:lumMod val="40000"/>
                            <a:lumOff val="60000"/>
                          </a:srgbClr>
                        </a:solidFill>
                        <a:ln w="12700" cap="flat" cmpd="sng" algn="ctr">
                          <a:noFill/>
                          <a:prstDash val="solid"/>
                          <a:miter lim="800000"/>
                        </a:ln>
                        <a:effectLst/>
                      </wps:spPr>
                      <wps:bodyPr rtlCol="0"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7E6CB47" id="Rectangle 13" o:spid="_x0000_s1026" style="position:absolute;margin-left:24.7pt;margin-top:318.45pt;width:693.5pt;height:30.2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8807693,3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" path="m,383695l95924,,8711769,r95924,383695l,383695xe" fillcolor="#d2d1d4" stroked="f" strokeweight="1pt">
                <v:stroke joinstyle="miter"/>
                <v:path o:connecttype="custom" o:connectlocs="0,383695;95924,0;8711769,0;8807693,383695;0,383695" o:connectangles="0,0,0,0,0"/>
              </v:shape>
            </w:pict>
          </mc:Fallback>
        </mc:AlternateContent>
      </w:r>
    </w:p>
    <w:p w14:paraId="423263A0" w14:textId="727DE8E2" w:rsidR="00BD3F3C" w:rsidRDefault="00BD3F3C" w:rsidP="006C418C">
      <w:pPr>
        <w:spacing w:before="240" w:after="0" w:line="240" w:lineRule="auto"/>
        <w:jc w:val="center"/>
        <w:rPr>
          <w:rFonts w:cstheme="minorHAnsi"/>
        </w:rPr>
      </w:pPr>
      <w:r w:rsidRPr="00BD3F3C">
        <w:rPr>
          <w:noProof/>
          <w:lang w:val="en-US"/>
        </w:rPr>
        <mc:AlternateContent>
          <mc:Choice Requires="wps">
            <w:drawing>
              <wp:anchor distT="0" distB="0" distL="114300" distR="114300" simplePos="0" relativeHeight="251666432" behindDoc="0" locked="0" layoutInCell="1" allowOverlap="1" wp14:anchorId="004B2044" wp14:editId="3997E6F1">
                <wp:simplePos x="0" y="0"/>
                <wp:positionH relativeFrom="column">
                  <wp:posOffset>2078355</wp:posOffset>
                </wp:positionH>
                <wp:positionV relativeFrom="paragraph">
                  <wp:posOffset>35560</wp:posOffset>
                </wp:positionV>
                <wp:extent cx="5171829" cy="565539"/>
                <wp:effectExtent l="0" t="0" r="0" b="0"/>
                <wp:wrapNone/>
                <wp:docPr id="63" name="文本框 62">
                  <a:extLst xmlns:a="http://schemas.openxmlformats.org/drawingml/2006/main">
                    <a:ext uri="{FF2B5EF4-FFF2-40B4-BE49-F238E27FC236}">
                      <a16:creationId xmlns:a16="http://schemas.microsoft.com/office/drawing/2014/main" id="{44A6BEF2-3B0A-993C-0750-622B32FCD369}"/>
                    </a:ext>
                  </a:extLst>
                </wp:docPr>
                <wp:cNvGraphicFramePr/>
                <a:graphic xmlns:a="http://schemas.openxmlformats.org/drawingml/2006/main">
                  <a:graphicData uri="http://schemas.microsoft.com/office/word/2010/wordprocessingShape">
                    <wps:wsp>
                      <wps:cNvSpPr txBox="1"/>
                      <wps:spPr>
                        <a:xfrm>
                          <a:off x="0" y="0"/>
                          <a:ext cx="5171829" cy="565539"/>
                        </a:xfrm>
                        <a:prstGeom prst="rect">
                          <a:avLst/>
                        </a:prstGeom>
                        <a:noFill/>
                      </wps:spPr>
                      <wps:txbx>
                        <w:txbxContent>
                          <w:p w14:paraId="0B79EEDE" w14:textId="77777777" w:rsidR="009A2D78" w:rsidRPr="00BD3F3C" w:rsidRDefault="009A2D78" w:rsidP="00BD3F3C">
                            <w:pPr>
                              <w:pStyle w:val="NormalWeb"/>
                              <w:spacing w:before="0" w:beforeAutospacing="0" w:after="0" w:afterAutospacing="0" w:line="480" w:lineRule="auto"/>
                              <w:jc w:val="center"/>
                              <w:rPr>
                                <w:rFonts w:asciiTheme="minorHAnsi" w:hAnsiTheme="minorHAnsi" w:cstheme="minorHAnsi"/>
                              </w:rPr>
                            </w:pPr>
                            <w:r w:rsidRPr="00BD3F3C">
                              <w:rPr>
                                <w:rFonts w:asciiTheme="minorHAnsi" w:eastAsia="Roboto" w:hAnsiTheme="minorHAnsi" w:cstheme="minorHAnsi"/>
                                <w:b/>
                                <w:bCs/>
                                <w:color w:val="000000"/>
                                <w:kern w:val="24"/>
                                <w:sz w:val="36"/>
                                <w:szCs w:val="36"/>
                              </w:rPr>
                              <w:t>Agjenda e Decentralizimit 2023-2030</w:t>
                            </w:r>
                          </w:p>
                        </w:txbxContent>
                      </wps:txbx>
                      <wps:bodyPr wrap="square">
                        <a:spAutoFit/>
                      </wps:bodyPr>
                    </wps:wsp>
                  </a:graphicData>
                </a:graphic>
              </wp:anchor>
            </w:drawing>
          </mc:Choice>
          <mc:Fallback>
            <w:pict>
              <v:shape w14:anchorId="004B2044" id="文本框 62" o:spid="_x0000_s1027" type="#_x0000_t202" style="position:absolute;left:0;text-align:left;margin-left:163.65pt;margin-top:2.8pt;width:407.25pt;height:44.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" filled="f" stroked="f">
                <v:textbox style="mso-fit-shape-to-text:t">
                  <w:txbxContent>
                    <w:p w14:paraId="0B79EEDE" w14:textId="77777777" w:rsidR="009A2D78" w:rsidRPr="00BD3F3C" w:rsidRDefault="009A2D78" w:rsidP="00BD3F3C">
                      <w:pPr>
                        <w:pStyle w:val="NormalWeb"/>
                        <w:spacing w:before="0" w:beforeAutospacing="0" w:after="0" w:afterAutospacing="0" w:line="480" w:lineRule="auto"/>
                        <w:jc w:val="center"/>
                        <w:rPr>
                          <w:rFonts w:asciiTheme="minorHAnsi" w:hAnsiTheme="minorHAnsi" w:cstheme="minorHAnsi"/>
                        </w:rPr>
                      </w:pPr>
                      <w:r w:rsidRPr="00BD3F3C">
                        <w:rPr>
                          <w:rFonts w:asciiTheme="minorHAnsi" w:eastAsia="Roboto" w:hAnsiTheme="minorHAnsi" w:cstheme="minorHAnsi"/>
                          <w:b/>
                          <w:bCs/>
                          <w:color w:val="000000"/>
                          <w:kern w:val="24"/>
                          <w:sz w:val="36"/>
                          <w:szCs w:val="36"/>
                        </w:rPr>
                        <w:t>Agjenda e Decentralizimit 2023-2030</w:t>
                      </w:r>
                    </w:p>
                  </w:txbxContent>
                </v:textbox>
              </v:shape>
            </w:pict>
          </mc:Fallback>
        </mc:AlternateContent>
      </w:r>
    </w:p>
    <w:p w14:paraId="5E2077F3" w14:textId="061876A9" w:rsidR="00BD3F3C" w:rsidRDefault="00BD3F3C" w:rsidP="006C418C">
      <w:pPr>
        <w:spacing w:before="240" w:after="0" w:line="240" w:lineRule="auto"/>
        <w:jc w:val="center"/>
        <w:rPr>
          <w:rFonts w:cstheme="minorHAnsi"/>
        </w:rPr>
      </w:pPr>
      <w:r w:rsidRPr="00BD3F3C">
        <w:rPr>
          <w:noProof/>
          <w:lang w:val="en-US"/>
        </w:rPr>
        <mc:AlternateContent>
          <mc:Choice Requires="wpg">
            <w:drawing>
              <wp:anchor distT="0" distB="0" distL="114300" distR="114300" simplePos="0" relativeHeight="251667456" behindDoc="0" locked="0" layoutInCell="1" allowOverlap="1" wp14:anchorId="69740EE9" wp14:editId="4CE083F1">
                <wp:simplePos x="0" y="0"/>
                <wp:positionH relativeFrom="column">
                  <wp:posOffset>379730</wp:posOffset>
                </wp:positionH>
                <wp:positionV relativeFrom="paragraph">
                  <wp:posOffset>271780</wp:posOffset>
                </wp:positionV>
                <wp:extent cx="8746490" cy="3068955"/>
                <wp:effectExtent l="0" t="0" r="0" b="0"/>
                <wp:wrapNone/>
                <wp:docPr id="66" name="组合 16">
                  <a:extLst xmlns:a="http://schemas.openxmlformats.org/drawingml/2006/main">
                    <a:ext uri="{FF2B5EF4-FFF2-40B4-BE49-F238E27FC236}">
                      <a16:creationId xmlns:a16="http://schemas.microsoft.com/office/drawing/2014/main" id="{96A7D0AD-2D41-3695-22A0-53602F44151B}"/>
                    </a:ext>
                  </a:extLst>
                </wp:docPr>
                <wp:cNvGraphicFramePr/>
                <a:graphic xmlns:a="http://schemas.openxmlformats.org/drawingml/2006/main">
                  <a:graphicData uri="http://schemas.microsoft.com/office/word/2010/wordprocessingGroup">
                    <wpg:wgp>
                      <wpg:cNvGrpSpPr/>
                      <wpg:grpSpPr>
                        <a:xfrm>
                          <a:off x="0" y="0"/>
                          <a:ext cx="8746490" cy="3068955"/>
                          <a:chOff x="375369" y="920317"/>
                          <a:chExt cx="8371194" cy="3069524"/>
                        </a:xfrm>
                      </wpg:grpSpPr>
                      <wps:wsp>
                        <wps:cNvPr id="67" name="Rectangle 67">
                          <a:extLst>
                            <a:ext uri="{FF2B5EF4-FFF2-40B4-BE49-F238E27FC236}">
                              <a16:creationId xmlns:a16="http://schemas.microsoft.com/office/drawing/2014/main" id="{9EC2016F-9625-AA98-0006-F70E97778211}"/>
                            </a:ext>
                          </a:extLst>
                        </wps:cNvPr>
                        <wps:cNvSpPr>
                          <a:spLocks noChangeArrowheads="1"/>
                        </wps:cNvSpPr>
                        <wps:spPr bwMode="auto">
                          <a:xfrm>
                            <a:off x="516211" y="1333915"/>
                            <a:ext cx="1044000" cy="2655926"/>
                          </a:xfrm>
                          <a:prstGeom prst="rect">
                            <a:avLst/>
                          </a:prstGeom>
                          <a:solidFill>
                            <a:srgbClr val="C8404C">
                              <a:lumMod val="60000"/>
                              <a:lumOff val="40000"/>
                            </a:srgbClr>
                          </a:solidFill>
                          <a:ln w="12700" cap="flat" cmpd="sng" algn="ctr">
                            <a:noFill/>
                            <a:prstDash val="solid"/>
                            <a:miter lim="800000"/>
                          </a:ln>
                          <a:effectLst/>
                        </wps:spPr>
                        <wps:bodyPr rtlCol="0" anchor="ctr"/>
                      </wps:wsp>
                      <wps:wsp>
                        <wps:cNvPr id="68" name="Trapezoid 68">
                          <a:extLst>
                            <a:ext uri="{FF2B5EF4-FFF2-40B4-BE49-F238E27FC236}">
                              <a16:creationId xmlns:a16="http://schemas.microsoft.com/office/drawing/2014/main" id="{8982CAE7-AC3A-7D80-AB20-1CF93E6EC0D0}"/>
                            </a:ext>
                          </a:extLst>
                        </wps:cNvPr>
                        <wps:cNvSpPr/>
                        <wps:spPr>
                          <a:xfrm rot="10800000">
                            <a:off x="375369" y="920317"/>
                            <a:ext cx="1325685" cy="383695"/>
                          </a:xfrm>
                          <a:prstGeom prst="trapezoid">
                            <a:avLst>
                              <a:gd name="adj" fmla="val 35071"/>
                            </a:avLst>
                          </a:prstGeom>
                          <a:solidFill>
                            <a:srgbClr val="C8404C">
                              <a:lumMod val="60000"/>
                              <a:lumOff val="40000"/>
                            </a:srgbClr>
                          </a:solidFill>
                          <a:ln w="12700" cap="flat" cmpd="sng" algn="ctr">
                            <a:noFill/>
                            <a:prstDash val="solid"/>
                            <a:miter lim="800000"/>
                          </a:ln>
                          <a:effectLst/>
                        </wps:spPr>
                        <wps:bodyPr rtlCol="0" anchor="ctr"/>
                      </wps:wsp>
                      <wps:wsp>
                        <wps:cNvPr id="69" name="Rectangle 69">
                          <a:extLst>
                            <a:ext uri="{FF2B5EF4-FFF2-40B4-BE49-F238E27FC236}">
                              <a16:creationId xmlns:a16="http://schemas.microsoft.com/office/drawing/2014/main" id="{33391E36-45A3-9235-4F84-46C208BB086A}"/>
                            </a:ext>
                          </a:extLst>
                        </wps:cNvPr>
                        <wps:cNvSpPr/>
                        <wps:spPr>
                          <a:xfrm>
                            <a:off x="636238" y="942885"/>
                            <a:ext cx="804058" cy="277546"/>
                          </a:xfrm>
                          <a:prstGeom prst="rect">
                            <a:avLst/>
                          </a:prstGeom>
                          <a:ln>
                            <a:noFill/>
                          </a:ln>
                          <a:effectLst/>
                        </wps:spPr>
                        <wps:txbx>
                          <w:txbxContent>
                            <w:p w14:paraId="5FCD7684" w14:textId="77777777" w:rsidR="009A2D78" w:rsidRPr="00BD3F3C" w:rsidRDefault="009A2D78" w:rsidP="00BD3F3C">
                              <w:pPr>
                                <w:pStyle w:val="NormalWeb"/>
                                <w:spacing w:before="0" w:beforeAutospacing="0" w:after="0" w:afterAutospacing="0"/>
                                <w:jc w:val="center"/>
                                <w:rPr>
                                  <w:rFonts w:asciiTheme="minorHAnsi" w:hAnsiTheme="minorHAnsi" w:cstheme="minorHAnsi"/>
                                  <w:b/>
                                </w:rPr>
                              </w:pPr>
                              <w:r w:rsidRPr="00BD3F3C">
                                <w:rPr>
                                  <w:rFonts w:asciiTheme="minorHAnsi" w:eastAsia="Roboto" w:hAnsiTheme="minorHAnsi" w:cstheme="minorHAnsi"/>
                                  <w:b/>
                                  <w:color w:val="000000" w:themeColor="text1"/>
                                  <w:lang w:val="uk-UA"/>
                                </w:rPr>
                                <w:t>1</w:t>
                              </w:r>
                            </w:p>
                          </w:txbxContent>
                        </wps:txbx>
                        <wps:bodyPr wrap="square">
                          <a:spAutoFit/>
                        </wps:bodyPr>
                      </wps:wsp>
                      <wps:wsp>
                        <wps:cNvPr id="70" name="Rectangle 70">
                          <a:extLst>
                            <a:ext uri="{FF2B5EF4-FFF2-40B4-BE49-F238E27FC236}">
                              <a16:creationId xmlns:a16="http://schemas.microsoft.com/office/drawing/2014/main" id="{0034C07D-C766-12A5-F49E-CF93BFD08B65}"/>
                            </a:ext>
                          </a:extLst>
                        </wps:cNvPr>
                        <wps:cNvSpPr/>
                        <wps:spPr>
                          <a:xfrm>
                            <a:off x="529439" y="1819645"/>
                            <a:ext cx="1074508" cy="1001581"/>
                          </a:xfrm>
                          <a:prstGeom prst="rect">
                            <a:avLst/>
                          </a:prstGeom>
                        </wps:spPr>
                        <wps:txbx>
                          <w:txbxContent>
                            <w:p w14:paraId="684884CF" w14:textId="77777777" w:rsidR="009A2D78" w:rsidRDefault="009A2D78" w:rsidP="00BD3F3C">
                              <w:pPr>
                                <w:pStyle w:val="NormalWeb"/>
                                <w:spacing w:before="90" w:beforeAutospacing="0" w:after="0" w:afterAutospacing="0"/>
                                <w:jc w:val="center"/>
                              </w:pPr>
                              <w:r>
                                <w:rPr>
                                  <w:rFonts w:asciiTheme="minorHAnsi" w:hAnsi="Calibri" w:cstheme="minorBidi"/>
                                  <w:b/>
                                  <w:bCs/>
                                  <w:color w:val="000000" w:themeColor="text1"/>
                                  <w:kern w:val="24"/>
                                  <w:sz w:val="22"/>
                                  <w:szCs w:val="22"/>
                                </w:rPr>
                                <w:t xml:space="preserve">Nxitja dhe forcimi i zhvillimit të qëndrueshëm vendor </w:t>
                              </w:r>
                            </w:p>
                          </w:txbxContent>
                        </wps:txbx>
                        <wps:bodyPr wrap="square">
                          <a:spAutoFit/>
                        </wps:bodyPr>
                      </wps:wsp>
                      <wps:wsp>
                        <wps:cNvPr id="71" name="Rectangle 71">
                          <a:extLst>
                            <a:ext uri="{FF2B5EF4-FFF2-40B4-BE49-F238E27FC236}">
                              <a16:creationId xmlns:a16="http://schemas.microsoft.com/office/drawing/2014/main" id="{68608374-4127-44B2-81E6-1A7C0A34A183}"/>
                            </a:ext>
                          </a:extLst>
                        </wps:cNvPr>
                        <wps:cNvSpPr>
                          <a:spLocks noChangeArrowheads="1"/>
                        </wps:cNvSpPr>
                        <wps:spPr bwMode="auto">
                          <a:xfrm>
                            <a:off x="1925314" y="1333915"/>
                            <a:ext cx="1044000" cy="2655926"/>
                          </a:xfrm>
                          <a:prstGeom prst="rect">
                            <a:avLst/>
                          </a:prstGeom>
                          <a:solidFill>
                            <a:srgbClr val="EB7F36">
                              <a:lumMod val="60000"/>
                              <a:lumOff val="40000"/>
                            </a:srgbClr>
                          </a:solidFill>
                          <a:ln w="12700" cap="flat" cmpd="sng" algn="ctr">
                            <a:noFill/>
                            <a:prstDash val="solid"/>
                            <a:miter lim="800000"/>
                          </a:ln>
                          <a:effectLst/>
                        </wps:spPr>
                        <wps:bodyPr rtlCol="0" anchor="ctr"/>
                      </wps:wsp>
                      <wps:wsp>
                        <wps:cNvPr id="72" name="Trapezoid 72">
                          <a:extLst>
                            <a:ext uri="{FF2B5EF4-FFF2-40B4-BE49-F238E27FC236}">
                              <a16:creationId xmlns:a16="http://schemas.microsoft.com/office/drawing/2014/main" id="{DE070743-03B0-5733-8FC9-3E10129D61CF}"/>
                            </a:ext>
                          </a:extLst>
                        </wps:cNvPr>
                        <wps:cNvSpPr/>
                        <wps:spPr>
                          <a:xfrm rot="10800000">
                            <a:off x="1784471" y="920317"/>
                            <a:ext cx="1325685" cy="383695"/>
                          </a:xfrm>
                          <a:prstGeom prst="trapezoid">
                            <a:avLst>
                              <a:gd name="adj" fmla="val 35071"/>
                            </a:avLst>
                          </a:prstGeom>
                          <a:solidFill>
                            <a:srgbClr val="EB7F36">
                              <a:lumMod val="60000"/>
                              <a:lumOff val="40000"/>
                            </a:srgbClr>
                          </a:solidFill>
                          <a:ln w="12700" cap="flat" cmpd="sng" algn="ctr">
                            <a:noFill/>
                            <a:prstDash val="solid"/>
                            <a:miter lim="800000"/>
                          </a:ln>
                          <a:effectLst/>
                        </wps:spPr>
                        <wps:bodyPr rtlCol="0" anchor="ctr"/>
                      </wps:wsp>
                      <wps:wsp>
                        <wps:cNvPr id="73" name="Rectangle 73">
                          <a:extLst>
                            <a:ext uri="{FF2B5EF4-FFF2-40B4-BE49-F238E27FC236}">
                              <a16:creationId xmlns:a16="http://schemas.microsoft.com/office/drawing/2014/main" id="{0D3910DE-B372-3391-5DBB-2F60145343DA}"/>
                            </a:ext>
                          </a:extLst>
                        </wps:cNvPr>
                        <wps:cNvSpPr/>
                        <wps:spPr>
                          <a:xfrm>
                            <a:off x="2040605" y="942885"/>
                            <a:ext cx="804058" cy="277546"/>
                          </a:xfrm>
                          <a:prstGeom prst="rect">
                            <a:avLst/>
                          </a:prstGeom>
                          <a:ln>
                            <a:noFill/>
                          </a:ln>
                          <a:effectLst/>
                        </wps:spPr>
                        <wps:txbx>
                          <w:txbxContent>
                            <w:p w14:paraId="411BF7C1" w14:textId="77777777" w:rsidR="009A2D78" w:rsidRPr="00BD3F3C" w:rsidRDefault="009A2D78" w:rsidP="00BD3F3C">
                              <w:pPr>
                                <w:pStyle w:val="NormalWeb"/>
                                <w:spacing w:before="0" w:beforeAutospacing="0" w:after="0" w:afterAutospacing="0"/>
                                <w:jc w:val="center"/>
                                <w:rPr>
                                  <w:rFonts w:asciiTheme="minorHAnsi" w:hAnsiTheme="minorHAnsi" w:cstheme="minorHAnsi"/>
                                  <w:b/>
                                </w:rPr>
                              </w:pPr>
                              <w:r w:rsidRPr="00BD3F3C">
                                <w:rPr>
                                  <w:rFonts w:asciiTheme="minorHAnsi" w:eastAsia="Roboto" w:hAnsiTheme="minorHAnsi" w:cstheme="minorHAnsi"/>
                                  <w:b/>
                                  <w:color w:val="000000" w:themeColor="text1"/>
                                </w:rPr>
                                <w:t>2</w:t>
                              </w:r>
                            </w:p>
                          </w:txbxContent>
                        </wps:txbx>
                        <wps:bodyPr wrap="square">
                          <a:spAutoFit/>
                        </wps:bodyPr>
                      </wps:wsp>
                      <wps:wsp>
                        <wps:cNvPr id="74" name="Rectangle 74">
                          <a:extLst>
                            <a:ext uri="{FF2B5EF4-FFF2-40B4-BE49-F238E27FC236}">
                              <a16:creationId xmlns:a16="http://schemas.microsoft.com/office/drawing/2014/main" id="{2B9C8FF5-AC12-8975-A413-EDD7DB731B53}"/>
                            </a:ext>
                          </a:extLst>
                        </wps:cNvPr>
                        <wps:cNvSpPr/>
                        <wps:spPr>
                          <a:xfrm>
                            <a:off x="1954356" y="1774428"/>
                            <a:ext cx="1075723" cy="1171792"/>
                          </a:xfrm>
                          <a:prstGeom prst="rect">
                            <a:avLst/>
                          </a:prstGeom>
                        </wps:spPr>
                        <wps:txbx>
                          <w:txbxContent>
                            <w:p w14:paraId="68FC78EF" w14:textId="58C0F6EC" w:rsidR="009A2D78" w:rsidRDefault="009A2D78" w:rsidP="00BD3F3C">
                              <w:pPr>
                                <w:pStyle w:val="NormalWeb"/>
                                <w:spacing w:before="90" w:beforeAutospacing="0" w:after="0" w:afterAutospacing="0"/>
                                <w:jc w:val="center"/>
                              </w:pPr>
                              <w:r>
                                <w:rPr>
                                  <w:rFonts w:asciiTheme="minorHAnsi" w:hAnsi="Calibri" w:cstheme="minorBidi"/>
                                  <w:b/>
                                  <w:bCs/>
                                  <w:color w:val="000000" w:themeColor="text1"/>
                                  <w:kern w:val="24"/>
                                  <w:sz w:val="22"/>
                                  <w:szCs w:val="22"/>
                                </w:rPr>
                                <w:t>Përmirësimi i cilësisë, standardeve dhe ofrimit të shërbimeve vendore</w:t>
                              </w:r>
                            </w:p>
                          </w:txbxContent>
                        </wps:txbx>
                        <wps:bodyPr wrap="square">
                          <a:spAutoFit/>
                        </wps:bodyPr>
                      </wps:wsp>
                      <wps:wsp>
                        <wps:cNvPr id="75" name="Rectangle 75">
                          <a:extLst>
                            <a:ext uri="{FF2B5EF4-FFF2-40B4-BE49-F238E27FC236}">
                              <a16:creationId xmlns:a16="http://schemas.microsoft.com/office/drawing/2014/main" id="{BF523A66-65E3-6471-8084-3CDEC7574348}"/>
                            </a:ext>
                          </a:extLst>
                        </wps:cNvPr>
                        <wps:cNvSpPr>
                          <a:spLocks noChangeArrowheads="1"/>
                        </wps:cNvSpPr>
                        <wps:spPr bwMode="auto">
                          <a:xfrm>
                            <a:off x="3334416" y="1333915"/>
                            <a:ext cx="1044000" cy="2655926"/>
                          </a:xfrm>
                          <a:prstGeom prst="rect">
                            <a:avLst/>
                          </a:prstGeom>
                          <a:solidFill>
                            <a:srgbClr val="E6C235">
                              <a:lumMod val="60000"/>
                              <a:lumOff val="40000"/>
                            </a:srgbClr>
                          </a:solidFill>
                          <a:ln w="12700" cap="flat" cmpd="sng" algn="ctr">
                            <a:noFill/>
                            <a:prstDash val="solid"/>
                            <a:miter lim="800000"/>
                          </a:ln>
                          <a:effectLst/>
                        </wps:spPr>
                        <wps:bodyPr rtlCol="0" anchor="ctr"/>
                      </wps:wsp>
                      <wps:wsp>
                        <wps:cNvPr id="76" name="Trapezoid 76">
                          <a:extLst>
                            <a:ext uri="{FF2B5EF4-FFF2-40B4-BE49-F238E27FC236}">
                              <a16:creationId xmlns:a16="http://schemas.microsoft.com/office/drawing/2014/main" id="{83FC6333-66F0-1ECF-093F-44230E75D933}"/>
                            </a:ext>
                          </a:extLst>
                        </wps:cNvPr>
                        <wps:cNvSpPr/>
                        <wps:spPr>
                          <a:xfrm rot="10800000">
                            <a:off x="3193573" y="920317"/>
                            <a:ext cx="1325685" cy="383695"/>
                          </a:xfrm>
                          <a:prstGeom prst="trapezoid">
                            <a:avLst>
                              <a:gd name="adj" fmla="val 35071"/>
                            </a:avLst>
                          </a:prstGeom>
                          <a:solidFill>
                            <a:srgbClr val="E6C235">
                              <a:lumMod val="60000"/>
                              <a:lumOff val="40000"/>
                            </a:srgbClr>
                          </a:solidFill>
                          <a:ln w="12700" cap="flat" cmpd="sng" algn="ctr">
                            <a:noFill/>
                            <a:prstDash val="solid"/>
                            <a:miter lim="800000"/>
                          </a:ln>
                          <a:effectLst/>
                        </wps:spPr>
                        <wps:bodyPr rtlCol="0" anchor="ctr"/>
                      </wps:wsp>
                      <wps:wsp>
                        <wps:cNvPr id="77" name="Rectangle 77">
                          <a:extLst>
                            <a:ext uri="{FF2B5EF4-FFF2-40B4-BE49-F238E27FC236}">
                              <a16:creationId xmlns:a16="http://schemas.microsoft.com/office/drawing/2014/main" id="{86659D8A-3FA9-4EF9-C883-4D66FD357B7C}"/>
                            </a:ext>
                          </a:extLst>
                        </wps:cNvPr>
                        <wps:cNvSpPr/>
                        <wps:spPr>
                          <a:xfrm>
                            <a:off x="3444973" y="942885"/>
                            <a:ext cx="804058" cy="277546"/>
                          </a:xfrm>
                          <a:prstGeom prst="rect">
                            <a:avLst/>
                          </a:prstGeom>
                          <a:ln>
                            <a:noFill/>
                          </a:ln>
                          <a:effectLst/>
                        </wps:spPr>
                        <wps:txbx>
                          <w:txbxContent>
                            <w:p w14:paraId="38B85027" w14:textId="77777777" w:rsidR="009A2D78" w:rsidRPr="00BD3F3C" w:rsidRDefault="009A2D78" w:rsidP="00BD3F3C">
                              <w:pPr>
                                <w:pStyle w:val="NormalWeb"/>
                                <w:spacing w:before="0" w:beforeAutospacing="0" w:after="0" w:afterAutospacing="0"/>
                                <w:jc w:val="center"/>
                                <w:rPr>
                                  <w:rFonts w:asciiTheme="minorHAnsi" w:hAnsiTheme="minorHAnsi" w:cstheme="minorHAnsi"/>
                                  <w:b/>
                                </w:rPr>
                              </w:pPr>
                              <w:r w:rsidRPr="00BD3F3C">
                                <w:rPr>
                                  <w:rFonts w:asciiTheme="minorHAnsi" w:eastAsia="Roboto" w:hAnsiTheme="minorHAnsi" w:cstheme="minorHAnsi"/>
                                  <w:b/>
                                  <w:color w:val="000000" w:themeColor="text1"/>
                                </w:rPr>
                                <w:t>3</w:t>
                              </w:r>
                            </w:p>
                          </w:txbxContent>
                        </wps:txbx>
                        <wps:bodyPr wrap="square">
                          <a:spAutoFit/>
                        </wps:bodyPr>
                      </wps:wsp>
                      <wps:wsp>
                        <wps:cNvPr id="78" name="Rectangle 78">
                          <a:extLst>
                            <a:ext uri="{FF2B5EF4-FFF2-40B4-BE49-F238E27FC236}">
                              <a16:creationId xmlns:a16="http://schemas.microsoft.com/office/drawing/2014/main" id="{B8707AAE-002F-822B-3071-4B55074DFC48}"/>
                            </a:ext>
                          </a:extLst>
                        </wps:cNvPr>
                        <wps:cNvSpPr/>
                        <wps:spPr>
                          <a:xfrm>
                            <a:off x="3354134" y="1801846"/>
                            <a:ext cx="1075723" cy="773573"/>
                          </a:xfrm>
                          <a:prstGeom prst="rect">
                            <a:avLst/>
                          </a:prstGeom>
                        </wps:spPr>
                        <wps:txbx>
                          <w:txbxContent>
                            <w:p w14:paraId="11E7AE27" w14:textId="77777777" w:rsidR="009A2D78" w:rsidRDefault="009A2D78" w:rsidP="00BD3F3C">
                              <w:pPr>
                                <w:pStyle w:val="NormalWeb"/>
                                <w:spacing w:before="0" w:beforeAutospacing="0" w:after="0" w:afterAutospacing="0"/>
                                <w:jc w:val="center"/>
                              </w:pPr>
                              <w:r>
                                <w:rPr>
                                  <w:rFonts w:ascii="Calibri" w:eastAsia="Calibri" w:hAnsi="Calibri" w:cstheme="minorBidi"/>
                                  <w:b/>
                                  <w:bCs/>
                                  <w:color w:val="000000" w:themeColor="text1"/>
                                  <w:kern w:val="24"/>
                                  <w:sz w:val="22"/>
                                  <w:szCs w:val="22"/>
                                </w:rPr>
                                <w:t>Zgjerim i qeverisjes digjitale në nivel vendor</w:t>
                              </w:r>
                            </w:p>
                          </w:txbxContent>
                        </wps:txbx>
                        <wps:bodyPr wrap="square">
                          <a:spAutoFit/>
                        </wps:bodyPr>
                      </wps:wsp>
                      <wps:wsp>
                        <wps:cNvPr id="79" name="Rectangle 79">
                          <a:extLst>
                            <a:ext uri="{FF2B5EF4-FFF2-40B4-BE49-F238E27FC236}">
                              <a16:creationId xmlns:a16="http://schemas.microsoft.com/office/drawing/2014/main" id="{308ED5CA-9FAD-7EEC-5C46-E12BBBCC9E5A}"/>
                            </a:ext>
                          </a:extLst>
                        </wps:cNvPr>
                        <wps:cNvSpPr>
                          <a:spLocks noChangeArrowheads="1"/>
                        </wps:cNvSpPr>
                        <wps:spPr bwMode="auto">
                          <a:xfrm>
                            <a:off x="4743518" y="1333915"/>
                            <a:ext cx="1044000" cy="2655926"/>
                          </a:xfrm>
                          <a:prstGeom prst="rect">
                            <a:avLst/>
                          </a:prstGeom>
                          <a:solidFill>
                            <a:srgbClr val="4FA656">
                              <a:lumMod val="60000"/>
                              <a:lumOff val="40000"/>
                            </a:srgbClr>
                          </a:solidFill>
                          <a:ln w="12700" cap="flat" cmpd="sng" algn="ctr">
                            <a:noFill/>
                            <a:prstDash val="solid"/>
                            <a:miter lim="800000"/>
                          </a:ln>
                          <a:effectLst/>
                        </wps:spPr>
                        <wps:bodyPr rtlCol="0" anchor="ctr"/>
                      </wps:wsp>
                      <wps:wsp>
                        <wps:cNvPr id="80" name="Trapezoid 80">
                          <a:extLst>
                            <a:ext uri="{FF2B5EF4-FFF2-40B4-BE49-F238E27FC236}">
                              <a16:creationId xmlns:a16="http://schemas.microsoft.com/office/drawing/2014/main" id="{381B4AA1-848A-07D9-8B2F-2984A70C849D}"/>
                            </a:ext>
                          </a:extLst>
                        </wps:cNvPr>
                        <wps:cNvSpPr/>
                        <wps:spPr>
                          <a:xfrm rot="10800000">
                            <a:off x="4602675" y="920317"/>
                            <a:ext cx="1325685" cy="383695"/>
                          </a:xfrm>
                          <a:prstGeom prst="trapezoid">
                            <a:avLst>
                              <a:gd name="adj" fmla="val 35071"/>
                            </a:avLst>
                          </a:prstGeom>
                          <a:solidFill>
                            <a:srgbClr val="4FA656">
                              <a:lumMod val="60000"/>
                              <a:lumOff val="40000"/>
                            </a:srgbClr>
                          </a:solidFill>
                          <a:ln w="12700" cap="flat" cmpd="sng" algn="ctr">
                            <a:noFill/>
                            <a:prstDash val="solid"/>
                            <a:miter lim="800000"/>
                          </a:ln>
                          <a:effectLst/>
                        </wps:spPr>
                        <wps:bodyPr rtlCol="0" anchor="ctr"/>
                      </wps:wsp>
                      <wps:wsp>
                        <wps:cNvPr id="81" name="Rectangle 81">
                          <a:extLst>
                            <a:ext uri="{FF2B5EF4-FFF2-40B4-BE49-F238E27FC236}">
                              <a16:creationId xmlns:a16="http://schemas.microsoft.com/office/drawing/2014/main" id="{8CCEEAC5-9C68-23F2-801E-F1F832217C96}"/>
                            </a:ext>
                          </a:extLst>
                        </wps:cNvPr>
                        <wps:cNvSpPr/>
                        <wps:spPr>
                          <a:xfrm>
                            <a:off x="4849341" y="942885"/>
                            <a:ext cx="803450" cy="277546"/>
                          </a:xfrm>
                          <a:prstGeom prst="rect">
                            <a:avLst/>
                          </a:prstGeom>
                          <a:solidFill>
                            <a:srgbClr val="4FA656">
                              <a:lumMod val="60000"/>
                              <a:lumOff val="40000"/>
                            </a:srgbClr>
                          </a:solidFill>
                          <a:ln>
                            <a:noFill/>
                          </a:ln>
                          <a:effectLst/>
                        </wps:spPr>
                        <wps:txbx>
                          <w:txbxContent>
                            <w:p w14:paraId="0010DAAD" w14:textId="77777777" w:rsidR="009A2D78" w:rsidRPr="00BD3F3C" w:rsidRDefault="009A2D78" w:rsidP="00BD3F3C">
                              <w:pPr>
                                <w:pStyle w:val="NormalWeb"/>
                                <w:spacing w:before="0" w:beforeAutospacing="0" w:after="0" w:afterAutospacing="0"/>
                                <w:jc w:val="center"/>
                                <w:rPr>
                                  <w:rFonts w:asciiTheme="minorHAnsi" w:hAnsiTheme="minorHAnsi" w:cstheme="minorHAnsi"/>
                                  <w:b/>
                                </w:rPr>
                              </w:pPr>
                              <w:r w:rsidRPr="00BD3F3C">
                                <w:rPr>
                                  <w:rFonts w:asciiTheme="minorHAnsi" w:eastAsia="Roboto" w:hAnsiTheme="minorHAnsi" w:cstheme="minorHAnsi"/>
                                  <w:b/>
                                  <w:color w:val="000000" w:themeColor="text1"/>
                                </w:rPr>
                                <w:t>4</w:t>
                              </w:r>
                            </w:p>
                          </w:txbxContent>
                        </wps:txbx>
                        <wps:bodyPr wrap="square">
                          <a:spAutoFit/>
                        </wps:bodyPr>
                      </wps:wsp>
                      <wps:wsp>
                        <wps:cNvPr id="82" name="Rectangle 82">
                          <a:extLst>
                            <a:ext uri="{FF2B5EF4-FFF2-40B4-BE49-F238E27FC236}">
                              <a16:creationId xmlns:a16="http://schemas.microsoft.com/office/drawing/2014/main" id="{3AF21948-F1C5-5CCC-DA59-2B10BB1E82F5}"/>
                            </a:ext>
                          </a:extLst>
                        </wps:cNvPr>
                        <wps:cNvSpPr/>
                        <wps:spPr>
                          <a:xfrm>
                            <a:off x="4713484" y="1724669"/>
                            <a:ext cx="1075723" cy="1683697"/>
                          </a:xfrm>
                          <a:prstGeom prst="rect">
                            <a:avLst/>
                          </a:prstGeom>
                        </wps:spPr>
                        <wps:txbx>
                          <w:txbxContent>
                            <w:p w14:paraId="21A1BD6C" w14:textId="77777777" w:rsidR="009A2D78" w:rsidRDefault="009A2D78" w:rsidP="00BD3F3C">
                              <w:pPr>
                                <w:pStyle w:val="NormalWeb"/>
                                <w:spacing w:before="90" w:beforeAutospacing="0" w:after="0" w:afterAutospacing="0"/>
                                <w:jc w:val="center"/>
                              </w:pPr>
                              <w:r>
                                <w:rPr>
                                  <w:rFonts w:asciiTheme="minorHAnsi" w:hAnsi="Calibri" w:cstheme="minorBidi"/>
                                  <w:b/>
                                  <w:bCs/>
                                  <w:color w:val="000000" w:themeColor="text1"/>
                                  <w:kern w:val="24"/>
                                  <w:sz w:val="22"/>
                                  <w:szCs w:val="22"/>
                                </w:rPr>
                                <w:t>Rritja e autonomisë financiare vendore nëpërmjet konsolidimit të sistemit të të ardhurave të veta</w:t>
                              </w:r>
                            </w:p>
                          </w:txbxContent>
                        </wps:txbx>
                        <wps:bodyPr wrap="square">
                          <a:spAutoFit/>
                        </wps:bodyPr>
                      </wps:wsp>
                      <wps:wsp>
                        <wps:cNvPr id="83" name="Rectangle 83">
                          <a:extLst>
                            <a:ext uri="{FF2B5EF4-FFF2-40B4-BE49-F238E27FC236}">
                              <a16:creationId xmlns:a16="http://schemas.microsoft.com/office/drawing/2014/main" id="{E8D1654C-6594-A59D-0B99-B075AB68D6CB}"/>
                            </a:ext>
                          </a:extLst>
                        </wps:cNvPr>
                        <wps:cNvSpPr>
                          <a:spLocks noChangeArrowheads="1"/>
                        </wps:cNvSpPr>
                        <wps:spPr bwMode="auto">
                          <a:xfrm>
                            <a:off x="6152620" y="1333915"/>
                            <a:ext cx="1044000" cy="2655926"/>
                          </a:xfrm>
                          <a:prstGeom prst="rect">
                            <a:avLst/>
                          </a:prstGeom>
                          <a:solidFill>
                            <a:srgbClr val="2A99CE">
                              <a:lumMod val="60000"/>
                              <a:lumOff val="40000"/>
                            </a:srgbClr>
                          </a:solidFill>
                          <a:ln w="12700" cap="flat" cmpd="sng" algn="ctr">
                            <a:noFill/>
                            <a:prstDash val="solid"/>
                            <a:miter lim="800000"/>
                          </a:ln>
                          <a:effectLst/>
                        </wps:spPr>
                        <wps:bodyPr rtlCol="0" anchor="ctr"/>
                      </wps:wsp>
                      <wps:wsp>
                        <wps:cNvPr id="84" name="Trapezoid 84">
                          <a:extLst>
                            <a:ext uri="{FF2B5EF4-FFF2-40B4-BE49-F238E27FC236}">
                              <a16:creationId xmlns:a16="http://schemas.microsoft.com/office/drawing/2014/main" id="{BF27AC3C-A4CF-B2DD-7277-AC590AA3921A}"/>
                            </a:ext>
                          </a:extLst>
                        </wps:cNvPr>
                        <wps:cNvSpPr/>
                        <wps:spPr>
                          <a:xfrm rot="10800000">
                            <a:off x="6011777" y="920317"/>
                            <a:ext cx="1325685" cy="383695"/>
                          </a:xfrm>
                          <a:prstGeom prst="trapezoid">
                            <a:avLst>
                              <a:gd name="adj" fmla="val 35071"/>
                            </a:avLst>
                          </a:prstGeom>
                          <a:solidFill>
                            <a:srgbClr val="2A99CE">
                              <a:lumMod val="60000"/>
                              <a:lumOff val="40000"/>
                            </a:srgbClr>
                          </a:solidFill>
                          <a:ln w="12700" cap="flat" cmpd="sng" algn="ctr">
                            <a:noFill/>
                            <a:prstDash val="solid"/>
                            <a:miter lim="800000"/>
                          </a:ln>
                          <a:effectLst/>
                        </wps:spPr>
                        <wps:bodyPr rtlCol="0" anchor="ctr"/>
                      </wps:wsp>
                      <wps:wsp>
                        <wps:cNvPr id="85" name="Rectangle 85">
                          <a:extLst>
                            <a:ext uri="{FF2B5EF4-FFF2-40B4-BE49-F238E27FC236}">
                              <a16:creationId xmlns:a16="http://schemas.microsoft.com/office/drawing/2014/main" id="{136749A7-AD7C-8A73-BF16-54802A60323D}"/>
                            </a:ext>
                          </a:extLst>
                        </wps:cNvPr>
                        <wps:cNvSpPr/>
                        <wps:spPr>
                          <a:xfrm>
                            <a:off x="6253708" y="942885"/>
                            <a:ext cx="804058" cy="277546"/>
                          </a:xfrm>
                          <a:prstGeom prst="rect">
                            <a:avLst/>
                          </a:prstGeom>
                          <a:ln>
                            <a:noFill/>
                          </a:ln>
                          <a:effectLst/>
                        </wps:spPr>
                        <wps:txbx>
                          <w:txbxContent>
                            <w:p w14:paraId="54EC8FE8" w14:textId="77777777" w:rsidR="009A2D78" w:rsidRPr="00BD3F3C" w:rsidRDefault="009A2D78" w:rsidP="00BD3F3C">
                              <w:pPr>
                                <w:pStyle w:val="NormalWeb"/>
                                <w:spacing w:before="0" w:beforeAutospacing="0" w:after="0" w:afterAutospacing="0"/>
                                <w:jc w:val="center"/>
                                <w:rPr>
                                  <w:rFonts w:asciiTheme="minorHAnsi" w:hAnsiTheme="minorHAnsi" w:cstheme="minorHAnsi"/>
                                  <w:b/>
                                </w:rPr>
                              </w:pPr>
                              <w:r w:rsidRPr="00BD3F3C">
                                <w:rPr>
                                  <w:rFonts w:asciiTheme="minorHAnsi" w:eastAsia="Roboto" w:hAnsiTheme="minorHAnsi" w:cstheme="minorHAnsi"/>
                                  <w:b/>
                                  <w:color w:val="000000" w:themeColor="text1"/>
                                </w:rPr>
                                <w:t>5</w:t>
                              </w:r>
                            </w:p>
                          </w:txbxContent>
                        </wps:txbx>
                        <wps:bodyPr wrap="square">
                          <a:spAutoFit/>
                        </wps:bodyPr>
                      </wps:wsp>
                      <wps:wsp>
                        <wps:cNvPr id="86" name="Rectangle 86">
                          <a:extLst>
                            <a:ext uri="{FF2B5EF4-FFF2-40B4-BE49-F238E27FC236}">
                              <a16:creationId xmlns:a16="http://schemas.microsoft.com/office/drawing/2014/main" id="{54434CB8-3073-8571-83EC-AAD27D19D62B}"/>
                            </a:ext>
                          </a:extLst>
                        </wps:cNvPr>
                        <wps:cNvSpPr/>
                        <wps:spPr>
                          <a:xfrm>
                            <a:off x="6152570" y="1601119"/>
                            <a:ext cx="1075723" cy="1512850"/>
                          </a:xfrm>
                          <a:prstGeom prst="rect">
                            <a:avLst/>
                          </a:prstGeom>
                        </wps:spPr>
                        <wps:txbx>
                          <w:txbxContent>
                            <w:p w14:paraId="12599D30" w14:textId="452CAC68" w:rsidR="009A2D78" w:rsidRDefault="009A2D78" w:rsidP="00BD3F3C">
                              <w:pPr>
                                <w:pStyle w:val="NormalWeb"/>
                                <w:spacing w:before="90" w:beforeAutospacing="0" w:after="0" w:afterAutospacing="0"/>
                                <w:jc w:val="center"/>
                              </w:pPr>
                              <w:r>
                                <w:rPr>
                                  <w:rFonts w:asciiTheme="minorHAnsi" w:hAnsi="Calibri" w:cstheme="minorBidi"/>
                                  <w:b/>
                                  <w:bCs/>
                                  <w:color w:val="000000" w:themeColor="text1"/>
                                  <w:kern w:val="24"/>
                                  <w:sz w:val="22"/>
                                  <w:szCs w:val="22"/>
                                </w:rPr>
                                <w:t>Përmirësimi i demokracisë vendore dhe përparimi i agjendës së integrimit evropian në nivel vendor</w:t>
                              </w:r>
                            </w:p>
                          </w:txbxContent>
                        </wps:txbx>
                        <wps:bodyPr wrap="square">
                          <a:spAutoFit/>
                        </wps:bodyPr>
                      </wps:wsp>
                      <wps:wsp>
                        <wps:cNvPr id="87" name="Rectangle 87">
                          <a:extLst>
                            <a:ext uri="{FF2B5EF4-FFF2-40B4-BE49-F238E27FC236}">
                              <a16:creationId xmlns:a16="http://schemas.microsoft.com/office/drawing/2014/main" id="{0A64FA10-3780-C791-6843-50201DDD2819}"/>
                            </a:ext>
                          </a:extLst>
                        </wps:cNvPr>
                        <wps:cNvSpPr>
                          <a:spLocks noChangeArrowheads="1"/>
                        </wps:cNvSpPr>
                        <wps:spPr bwMode="auto">
                          <a:xfrm>
                            <a:off x="7561720" y="1333915"/>
                            <a:ext cx="1044000" cy="2655926"/>
                          </a:xfrm>
                          <a:prstGeom prst="rect">
                            <a:avLst/>
                          </a:prstGeom>
                          <a:solidFill>
                            <a:srgbClr val="E8C3F9"/>
                          </a:solidFill>
                          <a:ln w="12700" cap="flat" cmpd="sng" algn="ctr">
                            <a:noFill/>
                            <a:prstDash val="solid"/>
                            <a:miter lim="800000"/>
                          </a:ln>
                          <a:effectLst/>
                        </wps:spPr>
                        <wps:bodyPr rtlCol="0" anchor="ctr"/>
                      </wps:wsp>
                      <wps:wsp>
                        <wps:cNvPr id="88" name="Trapezoid 88">
                          <a:extLst>
                            <a:ext uri="{FF2B5EF4-FFF2-40B4-BE49-F238E27FC236}">
                              <a16:creationId xmlns:a16="http://schemas.microsoft.com/office/drawing/2014/main" id="{7AD72084-51C4-5063-6CB6-260968C53B5B}"/>
                            </a:ext>
                          </a:extLst>
                        </wps:cNvPr>
                        <wps:cNvSpPr/>
                        <wps:spPr>
                          <a:xfrm rot="10800000">
                            <a:off x="7420878" y="920318"/>
                            <a:ext cx="1325685" cy="383695"/>
                          </a:xfrm>
                          <a:prstGeom prst="trapezoid">
                            <a:avLst>
                              <a:gd name="adj" fmla="val 35071"/>
                            </a:avLst>
                          </a:prstGeom>
                          <a:solidFill>
                            <a:srgbClr val="E8C3F9"/>
                          </a:solidFill>
                          <a:ln w="12700" cap="flat" cmpd="sng" algn="ctr">
                            <a:noFill/>
                            <a:prstDash val="solid"/>
                            <a:miter lim="800000"/>
                          </a:ln>
                          <a:effectLst/>
                        </wps:spPr>
                        <wps:bodyPr rtlCol="0" anchor="ctr"/>
                      </wps:wsp>
                      <wps:wsp>
                        <wps:cNvPr id="89" name="Rectangle 89">
                          <a:extLst>
                            <a:ext uri="{FF2B5EF4-FFF2-40B4-BE49-F238E27FC236}">
                              <a16:creationId xmlns:a16="http://schemas.microsoft.com/office/drawing/2014/main" id="{C6A3E79B-64F5-39E2-323E-B8EC321FAAD6}"/>
                            </a:ext>
                          </a:extLst>
                        </wps:cNvPr>
                        <wps:cNvSpPr/>
                        <wps:spPr>
                          <a:xfrm>
                            <a:off x="7681687" y="942885"/>
                            <a:ext cx="804058" cy="277546"/>
                          </a:xfrm>
                          <a:prstGeom prst="rect">
                            <a:avLst/>
                          </a:prstGeom>
                          <a:solidFill>
                            <a:srgbClr val="E8C3F9"/>
                          </a:solidFill>
                          <a:ln>
                            <a:noFill/>
                          </a:ln>
                          <a:effectLst/>
                        </wps:spPr>
                        <wps:txbx>
                          <w:txbxContent>
                            <w:p w14:paraId="12EFEF1D" w14:textId="77777777" w:rsidR="009A2D78" w:rsidRPr="00BD3F3C" w:rsidRDefault="009A2D78" w:rsidP="00BD3F3C">
                              <w:pPr>
                                <w:pStyle w:val="NormalWeb"/>
                                <w:spacing w:before="0" w:beforeAutospacing="0" w:after="0" w:afterAutospacing="0"/>
                                <w:jc w:val="center"/>
                                <w:rPr>
                                  <w:rFonts w:asciiTheme="minorHAnsi" w:hAnsiTheme="minorHAnsi" w:cstheme="minorHAnsi"/>
                                  <w:b/>
                                </w:rPr>
                              </w:pPr>
                              <w:r w:rsidRPr="00BD3F3C">
                                <w:rPr>
                                  <w:rFonts w:asciiTheme="minorHAnsi" w:eastAsia="Roboto" w:hAnsiTheme="minorHAnsi" w:cstheme="minorHAnsi"/>
                                  <w:b/>
                                  <w:color w:val="000000" w:themeColor="text1"/>
                                </w:rPr>
                                <w:t>6</w:t>
                              </w:r>
                            </w:p>
                          </w:txbxContent>
                        </wps:txbx>
                        <wps:bodyPr wrap="square">
                          <a:spAutoFit/>
                        </wps:bodyPr>
                      </wps:wsp>
                      <wps:wsp>
                        <wps:cNvPr id="90" name="Rectangle 90">
                          <a:extLst>
                            <a:ext uri="{FF2B5EF4-FFF2-40B4-BE49-F238E27FC236}">
                              <a16:creationId xmlns:a16="http://schemas.microsoft.com/office/drawing/2014/main" id="{68C29640-6D03-3C6C-3821-3FAE255371E5}"/>
                            </a:ext>
                          </a:extLst>
                        </wps:cNvPr>
                        <wps:cNvSpPr/>
                        <wps:spPr>
                          <a:xfrm>
                            <a:off x="7530003" y="1646080"/>
                            <a:ext cx="1075723" cy="1114632"/>
                          </a:xfrm>
                          <a:prstGeom prst="rect">
                            <a:avLst/>
                          </a:prstGeom>
                        </wps:spPr>
                        <wps:txbx>
                          <w:txbxContent>
                            <w:p w14:paraId="19B4F99D" w14:textId="29844662" w:rsidR="009A2D78" w:rsidRDefault="009A2D78" w:rsidP="00BD3F3C">
                              <w:pPr>
                                <w:pStyle w:val="NormalWeb"/>
                                <w:spacing w:before="0" w:beforeAutospacing="0" w:after="0" w:afterAutospacing="0"/>
                                <w:jc w:val="center"/>
                              </w:pPr>
                              <w:r>
                                <w:rPr>
                                  <w:rFonts w:asciiTheme="minorHAnsi" w:eastAsia="Calibri" w:hAnsi="Calibri" w:cstheme="minorBidi"/>
                                  <w:b/>
                                  <w:bCs/>
                                  <w:color w:val="000000" w:themeColor="text1"/>
                                  <w:kern w:val="24"/>
                                  <w:sz w:val="22"/>
                                  <w:szCs w:val="22"/>
                                </w:rPr>
                                <w:t>Zhvillimi dhe forcimi i kapaciteteve te nevojshme vendore dhe qendrore</w:t>
                              </w:r>
                            </w:p>
                          </w:txbxContent>
                        </wps:txbx>
                        <wps:bodyPr wrap="square">
                          <a:spAutoFit/>
                        </wps:bodyPr>
                      </wps:wsp>
                    </wpg:wgp>
                  </a:graphicData>
                </a:graphic>
              </wp:anchor>
            </w:drawing>
          </mc:Choice>
          <mc:Fallback>
            <w:pict>
              <v:group w14:anchorId="69740EE9" id="组合 16" o:spid="_x0000_s1028" style="position:absolute;left:0;text-align:left;margin-left:29.9pt;margin-top:21.4pt;width:688.7pt;height:241.65pt;z-index:251667456" coordorigin="3753,9203" coordsize="83711,3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">
                <v:rect id="Rectangle 67" o:spid="_x0000_s1029" style="position:absolute;left:5162;top:13339;width:10440;height:2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" fillcolor="#de8c94" stroked="f" strokeweight="1pt"/>
                <v:shape id="Trapezoid 68" o:spid="_x0000_s1030" style="position:absolute;left:3753;top:9203;width:13257;height:3837;rotation:180;visibility:visible;mso-wrap-style:square;v-text-anchor:middle" coordsize="1325685,38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" path="m,383695l134566,,1191119,r134566,383695l,383695xe" fillcolor="#de8c94" stroked="f" strokeweight="1pt">
                  <v:stroke joinstyle="miter"/>
                  <v:path arrowok="t" o:connecttype="custom" o:connectlocs="0,383695;134566,0;1191119,0;1325685,383695;0,383695" o:connectangles="0,0,0,0,0"/>
                </v:shape>
                <v:rect id="Rectangle 69" o:spid="_x0000_s1031" style="position:absolute;left:6362;top:9428;width:8040;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" filled="f" stroked="f">
                  <v:textbox style="mso-fit-shape-to-text:t">
                    <w:txbxContent>
                      <w:p w14:paraId="5FCD7684" w14:textId="77777777" w:rsidR="009A2D78" w:rsidRPr="00BD3F3C" w:rsidRDefault="009A2D78" w:rsidP="00BD3F3C">
                        <w:pPr>
                          <w:pStyle w:val="NormalWeb"/>
                          <w:spacing w:before="0" w:beforeAutospacing="0" w:after="0" w:afterAutospacing="0"/>
                          <w:jc w:val="center"/>
                          <w:rPr>
                            <w:rFonts w:asciiTheme="minorHAnsi" w:hAnsiTheme="minorHAnsi" w:cstheme="minorHAnsi"/>
                            <w:b/>
                          </w:rPr>
                        </w:pPr>
                        <w:r w:rsidRPr="00BD3F3C">
                          <w:rPr>
                            <w:rFonts w:asciiTheme="minorHAnsi" w:eastAsia="Roboto" w:hAnsiTheme="minorHAnsi" w:cstheme="minorHAnsi"/>
                            <w:b/>
                            <w:color w:val="000000" w:themeColor="text1"/>
                            <w:lang w:val="uk-UA"/>
                          </w:rPr>
                          <w:t>1</w:t>
                        </w:r>
                      </w:p>
                    </w:txbxContent>
                  </v:textbox>
                </v:rect>
                <v:rect id="Rectangle 70" o:spid="_x0000_s1032" style="position:absolute;left:5294;top:18196;width:10745;height:10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" filled="f" stroked="f">
                  <v:textbox style="mso-fit-shape-to-text:t">
                    <w:txbxContent>
                      <w:p w14:paraId="684884CF" w14:textId="77777777" w:rsidR="009A2D78" w:rsidRDefault="009A2D78" w:rsidP="00BD3F3C">
                        <w:pPr>
                          <w:pStyle w:val="NormalWeb"/>
                          <w:spacing w:before="90" w:beforeAutospacing="0" w:after="0" w:afterAutospacing="0"/>
                          <w:jc w:val="center"/>
                        </w:pPr>
                        <w:r>
                          <w:rPr>
                            <w:rFonts w:asciiTheme="minorHAnsi" w:hAnsi="Calibri" w:cstheme="minorBidi"/>
                            <w:b/>
                            <w:bCs/>
                            <w:color w:val="000000" w:themeColor="text1"/>
                            <w:kern w:val="24"/>
                            <w:sz w:val="22"/>
                            <w:szCs w:val="22"/>
                          </w:rPr>
                          <w:t xml:space="preserve">Nxitja dhe forcimi i zhvillimit të qëndrueshëm vendor </w:t>
                        </w:r>
                      </w:p>
                    </w:txbxContent>
                  </v:textbox>
                </v:rect>
                <v:rect id="Rectangle 71" o:spid="_x0000_s1033" style="position:absolute;left:19253;top:13339;width:10440;height:2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" fillcolor="#f3b286" stroked="f" strokeweight="1pt"/>
                <v:shape id="Trapezoid 72" o:spid="_x0000_s1034" style="position:absolute;left:17844;top:9203;width:13257;height:3837;rotation:180;visibility:visible;mso-wrap-style:square;v-text-anchor:middle" coordsize="1325685,38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" path="m,383695l134566,,1191119,r134566,383695l,383695xe" fillcolor="#f3b286" stroked="f" strokeweight="1pt">
                  <v:stroke joinstyle="miter"/>
                  <v:path arrowok="t" o:connecttype="custom" o:connectlocs="0,383695;134566,0;1191119,0;1325685,383695;0,383695" o:connectangles="0,0,0,0,0"/>
                </v:shape>
                <v:rect id="Rectangle 73" o:spid="_x0000_s1035" style="position:absolute;left:20406;top:9428;width:8040;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" filled="f" stroked="f">
                  <v:textbox style="mso-fit-shape-to-text:t">
                    <w:txbxContent>
                      <w:p w14:paraId="411BF7C1" w14:textId="77777777" w:rsidR="009A2D78" w:rsidRPr="00BD3F3C" w:rsidRDefault="009A2D78" w:rsidP="00BD3F3C">
                        <w:pPr>
                          <w:pStyle w:val="NormalWeb"/>
                          <w:spacing w:before="0" w:beforeAutospacing="0" w:after="0" w:afterAutospacing="0"/>
                          <w:jc w:val="center"/>
                          <w:rPr>
                            <w:rFonts w:asciiTheme="minorHAnsi" w:hAnsiTheme="minorHAnsi" w:cstheme="minorHAnsi"/>
                            <w:b/>
                          </w:rPr>
                        </w:pPr>
                        <w:r w:rsidRPr="00BD3F3C">
                          <w:rPr>
                            <w:rFonts w:asciiTheme="minorHAnsi" w:eastAsia="Roboto" w:hAnsiTheme="minorHAnsi" w:cstheme="minorHAnsi"/>
                            <w:b/>
                            <w:color w:val="000000" w:themeColor="text1"/>
                          </w:rPr>
                          <w:t>2</w:t>
                        </w:r>
                      </w:p>
                    </w:txbxContent>
                  </v:textbox>
                </v:rect>
                <v:rect id="Rectangle 74" o:spid="_x0000_s1036" style="position:absolute;left:19543;top:17744;width:10757;height:1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" filled="f" stroked="f">
                  <v:textbox style="mso-fit-shape-to-text:t">
                    <w:txbxContent>
                      <w:p w14:paraId="68FC78EF" w14:textId="58C0F6EC" w:rsidR="009A2D78" w:rsidRDefault="009A2D78" w:rsidP="00BD3F3C">
                        <w:pPr>
                          <w:pStyle w:val="NormalWeb"/>
                          <w:spacing w:before="90" w:beforeAutospacing="0" w:after="0" w:afterAutospacing="0"/>
                          <w:jc w:val="center"/>
                        </w:pPr>
                        <w:r>
                          <w:rPr>
                            <w:rFonts w:asciiTheme="minorHAnsi" w:hAnsi="Calibri" w:cstheme="minorBidi"/>
                            <w:b/>
                            <w:bCs/>
                            <w:color w:val="000000" w:themeColor="text1"/>
                            <w:kern w:val="24"/>
                            <w:sz w:val="22"/>
                            <w:szCs w:val="22"/>
                          </w:rPr>
                          <w:t>Përmirësimi i cilësisë, standardeve dhe ofrimit të shërbimeve vendore</w:t>
                        </w:r>
                      </w:p>
                    </w:txbxContent>
                  </v:textbox>
                </v:rect>
                <v:rect id="Rectangle 75" o:spid="_x0000_s1037" style="position:absolute;left:33344;top:13339;width:10440;height:2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" fillcolor="#f0da86" stroked="f" strokeweight="1pt"/>
                <v:shape id="Trapezoid 76" o:spid="_x0000_s1038" style="position:absolute;left:31935;top:9203;width:13257;height:3837;rotation:180;visibility:visible;mso-wrap-style:square;v-text-anchor:middle" coordsize="1325685,38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" path="m,383695l134566,,1191119,r134566,383695l,383695xe" fillcolor="#f0da86" stroked="f" strokeweight="1pt">
                  <v:stroke joinstyle="miter"/>
                  <v:path arrowok="t" o:connecttype="custom" o:connectlocs="0,383695;134566,0;1191119,0;1325685,383695;0,383695" o:connectangles="0,0,0,0,0"/>
                </v:shape>
                <v:rect id="Rectangle 77" o:spid="_x0000_s1039" style="position:absolute;left:34449;top:9428;width:8041;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" filled="f" stroked="f">
                  <v:textbox style="mso-fit-shape-to-text:t">
                    <w:txbxContent>
                      <w:p w14:paraId="38B85027" w14:textId="77777777" w:rsidR="009A2D78" w:rsidRPr="00BD3F3C" w:rsidRDefault="009A2D78" w:rsidP="00BD3F3C">
                        <w:pPr>
                          <w:pStyle w:val="NormalWeb"/>
                          <w:spacing w:before="0" w:beforeAutospacing="0" w:after="0" w:afterAutospacing="0"/>
                          <w:jc w:val="center"/>
                          <w:rPr>
                            <w:rFonts w:asciiTheme="minorHAnsi" w:hAnsiTheme="minorHAnsi" w:cstheme="minorHAnsi"/>
                            <w:b/>
                          </w:rPr>
                        </w:pPr>
                        <w:r w:rsidRPr="00BD3F3C">
                          <w:rPr>
                            <w:rFonts w:asciiTheme="minorHAnsi" w:eastAsia="Roboto" w:hAnsiTheme="minorHAnsi" w:cstheme="minorHAnsi"/>
                            <w:b/>
                            <w:color w:val="000000" w:themeColor="text1"/>
                          </w:rPr>
                          <w:t>3</w:t>
                        </w:r>
                      </w:p>
                    </w:txbxContent>
                  </v:textbox>
                </v:rect>
                <v:rect id="Rectangle 78" o:spid="_x0000_s1040" style="position:absolute;left:33541;top:18018;width:10757;height:7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" filled="f" stroked="f">
                  <v:textbox style="mso-fit-shape-to-text:t">
                    <w:txbxContent>
                      <w:p w14:paraId="11E7AE27" w14:textId="77777777" w:rsidR="009A2D78" w:rsidRDefault="009A2D78" w:rsidP="00BD3F3C">
                        <w:pPr>
                          <w:pStyle w:val="NormalWeb"/>
                          <w:spacing w:before="0" w:beforeAutospacing="0" w:after="0" w:afterAutospacing="0"/>
                          <w:jc w:val="center"/>
                        </w:pPr>
                        <w:r>
                          <w:rPr>
                            <w:rFonts w:ascii="Calibri" w:eastAsia="Calibri" w:hAnsi="Calibri" w:cstheme="minorBidi"/>
                            <w:b/>
                            <w:bCs/>
                            <w:color w:val="000000" w:themeColor="text1"/>
                            <w:kern w:val="24"/>
                            <w:sz w:val="22"/>
                            <w:szCs w:val="22"/>
                          </w:rPr>
                          <w:t>Zgjerim i qeverisjes digjitale në nivel vendor</w:t>
                        </w:r>
                      </w:p>
                    </w:txbxContent>
                  </v:textbox>
                </v:rect>
                <v:rect id="Rectangle 79" o:spid="_x0000_s1041" style="position:absolute;left:47435;top:13339;width:10440;height:2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" fillcolor="#93cc98" stroked="f" strokeweight="1pt"/>
                <v:shape id="Trapezoid 80" o:spid="_x0000_s1042" style="position:absolute;left:46026;top:9203;width:13257;height:3837;rotation:180;visibility:visible;mso-wrap-style:square;v-text-anchor:middle" coordsize="1325685,38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" path="m,383695l134566,,1191119,r134566,383695l,383695xe" fillcolor="#93cc98" stroked="f" strokeweight="1pt">
                  <v:stroke joinstyle="miter"/>
                  <v:path arrowok="t" o:connecttype="custom" o:connectlocs="0,383695;134566,0;1191119,0;1325685,383695;0,383695" o:connectangles="0,0,0,0,0"/>
                </v:shape>
                <v:rect id="Rectangle 81" o:spid="_x0000_s1043" style="position:absolute;left:48493;top:9428;width:8034;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" fillcolor="#93cc98" stroked="f">
                  <v:textbox style="mso-fit-shape-to-text:t">
                    <w:txbxContent>
                      <w:p w14:paraId="0010DAAD" w14:textId="77777777" w:rsidR="009A2D78" w:rsidRPr="00BD3F3C" w:rsidRDefault="009A2D78" w:rsidP="00BD3F3C">
                        <w:pPr>
                          <w:pStyle w:val="NormalWeb"/>
                          <w:spacing w:before="0" w:beforeAutospacing="0" w:after="0" w:afterAutospacing="0"/>
                          <w:jc w:val="center"/>
                          <w:rPr>
                            <w:rFonts w:asciiTheme="minorHAnsi" w:hAnsiTheme="minorHAnsi" w:cstheme="minorHAnsi"/>
                            <w:b/>
                          </w:rPr>
                        </w:pPr>
                        <w:r w:rsidRPr="00BD3F3C">
                          <w:rPr>
                            <w:rFonts w:asciiTheme="minorHAnsi" w:eastAsia="Roboto" w:hAnsiTheme="minorHAnsi" w:cstheme="minorHAnsi"/>
                            <w:b/>
                            <w:color w:val="000000" w:themeColor="text1"/>
                          </w:rPr>
                          <w:t>4</w:t>
                        </w:r>
                      </w:p>
                    </w:txbxContent>
                  </v:textbox>
                </v:rect>
                <v:rect id="Rectangle 82" o:spid="_x0000_s1044" style="position:absolute;left:47134;top:17246;width:10758;height:16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" filled="f" stroked="f">
                  <v:textbox style="mso-fit-shape-to-text:t">
                    <w:txbxContent>
                      <w:p w14:paraId="21A1BD6C" w14:textId="77777777" w:rsidR="009A2D78" w:rsidRDefault="009A2D78" w:rsidP="00BD3F3C">
                        <w:pPr>
                          <w:pStyle w:val="NormalWeb"/>
                          <w:spacing w:before="90" w:beforeAutospacing="0" w:after="0" w:afterAutospacing="0"/>
                          <w:jc w:val="center"/>
                        </w:pPr>
                        <w:r>
                          <w:rPr>
                            <w:rFonts w:asciiTheme="minorHAnsi" w:hAnsi="Calibri" w:cstheme="minorBidi"/>
                            <w:b/>
                            <w:bCs/>
                            <w:color w:val="000000" w:themeColor="text1"/>
                            <w:kern w:val="24"/>
                            <w:sz w:val="22"/>
                            <w:szCs w:val="22"/>
                          </w:rPr>
                          <w:t>Rritja e autonomisë financiare vendore nëpërmjet konsolidimit të sistemit të të ardhurave të veta</w:t>
                        </w:r>
                      </w:p>
                    </w:txbxContent>
                  </v:textbox>
                </v:rect>
                <v:rect id="Rectangle 83" o:spid="_x0000_s1045" style="position:absolute;left:61526;top:13339;width:10440;height:2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" fillcolor="#7cc3e4" stroked="f" strokeweight="1pt"/>
                <v:shape id="Trapezoid 84" o:spid="_x0000_s1046" style="position:absolute;left:60117;top:9203;width:13257;height:3837;rotation:180;visibility:visible;mso-wrap-style:square;v-text-anchor:middle" coordsize="1325685,38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" path="m,383695l134566,,1191119,r134566,383695l,383695xe" fillcolor="#7cc3e4" stroked="f" strokeweight="1pt">
                  <v:stroke joinstyle="miter"/>
                  <v:path arrowok="t" o:connecttype="custom" o:connectlocs="0,383695;134566,0;1191119,0;1325685,383695;0,383695" o:connectangles="0,0,0,0,0"/>
                </v:shape>
                <v:rect id="Rectangle 85" o:spid="_x0000_s1047" style="position:absolute;left:62537;top:9428;width:8040;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" filled="f" stroked="f">
                  <v:textbox style="mso-fit-shape-to-text:t">
                    <w:txbxContent>
                      <w:p w14:paraId="54EC8FE8" w14:textId="77777777" w:rsidR="009A2D78" w:rsidRPr="00BD3F3C" w:rsidRDefault="009A2D78" w:rsidP="00BD3F3C">
                        <w:pPr>
                          <w:pStyle w:val="NormalWeb"/>
                          <w:spacing w:before="0" w:beforeAutospacing="0" w:after="0" w:afterAutospacing="0"/>
                          <w:jc w:val="center"/>
                          <w:rPr>
                            <w:rFonts w:asciiTheme="minorHAnsi" w:hAnsiTheme="minorHAnsi" w:cstheme="minorHAnsi"/>
                            <w:b/>
                          </w:rPr>
                        </w:pPr>
                        <w:r w:rsidRPr="00BD3F3C">
                          <w:rPr>
                            <w:rFonts w:asciiTheme="minorHAnsi" w:eastAsia="Roboto" w:hAnsiTheme="minorHAnsi" w:cstheme="minorHAnsi"/>
                            <w:b/>
                            <w:color w:val="000000" w:themeColor="text1"/>
                          </w:rPr>
                          <w:t>5</w:t>
                        </w:r>
                      </w:p>
                    </w:txbxContent>
                  </v:textbox>
                </v:rect>
                <v:rect id="Rectangle 86" o:spid="_x0000_s1048" style="position:absolute;left:61525;top:16011;width:10757;height:15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" filled="f" stroked="f">
                  <v:textbox style="mso-fit-shape-to-text:t">
                    <w:txbxContent>
                      <w:p w14:paraId="12599D30" w14:textId="452CAC68" w:rsidR="009A2D78" w:rsidRDefault="009A2D78" w:rsidP="00BD3F3C">
                        <w:pPr>
                          <w:pStyle w:val="NormalWeb"/>
                          <w:spacing w:before="90" w:beforeAutospacing="0" w:after="0" w:afterAutospacing="0"/>
                          <w:jc w:val="center"/>
                        </w:pPr>
                        <w:r>
                          <w:rPr>
                            <w:rFonts w:asciiTheme="minorHAnsi" w:hAnsi="Calibri" w:cstheme="minorBidi"/>
                            <w:b/>
                            <w:bCs/>
                            <w:color w:val="000000" w:themeColor="text1"/>
                            <w:kern w:val="24"/>
                            <w:sz w:val="22"/>
                            <w:szCs w:val="22"/>
                          </w:rPr>
                          <w:t>Përmirësimi i demokracisë vendore dhe përparimi i agjendës së integrimit evropian në nivel vendor</w:t>
                        </w:r>
                      </w:p>
                    </w:txbxContent>
                  </v:textbox>
                </v:rect>
                <v:rect id="Rectangle 87" o:spid="_x0000_s1049" style="position:absolute;left:75617;top:13339;width:10440;height:2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" fillcolor="#e8c3f9" stroked="f" strokeweight="1pt"/>
                <v:shape id="Trapezoid 88" o:spid="_x0000_s1050" style="position:absolute;left:74208;top:9203;width:13257;height:3837;rotation:180;visibility:visible;mso-wrap-style:square;v-text-anchor:middle" coordsize="1325685,38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" path="m,383695l134566,,1191119,r134566,383695l,383695xe" fillcolor="#e8c3f9" stroked="f" strokeweight="1pt">
                  <v:stroke joinstyle="miter"/>
                  <v:path arrowok="t" o:connecttype="custom" o:connectlocs="0,383695;134566,0;1191119,0;1325685,383695;0,383695" o:connectangles="0,0,0,0,0"/>
                </v:shape>
                <v:rect id="Rectangle 89" o:spid="_x0000_s1051" style="position:absolute;left:76816;top:9428;width:8041;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" fillcolor="#e8c3f9" stroked="f">
                  <v:textbox style="mso-fit-shape-to-text:t">
                    <w:txbxContent>
                      <w:p w14:paraId="12EFEF1D" w14:textId="77777777" w:rsidR="009A2D78" w:rsidRPr="00BD3F3C" w:rsidRDefault="009A2D78" w:rsidP="00BD3F3C">
                        <w:pPr>
                          <w:pStyle w:val="NormalWeb"/>
                          <w:spacing w:before="0" w:beforeAutospacing="0" w:after="0" w:afterAutospacing="0"/>
                          <w:jc w:val="center"/>
                          <w:rPr>
                            <w:rFonts w:asciiTheme="minorHAnsi" w:hAnsiTheme="minorHAnsi" w:cstheme="minorHAnsi"/>
                            <w:b/>
                          </w:rPr>
                        </w:pPr>
                        <w:r w:rsidRPr="00BD3F3C">
                          <w:rPr>
                            <w:rFonts w:asciiTheme="minorHAnsi" w:eastAsia="Roboto" w:hAnsiTheme="minorHAnsi" w:cstheme="minorHAnsi"/>
                            <w:b/>
                            <w:color w:val="000000" w:themeColor="text1"/>
                          </w:rPr>
                          <w:t>6</w:t>
                        </w:r>
                      </w:p>
                    </w:txbxContent>
                  </v:textbox>
                </v:rect>
                <v:rect id="Rectangle 90" o:spid="_x0000_s1052" style="position:absolute;left:75300;top:16460;width:10757;height:1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" filled="f" stroked="f">
                  <v:textbox style="mso-fit-shape-to-text:t">
                    <w:txbxContent>
                      <w:p w14:paraId="19B4F99D" w14:textId="29844662" w:rsidR="009A2D78" w:rsidRDefault="009A2D78" w:rsidP="00BD3F3C">
                        <w:pPr>
                          <w:pStyle w:val="NormalWeb"/>
                          <w:spacing w:before="0" w:beforeAutospacing="0" w:after="0" w:afterAutospacing="0"/>
                          <w:jc w:val="center"/>
                        </w:pPr>
                        <w:r>
                          <w:rPr>
                            <w:rFonts w:asciiTheme="minorHAnsi" w:eastAsia="Calibri" w:hAnsi="Calibri" w:cstheme="minorBidi"/>
                            <w:b/>
                            <w:bCs/>
                            <w:color w:val="000000" w:themeColor="text1"/>
                            <w:kern w:val="24"/>
                            <w:sz w:val="22"/>
                            <w:szCs w:val="22"/>
                          </w:rPr>
                          <w:t>Zhvillimi dhe forcimi i kapaciteteve te nevojshme vendore dhe qendrore</w:t>
                        </w:r>
                      </w:p>
                    </w:txbxContent>
                  </v:textbox>
                </v:rect>
              </v:group>
            </w:pict>
          </mc:Fallback>
        </mc:AlternateContent>
      </w:r>
    </w:p>
    <w:p w14:paraId="7AD0D839" w14:textId="781D5B99" w:rsidR="00BD3F3C" w:rsidRDefault="00BD3F3C" w:rsidP="006C418C">
      <w:pPr>
        <w:spacing w:before="240" w:after="0" w:line="240" w:lineRule="auto"/>
        <w:jc w:val="center"/>
        <w:rPr>
          <w:rFonts w:cstheme="minorHAnsi"/>
        </w:rPr>
      </w:pPr>
    </w:p>
    <w:p w14:paraId="45AC2C7D" w14:textId="2C0628EA" w:rsidR="00BD3F3C" w:rsidRDefault="00BD3F3C" w:rsidP="006C418C">
      <w:pPr>
        <w:spacing w:before="240" w:after="0" w:line="240" w:lineRule="auto"/>
        <w:jc w:val="center"/>
        <w:rPr>
          <w:rFonts w:cstheme="minorHAnsi"/>
        </w:rPr>
      </w:pPr>
    </w:p>
    <w:p w14:paraId="7E0CB166" w14:textId="418DA5AA" w:rsidR="00BD3F3C" w:rsidRDefault="00BD3F3C" w:rsidP="006C418C">
      <w:pPr>
        <w:spacing w:before="240" w:after="0" w:line="240" w:lineRule="auto"/>
        <w:jc w:val="center"/>
        <w:rPr>
          <w:rFonts w:cstheme="minorHAnsi"/>
        </w:rPr>
      </w:pPr>
    </w:p>
    <w:p w14:paraId="09D0597E" w14:textId="7F65773F" w:rsidR="00BD3F3C" w:rsidRDefault="00BD3F3C" w:rsidP="006C418C">
      <w:pPr>
        <w:spacing w:before="240" w:after="0" w:line="240" w:lineRule="auto"/>
        <w:jc w:val="center"/>
        <w:rPr>
          <w:rFonts w:cstheme="minorHAnsi"/>
        </w:rPr>
      </w:pPr>
    </w:p>
    <w:p w14:paraId="1FBC075F" w14:textId="7D18A15F" w:rsidR="00BD3F3C" w:rsidRDefault="00BD3F3C" w:rsidP="006C418C">
      <w:pPr>
        <w:spacing w:before="240" w:after="0" w:line="240" w:lineRule="auto"/>
        <w:jc w:val="center"/>
        <w:rPr>
          <w:rFonts w:cstheme="minorHAnsi"/>
        </w:rPr>
      </w:pPr>
    </w:p>
    <w:p w14:paraId="34F3BB83" w14:textId="0C4EDD71" w:rsidR="00BD3F3C" w:rsidRDefault="00BD3F3C" w:rsidP="006C418C">
      <w:pPr>
        <w:spacing w:before="240" w:after="0" w:line="240" w:lineRule="auto"/>
        <w:jc w:val="center"/>
        <w:rPr>
          <w:rFonts w:cstheme="minorHAnsi"/>
        </w:rPr>
      </w:pPr>
    </w:p>
    <w:p w14:paraId="4891DFD6" w14:textId="029E04FB" w:rsidR="00BD3F3C" w:rsidRDefault="00BD3F3C" w:rsidP="006C418C">
      <w:pPr>
        <w:spacing w:before="240" w:after="0" w:line="240" w:lineRule="auto"/>
        <w:jc w:val="center"/>
        <w:rPr>
          <w:rFonts w:cstheme="minorHAnsi"/>
        </w:rPr>
      </w:pPr>
    </w:p>
    <w:p w14:paraId="0331B634" w14:textId="0EDB9C36" w:rsidR="00BD3F3C" w:rsidRDefault="00BD3F3C" w:rsidP="006C418C">
      <w:pPr>
        <w:spacing w:before="240" w:after="0" w:line="240" w:lineRule="auto"/>
        <w:jc w:val="center"/>
        <w:rPr>
          <w:rFonts w:cstheme="minorHAnsi"/>
        </w:rPr>
      </w:pPr>
    </w:p>
    <w:p w14:paraId="1A0479B8" w14:textId="449C32A8" w:rsidR="00BD3F3C" w:rsidRDefault="00BD3F3C" w:rsidP="006C418C">
      <w:pPr>
        <w:spacing w:before="240" w:after="0" w:line="240" w:lineRule="auto"/>
        <w:jc w:val="center"/>
        <w:rPr>
          <w:rFonts w:cstheme="minorHAnsi"/>
        </w:rPr>
      </w:pPr>
    </w:p>
    <w:p w14:paraId="37502794" w14:textId="2A949925" w:rsidR="00BD3F3C" w:rsidRDefault="00BD3F3C" w:rsidP="006C418C">
      <w:pPr>
        <w:spacing w:before="240" w:after="0" w:line="240" w:lineRule="auto"/>
        <w:jc w:val="center"/>
        <w:rPr>
          <w:rFonts w:cstheme="minorHAnsi"/>
        </w:rPr>
      </w:pPr>
    </w:p>
    <w:p w14:paraId="21C3D80A" w14:textId="00FEDFCA" w:rsidR="00BD3F3C" w:rsidRDefault="00BD3F3C" w:rsidP="006C418C">
      <w:pPr>
        <w:spacing w:before="240" w:after="0" w:line="240" w:lineRule="auto"/>
        <w:jc w:val="center"/>
        <w:rPr>
          <w:rFonts w:cstheme="minorHAnsi"/>
        </w:rPr>
      </w:pPr>
    </w:p>
    <w:p w14:paraId="4CDBF5DD" w14:textId="6ED382E8" w:rsidR="00BD3F3C" w:rsidRDefault="00BD3F3C" w:rsidP="006C418C">
      <w:pPr>
        <w:spacing w:before="240" w:after="0" w:line="240" w:lineRule="auto"/>
        <w:jc w:val="center"/>
        <w:rPr>
          <w:rFonts w:cstheme="minorHAnsi"/>
        </w:rPr>
      </w:pPr>
    </w:p>
    <w:p w14:paraId="549F696C" w14:textId="77777777" w:rsidR="00BD3F3C" w:rsidRPr="009471B5" w:rsidRDefault="00BD3F3C" w:rsidP="006C418C">
      <w:pPr>
        <w:spacing w:before="240" w:after="0" w:line="240" w:lineRule="auto"/>
        <w:jc w:val="center"/>
        <w:rPr>
          <w:rFonts w:cstheme="minorHAnsi"/>
        </w:rPr>
      </w:pPr>
    </w:p>
    <w:p w14:paraId="47F975D7" w14:textId="7F8DE023" w:rsidR="00FA11E9" w:rsidRPr="009471B5" w:rsidRDefault="00FA11E9" w:rsidP="006C418C">
      <w:pPr>
        <w:spacing w:before="240" w:after="0" w:line="240" w:lineRule="auto"/>
        <w:jc w:val="both"/>
        <w:rPr>
          <w:rFonts w:cstheme="minorHAnsi"/>
        </w:rPr>
        <w:sectPr w:rsidR="00FA11E9" w:rsidRPr="009471B5" w:rsidSect="00685190">
          <w:pgSz w:w="15840" w:h="12240" w:orient="landscape"/>
          <w:pgMar w:top="227" w:right="227" w:bottom="227" w:left="227" w:header="720" w:footer="720" w:gutter="0"/>
          <w:cols w:space="720"/>
          <w:docGrid w:linePitch="360"/>
        </w:sectPr>
      </w:pPr>
    </w:p>
    <w:p w14:paraId="452DBEEA" w14:textId="5D7CA4F9" w:rsidR="00EA0C0B" w:rsidRPr="009471B5" w:rsidRDefault="00A246ED" w:rsidP="006C418C">
      <w:pPr>
        <w:pStyle w:val="Heading3"/>
        <w:spacing w:line="240" w:lineRule="auto"/>
        <w:rPr>
          <w:rFonts w:asciiTheme="minorHAnsi" w:hAnsiTheme="minorHAnsi" w:cstheme="minorHAnsi"/>
          <w:sz w:val="22"/>
          <w:szCs w:val="22"/>
        </w:rPr>
      </w:pPr>
      <w:bookmarkStart w:id="30" w:name="_Toc131157177"/>
      <w:r>
        <w:rPr>
          <w:rFonts w:asciiTheme="minorHAnsi" w:hAnsiTheme="minorHAnsi" w:cstheme="minorHAnsi"/>
        </w:rPr>
        <w:lastRenderedPageBreak/>
        <w:t>Qëllimi</w:t>
      </w:r>
      <w:r w:rsidR="0030652D" w:rsidRPr="009471B5">
        <w:rPr>
          <w:rFonts w:asciiTheme="minorHAnsi" w:hAnsiTheme="minorHAnsi" w:cstheme="minorHAnsi"/>
        </w:rPr>
        <w:t xml:space="preserve"> </w:t>
      </w:r>
      <w:r>
        <w:rPr>
          <w:rFonts w:asciiTheme="minorHAnsi" w:hAnsiTheme="minorHAnsi" w:cstheme="minorHAnsi"/>
        </w:rPr>
        <w:t xml:space="preserve">politik </w:t>
      </w:r>
      <w:r w:rsidR="0030652D" w:rsidRPr="009471B5">
        <w:rPr>
          <w:rFonts w:asciiTheme="minorHAnsi" w:hAnsiTheme="minorHAnsi" w:cstheme="minorHAnsi"/>
        </w:rPr>
        <w:t>1</w:t>
      </w:r>
      <w:r w:rsidR="00796C50" w:rsidRPr="009471B5">
        <w:rPr>
          <w:rFonts w:asciiTheme="minorHAnsi" w:hAnsiTheme="minorHAnsi" w:cstheme="minorHAnsi"/>
        </w:rPr>
        <w:t xml:space="preserve"> </w:t>
      </w:r>
      <w:r w:rsidR="005F49A2" w:rsidRPr="009471B5">
        <w:rPr>
          <w:rFonts w:asciiTheme="minorHAnsi" w:hAnsiTheme="minorHAnsi" w:cstheme="minorHAnsi"/>
        </w:rPr>
        <w:t>–</w:t>
      </w:r>
      <w:r w:rsidR="00796C50" w:rsidRPr="009471B5">
        <w:rPr>
          <w:rFonts w:asciiTheme="minorHAnsi" w:hAnsiTheme="minorHAnsi" w:cstheme="minorHAnsi"/>
        </w:rPr>
        <w:t xml:space="preserve"> </w:t>
      </w:r>
      <w:r w:rsidR="00441C98" w:rsidRPr="009471B5">
        <w:rPr>
          <w:rFonts w:asciiTheme="minorHAnsi" w:hAnsiTheme="minorHAnsi" w:cstheme="minorHAnsi"/>
        </w:rPr>
        <w:t>Nxitja dhe forcimi i zhvillimit të qëndrueshëm vendor</w:t>
      </w:r>
      <w:bookmarkEnd w:id="30"/>
    </w:p>
    <w:p w14:paraId="625E4926" w14:textId="3096841D" w:rsidR="00136BF9" w:rsidRPr="009471B5" w:rsidRDefault="00136BF9" w:rsidP="006C418C">
      <w:pPr>
        <w:spacing w:before="240" w:after="0" w:line="240" w:lineRule="auto"/>
        <w:jc w:val="both"/>
        <w:rPr>
          <w:rFonts w:cstheme="minorHAnsi"/>
        </w:rPr>
      </w:pPr>
      <w:r w:rsidRPr="009471B5">
        <w:rPr>
          <w:rFonts w:cstheme="minorHAnsi"/>
        </w:rPr>
        <w:t xml:space="preserve">Përtej hapave domethënës në fushën e funksioneve të veta, </w:t>
      </w:r>
      <w:r w:rsidR="001E6DFA">
        <w:rPr>
          <w:rFonts w:cstheme="minorHAnsi"/>
        </w:rPr>
        <w:t>q</w:t>
      </w:r>
      <w:r w:rsidR="001E6DFA" w:rsidRPr="001E6DFA">
        <w:rPr>
          <w:rFonts w:cstheme="minorHAnsi"/>
        </w:rPr>
        <w:t>ëllimi politik</w:t>
      </w:r>
      <w:r w:rsidR="001E6DFA">
        <w:rPr>
          <w:rFonts w:cstheme="minorHAnsi"/>
        </w:rPr>
        <w:t xml:space="preserve"> i</w:t>
      </w:r>
      <w:r w:rsidRPr="009471B5">
        <w:rPr>
          <w:rFonts w:cstheme="minorHAnsi"/>
        </w:rPr>
        <w:t xml:space="preserve"> 3</w:t>
      </w:r>
      <w:r w:rsidR="00A60A67">
        <w:rPr>
          <w:rFonts w:cstheme="minorHAnsi"/>
        </w:rPr>
        <w:t xml:space="preserve">-të </w:t>
      </w:r>
      <w:r w:rsidR="00DC2E19">
        <w:rPr>
          <w:rFonts w:cstheme="minorHAnsi"/>
        </w:rPr>
        <w:t>i</w:t>
      </w:r>
      <w:r w:rsidRPr="009471B5">
        <w:rPr>
          <w:rFonts w:cstheme="minorHAnsi"/>
        </w:rPr>
        <w:t xml:space="preserve"> strategjisë </w:t>
      </w:r>
      <w:r w:rsidR="0006090E">
        <w:rPr>
          <w:rFonts w:cstheme="minorHAnsi"/>
        </w:rPr>
        <w:t>së mëparshme</w:t>
      </w:r>
      <w:r w:rsidRPr="009471B5">
        <w:rPr>
          <w:rFonts w:cstheme="minorHAnsi"/>
        </w:rPr>
        <w:t xml:space="preserve"> ka pasur një fokus shumë të kufizuar mbi çështjet e zhvillimit ekonomik vendor, </w:t>
      </w:r>
      <w:r w:rsidR="00941C0D">
        <w:rPr>
          <w:rFonts w:cstheme="minorHAnsi"/>
        </w:rPr>
        <w:t>në të cilën</w:t>
      </w:r>
      <w:r w:rsidR="00941C0D" w:rsidRPr="009471B5">
        <w:rPr>
          <w:rFonts w:cstheme="minorHAnsi"/>
        </w:rPr>
        <w:t xml:space="preserve"> </w:t>
      </w:r>
      <w:r w:rsidRPr="009471B5">
        <w:rPr>
          <w:rFonts w:cstheme="minorHAnsi"/>
        </w:rPr>
        <w:t>burimet u përqendruan në vijimin e shërbimeve dhe njohjen e konsolidimin e territoreve të reja. Rezultate pozitive janë arritur në kuadrin e planifikimit të përgjithshëm strategjik të bashkive dhe forcimin e zhvillimit bujqësor dhe rural. Nga ana tjetër, planifikimi ekonomik strategjik është trajtuar me përparësi vetëm nga disa bashki të mëdha (p.sh</w:t>
      </w:r>
      <w:r w:rsidR="00782D6E">
        <w:rPr>
          <w:rFonts w:cstheme="minorHAnsi"/>
        </w:rPr>
        <w:t>.</w:t>
      </w:r>
      <w:r w:rsidRPr="009471B5">
        <w:rPr>
          <w:rFonts w:cstheme="minorHAnsi"/>
        </w:rPr>
        <w:t xml:space="preserve"> Tirana, Shkodra), të cilat e kanë konsideruar territorin si një mundësi zhvillimi ekonomik dhe jo thjesht urbanistik. </w:t>
      </w:r>
    </w:p>
    <w:p w14:paraId="2723343E" w14:textId="3AFFE0CC" w:rsidR="00136BF9" w:rsidRPr="009471B5" w:rsidRDefault="00136BF9" w:rsidP="006C418C">
      <w:pPr>
        <w:spacing w:before="240" w:after="0" w:line="240" w:lineRule="auto"/>
        <w:jc w:val="both"/>
        <w:rPr>
          <w:rFonts w:cstheme="minorHAnsi"/>
        </w:rPr>
      </w:pPr>
      <w:r w:rsidRPr="009471B5">
        <w:rPr>
          <w:rFonts w:cstheme="minorHAnsi"/>
        </w:rPr>
        <w:t xml:space="preserve">Një sfidë tjetër e rëndësishme në këtë drejtim është menaxhimi jo sistematik i aseteve dhe </w:t>
      </w:r>
      <w:r w:rsidR="00941C0D">
        <w:rPr>
          <w:rFonts w:cstheme="minorHAnsi"/>
        </w:rPr>
        <w:t xml:space="preserve">i </w:t>
      </w:r>
      <w:r w:rsidRPr="009471B5">
        <w:rPr>
          <w:rFonts w:cstheme="minorHAnsi"/>
        </w:rPr>
        <w:t>burimeve natyrore vendore. NJVV-të nuk menaxhojnë në mënyrë efektive burimet e tyre, përfshi këtu asetet publike. Ndër problemet shoqëruese në këtë kontekst është procesi</w:t>
      </w:r>
      <w:r w:rsidR="00403630">
        <w:rPr>
          <w:rFonts w:cstheme="minorHAnsi"/>
        </w:rPr>
        <w:t xml:space="preserve"> </w:t>
      </w:r>
      <w:r w:rsidRPr="009471B5">
        <w:rPr>
          <w:rFonts w:cstheme="minorHAnsi"/>
        </w:rPr>
        <w:t>i inventarizimit dhe</w:t>
      </w:r>
      <w:r w:rsidR="00941C0D">
        <w:rPr>
          <w:rFonts w:cstheme="minorHAnsi"/>
        </w:rPr>
        <w:t xml:space="preserve"> i</w:t>
      </w:r>
      <w:r w:rsidRPr="009471B5">
        <w:rPr>
          <w:rFonts w:cstheme="minorHAnsi"/>
        </w:rPr>
        <w:t xml:space="preserve"> transferimit të pronave të paluajtshm</w:t>
      </w:r>
      <w:bookmarkStart w:id="31" w:name="_GoBack"/>
      <w:bookmarkEnd w:id="31"/>
      <w:r w:rsidRPr="009471B5">
        <w:rPr>
          <w:rFonts w:cstheme="minorHAnsi"/>
        </w:rPr>
        <w:t>e publike shtetërore apo zyrtarizim</w:t>
      </w:r>
      <w:r w:rsidR="00DE371F">
        <w:rPr>
          <w:rFonts w:cstheme="minorHAnsi"/>
        </w:rPr>
        <w:t>i</w:t>
      </w:r>
      <w:r w:rsidRPr="009471B5">
        <w:rPr>
          <w:rFonts w:cstheme="minorHAnsi"/>
        </w:rPr>
        <w:t xml:space="preserve"> i aseteve në përgjithësi. Ligji i vetëqeverisjes vendore parashikon që NJVV-të kanë të drejtë të gjenerojnë të ardhura nga përdorimi, shitja ose dhënia me qira e aseteve të bashkisë. Megjithatë procesi i transferimit të pronësisë ligjore mbi pronat e bashkive i shoqëruar me procesin e regjistrimit kontabël të tyre është larg të qenit i përfunduar, duke penguar kështu qoftë ruajtjen dhe mirëmbajtjen e objekteve, qoftë edhe shfrytëzimin e këtij burimi të rëndësishëm të të ardhurave në bashki.</w:t>
      </w:r>
    </w:p>
    <w:p w14:paraId="0C980226" w14:textId="055FCDC0" w:rsidR="00136BF9" w:rsidRPr="009471B5" w:rsidRDefault="00136BF9" w:rsidP="006C418C">
      <w:pPr>
        <w:spacing w:before="240" w:after="0" w:line="240" w:lineRule="auto"/>
        <w:jc w:val="both"/>
        <w:rPr>
          <w:rFonts w:cstheme="minorHAnsi"/>
        </w:rPr>
      </w:pPr>
      <w:r w:rsidRPr="009471B5">
        <w:rPr>
          <w:rFonts w:cstheme="minorHAnsi"/>
        </w:rPr>
        <w:t xml:space="preserve">Kësaj i shtohet sfida e sigurimit të titujve të pronësisë, pamundësia financiare e një pjese të madhe të NJVV-ve për të përballuar kostot e transferimit dhe regjistrimit, si dhe bashkëpunimi institucional jo në nivelin e duhur me institucionin qendror të regjistrimit të pasurive. Kostoja e përgatitjes së materialeve të regjistrimit të pronës (prodhimi i materialeve hartografike si plane rilevimi dhe plane të cilat kërkohen si pjesë e dokumentacionit të regjistrimit) rezulton një shumë </w:t>
      </w:r>
      <w:r w:rsidR="004A1C2B">
        <w:rPr>
          <w:rFonts w:cstheme="minorHAnsi"/>
        </w:rPr>
        <w:t>e</w:t>
      </w:r>
      <w:r w:rsidRPr="009471B5">
        <w:rPr>
          <w:rFonts w:cstheme="minorHAnsi"/>
        </w:rPr>
        <w:t xml:space="preserve"> konsiderueshme</w:t>
      </w:r>
      <w:r w:rsidR="004A1C2B">
        <w:rPr>
          <w:rFonts w:cstheme="minorHAnsi"/>
        </w:rPr>
        <w:t>, e cila varet nga</w:t>
      </w:r>
      <w:r w:rsidRPr="009471B5">
        <w:rPr>
          <w:rFonts w:cstheme="minorHAnsi"/>
        </w:rPr>
        <w:t xml:space="preserve"> numri </w:t>
      </w:r>
      <w:r w:rsidR="004A1C2B">
        <w:rPr>
          <w:rFonts w:cstheme="minorHAnsi"/>
        </w:rPr>
        <w:t>i</w:t>
      </w:r>
      <w:r w:rsidRPr="009471B5">
        <w:rPr>
          <w:rFonts w:cstheme="minorHAnsi"/>
        </w:rPr>
        <w:t xml:space="preserve"> pronave për t’u regjistruar. </w:t>
      </w:r>
    </w:p>
    <w:p w14:paraId="56A95128" w14:textId="14D29437" w:rsidR="00136BF9" w:rsidRPr="009471B5" w:rsidRDefault="00136BF9" w:rsidP="006C418C">
      <w:pPr>
        <w:spacing w:before="240" w:after="0" w:line="240" w:lineRule="auto"/>
        <w:jc w:val="both"/>
        <w:rPr>
          <w:rFonts w:cstheme="minorHAnsi"/>
        </w:rPr>
      </w:pPr>
      <w:r w:rsidRPr="002E424E">
        <w:rPr>
          <w:rFonts w:cstheme="minorHAnsi"/>
        </w:rPr>
        <w:t xml:space="preserve">Gjatë këtyre viteve, qeveria është përpjekur të finalizojë transferimin e pasurive publike drejt NJVV-ve, por procesi </w:t>
      </w:r>
      <w:r w:rsidR="002E424E" w:rsidRPr="002E424E">
        <w:rPr>
          <w:rFonts w:cstheme="minorHAnsi"/>
        </w:rPr>
        <w:t xml:space="preserve">ende nuk </w:t>
      </w:r>
      <w:r w:rsidR="00AA655C">
        <w:rPr>
          <w:rFonts w:cstheme="minorHAnsi"/>
        </w:rPr>
        <w:t>ka</w:t>
      </w:r>
      <w:r w:rsidR="00AA655C" w:rsidRPr="002E424E">
        <w:rPr>
          <w:rFonts w:cstheme="minorHAnsi"/>
        </w:rPr>
        <w:t xml:space="preserve"> </w:t>
      </w:r>
      <w:r w:rsidR="004A1C2B">
        <w:rPr>
          <w:rFonts w:cstheme="minorHAnsi"/>
        </w:rPr>
        <w:t>përfunduar</w:t>
      </w:r>
      <w:r w:rsidR="002E424E" w:rsidRPr="002E424E">
        <w:rPr>
          <w:rFonts w:cstheme="minorHAnsi"/>
        </w:rPr>
        <w:t>. Situata duket problematike edhe lidhur me regjistrimin e pronave.</w:t>
      </w:r>
      <w:r w:rsidR="00403630">
        <w:rPr>
          <w:rFonts w:cstheme="minorHAnsi"/>
        </w:rPr>
        <w:t xml:space="preserve"> </w:t>
      </w:r>
      <w:r w:rsidRPr="002E424E">
        <w:rPr>
          <w:rFonts w:cstheme="minorHAnsi"/>
        </w:rPr>
        <w:t xml:space="preserve">Kuadri institucional dhe ai ligjor lidhur me </w:t>
      </w:r>
      <w:r w:rsidR="002E424E">
        <w:rPr>
          <w:rFonts w:cstheme="minorHAnsi"/>
        </w:rPr>
        <w:t>këto procese</w:t>
      </w:r>
      <w:r w:rsidRPr="002E424E">
        <w:rPr>
          <w:rFonts w:cstheme="minorHAnsi"/>
        </w:rPr>
        <w:t xml:space="preserve"> duket mjaft kompleks dhe i është nënshtruar një sërë ndryshimesh.</w:t>
      </w:r>
      <w:r w:rsidRPr="009471B5">
        <w:rPr>
          <w:rFonts w:cstheme="minorHAnsi"/>
        </w:rPr>
        <w:t xml:space="preserve"> </w:t>
      </w:r>
    </w:p>
    <w:p w14:paraId="4103C052" w14:textId="1D1C6F2E" w:rsidR="00136BF9" w:rsidRDefault="00136BF9" w:rsidP="006C418C">
      <w:pPr>
        <w:spacing w:before="240" w:after="0" w:line="240" w:lineRule="auto"/>
        <w:jc w:val="both"/>
        <w:rPr>
          <w:rFonts w:cstheme="minorHAnsi"/>
        </w:rPr>
      </w:pPr>
      <w:r w:rsidRPr="009471B5">
        <w:rPr>
          <w:rFonts w:cstheme="minorHAnsi"/>
        </w:rPr>
        <w:t>Përveç planeve të territorit, në periudhën pas RAT</w:t>
      </w:r>
      <w:r w:rsidR="00AA655C">
        <w:rPr>
          <w:rFonts w:cstheme="minorHAnsi"/>
        </w:rPr>
        <w:t>-it</w:t>
      </w:r>
      <w:r w:rsidRPr="009471B5">
        <w:rPr>
          <w:rFonts w:cstheme="minorHAnsi"/>
        </w:rPr>
        <w:t xml:space="preserve"> bashkitë janë përqendruar në vijimin dhe përmirësimin e ofrimit të shërbimeve dhe infrastrukturës bazë social-ekonomike dhe shtrirjes së tyre në territor duke rritur mbulimin</w:t>
      </w:r>
      <w:r w:rsidR="00403630">
        <w:rPr>
          <w:rFonts w:cstheme="minorHAnsi"/>
        </w:rPr>
        <w:t xml:space="preserve"> </w:t>
      </w:r>
      <w:r w:rsidRPr="009471B5">
        <w:rPr>
          <w:rFonts w:cstheme="minorHAnsi"/>
        </w:rPr>
        <w:t xml:space="preserve">territorial. Ndërsa funksionet e bashkive në fushën e zhvillimit ekonomik vendor janë komplekse dhe shumëaktoriale (bashkia, qarku, qeveria qendrore dhe aktorë të tjerë si biznes, shoqata, </w:t>
      </w:r>
      <w:r w:rsidR="004A1C2B">
        <w:rPr>
          <w:rFonts w:cstheme="minorHAnsi"/>
        </w:rPr>
        <w:t>partner</w:t>
      </w:r>
      <w:r w:rsidRPr="009471B5">
        <w:rPr>
          <w:rFonts w:cstheme="minorHAnsi"/>
        </w:rPr>
        <w:t>ë</w:t>
      </w:r>
      <w:r w:rsidR="004A1C2B">
        <w:rPr>
          <w:rFonts w:cstheme="minorHAnsi"/>
        </w:rPr>
        <w:t xml:space="preserve"> zhvillimi</w:t>
      </w:r>
      <w:r w:rsidRPr="009471B5">
        <w:rPr>
          <w:rFonts w:cstheme="minorHAnsi"/>
        </w:rPr>
        <w:t xml:space="preserve">), instrumentet/nxitësit e marrëveshjeve ndërvendore mbeten ende të paeksploruara. Bashkitë nuk kanë përdorur në mënyrë të plotë skemat dhe incentivat vendore ndaj bizneseve dhe organizatave joqeveritare, </w:t>
      </w:r>
      <w:r w:rsidR="00AC34CE">
        <w:rPr>
          <w:rFonts w:cstheme="minorHAnsi"/>
        </w:rPr>
        <w:t>që</w:t>
      </w:r>
      <w:r w:rsidRPr="009471B5">
        <w:rPr>
          <w:rFonts w:cstheme="minorHAnsi"/>
        </w:rPr>
        <w:t xml:space="preserve"> mund t’i atribuohet jo vetëm mospërdorimit të instrumenteve ligjore ekzistuese, por edhe paqartësisë ligjore e administrative (në disa raste).</w:t>
      </w:r>
    </w:p>
    <w:p w14:paraId="55DFFD80" w14:textId="66E1FE24" w:rsidR="000E0316" w:rsidRDefault="000E0316" w:rsidP="006C418C">
      <w:pPr>
        <w:spacing w:before="240" w:after="0" w:line="240" w:lineRule="auto"/>
        <w:jc w:val="both"/>
        <w:rPr>
          <w:rFonts w:cstheme="minorHAnsi"/>
        </w:rPr>
      </w:pPr>
      <w:r w:rsidRPr="009471B5">
        <w:rPr>
          <w:rFonts w:cstheme="minorHAnsi"/>
        </w:rPr>
        <w:t>Ndonëse ka disa raste të marrëveshjeve përgjithësisht ndërbashkiake (rasti i mbetjeve në qarkun Korçë), sërish shfrytëzimi i këtij instrumenti është në nivele të ulëta. Në të njëjtën linjë edhe qarku është një aktor i rëndësishëm në bashkëpunimin ndërvendor dhe shfrytëzimin e ekonomive të shkallës</w:t>
      </w:r>
      <w:r w:rsidR="004A1C2B">
        <w:rPr>
          <w:rFonts w:cstheme="minorHAnsi"/>
        </w:rPr>
        <w:t>,</w:t>
      </w:r>
      <w:r w:rsidRPr="009471B5">
        <w:rPr>
          <w:rFonts w:cstheme="minorHAnsi"/>
        </w:rPr>
        <w:t xml:space="preserve"> si një argument për bashkëpunimin ndërvendor.</w:t>
      </w:r>
      <w:r>
        <w:rPr>
          <w:rFonts w:cstheme="minorHAnsi"/>
        </w:rPr>
        <w:t xml:space="preserve"> </w:t>
      </w:r>
    </w:p>
    <w:p w14:paraId="3E4949F8" w14:textId="77777777" w:rsidR="000E0316" w:rsidRDefault="000E0316" w:rsidP="006C418C">
      <w:pPr>
        <w:spacing w:before="240" w:after="0" w:line="240" w:lineRule="auto"/>
        <w:jc w:val="both"/>
        <w:rPr>
          <w:rFonts w:cstheme="minorHAnsi"/>
          <w:iCs/>
        </w:rPr>
      </w:pPr>
    </w:p>
    <w:p w14:paraId="68ECAAB9" w14:textId="1CEA0FC6" w:rsidR="00136BF9" w:rsidRPr="009471B5" w:rsidRDefault="000E0316" w:rsidP="006C418C">
      <w:pPr>
        <w:spacing w:before="240" w:after="0" w:line="240" w:lineRule="auto"/>
        <w:jc w:val="both"/>
        <w:rPr>
          <w:rFonts w:cstheme="minorHAnsi"/>
        </w:rPr>
      </w:pPr>
      <w:r w:rsidRPr="000E0316">
        <w:rPr>
          <w:rFonts w:cstheme="minorHAnsi"/>
        </w:rPr>
        <w:lastRenderedPageBreak/>
        <w:t>Ndërlidhja midis zhvillimit ekonomik vendor dhe atij rajonal është rregulluar edhe në legjisl</w:t>
      </w:r>
      <w:r w:rsidR="00303ED4">
        <w:rPr>
          <w:rFonts w:cstheme="minorHAnsi"/>
        </w:rPr>
        <w:t>ac</w:t>
      </w:r>
      <w:r w:rsidRPr="000E0316">
        <w:rPr>
          <w:rFonts w:cstheme="minorHAnsi"/>
        </w:rPr>
        <w:t xml:space="preserve">ionin për zhvillimin rajonal dhe kohezionin, por edhe këtu duket </w:t>
      </w:r>
      <w:r w:rsidR="004A1C2B">
        <w:rPr>
          <w:rFonts w:cstheme="minorHAnsi"/>
        </w:rPr>
        <w:t>se</w:t>
      </w:r>
      <w:r w:rsidRPr="000E0316">
        <w:rPr>
          <w:rFonts w:cstheme="minorHAnsi"/>
        </w:rPr>
        <w:t xml:space="preserve"> qarku nuk e ka shfrytëzuar këtë kompetencë. Për të </w:t>
      </w:r>
      <w:r w:rsidR="00DB7F29" w:rsidRPr="000E0316">
        <w:rPr>
          <w:rFonts w:cstheme="minorHAnsi"/>
        </w:rPr>
        <w:t>gjith</w:t>
      </w:r>
      <w:r w:rsidR="00DB7F29">
        <w:rPr>
          <w:rFonts w:cstheme="minorHAnsi"/>
        </w:rPr>
        <w:t>a</w:t>
      </w:r>
      <w:r w:rsidR="00DB7F29" w:rsidRPr="000E0316">
        <w:rPr>
          <w:rFonts w:cstheme="minorHAnsi"/>
        </w:rPr>
        <w:t xml:space="preserve"> </w:t>
      </w:r>
      <w:r w:rsidRPr="000E0316">
        <w:rPr>
          <w:rFonts w:cstheme="minorHAnsi"/>
        </w:rPr>
        <w:t>qarqet vihet re një rritje e PBB</w:t>
      </w:r>
      <w:r w:rsidR="00DB7F29">
        <w:rPr>
          <w:rFonts w:cstheme="minorHAnsi"/>
        </w:rPr>
        <w:t>-së</w:t>
      </w:r>
      <w:r w:rsidRPr="000E0316">
        <w:rPr>
          <w:rFonts w:cstheme="minorHAnsi"/>
        </w:rPr>
        <w:t xml:space="preserve"> për frymë që nga viti 2015 (si vit referencë).</w:t>
      </w:r>
      <w:r>
        <w:rPr>
          <w:rFonts w:cstheme="minorHAnsi"/>
        </w:rPr>
        <w:t xml:space="preserve"> </w:t>
      </w:r>
      <w:r w:rsidR="00136BF9" w:rsidRPr="009471B5">
        <w:rPr>
          <w:rFonts w:cstheme="minorHAnsi"/>
        </w:rPr>
        <w:t>Gjithsesi, harta tregon</w:t>
      </w:r>
      <w:r w:rsidR="000F4606">
        <w:rPr>
          <w:rFonts w:cstheme="minorHAnsi"/>
        </w:rPr>
        <w:t xml:space="preserve"> që </w:t>
      </w:r>
      <w:r w:rsidR="00136BF9" w:rsidRPr="009471B5">
        <w:rPr>
          <w:rFonts w:cstheme="minorHAnsi"/>
        </w:rPr>
        <w:t xml:space="preserve">pavarësisht </w:t>
      </w:r>
      <w:r w:rsidR="00DB7F29">
        <w:rPr>
          <w:rFonts w:cstheme="minorHAnsi"/>
        </w:rPr>
        <w:t xml:space="preserve">nga </w:t>
      </w:r>
      <w:r w:rsidR="00DB7F29" w:rsidRPr="009471B5">
        <w:rPr>
          <w:rFonts w:cstheme="minorHAnsi"/>
        </w:rPr>
        <w:t>rritj</w:t>
      </w:r>
      <w:r w:rsidR="00DB7F29">
        <w:rPr>
          <w:rFonts w:cstheme="minorHAnsi"/>
        </w:rPr>
        <w:t>a</w:t>
      </w:r>
      <w:r w:rsidR="00136BF9" w:rsidRPr="009471B5">
        <w:rPr>
          <w:rFonts w:cstheme="minorHAnsi"/>
        </w:rPr>
        <w:t>, qarqet nuk kanë përfituar njëlloj, duke nënvizuar pabarazitë rajonale</w:t>
      </w:r>
      <w:r w:rsidR="00136BF9" w:rsidRPr="009471B5">
        <w:rPr>
          <w:rStyle w:val="FootnoteReference"/>
          <w:rFonts w:cstheme="minorHAnsi"/>
        </w:rPr>
        <w:footnoteReference w:id="30"/>
      </w:r>
      <w:r w:rsidR="00136BF9" w:rsidRPr="009471B5">
        <w:rPr>
          <w:rFonts w:cstheme="minorHAnsi"/>
        </w:rPr>
        <w:t>.</w:t>
      </w:r>
    </w:p>
    <w:p w14:paraId="6903DDD7" w14:textId="7D81A210" w:rsidR="004A1C2B" w:rsidRDefault="00136BF9" w:rsidP="006C418C">
      <w:pPr>
        <w:spacing w:before="240" w:after="0" w:line="240" w:lineRule="auto"/>
        <w:jc w:val="both"/>
        <w:rPr>
          <w:rFonts w:cstheme="minorHAnsi"/>
        </w:rPr>
      </w:pPr>
      <w:r w:rsidRPr="009471B5">
        <w:rPr>
          <w:rFonts w:cstheme="minorHAnsi"/>
        </w:rPr>
        <w:t>Nga ana tjetër, veçanërisht trashëgimia kulturore nuk ka marrë vëmendjen e duhur në strategjinë dhe planin</w:t>
      </w:r>
      <w:r w:rsidR="00403630">
        <w:rPr>
          <w:rFonts w:cstheme="minorHAnsi"/>
        </w:rPr>
        <w:t xml:space="preserve"> </w:t>
      </w:r>
      <w:r w:rsidRPr="009471B5">
        <w:rPr>
          <w:rFonts w:cstheme="minorHAnsi"/>
        </w:rPr>
        <w:t xml:space="preserve">e veprimit </w:t>
      </w:r>
      <w:r w:rsidR="00DB7F29">
        <w:rPr>
          <w:rFonts w:cstheme="minorHAnsi"/>
        </w:rPr>
        <w:t xml:space="preserve">të </w:t>
      </w:r>
      <w:r w:rsidR="004A1C2B">
        <w:rPr>
          <w:rFonts w:cstheme="minorHAnsi"/>
        </w:rPr>
        <w:t>mëparshëm</w:t>
      </w:r>
      <w:r w:rsidRPr="009471B5">
        <w:rPr>
          <w:rFonts w:cstheme="minorHAnsi"/>
        </w:rPr>
        <w:t xml:space="preserve">. Kultura në përgjithësi është trajtuar vetëm në aspektin e harmonizimit ligjor dhe jo si një funksion që mund të përdoret për shfrytëzim ekonomik, e kësisoj për maksimizimin e të ardhurave vendore. </w:t>
      </w:r>
      <w:r w:rsidR="004A1C2B">
        <w:rPr>
          <w:rFonts w:cstheme="minorHAnsi"/>
        </w:rPr>
        <w:t>Për këtë funksion e</w:t>
      </w:r>
      <w:r w:rsidRPr="009471B5">
        <w:rPr>
          <w:rFonts w:cstheme="minorHAnsi"/>
        </w:rPr>
        <w:t>videntohet nevoja për qartësimin e</w:t>
      </w:r>
      <w:r w:rsidR="00403630">
        <w:rPr>
          <w:rFonts w:cstheme="minorHAnsi"/>
        </w:rPr>
        <w:t xml:space="preserve"> </w:t>
      </w:r>
      <w:r w:rsidRPr="009471B5">
        <w:rPr>
          <w:rFonts w:cstheme="minorHAnsi"/>
        </w:rPr>
        <w:t xml:space="preserve">funksioneve dhe përgjegjësive në fushën e </w:t>
      </w:r>
      <w:r w:rsidR="004A1C2B">
        <w:rPr>
          <w:rFonts w:cstheme="minorHAnsi"/>
        </w:rPr>
        <w:t>t</w:t>
      </w:r>
      <w:r w:rsidRPr="009471B5">
        <w:rPr>
          <w:rFonts w:cstheme="minorHAnsi"/>
        </w:rPr>
        <w:t xml:space="preserve">rashëgimisë </w:t>
      </w:r>
      <w:r w:rsidR="004A1C2B">
        <w:rPr>
          <w:rFonts w:cstheme="minorHAnsi"/>
        </w:rPr>
        <w:t>k</w:t>
      </w:r>
      <w:r w:rsidRPr="009471B5">
        <w:rPr>
          <w:rFonts w:cstheme="minorHAnsi"/>
        </w:rPr>
        <w:t>ulturore në lidhje me rishikimin e kuadrit ligjor dhe ngritjen e</w:t>
      </w:r>
      <w:r w:rsidR="00403630">
        <w:rPr>
          <w:rFonts w:cstheme="minorHAnsi"/>
        </w:rPr>
        <w:t xml:space="preserve"> </w:t>
      </w:r>
      <w:r w:rsidRPr="009471B5">
        <w:rPr>
          <w:rFonts w:cstheme="minorHAnsi"/>
        </w:rPr>
        <w:t>një sistemi të integruar të zhvillimit të zonave dhe objekteve të trashëgimisë kulturore në nivel vendor e përdorimi i tyre për qëllime të zhvillimit ekonomik. Kjo për shkak të mos</w:t>
      </w:r>
      <w:r w:rsidR="000C1DDD">
        <w:rPr>
          <w:rFonts w:cstheme="minorHAnsi"/>
        </w:rPr>
        <w:t xml:space="preserve">përcaktimit të </w:t>
      </w:r>
      <w:r w:rsidR="000C1DDD" w:rsidRPr="000C1DDD">
        <w:rPr>
          <w:rFonts w:cstheme="minorHAnsi"/>
        </w:rPr>
        <w:t>qart</w:t>
      </w:r>
      <w:r w:rsidR="000C1DDD">
        <w:rPr>
          <w:rFonts w:cstheme="minorHAnsi"/>
        </w:rPr>
        <w:t xml:space="preserve">ë të </w:t>
      </w:r>
      <w:r w:rsidRPr="009471B5">
        <w:rPr>
          <w:rFonts w:cstheme="minorHAnsi"/>
        </w:rPr>
        <w:t xml:space="preserve">kompetencave nga </w:t>
      </w:r>
      <w:r w:rsidR="004A1C2B">
        <w:rPr>
          <w:rFonts w:cstheme="minorHAnsi"/>
        </w:rPr>
        <w:t>q</w:t>
      </w:r>
      <w:r w:rsidRPr="009471B5">
        <w:rPr>
          <w:rFonts w:cstheme="minorHAnsi"/>
        </w:rPr>
        <w:t xml:space="preserve">everia </w:t>
      </w:r>
      <w:r w:rsidR="004A1C2B">
        <w:rPr>
          <w:rFonts w:cstheme="minorHAnsi"/>
        </w:rPr>
        <w:t>q</w:t>
      </w:r>
      <w:r w:rsidRPr="009471B5">
        <w:rPr>
          <w:rFonts w:cstheme="minorHAnsi"/>
        </w:rPr>
        <w:t>endrore në rastin e kalave dhe objekteve të tjera muzeale</w:t>
      </w:r>
      <w:r w:rsidR="002D16F3">
        <w:rPr>
          <w:rFonts w:cstheme="minorHAnsi"/>
        </w:rPr>
        <w:t>,</w:t>
      </w:r>
      <w:r w:rsidRPr="009471B5">
        <w:rPr>
          <w:rFonts w:cstheme="minorHAnsi"/>
        </w:rPr>
        <w:t xml:space="preserve"> si dhe mungesës së inventarëve për të gjitha asetet e tjera të cilat vijojnë të jenë të pashfrytëzuara apo të nënshfrytëzuara. </w:t>
      </w:r>
    </w:p>
    <w:p w14:paraId="3C4C403D" w14:textId="7D4C0ADD" w:rsidR="00136BF9" w:rsidRDefault="004A1C2B" w:rsidP="006C418C">
      <w:pPr>
        <w:spacing w:before="240" w:after="0" w:line="240" w:lineRule="auto"/>
        <w:jc w:val="both"/>
        <w:rPr>
          <w:rFonts w:cstheme="minorHAnsi"/>
        </w:rPr>
      </w:pPr>
      <w:r>
        <w:rPr>
          <w:rFonts w:cstheme="minorHAnsi"/>
        </w:rPr>
        <w:t>L</w:t>
      </w:r>
      <w:r w:rsidR="006E654F">
        <w:rPr>
          <w:rFonts w:cstheme="minorHAnsi"/>
        </w:rPr>
        <w:t>idhur me</w:t>
      </w:r>
      <w:r w:rsidR="00136BF9" w:rsidRPr="009471B5">
        <w:rPr>
          <w:rFonts w:cstheme="minorHAnsi"/>
        </w:rPr>
        <w:t xml:space="preserve"> zhvillimi</w:t>
      </w:r>
      <w:r w:rsidR="006E654F">
        <w:rPr>
          <w:rFonts w:cstheme="minorHAnsi"/>
        </w:rPr>
        <w:t>n</w:t>
      </w:r>
      <w:r w:rsidR="00136BF9" w:rsidRPr="009471B5">
        <w:rPr>
          <w:rFonts w:cstheme="minorHAnsi"/>
        </w:rPr>
        <w:t xml:space="preserve"> bujqësor, Grupet Vendore të Veprimit (LAG/GVV)</w:t>
      </w:r>
      <w:r w:rsidR="006E654F">
        <w:rPr>
          <w:rFonts w:cstheme="minorHAnsi"/>
        </w:rPr>
        <w:t>,</w:t>
      </w:r>
      <w:r w:rsidR="00136BF9" w:rsidRPr="009471B5">
        <w:rPr>
          <w:rFonts w:cstheme="minorHAnsi"/>
        </w:rPr>
        <w:t xml:space="preserve"> një instrument i zhvillimit bujqësor</w:t>
      </w:r>
      <w:r w:rsidR="00520182">
        <w:rPr>
          <w:rFonts w:cstheme="minorHAnsi"/>
        </w:rPr>
        <w:t xml:space="preserve"> </w:t>
      </w:r>
      <w:r w:rsidR="00136BF9" w:rsidRPr="009471B5">
        <w:rPr>
          <w:rFonts w:cstheme="minorHAnsi"/>
        </w:rPr>
        <w:t>/</w:t>
      </w:r>
      <w:r w:rsidR="00520182">
        <w:rPr>
          <w:rFonts w:cstheme="minorHAnsi"/>
        </w:rPr>
        <w:t xml:space="preserve"> </w:t>
      </w:r>
      <w:r w:rsidR="00136BF9" w:rsidRPr="009471B5">
        <w:rPr>
          <w:rFonts w:cstheme="minorHAnsi"/>
        </w:rPr>
        <w:t>rural nëpërmjet sipërmarrjes dhe punësimit lokal, mbeten një sfidë e prekshme për t’u përdorur</w:t>
      </w:r>
      <w:r w:rsidR="00520182">
        <w:rPr>
          <w:rFonts w:cstheme="minorHAnsi"/>
        </w:rPr>
        <w:t xml:space="preserve"> </w:t>
      </w:r>
      <w:r w:rsidR="00136BF9" w:rsidRPr="009471B5">
        <w:rPr>
          <w:rFonts w:cstheme="minorHAnsi"/>
        </w:rPr>
        <w:t>/</w:t>
      </w:r>
      <w:r w:rsidR="00520182">
        <w:rPr>
          <w:rFonts w:cstheme="minorHAnsi"/>
        </w:rPr>
        <w:t xml:space="preserve"> </w:t>
      </w:r>
      <w:r w:rsidR="00136BF9" w:rsidRPr="009471B5">
        <w:rPr>
          <w:rFonts w:cstheme="minorHAnsi"/>
        </w:rPr>
        <w:t>nxitur nga bashkitë në rolin e tyre të katalizatorit për nxitjen e bashkëpunimit vendor në fushën e bujqësisë dhe zhvillimit rural.</w:t>
      </w:r>
      <w:r w:rsidR="006E654F">
        <w:rPr>
          <w:rFonts w:cstheme="minorHAnsi"/>
        </w:rPr>
        <w:t xml:space="preserve"> Problematika të tjera</w:t>
      </w:r>
      <w:r w:rsidR="00520182">
        <w:rPr>
          <w:rFonts w:cstheme="minorHAnsi"/>
        </w:rPr>
        <w:t>,</w:t>
      </w:r>
      <w:r w:rsidR="006E654F">
        <w:rPr>
          <w:rFonts w:cstheme="minorHAnsi"/>
        </w:rPr>
        <w:t xml:space="preserve"> si siguria e digave dhe kapacitetet e përshtatshme për garantimin e sigurisë së tyre nevojiten të adresohen në kuadër të zhvillimit bujqësor.</w:t>
      </w:r>
    </w:p>
    <w:p w14:paraId="4A36603C" w14:textId="3F6F33CB" w:rsidR="003F7C2F" w:rsidRDefault="00891EC3" w:rsidP="006C418C">
      <w:pPr>
        <w:spacing w:before="240" w:after="0" w:line="240" w:lineRule="auto"/>
        <w:jc w:val="both"/>
        <w:rPr>
          <w:rFonts w:cstheme="minorHAnsi"/>
          <w:i/>
          <w:iCs/>
        </w:rPr>
      </w:pPr>
      <w:r>
        <w:rPr>
          <w:rFonts w:cstheme="minorHAnsi"/>
        </w:rPr>
        <w:t>Duke pasur n</w:t>
      </w:r>
      <w:r w:rsidR="00136BF9" w:rsidRPr="009471B5">
        <w:rPr>
          <w:rFonts w:cstheme="minorHAnsi"/>
        </w:rPr>
        <w:t xml:space="preserve">ë konsideratë </w:t>
      </w:r>
      <w:r>
        <w:rPr>
          <w:rFonts w:cstheme="minorHAnsi"/>
        </w:rPr>
        <w:t xml:space="preserve">çka u </w:t>
      </w:r>
      <w:r w:rsidR="00B658D1">
        <w:rPr>
          <w:rFonts w:cstheme="minorHAnsi"/>
        </w:rPr>
        <w:t>përmend</w:t>
      </w:r>
      <w:r w:rsidR="001E5054">
        <w:rPr>
          <w:rFonts w:cstheme="minorHAnsi"/>
        </w:rPr>
        <w:t xml:space="preserve"> m</w:t>
      </w:r>
      <w:r w:rsidR="001E5054" w:rsidRPr="009471B5">
        <w:rPr>
          <w:rFonts w:cstheme="minorHAnsi"/>
        </w:rPr>
        <w:t>ë</w:t>
      </w:r>
      <w:r w:rsidR="001E5054">
        <w:rPr>
          <w:rFonts w:cstheme="minorHAnsi"/>
        </w:rPr>
        <w:t xml:space="preserve"> sip</w:t>
      </w:r>
      <w:r w:rsidR="001E5054" w:rsidRPr="009471B5">
        <w:rPr>
          <w:rFonts w:cstheme="minorHAnsi"/>
        </w:rPr>
        <w:t>ë</w:t>
      </w:r>
      <w:r w:rsidR="001E5054">
        <w:rPr>
          <w:rFonts w:cstheme="minorHAnsi"/>
        </w:rPr>
        <w:t>r</w:t>
      </w:r>
      <w:r w:rsidR="00136BF9" w:rsidRPr="009471B5">
        <w:rPr>
          <w:rFonts w:cstheme="minorHAnsi"/>
        </w:rPr>
        <w:t xml:space="preserve"> dhe </w:t>
      </w:r>
      <w:r w:rsidR="00B658D1" w:rsidRPr="009471B5">
        <w:rPr>
          <w:rFonts w:cstheme="minorHAnsi"/>
        </w:rPr>
        <w:t>progresi</w:t>
      </w:r>
      <w:r w:rsidR="00B658D1">
        <w:rPr>
          <w:rFonts w:cstheme="minorHAnsi"/>
        </w:rPr>
        <w:t>n</w:t>
      </w:r>
      <w:r w:rsidR="00B658D1" w:rsidRPr="009471B5">
        <w:rPr>
          <w:rFonts w:cstheme="minorHAnsi"/>
        </w:rPr>
        <w:t xml:space="preserve"> </w:t>
      </w:r>
      <w:r w:rsidR="00B658D1">
        <w:rPr>
          <w:rFonts w:cstheme="minorHAnsi"/>
        </w:rPr>
        <w:t>e</w:t>
      </w:r>
      <w:r w:rsidR="00B658D1" w:rsidRPr="009471B5">
        <w:rPr>
          <w:rFonts w:cstheme="minorHAnsi"/>
        </w:rPr>
        <w:t xml:space="preserve"> </w:t>
      </w:r>
      <w:r w:rsidR="00136BF9" w:rsidRPr="009471B5">
        <w:rPr>
          <w:rFonts w:cstheme="minorHAnsi"/>
        </w:rPr>
        <w:t xml:space="preserve">kufizuar mbi zhvillim ekonomik vendor, </w:t>
      </w:r>
      <w:r w:rsidR="001E6DFA">
        <w:rPr>
          <w:rFonts w:cstheme="minorHAnsi"/>
        </w:rPr>
        <w:t>q</w:t>
      </w:r>
      <w:r w:rsidR="001E6DFA" w:rsidRPr="001E6DFA">
        <w:rPr>
          <w:rFonts w:cstheme="minorHAnsi"/>
        </w:rPr>
        <w:t>ëllimi politik</w:t>
      </w:r>
      <w:r w:rsidR="00136BF9" w:rsidRPr="009471B5">
        <w:rPr>
          <w:rFonts w:cstheme="minorHAnsi"/>
        </w:rPr>
        <w:t xml:space="preserve"> </w:t>
      </w:r>
      <w:r w:rsidR="001E6DFA">
        <w:rPr>
          <w:rFonts w:cstheme="minorHAnsi"/>
        </w:rPr>
        <w:t>i</w:t>
      </w:r>
      <w:r w:rsidR="00136BF9" w:rsidRPr="009471B5">
        <w:rPr>
          <w:rFonts w:cstheme="minorHAnsi"/>
        </w:rPr>
        <w:t xml:space="preserve"> parë </w:t>
      </w:r>
      <w:r w:rsidR="003F7C2F" w:rsidRPr="009471B5">
        <w:rPr>
          <w:rFonts w:cstheme="minorHAnsi"/>
        </w:rPr>
        <w:t xml:space="preserve">nxjerr në pah funksionin e zhvillimit ekonomik vendor të NJVV-ve </w:t>
      </w:r>
      <w:r w:rsidR="00136BF9" w:rsidRPr="009471B5">
        <w:rPr>
          <w:rFonts w:cstheme="minorHAnsi"/>
        </w:rPr>
        <w:t xml:space="preserve">me anë të </w:t>
      </w:r>
      <w:r w:rsidR="00520182" w:rsidRPr="009471B5">
        <w:rPr>
          <w:rFonts w:cstheme="minorHAnsi"/>
        </w:rPr>
        <w:t>ri</w:t>
      </w:r>
      <w:r w:rsidR="00520182">
        <w:rPr>
          <w:rFonts w:cstheme="minorHAnsi"/>
        </w:rPr>
        <w:t>jetësimit</w:t>
      </w:r>
      <w:r w:rsidR="00520182" w:rsidRPr="009471B5">
        <w:rPr>
          <w:rFonts w:cstheme="minorHAnsi"/>
        </w:rPr>
        <w:t xml:space="preserve"> </w:t>
      </w:r>
      <w:r w:rsidR="00136BF9" w:rsidRPr="009471B5">
        <w:rPr>
          <w:rFonts w:cstheme="minorHAnsi"/>
        </w:rPr>
        <w:t>të</w:t>
      </w:r>
      <w:r w:rsidR="003F7C2F" w:rsidRPr="009471B5">
        <w:rPr>
          <w:rFonts w:cstheme="minorHAnsi"/>
        </w:rPr>
        <w:t xml:space="preserve"> instrumenteve ndërvendore të bashkëpunimit</w:t>
      </w:r>
      <w:r w:rsidR="00520182">
        <w:rPr>
          <w:rFonts w:cstheme="minorHAnsi"/>
        </w:rPr>
        <w:t>,</w:t>
      </w:r>
      <w:r w:rsidR="003F7C2F" w:rsidRPr="009471B5">
        <w:rPr>
          <w:rFonts w:cstheme="minorHAnsi"/>
        </w:rPr>
        <w:t xml:space="preserve"> si </w:t>
      </w:r>
      <w:r w:rsidR="003F7C2F" w:rsidRPr="009471B5">
        <w:rPr>
          <w:rFonts w:cstheme="minorHAnsi"/>
          <w:i/>
          <w:iCs/>
        </w:rPr>
        <w:t>nxitja e marrëveshjeve ndërbashkiake</w:t>
      </w:r>
      <w:r w:rsidR="003F7C2F" w:rsidRPr="009471B5">
        <w:rPr>
          <w:rFonts w:cstheme="minorHAnsi"/>
        </w:rPr>
        <w:t xml:space="preserve"> për të rritur ekonomitë e shkallës, përfshirë këtu edhe</w:t>
      </w:r>
      <w:r w:rsidR="00403630">
        <w:rPr>
          <w:rFonts w:cstheme="minorHAnsi"/>
        </w:rPr>
        <w:t xml:space="preserve"> </w:t>
      </w:r>
      <w:r w:rsidR="003F7C2F" w:rsidRPr="009471B5">
        <w:rPr>
          <w:rFonts w:cstheme="minorHAnsi"/>
        </w:rPr>
        <w:t xml:space="preserve">qartësimin apo harmonizimin e kuadrit ligjor me qëllim ushtrimin e plotë të kompetencave ekzistuese lidhur me zhvillimin ekonomik vendor, </w:t>
      </w:r>
      <w:r w:rsidR="003F7C2F" w:rsidRPr="009471B5">
        <w:rPr>
          <w:rFonts w:cstheme="minorHAnsi"/>
          <w:i/>
          <w:iCs/>
        </w:rPr>
        <w:t xml:space="preserve">shfrytëzimin </w:t>
      </w:r>
      <w:r w:rsidR="00F31154">
        <w:rPr>
          <w:rFonts w:cstheme="minorHAnsi"/>
          <w:i/>
          <w:iCs/>
        </w:rPr>
        <w:t>efic</w:t>
      </w:r>
      <w:r w:rsidR="003F7C2F" w:rsidRPr="009471B5">
        <w:rPr>
          <w:rFonts w:cstheme="minorHAnsi"/>
          <w:i/>
          <w:iCs/>
        </w:rPr>
        <w:t>ent t</w:t>
      </w:r>
      <w:r w:rsidR="003F7C2F" w:rsidRPr="009471B5">
        <w:rPr>
          <w:rFonts w:cstheme="minorHAnsi"/>
        </w:rPr>
        <w:t>ë</w:t>
      </w:r>
      <w:r w:rsidR="003F7C2F" w:rsidRPr="009471B5">
        <w:rPr>
          <w:rFonts w:cstheme="minorHAnsi"/>
          <w:i/>
          <w:iCs/>
        </w:rPr>
        <w:t xml:space="preserve"> burimeve</w:t>
      </w:r>
      <w:r>
        <w:rPr>
          <w:rFonts w:cstheme="minorHAnsi"/>
          <w:i/>
          <w:iCs/>
        </w:rPr>
        <w:t xml:space="preserve"> </w:t>
      </w:r>
      <w:r w:rsidR="003F7C2F" w:rsidRPr="009471B5">
        <w:rPr>
          <w:rFonts w:cstheme="minorHAnsi"/>
          <w:i/>
          <w:iCs/>
        </w:rPr>
        <w:t>/</w:t>
      </w:r>
      <w:r>
        <w:rPr>
          <w:rFonts w:cstheme="minorHAnsi"/>
          <w:i/>
          <w:iCs/>
        </w:rPr>
        <w:t xml:space="preserve"> </w:t>
      </w:r>
      <w:r w:rsidR="003F7C2F" w:rsidRPr="009471B5">
        <w:rPr>
          <w:rFonts w:cstheme="minorHAnsi"/>
          <w:i/>
          <w:iCs/>
        </w:rPr>
        <w:t>aseteve</w:t>
      </w:r>
      <w:r>
        <w:rPr>
          <w:rFonts w:cstheme="minorHAnsi"/>
          <w:i/>
          <w:iCs/>
        </w:rPr>
        <w:t xml:space="preserve"> </w:t>
      </w:r>
      <w:r w:rsidR="003F7C2F" w:rsidRPr="009471B5">
        <w:rPr>
          <w:rFonts w:cstheme="minorHAnsi"/>
          <w:i/>
          <w:iCs/>
        </w:rPr>
        <w:t>/</w:t>
      </w:r>
      <w:r>
        <w:rPr>
          <w:rFonts w:cstheme="minorHAnsi"/>
          <w:i/>
          <w:iCs/>
        </w:rPr>
        <w:t xml:space="preserve"> </w:t>
      </w:r>
      <w:r w:rsidR="003F7C2F" w:rsidRPr="009471B5">
        <w:rPr>
          <w:rFonts w:cstheme="minorHAnsi"/>
          <w:i/>
          <w:iCs/>
        </w:rPr>
        <w:t>kapitalit natyror në nivel vendor</w:t>
      </w:r>
      <w:r w:rsidR="003F7C2F" w:rsidRPr="009471B5">
        <w:rPr>
          <w:rFonts w:cstheme="minorHAnsi"/>
        </w:rPr>
        <w:t xml:space="preserve">, </w:t>
      </w:r>
      <w:r w:rsidR="003F7C2F" w:rsidRPr="009471B5">
        <w:rPr>
          <w:rFonts w:cstheme="minorHAnsi"/>
          <w:i/>
          <w:iCs/>
        </w:rPr>
        <w:t>përdorimin e kompetencave ekzistuese në funksion të zhvillimit ekonomik</w:t>
      </w:r>
      <w:r w:rsidR="004A1C2B">
        <w:rPr>
          <w:rFonts w:cstheme="minorHAnsi"/>
          <w:i/>
          <w:iCs/>
        </w:rPr>
        <w:t>,</w:t>
      </w:r>
      <w:r w:rsidR="003F7C2F" w:rsidRPr="009471B5">
        <w:rPr>
          <w:rFonts w:cstheme="minorHAnsi"/>
          <w:i/>
          <w:iCs/>
        </w:rPr>
        <w:t xml:space="preserve"> lehtësimin e</w:t>
      </w:r>
      <w:r w:rsidR="00403630">
        <w:rPr>
          <w:rFonts w:cstheme="minorHAnsi"/>
          <w:i/>
          <w:iCs/>
        </w:rPr>
        <w:t xml:space="preserve"> </w:t>
      </w:r>
      <w:r w:rsidR="003F7C2F" w:rsidRPr="009471B5">
        <w:rPr>
          <w:rFonts w:cstheme="minorHAnsi"/>
          <w:i/>
          <w:iCs/>
        </w:rPr>
        <w:t>procesit të transferimit</w:t>
      </w:r>
      <w:r w:rsidR="004A1C2B">
        <w:rPr>
          <w:rFonts w:cstheme="minorHAnsi"/>
          <w:i/>
          <w:iCs/>
        </w:rPr>
        <w:t xml:space="preserve"> e regjistrimit</w:t>
      </w:r>
      <w:r w:rsidR="003F7C2F" w:rsidRPr="009471B5">
        <w:rPr>
          <w:rFonts w:cstheme="minorHAnsi"/>
          <w:i/>
          <w:iCs/>
        </w:rPr>
        <w:t xml:space="preserve"> të pronave publike të NJVV-ve</w:t>
      </w:r>
      <w:bookmarkStart w:id="32" w:name="_Hlk118378769"/>
      <w:r w:rsidR="004A1C2B">
        <w:rPr>
          <w:rFonts w:cstheme="minorHAnsi"/>
          <w:i/>
          <w:iCs/>
        </w:rPr>
        <w:t xml:space="preserve">, si </w:t>
      </w:r>
      <w:r w:rsidR="004A1C2B" w:rsidRPr="004A1C2B">
        <w:rPr>
          <w:rFonts w:cstheme="minorHAnsi"/>
          <w:i/>
          <w:iCs/>
        </w:rPr>
        <w:t>edhe mbështetje me grante të dedikuara për qëllime të zhvillimit ekonomik.</w:t>
      </w:r>
    </w:p>
    <w:p w14:paraId="32370D37" w14:textId="77777777" w:rsidR="004A1C2B" w:rsidRDefault="004A1C2B" w:rsidP="006C418C">
      <w:pPr>
        <w:spacing w:before="240" w:after="0" w:line="240" w:lineRule="auto"/>
        <w:jc w:val="both"/>
        <w:rPr>
          <w:rFonts w:cstheme="minorHAnsi"/>
        </w:rPr>
      </w:pPr>
    </w:p>
    <w:bookmarkEnd w:id="32"/>
    <w:p w14:paraId="3B185F41" w14:textId="410497BD" w:rsidR="0030652D" w:rsidRPr="009471B5" w:rsidRDefault="00BB35E5" w:rsidP="00D82FCA">
      <w:pPr>
        <w:pStyle w:val="Heading4"/>
        <w:spacing w:line="240" w:lineRule="auto"/>
        <w:rPr>
          <w:rFonts w:asciiTheme="minorHAnsi" w:hAnsiTheme="minorHAnsi" w:cstheme="minorHAnsi"/>
        </w:rPr>
      </w:pPr>
      <w:r w:rsidRPr="009471B5">
        <w:rPr>
          <w:rFonts w:asciiTheme="minorHAnsi" w:hAnsiTheme="minorHAnsi" w:cstheme="minorHAnsi"/>
        </w:rPr>
        <w:t>Objektivat specifik</w:t>
      </w:r>
      <w:r w:rsidRPr="009471B5">
        <w:rPr>
          <w:rFonts w:cstheme="minorHAnsi"/>
        </w:rPr>
        <w:t>ë</w:t>
      </w:r>
    </w:p>
    <w:p w14:paraId="185155B4" w14:textId="064DD891" w:rsidR="00D82FCA" w:rsidRDefault="00DF36D8" w:rsidP="00946AA2">
      <w:pPr>
        <w:spacing w:before="240" w:after="0" w:line="240" w:lineRule="auto"/>
        <w:jc w:val="both"/>
        <w:rPr>
          <w:rFonts w:cstheme="minorHAnsi"/>
        </w:rPr>
      </w:pPr>
      <w:r w:rsidRPr="009471B5">
        <w:rPr>
          <w:rFonts w:cstheme="minorHAnsi"/>
        </w:rPr>
        <w:t xml:space="preserve">Strategjia propozon </w:t>
      </w:r>
      <w:r w:rsidR="0061580D" w:rsidRPr="009471B5">
        <w:rPr>
          <w:rFonts w:cstheme="minorHAnsi"/>
        </w:rPr>
        <w:t>masa</w:t>
      </w:r>
      <w:r w:rsidRPr="009471B5">
        <w:rPr>
          <w:rFonts w:cstheme="minorHAnsi"/>
        </w:rPr>
        <w:t xml:space="preserve"> të cilat</w:t>
      </w:r>
      <w:r w:rsidR="0061580D" w:rsidRPr="009471B5">
        <w:rPr>
          <w:rFonts w:cstheme="minorHAnsi"/>
        </w:rPr>
        <w:t xml:space="preserve"> synojnë të përforcojnë dhe mbështesin rolin e bashkive dhe qarqeve në </w:t>
      </w:r>
      <w:r w:rsidR="00D82FCA">
        <w:rPr>
          <w:rFonts w:cstheme="minorHAnsi"/>
        </w:rPr>
        <w:t>kuad</w:t>
      </w:r>
      <w:r w:rsidR="00D82FCA" w:rsidRPr="009471B5">
        <w:rPr>
          <w:rFonts w:cstheme="minorHAnsi"/>
        </w:rPr>
        <w:t>ë</w:t>
      </w:r>
      <w:r w:rsidR="00D82FCA">
        <w:rPr>
          <w:rFonts w:cstheme="minorHAnsi"/>
        </w:rPr>
        <w:t>r t</w:t>
      </w:r>
      <w:r w:rsidR="00D82FCA" w:rsidRPr="009471B5">
        <w:rPr>
          <w:rFonts w:cstheme="minorHAnsi"/>
        </w:rPr>
        <w:t>ë</w:t>
      </w:r>
      <w:r w:rsidR="00D82FCA">
        <w:rPr>
          <w:rFonts w:cstheme="minorHAnsi"/>
        </w:rPr>
        <w:t xml:space="preserve"> </w:t>
      </w:r>
      <w:r w:rsidR="0061580D" w:rsidRPr="009471B5">
        <w:rPr>
          <w:rFonts w:cstheme="minorHAnsi"/>
        </w:rPr>
        <w:t>zhvillimi</w:t>
      </w:r>
      <w:r w:rsidR="00D82FCA">
        <w:rPr>
          <w:rFonts w:cstheme="minorHAnsi"/>
        </w:rPr>
        <w:t>t t</w:t>
      </w:r>
      <w:r w:rsidR="00D82FCA" w:rsidRPr="009471B5">
        <w:rPr>
          <w:rFonts w:cstheme="minorHAnsi"/>
        </w:rPr>
        <w:t>ë</w:t>
      </w:r>
      <w:r w:rsidR="0061580D" w:rsidRPr="009471B5">
        <w:rPr>
          <w:rFonts w:cstheme="minorHAnsi"/>
        </w:rPr>
        <w:t xml:space="preserve"> qëndrueshëm ekonomik vendor, duke u dhënë instrumentet dhe hapësirën e duhur për të vënë në përdorim dhe maksimizuar asetet natyrore, ekonomike e kulturore. Mungesa e një vizioni koherent dhe </w:t>
      </w:r>
      <w:r w:rsidR="00BF7667">
        <w:rPr>
          <w:rFonts w:cstheme="minorHAnsi"/>
        </w:rPr>
        <w:t xml:space="preserve">e </w:t>
      </w:r>
      <w:r w:rsidR="00D82FCA" w:rsidRPr="009471B5">
        <w:rPr>
          <w:rFonts w:cstheme="minorHAnsi"/>
        </w:rPr>
        <w:t>koordinimit</w:t>
      </w:r>
      <w:r w:rsidR="0061580D" w:rsidRPr="009471B5">
        <w:rPr>
          <w:rFonts w:cstheme="minorHAnsi"/>
        </w:rPr>
        <w:t xml:space="preserve"> midis aktorëve </w:t>
      </w:r>
      <w:r w:rsidR="004A1C2B">
        <w:rPr>
          <w:rFonts w:cstheme="minorHAnsi"/>
        </w:rPr>
        <w:t>p</w:t>
      </w:r>
      <w:r w:rsidR="004A1C2B" w:rsidRPr="009471B5">
        <w:rPr>
          <w:rFonts w:cstheme="minorHAnsi"/>
        </w:rPr>
        <w:t>ë</w:t>
      </w:r>
      <w:r w:rsidR="004A1C2B">
        <w:rPr>
          <w:rFonts w:cstheme="minorHAnsi"/>
        </w:rPr>
        <w:t>rb</w:t>
      </w:r>
      <w:r w:rsidR="004A1C2B" w:rsidRPr="009471B5">
        <w:rPr>
          <w:rFonts w:cstheme="minorHAnsi"/>
        </w:rPr>
        <w:t>ë</w:t>
      </w:r>
      <w:r w:rsidR="004A1C2B">
        <w:rPr>
          <w:rFonts w:cstheme="minorHAnsi"/>
        </w:rPr>
        <w:t>n sfid</w:t>
      </w:r>
      <w:r w:rsidR="004A1C2B" w:rsidRPr="009471B5">
        <w:rPr>
          <w:rFonts w:cstheme="minorHAnsi"/>
        </w:rPr>
        <w:t>ë</w:t>
      </w:r>
      <w:r w:rsidR="0061580D" w:rsidRPr="009471B5">
        <w:rPr>
          <w:rFonts w:cstheme="minorHAnsi"/>
        </w:rPr>
        <w:t xml:space="preserve"> në këtë fushë, krahas pengesave për disponimin dhe shfrytëzimin e aseteve vendore dhe orientimit të pamjaftueshëm të kapaciteteve vendore drejt shfrytëzimit të aseteve vendore për të gjeneruar vlerë të shtuar </w:t>
      </w:r>
      <w:r w:rsidR="004A1C2B">
        <w:rPr>
          <w:rFonts w:cstheme="minorHAnsi"/>
        </w:rPr>
        <w:t>n</w:t>
      </w:r>
      <w:r w:rsidR="004A1C2B" w:rsidRPr="009471B5">
        <w:rPr>
          <w:rFonts w:cstheme="minorHAnsi"/>
        </w:rPr>
        <w:t>ë</w:t>
      </w:r>
      <w:r w:rsidR="004A1C2B">
        <w:rPr>
          <w:rFonts w:cstheme="minorHAnsi"/>
        </w:rPr>
        <w:t xml:space="preserve"> nivelin vendor</w:t>
      </w:r>
      <w:r w:rsidR="0061580D" w:rsidRPr="009471B5">
        <w:rPr>
          <w:rFonts w:cstheme="minorHAnsi"/>
        </w:rPr>
        <w:t xml:space="preserve">. </w:t>
      </w:r>
    </w:p>
    <w:p w14:paraId="3494E9D0" w14:textId="3FC2370F" w:rsidR="00946AA2" w:rsidRDefault="00946AA2" w:rsidP="00946AA2">
      <w:pPr>
        <w:spacing w:before="240" w:after="0" w:line="240" w:lineRule="auto"/>
        <w:jc w:val="both"/>
        <w:rPr>
          <w:rFonts w:cstheme="minorHAnsi"/>
        </w:rPr>
      </w:pPr>
      <w:r w:rsidRPr="009471B5">
        <w:rPr>
          <w:rFonts w:cstheme="minorHAnsi"/>
        </w:rPr>
        <w:t>Një sërë nismash në mbështetje të rolit të bashkive të mbështetura edhe nga qeveria qendrore për zhvillimin ekonomik (rajonal) nëpërmjet Fondit Shqiptar të Zhvillimit</w:t>
      </w:r>
      <w:r w:rsidR="00477631">
        <w:rPr>
          <w:rFonts w:cstheme="minorHAnsi"/>
        </w:rPr>
        <w:t xml:space="preserve"> (FSHZH)</w:t>
      </w:r>
      <w:r w:rsidRPr="009471B5">
        <w:rPr>
          <w:rFonts w:cstheme="minorHAnsi"/>
        </w:rPr>
        <w:t xml:space="preserve"> do të luajnë rolin e katalizatorit për zhvillimin ekonomik vendor, përfshirë hartimin e një kuadri politik planifikues kombëtar</w:t>
      </w:r>
      <w:r w:rsidR="00D235C8">
        <w:rPr>
          <w:rFonts w:cstheme="minorHAnsi"/>
        </w:rPr>
        <w:t xml:space="preserve"> </w:t>
      </w:r>
      <w:r w:rsidRPr="009471B5">
        <w:rPr>
          <w:rFonts w:cstheme="minorHAnsi"/>
        </w:rPr>
        <w:t>/</w:t>
      </w:r>
      <w:r w:rsidR="00D235C8">
        <w:rPr>
          <w:rFonts w:cstheme="minorHAnsi"/>
        </w:rPr>
        <w:t xml:space="preserve"> </w:t>
      </w:r>
      <w:r w:rsidRPr="009471B5">
        <w:rPr>
          <w:rFonts w:cstheme="minorHAnsi"/>
        </w:rPr>
        <w:t xml:space="preserve">rajonal të koordinuar me planet vendore; </w:t>
      </w:r>
      <w:r w:rsidR="004C213C" w:rsidRPr="009471B5">
        <w:rPr>
          <w:rFonts w:cstheme="minorHAnsi"/>
        </w:rPr>
        <w:t>vëni</w:t>
      </w:r>
      <w:r w:rsidR="004C213C">
        <w:rPr>
          <w:rFonts w:cstheme="minorHAnsi"/>
        </w:rPr>
        <w:t>en</w:t>
      </w:r>
      <w:r w:rsidR="004C213C" w:rsidRPr="009471B5">
        <w:rPr>
          <w:rFonts w:cstheme="minorHAnsi"/>
        </w:rPr>
        <w:t xml:space="preserve"> </w:t>
      </w:r>
      <w:r w:rsidRPr="009471B5">
        <w:rPr>
          <w:rFonts w:cstheme="minorHAnsi"/>
        </w:rPr>
        <w:t xml:space="preserve">në funksionim </w:t>
      </w:r>
      <w:r w:rsidR="004C213C">
        <w:rPr>
          <w:rFonts w:cstheme="minorHAnsi"/>
        </w:rPr>
        <w:t>të</w:t>
      </w:r>
      <w:r w:rsidR="004C213C" w:rsidRPr="009471B5">
        <w:rPr>
          <w:rFonts w:cstheme="minorHAnsi"/>
        </w:rPr>
        <w:t xml:space="preserve"> </w:t>
      </w:r>
      <w:r w:rsidRPr="009471B5">
        <w:rPr>
          <w:rFonts w:cstheme="minorHAnsi"/>
        </w:rPr>
        <w:t>Bordeve Rajonale Vendore ku bashkitë e qarqet</w:t>
      </w:r>
      <w:r w:rsidR="00403630">
        <w:rPr>
          <w:rFonts w:cstheme="minorHAnsi"/>
        </w:rPr>
        <w:t xml:space="preserve"> </w:t>
      </w:r>
      <w:r w:rsidRPr="009471B5">
        <w:rPr>
          <w:rFonts w:cstheme="minorHAnsi"/>
        </w:rPr>
        <w:t xml:space="preserve">janë aktorë vendimtarë, </w:t>
      </w:r>
      <w:r w:rsidRPr="009471B5">
        <w:rPr>
          <w:rFonts w:ascii="Tafel Sans Pro" w:hAnsi="Tafel Sans Pro"/>
        </w:rPr>
        <w:t xml:space="preserve">nxitjen e ndërveprimit dhe sinergjive </w:t>
      </w:r>
      <w:r w:rsidR="00E53A9F">
        <w:rPr>
          <w:rFonts w:ascii="Tafel Sans Pro" w:hAnsi="Tafel Sans Pro"/>
        </w:rPr>
        <w:t>vendore</w:t>
      </w:r>
      <w:r w:rsidR="004C213C">
        <w:rPr>
          <w:rFonts w:ascii="Tafel Sans Pro" w:hAnsi="Tafel Sans Pro"/>
        </w:rPr>
        <w:t xml:space="preserve"> </w:t>
      </w:r>
      <w:r w:rsidRPr="009471B5">
        <w:rPr>
          <w:rFonts w:ascii="Tafel Sans Pro" w:hAnsi="Tafel Sans Pro"/>
        </w:rPr>
        <w:t>/</w:t>
      </w:r>
      <w:r w:rsidR="004C213C">
        <w:rPr>
          <w:rFonts w:ascii="Tafel Sans Pro" w:hAnsi="Tafel Sans Pro"/>
        </w:rPr>
        <w:t xml:space="preserve"> </w:t>
      </w:r>
      <w:r w:rsidRPr="009471B5">
        <w:rPr>
          <w:rFonts w:ascii="Tafel Sans Pro" w:hAnsi="Tafel Sans Pro"/>
        </w:rPr>
        <w:t xml:space="preserve">rajonale midis grupeve </w:t>
      </w:r>
      <w:r w:rsidRPr="009471B5">
        <w:rPr>
          <w:rFonts w:ascii="Tafel Sans Pro" w:hAnsi="Tafel Sans Pro"/>
        </w:rPr>
        <w:lastRenderedPageBreak/>
        <w:t xml:space="preserve">të interesit, si Sistemi i Integruar i Menaxhimit të Destinacionit Rajonal dhe Vendor dhe </w:t>
      </w:r>
      <w:r w:rsidRPr="009471B5">
        <w:t>mbështetja për energjizimin e aktivitetit prodhues e inovator përmes</w:t>
      </w:r>
      <w:r w:rsidR="00403630">
        <w:t xml:space="preserve"> </w:t>
      </w:r>
      <w:r w:rsidRPr="009471B5">
        <w:t xml:space="preserve">inkubatorëve të biznesit apo parqeve teknologjike, me </w:t>
      </w:r>
      <w:r w:rsidRPr="009471B5">
        <w:rPr>
          <w:rFonts w:cstheme="minorHAnsi"/>
        </w:rPr>
        <w:t xml:space="preserve">orientim nga </w:t>
      </w:r>
      <w:r w:rsidRPr="009471B5">
        <w:rPr>
          <w:rFonts w:cstheme="minorHAnsi"/>
          <w:i/>
          <w:iCs/>
        </w:rPr>
        <w:t>smart cities</w:t>
      </w:r>
      <w:r w:rsidRPr="009471B5">
        <w:rPr>
          <w:rFonts w:cstheme="minorHAnsi"/>
        </w:rPr>
        <w:t xml:space="preserve"> (qytete të zgjuara) apo qytete sociale dhe më afër qytetarëve.</w:t>
      </w:r>
      <w:r w:rsidR="00477631">
        <w:rPr>
          <w:rFonts w:cstheme="minorHAnsi"/>
        </w:rPr>
        <w:t xml:space="preserve"> Gjithashtu, </w:t>
      </w:r>
      <w:r w:rsidR="00B022D7">
        <w:rPr>
          <w:rFonts w:cstheme="minorHAnsi"/>
        </w:rPr>
        <w:t>n</w:t>
      </w:r>
      <w:r w:rsidR="00B022D7" w:rsidRPr="009471B5">
        <w:rPr>
          <w:rFonts w:cstheme="minorHAnsi"/>
        </w:rPr>
        <w:t>ë</w:t>
      </w:r>
      <w:r w:rsidR="00B022D7">
        <w:rPr>
          <w:rFonts w:cstheme="minorHAnsi"/>
        </w:rPr>
        <w:t xml:space="preserve"> strategji propozohet edhe mb</w:t>
      </w:r>
      <w:r w:rsidR="00B022D7" w:rsidRPr="009471B5">
        <w:rPr>
          <w:rFonts w:cstheme="minorHAnsi"/>
        </w:rPr>
        <w:t>ë</w:t>
      </w:r>
      <w:r w:rsidR="00B022D7">
        <w:rPr>
          <w:rFonts w:cstheme="minorHAnsi"/>
        </w:rPr>
        <w:t xml:space="preserve">shtetje </w:t>
      </w:r>
      <w:r w:rsidR="00604640">
        <w:rPr>
          <w:rFonts w:cstheme="minorHAnsi"/>
        </w:rPr>
        <w:t>e</w:t>
      </w:r>
      <w:r w:rsidR="00074913">
        <w:rPr>
          <w:rFonts w:cstheme="minorHAnsi"/>
        </w:rPr>
        <w:t xml:space="preserve"> </w:t>
      </w:r>
      <w:r w:rsidR="00074913" w:rsidRPr="00074913">
        <w:rPr>
          <w:rFonts w:cstheme="minorHAnsi"/>
        </w:rPr>
        <w:t>drejtpërdrejt</w:t>
      </w:r>
      <w:r w:rsidR="00074913">
        <w:rPr>
          <w:rFonts w:cstheme="minorHAnsi"/>
        </w:rPr>
        <w:t xml:space="preserve">ë </w:t>
      </w:r>
      <w:r w:rsidR="00B022D7">
        <w:rPr>
          <w:rFonts w:cstheme="minorHAnsi"/>
        </w:rPr>
        <w:t>/</w:t>
      </w:r>
      <w:r w:rsidR="000A481C">
        <w:rPr>
          <w:rFonts w:cstheme="minorHAnsi"/>
        </w:rPr>
        <w:t xml:space="preserve"> </w:t>
      </w:r>
      <w:r w:rsidR="00604640">
        <w:rPr>
          <w:rFonts w:cstheme="minorHAnsi"/>
        </w:rPr>
        <w:t>e</w:t>
      </w:r>
      <w:r w:rsidR="000A481C">
        <w:rPr>
          <w:rFonts w:cstheme="minorHAnsi"/>
        </w:rPr>
        <w:t xml:space="preserve"> tërthortë</w:t>
      </w:r>
      <w:r w:rsidR="00B022D7">
        <w:rPr>
          <w:rFonts w:cstheme="minorHAnsi"/>
        </w:rPr>
        <w:t xml:space="preserve"> </w:t>
      </w:r>
      <w:r w:rsidR="00604640">
        <w:rPr>
          <w:rFonts w:cstheme="minorHAnsi"/>
        </w:rPr>
        <w:t xml:space="preserve">e </w:t>
      </w:r>
      <w:r w:rsidR="00B022D7">
        <w:rPr>
          <w:rFonts w:cstheme="minorHAnsi"/>
        </w:rPr>
        <w:t>qeveris</w:t>
      </w:r>
      <w:r w:rsidR="00B022D7" w:rsidRPr="009471B5">
        <w:rPr>
          <w:rFonts w:cstheme="minorHAnsi"/>
        </w:rPr>
        <w:t>ë</w:t>
      </w:r>
      <w:r w:rsidR="00B022D7">
        <w:rPr>
          <w:rFonts w:cstheme="minorHAnsi"/>
        </w:rPr>
        <w:t xml:space="preserve"> qendrore p</w:t>
      </w:r>
      <w:r w:rsidR="00B022D7" w:rsidRPr="009471B5">
        <w:rPr>
          <w:rFonts w:cstheme="minorHAnsi"/>
        </w:rPr>
        <w:t>ë</w:t>
      </w:r>
      <w:r w:rsidR="00B022D7">
        <w:rPr>
          <w:rFonts w:cstheme="minorHAnsi"/>
        </w:rPr>
        <w:t>r nivelin vendor me q</w:t>
      </w:r>
      <w:r w:rsidR="00B022D7" w:rsidRPr="009471B5">
        <w:rPr>
          <w:rFonts w:cstheme="minorHAnsi"/>
        </w:rPr>
        <w:t>ë</w:t>
      </w:r>
      <w:r w:rsidR="00B022D7">
        <w:rPr>
          <w:rFonts w:cstheme="minorHAnsi"/>
        </w:rPr>
        <w:t>llim zhvillimin ekonomik.</w:t>
      </w:r>
    </w:p>
    <w:p w14:paraId="7A4FF223" w14:textId="69D031DD" w:rsidR="003F7C2F" w:rsidRDefault="003F7C2F" w:rsidP="00360741">
      <w:pPr>
        <w:spacing w:before="240" w:after="0" w:line="240" w:lineRule="auto"/>
        <w:jc w:val="both"/>
        <w:rPr>
          <w:rFonts w:cstheme="minorHAnsi"/>
        </w:rPr>
      </w:pPr>
      <w:r w:rsidRPr="009471B5">
        <w:rPr>
          <w:rFonts w:cstheme="minorHAnsi"/>
        </w:rPr>
        <w:t>Objektivat specifikë të kë</w:t>
      </w:r>
      <w:r w:rsidR="001E6DFA">
        <w:rPr>
          <w:rFonts w:cstheme="minorHAnsi"/>
        </w:rPr>
        <w:t>tij qëllimi</w:t>
      </w:r>
      <w:r w:rsidRPr="009471B5">
        <w:rPr>
          <w:rFonts w:cstheme="minorHAnsi"/>
        </w:rPr>
        <w:t xml:space="preserve"> janë:</w:t>
      </w:r>
    </w:p>
    <w:p w14:paraId="680914D6" w14:textId="02ACF13E" w:rsidR="003F7C2F" w:rsidRPr="009471B5" w:rsidRDefault="003F7C2F" w:rsidP="00360741">
      <w:pPr>
        <w:pStyle w:val="Default"/>
        <w:numPr>
          <w:ilvl w:val="0"/>
          <w:numId w:val="39"/>
        </w:numPr>
        <w:jc w:val="both"/>
        <w:rPr>
          <w:rStyle w:val="tlid-translation"/>
          <w:rFonts w:asciiTheme="minorHAnsi" w:hAnsiTheme="minorHAnsi" w:cstheme="minorHAnsi"/>
          <w:bCs/>
          <w:color w:val="auto"/>
          <w:sz w:val="22"/>
          <w:szCs w:val="22"/>
          <w:lang w:val="sq-AL"/>
        </w:rPr>
      </w:pPr>
      <w:bookmarkStart w:id="33" w:name="_Hlk118493715"/>
      <w:r w:rsidRPr="009471B5">
        <w:rPr>
          <w:rFonts w:asciiTheme="minorHAnsi" w:hAnsiTheme="minorHAnsi" w:cstheme="minorHAnsi"/>
          <w:bCs/>
          <w:color w:val="auto"/>
          <w:sz w:val="22"/>
          <w:szCs w:val="22"/>
          <w:lang w:val="sq-AL" w:eastAsia="sq-AL"/>
        </w:rPr>
        <w:t xml:space="preserve">Objektivi specifik 1.1: </w:t>
      </w:r>
      <w:r w:rsidRPr="009471B5">
        <w:rPr>
          <w:rStyle w:val="tlid-translation"/>
          <w:rFonts w:asciiTheme="minorHAnsi" w:hAnsiTheme="minorHAnsi" w:cstheme="minorHAnsi"/>
          <w:bCs/>
          <w:color w:val="auto"/>
          <w:sz w:val="22"/>
          <w:szCs w:val="22"/>
          <w:lang w:val="sq-AL"/>
        </w:rPr>
        <w:t>Përmirësimi i planifikimit ekonomik strategjik dhe përdorimi i skemave dhe incentivave vendore për zhvillim ekonomik ndaj bizneseve dhe organizatave joqeveritare, duke përfs</w:t>
      </w:r>
      <w:r w:rsidR="004C203F">
        <w:rPr>
          <w:rStyle w:val="tlid-translation"/>
          <w:rFonts w:asciiTheme="minorHAnsi" w:hAnsiTheme="minorHAnsi" w:cstheme="minorHAnsi"/>
          <w:bCs/>
          <w:color w:val="auto"/>
          <w:sz w:val="22"/>
          <w:szCs w:val="22"/>
          <w:lang w:val="sq-AL"/>
        </w:rPr>
        <w:t>hirë rishikim të kuadrit ligjor.</w:t>
      </w:r>
    </w:p>
    <w:p w14:paraId="3F7133C7" w14:textId="4929B19A" w:rsidR="003F7C2F" w:rsidRPr="009471B5" w:rsidRDefault="003F7C2F" w:rsidP="006C418C">
      <w:pPr>
        <w:pStyle w:val="Default"/>
        <w:numPr>
          <w:ilvl w:val="0"/>
          <w:numId w:val="39"/>
        </w:numPr>
        <w:jc w:val="both"/>
        <w:rPr>
          <w:rStyle w:val="tlid-translation"/>
          <w:rFonts w:asciiTheme="minorHAnsi" w:hAnsiTheme="minorHAnsi" w:cstheme="minorHAnsi"/>
          <w:bCs/>
          <w:color w:val="auto"/>
          <w:sz w:val="22"/>
          <w:szCs w:val="22"/>
          <w:lang w:val="sq-AL"/>
        </w:rPr>
      </w:pPr>
      <w:r w:rsidRPr="009471B5">
        <w:rPr>
          <w:rFonts w:asciiTheme="minorHAnsi" w:hAnsiTheme="minorHAnsi" w:cstheme="minorHAnsi"/>
          <w:bCs/>
          <w:color w:val="auto"/>
          <w:sz w:val="22"/>
          <w:szCs w:val="22"/>
          <w:lang w:val="sq-AL" w:eastAsia="sq-AL"/>
        </w:rPr>
        <w:t>Objektivi specifik 1.2: M</w:t>
      </w:r>
      <w:r w:rsidRPr="009471B5">
        <w:rPr>
          <w:rStyle w:val="tlid-translation"/>
          <w:rFonts w:asciiTheme="minorHAnsi" w:hAnsiTheme="minorHAnsi" w:cstheme="minorHAnsi"/>
          <w:bCs/>
          <w:color w:val="auto"/>
          <w:sz w:val="22"/>
          <w:szCs w:val="22"/>
          <w:lang w:val="sq-AL"/>
        </w:rPr>
        <w:t>enaxhimi i integruar i aseteve dhe</w:t>
      </w:r>
      <w:r w:rsidR="00604640">
        <w:rPr>
          <w:rStyle w:val="tlid-translation"/>
          <w:rFonts w:asciiTheme="minorHAnsi" w:hAnsiTheme="minorHAnsi" w:cstheme="minorHAnsi"/>
          <w:bCs/>
          <w:color w:val="auto"/>
          <w:sz w:val="22"/>
          <w:szCs w:val="22"/>
          <w:lang w:val="sq-AL"/>
        </w:rPr>
        <w:t xml:space="preserve"> i</w:t>
      </w:r>
      <w:r w:rsidR="004C203F">
        <w:rPr>
          <w:rStyle w:val="tlid-translation"/>
          <w:rFonts w:asciiTheme="minorHAnsi" w:hAnsiTheme="minorHAnsi" w:cstheme="minorHAnsi"/>
          <w:bCs/>
          <w:color w:val="auto"/>
          <w:sz w:val="22"/>
          <w:szCs w:val="22"/>
          <w:lang w:val="sq-AL"/>
        </w:rPr>
        <w:t xml:space="preserve"> burimeve natyrore vendore.</w:t>
      </w:r>
    </w:p>
    <w:p w14:paraId="3E6613BD" w14:textId="5777381D" w:rsidR="003F7C2F" w:rsidRPr="009471B5" w:rsidRDefault="003F7C2F" w:rsidP="006C418C">
      <w:pPr>
        <w:pStyle w:val="Default"/>
        <w:numPr>
          <w:ilvl w:val="0"/>
          <w:numId w:val="39"/>
        </w:numPr>
        <w:jc w:val="both"/>
        <w:rPr>
          <w:rFonts w:asciiTheme="minorHAnsi" w:eastAsia="Times New Roman" w:hAnsiTheme="minorHAnsi" w:cstheme="minorHAnsi"/>
          <w:bCs/>
          <w:color w:val="auto"/>
          <w:sz w:val="22"/>
          <w:szCs w:val="22"/>
          <w:lang w:val="sq-AL"/>
        </w:rPr>
      </w:pPr>
      <w:r w:rsidRPr="009471B5">
        <w:rPr>
          <w:rFonts w:asciiTheme="minorHAnsi" w:hAnsiTheme="minorHAnsi" w:cstheme="minorHAnsi"/>
          <w:bCs/>
          <w:color w:val="auto"/>
          <w:sz w:val="22"/>
          <w:szCs w:val="22"/>
          <w:lang w:val="sq-AL" w:eastAsia="sq-AL"/>
        </w:rPr>
        <w:t>Objektivi specifik 1.</w:t>
      </w:r>
      <w:r w:rsidR="00BB35E5" w:rsidRPr="009471B5">
        <w:rPr>
          <w:rFonts w:asciiTheme="minorHAnsi" w:hAnsiTheme="minorHAnsi" w:cstheme="minorHAnsi"/>
          <w:bCs/>
          <w:color w:val="auto"/>
          <w:sz w:val="22"/>
          <w:szCs w:val="22"/>
          <w:lang w:val="sq-AL" w:eastAsia="sq-AL"/>
        </w:rPr>
        <w:t>3</w:t>
      </w:r>
      <w:r w:rsidRPr="009471B5">
        <w:rPr>
          <w:rFonts w:asciiTheme="minorHAnsi" w:hAnsiTheme="minorHAnsi" w:cstheme="minorHAnsi"/>
          <w:bCs/>
          <w:color w:val="auto"/>
          <w:sz w:val="22"/>
          <w:szCs w:val="22"/>
          <w:lang w:val="sq-AL" w:eastAsia="sq-AL"/>
        </w:rPr>
        <w:t>: Forcimi i zhvillimit bujqësor dhe rural</w:t>
      </w:r>
      <w:r w:rsidR="004C203F">
        <w:rPr>
          <w:rFonts w:asciiTheme="minorHAnsi" w:hAnsiTheme="minorHAnsi" w:cstheme="minorHAnsi"/>
          <w:bCs/>
          <w:color w:val="auto"/>
          <w:sz w:val="22"/>
          <w:szCs w:val="22"/>
          <w:lang w:val="sq-AL" w:eastAsia="sq-AL"/>
        </w:rPr>
        <w:t>.</w:t>
      </w:r>
    </w:p>
    <w:p w14:paraId="6D101CF0" w14:textId="70DFDC9B" w:rsidR="003F7C2F" w:rsidRPr="009471B5" w:rsidRDefault="003F7C2F" w:rsidP="006C418C">
      <w:pPr>
        <w:pStyle w:val="Default"/>
        <w:numPr>
          <w:ilvl w:val="0"/>
          <w:numId w:val="39"/>
        </w:numPr>
        <w:jc w:val="both"/>
        <w:rPr>
          <w:rFonts w:asciiTheme="minorHAnsi" w:hAnsiTheme="minorHAnsi" w:cstheme="minorHAnsi"/>
          <w:bCs/>
          <w:color w:val="auto"/>
          <w:sz w:val="22"/>
          <w:szCs w:val="22"/>
          <w:lang w:val="sq-AL" w:eastAsia="sq-AL"/>
        </w:rPr>
      </w:pPr>
      <w:r w:rsidRPr="009471B5">
        <w:rPr>
          <w:rFonts w:asciiTheme="minorHAnsi" w:hAnsiTheme="minorHAnsi" w:cstheme="minorHAnsi"/>
          <w:bCs/>
          <w:color w:val="auto"/>
          <w:sz w:val="22"/>
          <w:szCs w:val="22"/>
          <w:lang w:val="sq-AL" w:eastAsia="sq-AL"/>
        </w:rPr>
        <w:t>Objektivi specifik 1.</w:t>
      </w:r>
      <w:r w:rsidR="00BB35E5" w:rsidRPr="009471B5">
        <w:rPr>
          <w:rFonts w:asciiTheme="minorHAnsi" w:hAnsiTheme="minorHAnsi" w:cstheme="minorHAnsi"/>
          <w:bCs/>
          <w:color w:val="auto"/>
          <w:sz w:val="22"/>
          <w:szCs w:val="22"/>
          <w:lang w:val="sq-AL" w:eastAsia="sq-AL"/>
        </w:rPr>
        <w:t>4</w:t>
      </w:r>
      <w:r w:rsidRPr="009471B5">
        <w:rPr>
          <w:rFonts w:asciiTheme="minorHAnsi" w:hAnsiTheme="minorHAnsi" w:cstheme="minorHAnsi"/>
          <w:bCs/>
          <w:color w:val="auto"/>
          <w:sz w:val="22"/>
          <w:szCs w:val="22"/>
          <w:lang w:val="sq-AL" w:eastAsia="sq-AL"/>
        </w:rPr>
        <w:t xml:space="preserve">: Mbështetja për fuqizimin e strukturave të turizmit dhe </w:t>
      </w:r>
      <w:r w:rsidR="00604640">
        <w:rPr>
          <w:rFonts w:asciiTheme="minorHAnsi" w:hAnsiTheme="minorHAnsi" w:cstheme="minorHAnsi"/>
          <w:bCs/>
          <w:color w:val="auto"/>
          <w:sz w:val="22"/>
          <w:szCs w:val="22"/>
          <w:lang w:val="sq-AL" w:eastAsia="sq-AL"/>
        </w:rPr>
        <w:t xml:space="preserve">të </w:t>
      </w:r>
      <w:r w:rsidRPr="009471B5">
        <w:rPr>
          <w:rFonts w:asciiTheme="minorHAnsi" w:hAnsiTheme="minorHAnsi" w:cstheme="minorHAnsi"/>
          <w:bCs/>
          <w:color w:val="auto"/>
          <w:sz w:val="22"/>
          <w:szCs w:val="22"/>
          <w:lang w:val="sq-AL" w:eastAsia="sq-AL"/>
        </w:rPr>
        <w:t>trashëgimis</w:t>
      </w:r>
      <w:r w:rsidRPr="009471B5">
        <w:rPr>
          <w:rFonts w:asciiTheme="minorHAnsi" w:hAnsiTheme="minorHAnsi" w:cstheme="minorHAnsi"/>
          <w:bCs/>
          <w:sz w:val="22"/>
          <w:szCs w:val="22"/>
          <w:lang w:val="sq-AL"/>
        </w:rPr>
        <w:t xml:space="preserve">ë </w:t>
      </w:r>
      <w:r w:rsidRPr="009471B5">
        <w:rPr>
          <w:rFonts w:asciiTheme="minorHAnsi" w:hAnsiTheme="minorHAnsi" w:cstheme="minorHAnsi"/>
          <w:bCs/>
          <w:color w:val="auto"/>
          <w:sz w:val="22"/>
          <w:szCs w:val="22"/>
          <w:lang w:val="sq-AL" w:eastAsia="sq-AL"/>
        </w:rPr>
        <w:t>kulturore.</w:t>
      </w:r>
    </w:p>
    <w:bookmarkEnd w:id="33"/>
    <w:p w14:paraId="261319F4" w14:textId="537C91FD" w:rsidR="00946AA2" w:rsidRDefault="00033520" w:rsidP="00836E7A">
      <w:pPr>
        <w:ind w:right="90"/>
      </w:pPr>
      <w:r w:rsidRPr="00033520">
        <w:rPr>
          <w:noProof/>
          <w:lang w:val="en-US"/>
        </w:rPr>
        <w:drawing>
          <wp:inline distT="0" distB="0" distL="0" distR="0" wp14:anchorId="6CF982CE" wp14:editId="1CDFCFCF">
            <wp:extent cx="5886450" cy="3048000"/>
            <wp:effectExtent l="38100" t="0" r="38100" b="0"/>
            <wp:docPr id="1" name="Diagram 1">
              <a:extLst xmlns:a="http://schemas.openxmlformats.org/drawingml/2006/main">
                <a:ext uri="{FF2B5EF4-FFF2-40B4-BE49-F238E27FC236}">
                  <a16:creationId xmlns:a16="http://schemas.microsoft.com/office/drawing/2014/main" id="{FC6449C5-025A-A856-4926-E5559F7E0D9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F81AC5F" w14:textId="564166D7" w:rsidR="003F7C2F" w:rsidRPr="009471B5" w:rsidRDefault="003F7C2F" w:rsidP="006C418C">
      <w:pPr>
        <w:pStyle w:val="Heading4"/>
        <w:spacing w:line="240" w:lineRule="auto"/>
        <w:jc w:val="both"/>
      </w:pPr>
      <w:r w:rsidRPr="009471B5">
        <w:t>Objektivi specifik 1.1: Përmirësimi i planifikimit ekonomik strategjik dhe përdorimi i skemave dhe incentivave vendore për zhvillim ekonomik ndaj bizneseve dhe organizatave joqeveritare</w:t>
      </w:r>
    </w:p>
    <w:p w14:paraId="37996C3B" w14:textId="77777777" w:rsidR="00BB35E5" w:rsidRPr="009471B5" w:rsidRDefault="00BB35E5" w:rsidP="006C418C">
      <w:pPr>
        <w:spacing w:after="0" w:line="240" w:lineRule="auto"/>
      </w:pPr>
    </w:p>
    <w:p w14:paraId="0CBEAB01" w14:textId="34A22E9C" w:rsidR="003F7C2F" w:rsidRPr="009471B5" w:rsidRDefault="003F7C2F" w:rsidP="006C418C">
      <w:pPr>
        <w:spacing w:after="0" w:line="240" w:lineRule="auto"/>
        <w:rPr>
          <w:i/>
          <w:iCs/>
        </w:rPr>
      </w:pPr>
      <w:r w:rsidRPr="009471B5">
        <w:rPr>
          <w:i/>
          <w:iCs/>
        </w:rPr>
        <w:t>Përfundimi i procesit të hartimit të planeve të përgjithshme vendore, si edhe hartimi i planeve strategjike zhvillimore.</w:t>
      </w:r>
    </w:p>
    <w:p w14:paraId="3525FD91" w14:textId="21D7B024" w:rsidR="003F7C2F" w:rsidRPr="009471B5" w:rsidRDefault="003F7C2F" w:rsidP="006C418C">
      <w:pPr>
        <w:spacing w:before="240" w:after="0" w:line="240" w:lineRule="auto"/>
        <w:jc w:val="both"/>
        <w:rPr>
          <w:rFonts w:cstheme="minorHAnsi"/>
        </w:rPr>
      </w:pPr>
      <w:r w:rsidRPr="009471B5">
        <w:rPr>
          <w:rFonts w:cstheme="minorHAnsi"/>
        </w:rPr>
        <w:t>Kjo masë synon përfundimin e procesit të hartimit të planeve të përgjithshme vendore me qëllim krijimin e një plani strategjik të sinkronizuar ndërmjet bashkive</w:t>
      </w:r>
      <w:r w:rsidR="00604640">
        <w:rPr>
          <w:rFonts w:cstheme="minorHAnsi"/>
        </w:rPr>
        <w:t>,</w:t>
      </w:r>
      <w:r w:rsidRPr="009471B5">
        <w:rPr>
          <w:rFonts w:cstheme="minorHAnsi"/>
        </w:rPr>
        <w:t xml:space="preserve"> si edhe nxitjen e nevojshme të sektorëve dhe aktorëve për një zhvillim ekonomik të qëndrueshëm. Planet strategjike janë aktet që orientojnë këtë zhvillim, duke bërë bashkë të gjithë aktorët dhe faktorët për zhvillim. </w:t>
      </w:r>
      <w:r w:rsidR="00E506A4" w:rsidRPr="009471B5">
        <w:rPr>
          <w:rFonts w:cstheme="minorHAnsi"/>
        </w:rPr>
        <w:t>P</w:t>
      </w:r>
      <w:r w:rsidRPr="009471B5">
        <w:rPr>
          <w:rFonts w:cstheme="minorHAnsi"/>
        </w:rPr>
        <w:t xml:space="preserve">lanet strategjike të zhvillimit do të orientohen drejt parimeve të ekonomisë së gjelbër, përfshirë ndërgjegjësimin e strukturave vendore dhe komuniteteve për mjedisin si aset i rëndësishëm; përfshirjen e komunitetit dhe </w:t>
      </w:r>
      <w:r w:rsidR="00604640">
        <w:rPr>
          <w:rFonts w:cstheme="minorHAnsi"/>
        </w:rPr>
        <w:t xml:space="preserve">të </w:t>
      </w:r>
      <w:r w:rsidRPr="009471B5">
        <w:rPr>
          <w:rFonts w:cstheme="minorHAnsi"/>
        </w:rPr>
        <w:t xml:space="preserve">bizneseve; zhvillimin urban me impakt sa më të ulët në mjedis; përdorimin </w:t>
      </w:r>
      <w:r w:rsidR="00F31154">
        <w:rPr>
          <w:rFonts w:cstheme="minorHAnsi"/>
        </w:rPr>
        <w:t>efic</w:t>
      </w:r>
      <w:r w:rsidRPr="009471B5">
        <w:rPr>
          <w:rFonts w:cstheme="minorHAnsi"/>
        </w:rPr>
        <w:t>ent të burimeve</w:t>
      </w:r>
      <w:r w:rsidR="00B022D7">
        <w:rPr>
          <w:rFonts w:cstheme="minorHAnsi"/>
        </w:rPr>
        <w:t xml:space="preserve"> </w:t>
      </w:r>
      <w:r w:rsidRPr="009471B5">
        <w:rPr>
          <w:rFonts w:cstheme="minorHAnsi"/>
        </w:rPr>
        <w:t>dhe inkurajimin e shërbimeve publike miqësore për mjedisin.</w:t>
      </w:r>
    </w:p>
    <w:p w14:paraId="0D7D7A12" w14:textId="03F3FD3B" w:rsidR="003F7C2F" w:rsidRPr="009471B5" w:rsidRDefault="00A26531" w:rsidP="00360741">
      <w:pPr>
        <w:spacing w:before="240" w:after="0" w:line="240" w:lineRule="auto"/>
        <w:rPr>
          <w:i/>
          <w:iCs/>
        </w:rPr>
      </w:pPr>
      <w:r w:rsidRPr="009471B5">
        <w:rPr>
          <w:i/>
          <w:iCs/>
        </w:rPr>
        <w:lastRenderedPageBreak/>
        <w:t>Ri</w:t>
      </w:r>
      <w:r>
        <w:rPr>
          <w:i/>
          <w:iCs/>
        </w:rPr>
        <w:t>jetësi</w:t>
      </w:r>
      <w:r w:rsidRPr="009471B5">
        <w:rPr>
          <w:i/>
          <w:iCs/>
        </w:rPr>
        <w:t xml:space="preserve">mi </w:t>
      </w:r>
      <w:r w:rsidR="003F7C2F" w:rsidRPr="009471B5">
        <w:rPr>
          <w:i/>
          <w:iCs/>
        </w:rPr>
        <w:t>dhe prezantimi i incentivave</w:t>
      </w:r>
      <w:r w:rsidR="00604640">
        <w:rPr>
          <w:i/>
          <w:iCs/>
        </w:rPr>
        <w:t xml:space="preserve"> </w:t>
      </w:r>
      <w:r w:rsidR="003F7C2F" w:rsidRPr="009471B5">
        <w:rPr>
          <w:i/>
          <w:iCs/>
        </w:rPr>
        <w:t>/</w:t>
      </w:r>
      <w:r w:rsidR="00604640">
        <w:rPr>
          <w:i/>
          <w:iCs/>
        </w:rPr>
        <w:t xml:space="preserve"> </w:t>
      </w:r>
      <w:r w:rsidR="003F7C2F" w:rsidRPr="009471B5">
        <w:rPr>
          <w:i/>
          <w:iCs/>
        </w:rPr>
        <w:t>skemave të reja për marrëveshjet ndërbashkiake</w:t>
      </w:r>
      <w:r w:rsidR="00604640">
        <w:rPr>
          <w:i/>
          <w:iCs/>
        </w:rPr>
        <w:t xml:space="preserve"> </w:t>
      </w:r>
      <w:r w:rsidR="003F7C2F" w:rsidRPr="009471B5">
        <w:rPr>
          <w:i/>
          <w:iCs/>
        </w:rPr>
        <w:t>/</w:t>
      </w:r>
      <w:r w:rsidR="00604640">
        <w:rPr>
          <w:i/>
          <w:iCs/>
        </w:rPr>
        <w:t xml:space="preserve"> </w:t>
      </w:r>
      <w:r w:rsidR="003F7C2F" w:rsidRPr="009471B5">
        <w:rPr>
          <w:i/>
          <w:iCs/>
        </w:rPr>
        <w:t>ndërvendore dhe atyre me sektorin privat dhe organizatat joqeveritare.</w:t>
      </w:r>
    </w:p>
    <w:p w14:paraId="7BDB868A" w14:textId="1575457F" w:rsidR="003F7C2F" w:rsidRPr="009471B5" w:rsidRDefault="003F7C2F" w:rsidP="006C418C">
      <w:pPr>
        <w:spacing w:before="240" w:after="0" w:line="240" w:lineRule="auto"/>
        <w:jc w:val="both"/>
        <w:rPr>
          <w:rFonts w:cstheme="minorHAnsi"/>
        </w:rPr>
      </w:pPr>
      <w:r w:rsidRPr="009471B5">
        <w:rPr>
          <w:rFonts w:cstheme="minorHAnsi"/>
        </w:rPr>
        <w:t>Kjo masë nënkupton ri</w:t>
      </w:r>
      <w:r w:rsidR="00F05D87">
        <w:rPr>
          <w:rFonts w:cstheme="minorHAnsi"/>
        </w:rPr>
        <w:t>jetësim</w:t>
      </w:r>
      <w:r w:rsidRPr="009471B5">
        <w:rPr>
          <w:rFonts w:cstheme="minorHAnsi"/>
        </w:rPr>
        <w:t>in dhe</w:t>
      </w:r>
      <w:r w:rsidR="00446311">
        <w:rPr>
          <w:rFonts w:cstheme="minorHAnsi"/>
        </w:rPr>
        <w:t xml:space="preserve"> </w:t>
      </w:r>
      <w:r w:rsidRPr="009471B5">
        <w:rPr>
          <w:rFonts w:cstheme="minorHAnsi"/>
        </w:rPr>
        <w:t>/</w:t>
      </w:r>
      <w:r w:rsidR="00446311">
        <w:rPr>
          <w:rFonts w:cstheme="minorHAnsi"/>
        </w:rPr>
        <w:t xml:space="preserve"> </w:t>
      </w:r>
      <w:r w:rsidRPr="009471B5">
        <w:rPr>
          <w:rFonts w:cstheme="minorHAnsi"/>
        </w:rPr>
        <w:t>ose përditësimin e skemave dhe hapësirave ligjore ekzistuese, duke i bërë shteruese për</w:t>
      </w:r>
      <w:r w:rsidR="00F71A74">
        <w:rPr>
          <w:rFonts w:cstheme="minorHAnsi"/>
        </w:rPr>
        <w:t xml:space="preserve"> </w:t>
      </w:r>
      <w:r w:rsidRPr="009471B5">
        <w:rPr>
          <w:rFonts w:cstheme="minorHAnsi"/>
        </w:rPr>
        <w:t xml:space="preserve">sa </w:t>
      </w:r>
      <w:r w:rsidR="00F71A74">
        <w:rPr>
          <w:rFonts w:cstheme="minorHAnsi"/>
        </w:rPr>
        <w:t>u</w:t>
      </w:r>
      <w:r w:rsidR="00F71A74" w:rsidRPr="009471B5">
        <w:rPr>
          <w:rFonts w:cstheme="minorHAnsi"/>
        </w:rPr>
        <w:t xml:space="preserve"> </w:t>
      </w:r>
      <w:r w:rsidRPr="009471B5">
        <w:rPr>
          <w:rFonts w:cstheme="minorHAnsi"/>
        </w:rPr>
        <w:t>përket mekanizmave të përdorur, si edhe prezantimin e incentivave apo skemave të reja për marrëveshjet ndërmjet bashkive me njëra</w:t>
      </w:r>
      <w:r w:rsidR="00A26531">
        <w:rPr>
          <w:rFonts w:cstheme="minorHAnsi"/>
        </w:rPr>
        <w:t>-</w:t>
      </w:r>
      <w:r w:rsidRPr="009471B5">
        <w:rPr>
          <w:rFonts w:cstheme="minorHAnsi"/>
        </w:rPr>
        <w:t>tjetrën, ndërmjet bashkive dhe qarqeve, qarqeve me njëri</w:t>
      </w:r>
      <w:r w:rsidR="00A26531">
        <w:rPr>
          <w:rFonts w:cstheme="minorHAnsi"/>
        </w:rPr>
        <w:t>-</w:t>
      </w:r>
      <w:r w:rsidRPr="009471B5">
        <w:rPr>
          <w:rFonts w:cstheme="minorHAnsi"/>
        </w:rPr>
        <w:t>tjetrin, bashkive</w:t>
      </w:r>
      <w:r w:rsidR="00A26531">
        <w:rPr>
          <w:rFonts w:cstheme="minorHAnsi"/>
        </w:rPr>
        <w:t xml:space="preserve"> </w:t>
      </w:r>
      <w:r w:rsidRPr="009471B5">
        <w:rPr>
          <w:rFonts w:cstheme="minorHAnsi"/>
        </w:rPr>
        <w:t>/</w:t>
      </w:r>
      <w:r w:rsidR="00A26531">
        <w:rPr>
          <w:rFonts w:cstheme="minorHAnsi"/>
        </w:rPr>
        <w:t xml:space="preserve"> </w:t>
      </w:r>
      <w:r w:rsidRPr="009471B5">
        <w:rPr>
          <w:rFonts w:cstheme="minorHAnsi"/>
        </w:rPr>
        <w:t>qarqeve me biznesin dhe</w:t>
      </w:r>
      <w:r w:rsidR="00A26531">
        <w:rPr>
          <w:rFonts w:cstheme="minorHAnsi"/>
        </w:rPr>
        <w:t xml:space="preserve"> </w:t>
      </w:r>
      <w:r w:rsidRPr="009471B5">
        <w:rPr>
          <w:rFonts w:cstheme="minorHAnsi"/>
        </w:rPr>
        <w:t>/</w:t>
      </w:r>
      <w:r w:rsidR="00A26531">
        <w:rPr>
          <w:rFonts w:cstheme="minorHAnsi"/>
        </w:rPr>
        <w:t xml:space="preserve"> </w:t>
      </w:r>
      <w:r w:rsidRPr="009471B5">
        <w:rPr>
          <w:rFonts w:cstheme="minorHAnsi"/>
        </w:rPr>
        <w:t xml:space="preserve">ose organizatat joqeveritare. </w:t>
      </w:r>
      <w:r w:rsidR="009920E9">
        <w:rPr>
          <w:rFonts w:cstheme="minorHAnsi"/>
        </w:rPr>
        <w:t>P</w:t>
      </w:r>
      <w:r w:rsidR="009920E9" w:rsidRPr="009471B5">
        <w:rPr>
          <w:rFonts w:cstheme="minorHAnsi"/>
        </w:rPr>
        <w:t>ë</w:t>
      </w:r>
      <w:r w:rsidR="009920E9">
        <w:rPr>
          <w:rFonts w:cstheme="minorHAnsi"/>
        </w:rPr>
        <w:t>r k</w:t>
      </w:r>
      <w:r w:rsidR="009920E9" w:rsidRPr="009471B5">
        <w:rPr>
          <w:rFonts w:cstheme="minorHAnsi"/>
        </w:rPr>
        <w:t>ë</w:t>
      </w:r>
      <w:r w:rsidR="009920E9">
        <w:rPr>
          <w:rFonts w:cstheme="minorHAnsi"/>
        </w:rPr>
        <w:t>t</w:t>
      </w:r>
      <w:r w:rsidR="009920E9" w:rsidRPr="009471B5">
        <w:rPr>
          <w:rFonts w:cstheme="minorHAnsi"/>
        </w:rPr>
        <w:t>ë</w:t>
      </w:r>
      <w:r w:rsidRPr="009471B5">
        <w:rPr>
          <w:rFonts w:cstheme="minorHAnsi"/>
        </w:rPr>
        <w:t xml:space="preserve"> kërkohet një analizë e detajuar e incentivave ekzistuese, arsyet e mospërdorimit të tyre, mundësitë e </w:t>
      </w:r>
      <w:r w:rsidR="00A26531" w:rsidRPr="009471B5">
        <w:rPr>
          <w:rFonts w:cstheme="minorHAnsi"/>
        </w:rPr>
        <w:t>ri</w:t>
      </w:r>
      <w:r w:rsidR="00A26531">
        <w:rPr>
          <w:rFonts w:cstheme="minorHAnsi"/>
        </w:rPr>
        <w:t>jetësi</w:t>
      </w:r>
      <w:r w:rsidR="00A26531" w:rsidRPr="009471B5">
        <w:rPr>
          <w:rFonts w:cstheme="minorHAnsi"/>
        </w:rPr>
        <w:t xml:space="preserve">mit </w:t>
      </w:r>
      <w:r w:rsidRPr="009471B5">
        <w:rPr>
          <w:rFonts w:cstheme="minorHAnsi"/>
        </w:rPr>
        <w:t>dhe së fundi skemat</w:t>
      </w:r>
      <w:r w:rsidR="00A26531">
        <w:rPr>
          <w:rFonts w:cstheme="minorHAnsi"/>
        </w:rPr>
        <w:t xml:space="preserve"> </w:t>
      </w:r>
      <w:r w:rsidRPr="009471B5">
        <w:rPr>
          <w:rFonts w:cstheme="minorHAnsi"/>
        </w:rPr>
        <w:t>/</w:t>
      </w:r>
      <w:r w:rsidR="00A26531">
        <w:rPr>
          <w:rFonts w:cstheme="minorHAnsi"/>
        </w:rPr>
        <w:t xml:space="preserve"> </w:t>
      </w:r>
      <w:r w:rsidRPr="009471B5">
        <w:rPr>
          <w:rFonts w:cstheme="minorHAnsi"/>
        </w:rPr>
        <w:t>incentivat e reja që mund të prezantohen në qeverisjen vendore.</w:t>
      </w:r>
      <w:r w:rsidR="00E506A4" w:rsidRPr="009471B5">
        <w:rPr>
          <w:rFonts w:cstheme="minorHAnsi"/>
        </w:rPr>
        <w:t xml:space="preserve"> </w:t>
      </w:r>
      <w:r w:rsidRPr="009471B5">
        <w:rPr>
          <w:rFonts w:cstheme="minorHAnsi"/>
          <w:iCs/>
        </w:rPr>
        <w:t>Gjithashtu, institucionet do të nxisin dhe krijojnë modele pozitive për bashkëpunimin ndërvendor të drejtpërdrejtë apo nëpërmjet delegimit te Këshillat e Qarqeve të zbatimit të një pjese të funksioneve të veta të bashkive.</w:t>
      </w:r>
      <w:r w:rsidRPr="009471B5">
        <w:rPr>
          <w:rFonts w:cstheme="minorHAnsi"/>
          <w:i/>
          <w:iCs/>
        </w:rPr>
        <w:t xml:space="preserve"> </w:t>
      </w:r>
      <w:r w:rsidRPr="009471B5">
        <w:rPr>
          <w:rFonts w:cstheme="minorHAnsi"/>
        </w:rPr>
        <w:t>Një pjesë e funksioneve të bashkive (ose pjesë të një funksioni)</w:t>
      </w:r>
      <w:r w:rsidR="00403630">
        <w:rPr>
          <w:rFonts w:cstheme="minorHAnsi"/>
        </w:rPr>
        <w:t xml:space="preserve"> </w:t>
      </w:r>
      <w:r w:rsidRPr="009471B5">
        <w:rPr>
          <w:rFonts w:cstheme="minorHAnsi"/>
        </w:rPr>
        <w:t xml:space="preserve">thjesht nuk mund të zbatohen pa bashkëpunuar me bashki të tjera ose pa deleguar një pjesë te Këshilli i Qarkut. Në funksione të tjera, përfitimi nga ekonomia e shkallës e krijuar nga një apo një tjetër </w:t>
      </w:r>
      <w:r w:rsidR="00D57774" w:rsidRPr="009471B5">
        <w:rPr>
          <w:rFonts w:cstheme="minorHAnsi"/>
        </w:rPr>
        <w:t xml:space="preserve">formë </w:t>
      </w:r>
      <w:r w:rsidRPr="009471B5">
        <w:rPr>
          <w:rFonts w:cstheme="minorHAnsi"/>
        </w:rPr>
        <w:t>bashkëpunimi është evident. Strategjia propozon studime për mënyrën më të mirë të ofrimit të këtij shërbimi (p.sh</w:t>
      </w:r>
      <w:r w:rsidR="001057F8">
        <w:rPr>
          <w:rFonts w:cstheme="minorHAnsi"/>
        </w:rPr>
        <w:t>.</w:t>
      </w:r>
      <w:r w:rsidRPr="009471B5">
        <w:rPr>
          <w:rFonts w:cstheme="minorHAnsi"/>
        </w:rPr>
        <w:t xml:space="preserve"> nëpërmjet bashkëpunimit ndërvendor apo delegimit te Këshillat e Qarqeve) dhe do të sugjerojë mënyra, instrumente ligjore dhe mekanizmat të konkretizimit të formave të bashkëpunimit, për t’i bërë këto forma bashkëpunimi praktike dhe të zbatueshme. </w:t>
      </w:r>
    </w:p>
    <w:p w14:paraId="2FC565DA" w14:textId="77777777" w:rsidR="003F7C2F" w:rsidRPr="009471B5" w:rsidRDefault="003F7C2F" w:rsidP="00360741">
      <w:pPr>
        <w:spacing w:before="240" w:after="0" w:line="240" w:lineRule="auto"/>
        <w:rPr>
          <w:i/>
          <w:iCs/>
        </w:rPr>
      </w:pPr>
      <w:r w:rsidRPr="009471B5">
        <w:rPr>
          <w:i/>
          <w:iCs/>
        </w:rPr>
        <w:t xml:space="preserve">Skema vendore për mbështetjen e bizneseve me grante apo shërbime të tjera. </w:t>
      </w:r>
    </w:p>
    <w:p w14:paraId="6E5939DB" w14:textId="1141C79C" w:rsidR="009920E9" w:rsidRDefault="003F7C2F" w:rsidP="006C418C">
      <w:pPr>
        <w:spacing w:before="240" w:after="0" w:line="240" w:lineRule="auto"/>
        <w:jc w:val="both"/>
        <w:rPr>
          <w:rFonts w:cstheme="minorHAnsi"/>
        </w:rPr>
      </w:pPr>
      <w:r w:rsidRPr="009471B5">
        <w:rPr>
          <w:rFonts w:cstheme="minorHAnsi"/>
        </w:rPr>
        <w:t>Njësitë e vetëqeverisjes vendore</w:t>
      </w:r>
      <w:r w:rsidR="00CC18CB">
        <w:rPr>
          <w:rFonts w:cstheme="minorHAnsi"/>
        </w:rPr>
        <w:t>,</w:t>
      </w:r>
      <w:r w:rsidRPr="009471B5">
        <w:rPr>
          <w:rFonts w:cstheme="minorHAnsi"/>
        </w:rPr>
        <w:t xml:space="preserve"> megjithëse me </w:t>
      </w:r>
      <w:r w:rsidR="00D57774">
        <w:rPr>
          <w:rFonts w:cstheme="minorHAnsi"/>
        </w:rPr>
        <w:t xml:space="preserve">përparësi </w:t>
      </w:r>
      <w:r w:rsidRPr="009471B5">
        <w:rPr>
          <w:rFonts w:cstheme="minorHAnsi"/>
        </w:rPr>
        <w:t xml:space="preserve">të ndryshme për sa </w:t>
      </w:r>
      <w:r w:rsidR="00D57774">
        <w:rPr>
          <w:rFonts w:cstheme="minorHAnsi"/>
        </w:rPr>
        <w:t>u</w:t>
      </w:r>
      <w:r w:rsidR="00D57774" w:rsidRPr="009471B5">
        <w:rPr>
          <w:rFonts w:cstheme="minorHAnsi"/>
        </w:rPr>
        <w:t xml:space="preserve"> </w:t>
      </w:r>
      <w:r w:rsidRPr="009471B5">
        <w:rPr>
          <w:rFonts w:cstheme="minorHAnsi"/>
        </w:rPr>
        <w:t xml:space="preserve">përket burimeve natyrore, mund të </w:t>
      </w:r>
      <w:r w:rsidR="00D57774">
        <w:rPr>
          <w:rFonts w:cstheme="minorHAnsi"/>
        </w:rPr>
        <w:t>nxiten për të</w:t>
      </w:r>
      <w:r w:rsidRPr="009471B5">
        <w:rPr>
          <w:rFonts w:cstheme="minorHAnsi"/>
        </w:rPr>
        <w:t xml:space="preserve"> shfrytëz</w:t>
      </w:r>
      <w:r w:rsidR="00D57774">
        <w:rPr>
          <w:rFonts w:cstheme="minorHAnsi"/>
        </w:rPr>
        <w:t>uar</w:t>
      </w:r>
      <w:r w:rsidRPr="009471B5">
        <w:rPr>
          <w:rFonts w:cstheme="minorHAnsi"/>
        </w:rPr>
        <w:t xml:space="preserve"> </w:t>
      </w:r>
      <w:r w:rsidR="00D57774">
        <w:rPr>
          <w:rFonts w:cstheme="minorHAnsi"/>
        </w:rPr>
        <w:t>përparësitë</w:t>
      </w:r>
      <w:r w:rsidR="00D57774" w:rsidRPr="009471B5">
        <w:rPr>
          <w:rFonts w:cstheme="minorHAnsi"/>
        </w:rPr>
        <w:t xml:space="preserve"> </w:t>
      </w:r>
      <w:r w:rsidRPr="009471B5">
        <w:rPr>
          <w:rFonts w:cstheme="minorHAnsi"/>
        </w:rPr>
        <w:t>që kanë lidhur me</w:t>
      </w:r>
      <w:r w:rsidR="00403630">
        <w:rPr>
          <w:rFonts w:cstheme="minorHAnsi"/>
        </w:rPr>
        <w:t xml:space="preserve"> </w:t>
      </w:r>
      <w:r w:rsidRPr="009471B5">
        <w:rPr>
          <w:rFonts w:cstheme="minorHAnsi"/>
        </w:rPr>
        <w:t xml:space="preserve">kapitalin natyror </w:t>
      </w:r>
      <w:r w:rsidR="009920E9">
        <w:rPr>
          <w:rFonts w:cstheme="minorHAnsi"/>
        </w:rPr>
        <w:t xml:space="preserve">dhe asetet </w:t>
      </w:r>
      <w:r w:rsidRPr="009471B5">
        <w:rPr>
          <w:rFonts w:cstheme="minorHAnsi"/>
        </w:rPr>
        <w:t>në territorin e tyre etj. Burimi i financimit për investimet fillestare mundësohet sipas kornizës ligjore “Për Vetëqeverisjen Vendore” nga</w:t>
      </w:r>
      <w:r w:rsidR="000F4606">
        <w:rPr>
          <w:rFonts w:cstheme="minorHAnsi"/>
        </w:rPr>
        <w:t xml:space="preserve"> të </w:t>
      </w:r>
      <w:r w:rsidRPr="009471B5">
        <w:rPr>
          <w:rFonts w:cstheme="minorHAnsi"/>
        </w:rPr>
        <w:t>ardhurat e veta apo nëpërmjet</w:t>
      </w:r>
      <w:r w:rsidR="00403630">
        <w:rPr>
          <w:rFonts w:cstheme="minorHAnsi"/>
        </w:rPr>
        <w:t xml:space="preserve"> </w:t>
      </w:r>
      <w:r w:rsidRPr="009471B5">
        <w:rPr>
          <w:rFonts w:cstheme="minorHAnsi"/>
        </w:rPr>
        <w:t xml:space="preserve">huamarrjes për projekte ekonomike dhe financiare fitimprurëse. </w:t>
      </w:r>
    </w:p>
    <w:p w14:paraId="5D80293B" w14:textId="239356AF" w:rsidR="00BB35E5" w:rsidRDefault="009920E9" w:rsidP="006C418C">
      <w:pPr>
        <w:spacing w:before="240" w:after="0" w:line="240" w:lineRule="auto"/>
        <w:jc w:val="both"/>
        <w:rPr>
          <w:rFonts w:cstheme="minorHAnsi"/>
        </w:rPr>
      </w:pPr>
      <w:r>
        <w:rPr>
          <w:rFonts w:cstheme="minorHAnsi"/>
        </w:rPr>
        <w:t>A</w:t>
      </w:r>
      <w:r w:rsidR="003F7C2F" w:rsidRPr="009471B5">
        <w:rPr>
          <w:rFonts w:cstheme="minorHAnsi"/>
        </w:rPr>
        <w:t>ktiviz</w:t>
      </w:r>
      <w:r>
        <w:rPr>
          <w:rFonts w:cstheme="minorHAnsi"/>
        </w:rPr>
        <w:t>imi i</w:t>
      </w:r>
      <w:r w:rsidR="003F7C2F" w:rsidRPr="009471B5">
        <w:rPr>
          <w:rFonts w:cstheme="minorHAnsi"/>
        </w:rPr>
        <w:t xml:space="preserve"> shoqëri</w:t>
      </w:r>
      <w:r>
        <w:rPr>
          <w:rFonts w:cstheme="minorHAnsi"/>
        </w:rPr>
        <w:t>ve</w:t>
      </w:r>
      <w:r w:rsidR="003F7C2F" w:rsidRPr="009471B5">
        <w:rPr>
          <w:rFonts w:cstheme="minorHAnsi"/>
        </w:rPr>
        <w:t xml:space="preserve"> </w:t>
      </w:r>
      <w:r w:rsidR="00E063FA" w:rsidRPr="009471B5">
        <w:rPr>
          <w:rFonts w:cstheme="minorHAnsi"/>
        </w:rPr>
        <w:t>tregtare</w:t>
      </w:r>
      <w:r>
        <w:rPr>
          <w:rFonts w:cstheme="minorHAnsi"/>
        </w:rPr>
        <w:t xml:space="preserve"> nga ana e bashkive,</w:t>
      </w:r>
      <w:r w:rsidR="003F7C2F" w:rsidRPr="009471B5">
        <w:rPr>
          <w:rFonts w:cstheme="minorHAnsi"/>
        </w:rPr>
        <w:t xml:space="preserve"> si e drejtë ligjore në ligjin </w:t>
      </w:r>
      <w:r w:rsidR="00CC18CB">
        <w:rPr>
          <w:rFonts w:cstheme="minorHAnsi"/>
        </w:rPr>
        <w:t>e</w:t>
      </w:r>
      <w:r w:rsidR="00CC18CB" w:rsidRPr="009471B5">
        <w:rPr>
          <w:rFonts w:cstheme="minorHAnsi"/>
        </w:rPr>
        <w:t xml:space="preserve"> saj </w:t>
      </w:r>
      <w:r w:rsidR="003F7C2F" w:rsidRPr="009471B5">
        <w:rPr>
          <w:rFonts w:cstheme="minorHAnsi"/>
        </w:rPr>
        <w:t>organik</w:t>
      </w:r>
      <w:r>
        <w:rPr>
          <w:rFonts w:cstheme="minorHAnsi"/>
        </w:rPr>
        <w:t>, mund t</w:t>
      </w:r>
      <w:r w:rsidRPr="009471B5">
        <w:rPr>
          <w:rFonts w:cstheme="minorHAnsi"/>
        </w:rPr>
        <w:t>ë</w:t>
      </w:r>
      <w:r>
        <w:rPr>
          <w:rFonts w:cstheme="minorHAnsi"/>
        </w:rPr>
        <w:t xml:space="preserve"> </w:t>
      </w:r>
      <w:r w:rsidR="003F7C2F" w:rsidRPr="009471B5">
        <w:rPr>
          <w:rFonts w:cstheme="minorHAnsi"/>
        </w:rPr>
        <w:t>gjenerojë të ardhura në formën e fitimit. Përfitimet nga kjo mënyrë funksionimi do të jenë të kufizuara vetëm për shërbime që ndikojnë drejtpërdrejt në zhvillimin ekonomik të zonës</w:t>
      </w:r>
      <w:r w:rsidR="00CC18CB">
        <w:rPr>
          <w:rFonts w:cstheme="minorHAnsi"/>
        </w:rPr>
        <w:t>,</w:t>
      </w:r>
      <w:r w:rsidR="003F7C2F" w:rsidRPr="009471B5">
        <w:rPr>
          <w:rFonts w:cstheme="minorHAnsi"/>
        </w:rPr>
        <w:t xml:space="preserve"> duke shmangur konfliktin me operatorët ekonomike me pronësi private. Shërbime të tilla mund të jenë organizimi i panaireve të produkteve të zonës në zona publike dhe të aksesuseshme nga palët e interesuara. </w:t>
      </w:r>
    </w:p>
    <w:p w14:paraId="30ECB07A" w14:textId="37845F26" w:rsidR="00647BD1" w:rsidRPr="00BD3F3C" w:rsidRDefault="00E450A5" w:rsidP="00647BD1">
      <w:pPr>
        <w:spacing w:before="240" w:after="0" w:line="240" w:lineRule="auto"/>
        <w:jc w:val="both"/>
        <w:rPr>
          <w:rFonts w:cstheme="minorHAnsi"/>
        </w:rPr>
      </w:pPr>
      <w:r w:rsidRPr="00BD3F3C">
        <w:rPr>
          <w:rFonts w:cstheme="minorHAnsi"/>
        </w:rPr>
        <w:t>Gjithashtu s</w:t>
      </w:r>
      <w:r w:rsidR="009920E9" w:rsidRPr="00BD3F3C">
        <w:rPr>
          <w:rFonts w:cstheme="minorHAnsi"/>
        </w:rPr>
        <w:t xml:space="preserve">kema </w:t>
      </w:r>
      <w:r w:rsidRPr="00BD3F3C">
        <w:rPr>
          <w:rFonts w:cstheme="minorHAnsi"/>
        </w:rPr>
        <w:t>mbështetëse</w:t>
      </w:r>
      <w:r w:rsidR="007F75AC" w:rsidRPr="00BD3F3C">
        <w:rPr>
          <w:rFonts w:cstheme="minorHAnsi"/>
        </w:rPr>
        <w:t xml:space="preserve"> p</w:t>
      </w:r>
      <w:r w:rsidRPr="00BD3F3C">
        <w:rPr>
          <w:rFonts w:cstheme="minorHAnsi"/>
        </w:rPr>
        <w:t>ë</w:t>
      </w:r>
      <w:r w:rsidR="007F75AC" w:rsidRPr="00BD3F3C">
        <w:rPr>
          <w:rFonts w:cstheme="minorHAnsi"/>
        </w:rPr>
        <w:t>r NJVV</w:t>
      </w:r>
      <w:r w:rsidR="00CC18CB" w:rsidRPr="00BD3F3C">
        <w:rPr>
          <w:rFonts w:cstheme="minorHAnsi"/>
        </w:rPr>
        <w:t>-të</w:t>
      </w:r>
      <w:r w:rsidR="007F75AC" w:rsidRPr="00BD3F3C">
        <w:rPr>
          <w:rFonts w:cstheme="minorHAnsi"/>
        </w:rPr>
        <w:t xml:space="preserve"> do t</w:t>
      </w:r>
      <w:r w:rsidRPr="00BD3F3C">
        <w:rPr>
          <w:rFonts w:cstheme="minorHAnsi"/>
        </w:rPr>
        <w:t>ë</w:t>
      </w:r>
      <w:r w:rsidR="007F75AC" w:rsidRPr="00BD3F3C">
        <w:rPr>
          <w:rFonts w:cstheme="minorHAnsi"/>
        </w:rPr>
        <w:t xml:space="preserve"> prezantohen nga qeveria qendrore n</w:t>
      </w:r>
      <w:r w:rsidRPr="00BD3F3C">
        <w:rPr>
          <w:rFonts w:cstheme="minorHAnsi"/>
        </w:rPr>
        <w:t>ë</w:t>
      </w:r>
      <w:r w:rsidR="007F75AC" w:rsidRPr="00BD3F3C">
        <w:rPr>
          <w:rFonts w:cstheme="minorHAnsi"/>
        </w:rPr>
        <w:t>p</w:t>
      </w:r>
      <w:r w:rsidRPr="00BD3F3C">
        <w:rPr>
          <w:rFonts w:cstheme="minorHAnsi"/>
        </w:rPr>
        <w:t>ë</w:t>
      </w:r>
      <w:r w:rsidR="007F75AC" w:rsidRPr="00BD3F3C">
        <w:rPr>
          <w:rFonts w:cstheme="minorHAnsi"/>
        </w:rPr>
        <w:t xml:space="preserve">rmjet granteve </w:t>
      </w:r>
      <w:r w:rsidR="00BD3F3C" w:rsidRPr="00BD3F3C">
        <w:rPr>
          <w:rFonts w:cstheme="minorHAnsi"/>
        </w:rPr>
        <w:t>bazuar në</w:t>
      </w:r>
      <w:r w:rsidR="007F75AC" w:rsidRPr="00BD3F3C">
        <w:rPr>
          <w:rFonts w:cstheme="minorHAnsi"/>
        </w:rPr>
        <w:t xml:space="preserve"> performanc</w:t>
      </w:r>
      <w:r w:rsidRPr="00BD3F3C">
        <w:rPr>
          <w:rFonts w:cstheme="minorHAnsi"/>
        </w:rPr>
        <w:t>ë</w:t>
      </w:r>
      <w:r w:rsidR="00BD3F3C">
        <w:rPr>
          <w:rFonts w:cstheme="minorHAnsi"/>
        </w:rPr>
        <w:t>n e tyre.</w:t>
      </w:r>
      <w:r w:rsidRPr="00BD3F3C">
        <w:rPr>
          <w:rFonts w:cstheme="minorHAnsi"/>
        </w:rPr>
        <w:t xml:space="preserve"> </w:t>
      </w:r>
      <w:r w:rsidR="00CC2DA5" w:rsidRPr="00BD3F3C">
        <w:rPr>
          <w:rFonts w:cstheme="minorHAnsi"/>
        </w:rPr>
        <w:t xml:space="preserve">Kjo mbështetje </w:t>
      </w:r>
      <w:r w:rsidRPr="00BD3F3C">
        <w:rPr>
          <w:rFonts w:cstheme="minorHAnsi"/>
        </w:rPr>
        <w:t xml:space="preserve">do të </w:t>
      </w:r>
      <w:r w:rsidR="00CC2DA5" w:rsidRPr="00BD3F3C">
        <w:rPr>
          <w:rFonts w:cstheme="minorHAnsi"/>
        </w:rPr>
        <w:t xml:space="preserve">fokusohet </w:t>
      </w:r>
      <w:r w:rsidR="00CC18CB" w:rsidRPr="00BD3F3C">
        <w:rPr>
          <w:rFonts w:cstheme="minorHAnsi"/>
        </w:rPr>
        <w:t xml:space="preserve">në </w:t>
      </w:r>
      <w:r w:rsidR="00CC2DA5" w:rsidRPr="00BD3F3C">
        <w:rPr>
          <w:rFonts w:cstheme="minorHAnsi"/>
        </w:rPr>
        <w:t>modernizimi</w:t>
      </w:r>
      <w:r w:rsidR="00CC18CB" w:rsidRPr="00BD3F3C">
        <w:rPr>
          <w:rFonts w:cstheme="minorHAnsi"/>
        </w:rPr>
        <w:t>n e</w:t>
      </w:r>
      <w:r w:rsidR="00CC2DA5" w:rsidRPr="00BD3F3C">
        <w:rPr>
          <w:rFonts w:cstheme="minorHAnsi"/>
        </w:rPr>
        <w:t xml:space="preserve"> infrastrukturës vendore dhe </w:t>
      </w:r>
      <w:r w:rsidRPr="00BD3F3C">
        <w:rPr>
          <w:rFonts w:cstheme="minorHAnsi"/>
        </w:rPr>
        <w:t>inkurajimi</w:t>
      </w:r>
      <w:r w:rsidR="00CC18CB" w:rsidRPr="00BD3F3C">
        <w:rPr>
          <w:rFonts w:cstheme="minorHAnsi"/>
        </w:rPr>
        <w:t>n</w:t>
      </w:r>
      <w:r w:rsidRPr="00BD3F3C">
        <w:rPr>
          <w:rFonts w:cstheme="minorHAnsi"/>
        </w:rPr>
        <w:t xml:space="preserve"> </w:t>
      </w:r>
      <w:r w:rsidR="00CC18CB" w:rsidRPr="00BD3F3C">
        <w:rPr>
          <w:rFonts w:cstheme="minorHAnsi"/>
        </w:rPr>
        <w:t xml:space="preserve">e </w:t>
      </w:r>
      <w:r w:rsidRPr="00BD3F3C">
        <w:rPr>
          <w:rFonts w:cstheme="minorHAnsi"/>
        </w:rPr>
        <w:t xml:space="preserve">potencialit të zhvillimit ekonomik të bashkive dhe </w:t>
      </w:r>
      <w:r w:rsidR="00CC18CB" w:rsidRPr="00BD3F3C">
        <w:rPr>
          <w:rFonts w:cstheme="minorHAnsi"/>
        </w:rPr>
        <w:t xml:space="preserve">do </w:t>
      </w:r>
      <w:r w:rsidRPr="00BD3F3C">
        <w:rPr>
          <w:rFonts w:cstheme="minorHAnsi"/>
        </w:rPr>
        <w:t>të përmirësojë kushtet socio-ekonomike e mjedisore të komuniteteve lokale në Shqipëri</w:t>
      </w:r>
      <w:r w:rsidR="00647BD1" w:rsidRPr="00BD3F3C">
        <w:rPr>
          <w:rFonts w:cstheme="minorHAnsi"/>
        </w:rPr>
        <w:t>, duke i përafruar ato me standardet evropiane. Këto skema mund të zhvillohen nëpërmjet autoriteteve menaxhuese si FSHZH apo/dhe SASPAC, në bashkëpunim e koordinim me MB/AMVV.</w:t>
      </w:r>
    </w:p>
    <w:p w14:paraId="3AB363BE" w14:textId="77777777" w:rsidR="00647BD1" w:rsidRPr="009471B5" w:rsidRDefault="00647BD1" w:rsidP="006C418C">
      <w:pPr>
        <w:spacing w:before="240" w:after="0" w:line="240" w:lineRule="auto"/>
        <w:jc w:val="both"/>
        <w:rPr>
          <w:rFonts w:cstheme="minorHAnsi"/>
        </w:rPr>
      </w:pPr>
    </w:p>
    <w:p w14:paraId="1775D6D1" w14:textId="0ECE9DFA" w:rsidR="003F7C2F" w:rsidRPr="009471B5" w:rsidRDefault="003F7C2F" w:rsidP="006C418C">
      <w:pPr>
        <w:pStyle w:val="Heading4"/>
        <w:spacing w:line="240" w:lineRule="auto"/>
        <w:jc w:val="both"/>
      </w:pPr>
      <w:r w:rsidRPr="009471B5">
        <w:t xml:space="preserve">Objektivi specifik 1.2: Menaxhimi i integruar i aseteve dhe </w:t>
      </w:r>
      <w:r w:rsidR="00CC18CB">
        <w:t xml:space="preserve">i </w:t>
      </w:r>
      <w:r w:rsidRPr="009471B5">
        <w:t>burimeve natyrore vendore</w:t>
      </w:r>
    </w:p>
    <w:p w14:paraId="1EBEC32E" w14:textId="13363C2C" w:rsidR="003F7C2F" w:rsidRPr="009471B5" w:rsidRDefault="003F7C2F" w:rsidP="00D500F0">
      <w:pPr>
        <w:spacing w:before="240" w:after="0" w:line="240" w:lineRule="auto"/>
        <w:jc w:val="both"/>
        <w:rPr>
          <w:i/>
          <w:iCs/>
        </w:rPr>
      </w:pPr>
      <w:r w:rsidRPr="009471B5">
        <w:rPr>
          <w:i/>
          <w:iCs/>
        </w:rPr>
        <w:t xml:space="preserve">Vënia në shfrytëzim e aseteve vendore si instrument i rritjes ekonomike vendore </w:t>
      </w:r>
      <w:r w:rsidRPr="009471B5">
        <w:rPr>
          <w:bCs/>
          <w:i/>
          <w:iCs/>
        </w:rPr>
        <w:t>dhe burim për gjenerimin e të ardhurave</w:t>
      </w:r>
      <w:r w:rsidRPr="009471B5">
        <w:rPr>
          <w:i/>
          <w:iCs/>
        </w:rPr>
        <w:t xml:space="preserve"> </w:t>
      </w:r>
    </w:p>
    <w:p w14:paraId="1752787B" w14:textId="38628178" w:rsidR="003F7C2F" w:rsidRDefault="003F7C2F" w:rsidP="006C418C">
      <w:pPr>
        <w:spacing w:before="240" w:after="0" w:line="240" w:lineRule="auto"/>
        <w:jc w:val="both"/>
        <w:rPr>
          <w:rFonts w:cstheme="minorHAnsi"/>
        </w:rPr>
      </w:pPr>
      <w:r w:rsidRPr="009471B5">
        <w:rPr>
          <w:rFonts w:cstheme="minorHAnsi"/>
        </w:rPr>
        <w:t xml:space="preserve">Në kuadër të përforcimit të rolit vendor në zhvillimin ekonomik, njësitë e vetëqeverisjes vendore do të nxiten të identifikojnë, vlerësojnë, transferojnë dhe vënë në përdorim asetet vendore në funksion të </w:t>
      </w:r>
      <w:r w:rsidRPr="009471B5">
        <w:rPr>
          <w:rFonts w:cstheme="minorHAnsi"/>
        </w:rPr>
        <w:lastRenderedPageBreak/>
        <w:t>përmbushjes së funksioneve të tyre dhe rritjes së mirëqenies e nivelit të ofrimit të shërbimeve në territoret përkatëse. Për këtë, njësitë e vetëqeverisjes vendore do të nxiten dhe mbështeten për procesin e vlerësimit dhe klasifikimit të pronave</w:t>
      </w:r>
      <w:r w:rsidR="00CC18CB">
        <w:rPr>
          <w:rFonts w:cstheme="minorHAnsi"/>
        </w:rPr>
        <w:t xml:space="preserve"> </w:t>
      </w:r>
      <w:r w:rsidRPr="009471B5">
        <w:rPr>
          <w:rFonts w:cstheme="minorHAnsi"/>
        </w:rPr>
        <w:t>/</w:t>
      </w:r>
      <w:r w:rsidR="00CC18CB">
        <w:rPr>
          <w:rFonts w:cstheme="minorHAnsi"/>
        </w:rPr>
        <w:t xml:space="preserve"> </w:t>
      </w:r>
      <w:r w:rsidRPr="009471B5">
        <w:rPr>
          <w:rFonts w:cstheme="minorHAnsi"/>
        </w:rPr>
        <w:t>aseteve; për ndërtimin e një vizioni të përbashkët dhe inventari</w:t>
      </w:r>
      <w:r w:rsidR="00236787">
        <w:rPr>
          <w:rFonts w:cstheme="minorHAnsi"/>
        </w:rPr>
        <w:t>n</w:t>
      </w:r>
      <w:r w:rsidRPr="009471B5">
        <w:rPr>
          <w:rFonts w:cstheme="minorHAnsi"/>
        </w:rPr>
        <w:t xml:space="preserve"> </w:t>
      </w:r>
      <w:r w:rsidR="00236787">
        <w:rPr>
          <w:rFonts w:cstheme="minorHAnsi"/>
        </w:rPr>
        <w:t>e</w:t>
      </w:r>
      <w:r w:rsidR="00236787" w:rsidRPr="009471B5">
        <w:rPr>
          <w:rFonts w:cstheme="minorHAnsi"/>
        </w:rPr>
        <w:t xml:space="preserve"> </w:t>
      </w:r>
      <w:r w:rsidRPr="009471B5">
        <w:rPr>
          <w:rFonts w:cstheme="minorHAnsi"/>
        </w:rPr>
        <w:t>aseteve; përcaktimin e objektivave të zhvillimit dhe</w:t>
      </w:r>
      <w:r w:rsidR="00236787">
        <w:rPr>
          <w:rFonts w:cstheme="minorHAnsi"/>
        </w:rPr>
        <w:t xml:space="preserve"> të</w:t>
      </w:r>
      <w:r w:rsidRPr="009471B5">
        <w:rPr>
          <w:rFonts w:cstheme="minorHAnsi"/>
        </w:rPr>
        <w:t xml:space="preserve"> treguesve për matjen e rentabilitetit; përcaktimin e burimeve financiare dhe politikave fiskale që mbështesin zbatimin e </w:t>
      </w:r>
      <w:r w:rsidR="00236787" w:rsidRPr="009471B5">
        <w:rPr>
          <w:rFonts w:cstheme="minorHAnsi"/>
        </w:rPr>
        <w:t>strategjisë</w:t>
      </w:r>
      <w:r w:rsidRPr="009471B5">
        <w:rPr>
          <w:rFonts w:cstheme="minorHAnsi"/>
        </w:rPr>
        <w:t>̈. Kapacitetet e njësive të vetëqeverisjes vendore do të zhvillohen për të vënë në funksionim forma të shfrytëzimit të pasurive vendore për qëllime ekonomike apo sociale; nëpërmjet qiradhënies, bashkinvestimit nëpërmjet formave të partneritetit publik privat; koncesioneve apo tjetërsimit. Mes të tjerash, kjo do të përfshijë edhe një bashkëpunim të zgjeruar ndërinstitucional në lehtësimin e procesit të transferimit të pronave publike tek NJVV-të</w:t>
      </w:r>
      <w:r w:rsidR="00920A72">
        <w:rPr>
          <w:rFonts w:cstheme="minorHAnsi"/>
        </w:rPr>
        <w:t>,</w:t>
      </w:r>
      <w:r w:rsidRPr="009471B5">
        <w:rPr>
          <w:rFonts w:cstheme="minorHAnsi"/>
        </w:rPr>
        <w:t xml:space="preserve"> </w:t>
      </w:r>
      <w:r w:rsidR="00920A72">
        <w:rPr>
          <w:rFonts w:cstheme="minorHAnsi"/>
        </w:rPr>
        <w:t>me</w:t>
      </w:r>
      <w:r w:rsidR="00920A72" w:rsidRPr="009471B5">
        <w:rPr>
          <w:rFonts w:cstheme="minorHAnsi"/>
        </w:rPr>
        <w:t xml:space="preserve"> </w:t>
      </w:r>
      <w:r w:rsidRPr="009471B5">
        <w:rPr>
          <w:rFonts w:cstheme="minorHAnsi"/>
        </w:rPr>
        <w:t>qëllim zhvillimin publik dhe vlerësimin e mundësisë së lehtësimit të formave të pagesës për regjistrimin e titujve të pronësisë në favor të NJVV-ve; një kuadër ligjor të unifikuar dhe të kombinuar me përgjegjësi të qarta të gjithë aktorëve që marrin pjesë në procesin e menaxhimit të aseteve</w:t>
      </w:r>
      <w:r w:rsidR="00920A72">
        <w:rPr>
          <w:rFonts w:cstheme="minorHAnsi"/>
        </w:rPr>
        <w:t>,</w:t>
      </w:r>
      <w:r w:rsidRPr="009471B5">
        <w:rPr>
          <w:rFonts w:cstheme="minorHAnsi"/>
        </w:rPr>
        <w:t xml:space="preserve"> si edhe asistencë </w:t>
      </w:r>
      <w:r w:rsidR="00830359">
        <w:rPr>
          <w:rFonts w:cstheme="minorHAnsi"/>
        </w:rPr>
        <w:t>të</w:t>
      </w:r>
      <w:r w:rsidR="00830359" w:rsidRPr="009471B5">
        <w:rPr>
          <w:rFonts w:cstheme="minorHAnsi"/>
        </w:rPr>
        <w:t xml:space="preserve"> </w:t>
      </w:r>
      <w:r w:rsidRPr="009471B5">
        <w:rPr>
          <w:rFonts w:cstheme="minorHAnsi"/>
        </w:rPr>
        <w:t>vazhdueshme për ngritjen e njësive koordinuese dhe udhëheqëse</w:t>
      </w:r>
      <w:r w:rsidR="000F4606">
        <w:rPr>
          <w:rFonts w:cstheme="minorHAnsi"/>
        </w:rPr>
        <w:t xml:space="preserve"> të </w:t>
      </w:r>
      <w:r w:rsidRPr="009471B5">
        <w:rPr>
          <w:rFonts w:cstheme="minorHAnsi"/>
        </w:rPr>
        <w:t>procesit</w:t>
      </w:r>
      <w:r w:rsidR="000F4606">
        <w:rPr>
          <w:rFonts w:cstheme="minorHAnsi"/>
        </w:rPr>
        <w:t xml:space="preserve"> të </w:t>
      </w:r>
      <w:r w:rsidRPr="009471B5">
        <w:rPr>
          <w:rFonts w:cstheme="minorHAnsi"/>
        </w:rPr>
        <w:t>menaxhimit</w:t>
      </w:r>
      <w:r w:rsidR="000F4606">
        <w:rPr>
          <w:rFonts w:cstheme="minorHAnsi"/>
        </w:rPr>
        <w:t xml:space="preserve"> të </w:t>
      </w:r>
      <w:r w:rsidRPr="009471B5">
        <w:rPr>
          <w:rFonts w:cstheme="minorHAnsi"/>
        </w:rPr>
        <w:t xml:space="preserve">aktiveve, përmirësimin e kapaciteteve profesionale të </w:t>
      </w:r>
      <w:r w:rsidR="00A94902">
        <w:rPr>
          <w:rFonts w:cstheme="minorHAnsi"/>
        </w:rPr>
        <w:t>ekipit,</w:t>
      </w:r>
      <w:r w:rsidR="00A94902" w:rsidRPr="009471B5">
        <w:rPr>
          <w:rFonts w:cstheme="minorHAnsi"/>
        </w:rPr>
        <w:t xml:space="preserve"> </w:t>
      </w:r>
      <w:r w:rsidRPr="009471B5">
        <w:rPr>
          <w:rFonts w:cstheme="minorHAnsi"/>
        </w:rPr>
        <w:t>si dhe të audituesve të brendshëm të NJVV-ve.</w:t>
      </w:r>
    </w:p>
    <w:p w14:paraId="51E4C612" w14:textId="1F2E50BC" w:rsidR="003F7C2F" w:rsidRPr="009471B5" w:rsidRDefault="003F7C2F" w:rsidP="00D500F0">
      <w:pPr>
        <w:spacing w:before="240" w:after="0" w:line="240" w:lineRule="auto"/>
        <w:rPr>
          <w:i/>
          <w:iCs/>
        </w:rPr>
      </w:pPr>
      <w:r w:rsidRPr="009471B5">
        <w:rPr>
          <w:i/>
          <w:iCs/>
        </w:rPr>
        <w:t>Menaxhimi i kapitalit natyror</w:t>
      </w:r>
      <w:r w:rsidR="00E506A4" w:rsidRPr="009471B5">
        <w:rPr>
          <w:i/>
          <w:iCs/>
        </w:rPr>
        <w:t xml:space="preserve"> </w:t>
      </w:r>
    </w:p>
    <w:p w14:paraId="2F2DC0AF" w14:textId="1FF05969" w:rsidR="003F7C2F" w:rsidRPr="009471B5" w:rsidRDefault="003F7C2F" w:rsidP="006C418C">
      <w:pPr>
        <w:spacing w:before="240" w:after="0" w:line="240" w:lineRule="auto"/>
        <w:jc w:val="both"/>
        <w:rPr>
          <w:rFonts w:cstheme="minorHAnsi"/>
        </w:rPr>
      </w:pPr>
      <w:r w:rsidRPr="009471B5">
        <w:rPr>
          <w:rFonts w:cstheme="minorHAnsi"/>
        </w:rPr>
        <w:t xml:space="preserve">Bashkitë do të forcojnë rolin e tyre në menaxhimin e kapitalit natyror, duke ruajtur, zhvilluar dhe </w:t>
      </w:r>
      <w:r w:rsidR="004825E2" w:rsidRPr="009471B5">
        <w:rPr>
          <w:rFonts w:cstheme="minorHAnsi"/>
        </w:rPr>
        <w:t>ri</w:t>
      </w:r>
      <w:r w:rsidR="004825E2">
        <w:rPr>
          <w:rFonts w:cstheme="minorHAnsi"/>
        </w:rPr>
        <w:t>je</w:t>
      </w:r>
      <w:r w:rsidR="00DA5D61">
        <w:rPr>
          <w:rFonts w:cstheme="minorHAnsi"/>
        </w:rPr>
        <w:t>tës</w:t>
      </w:r>
      <w:r w:rsidR="004825E2" w:rsidRPr="009471B5">
        <w:rPr>
          <w:rFonts w:cstheme="minorHAnsi"/>
        </w:rPr>
        <w:t xml:space="preserve">uar </w:t>
      </w:r>
      <w:r w:rsidRPr="009471B5">
        <w:rPr>
          <w:rFonts w:cstheme="minorHAnsi"/>
        </w:rPr>
        <w:t>asetet në pronësi apo përdorim, përfshirë në veçanti asete natyrore</w:t>
      </w:r>
      <w:r w:rsidR="00DA5D61">
        <w:rPr>
          <w:rFonts w:cstheme="minorHAnsi"/>
        </w:rPr>
        <w:t>,</w:t>
      </w:r>
      <w:r w:rsidRPr="009471B5">
        <w:rPr>
          <w:rFonts w:cstheme="minorHAnsi"/>
        </w:rPr>
        <w:t xml:space="preserve"> si pyjet dhe kullotat apo fondi i tokës bujqësore. Bashkitë do të koordinojnë punën e tyre në drejtim të planeve të përbashkëta të mbarështimit të pyjeve</w:t>
      </w:r>
      <w:r w:rsidR="00DA5D61">
        <w:rPr>
          <w:rFonts w:cstheme="minorHAnsi"/>
        </w:rPr>
        <w:t>,</w:t>
      </w:r>
      <w:r w:rsidRPr="009471B5">
        <w:rPr>
          <w:rFonts w:cstheme="minorHAnsi"/>
        </w:rPr>
        <w:t xml:space="preserve"> me qëllim mbrojtjen e territorit, ruajtjen e hapësirës së përbashkët ndërbashkiake dhe uljen e kostove të bashkive</w:t>
      </w:r>
      <w:r w:rsidR="00DA5D61">
        <w:rPr>
          <w:rFonts w:cstheme="minorHAnsi"/>
        </w:rPr>
        <w:t>,</w:t>
      </w:r>
      <w:r w:rsidRPr="009471B5">
        <w:rPr>
          <w:rFonts w:cstheme="minorHAnsi"/>
        </w:rPr>
        <w:t xml:space="preserve"> si dhe do të parashikojnë instrumente e plane për shfrytëzimin e kullotave dhe tokës bujqësore në funksion të zhvillimit ekonomik vendor. </w:t>
      </w:r>
      <w:r w:rsidR="00E506A4" w:rsidRPr="009471B5">
        <w:rPr>
          <w:rFonts w:cstheme="minorHAnsi"/>
        </w:rPr>
        <w:t>K</w:t>
      </w:r>
      <w:r w:rsidRPr="009471B5">
        <w:rPr>
          <w:rFonts w:cstheme="minorHAnsi"/>
        </w:rPr>
        <w:t xml:space="preserve">apitali natyror në përdorim të bashkive nuk kufizohet vetëm me pyjet, kullotat dhe tokën bujqësore </w:t>
      </w:r>
      <w:r w:rsidR="00DA5D61" w:rsidRPr="005E4064">
        <w:rPr>
          <w:rFonts w:ascii="Times New Roman" w:hAnsi="Times New Roman" w:cs="Times New Roman"/>
          <w:bCs/>
          <w:sz w:val="24"/>
          <w:szCs w:val="24"/>
        </w:rPr>
        <w:t>–</w:t>
      </w:r>
      <w:r w:rsidRPr="009471B5">
        <w:rPr>
          <w:rFonts w:cstheme="minorHAnsi"/>
        </w:rPr>
        <w:t xml:space="preserve"> matja e kapitalit natyror është një fushë në zhvillim e sipër. Në këto kushte, bashkitë do të mbështeten për të ndërmarrë procesin e vlerësimit dhe monitorimit të aseteve natyrore që ato zotëroj</w:t>
      </w:r>
      <w:r w:rsidR="00D87B6F">
        <w:rPr>
          <w:rFonts w:cstheme="minorHAnsi"/>
        </w:rPr>
        <w:t xml:space="preserve">në, përfshirë </w:t>
      </w:r>
      <w:r w:rsidRPr="009471B5">
        <w:rPr>
          <w:rFonts w:cstheme="minorHAnsi"/>
        </w:rPr>
        <w:t>vlerësimin e kapitalit nat</w:t>
      </w:r>
      <w:r w:rsidR="00EB0D0F">
        <w:rPr>
          <w:rFonts w:cstheme="minorHAnsi"/>
        </w:rPr>
        <w:t>yror nga çdo bashki në vend dhe  planin e menaxhimi</w:t>
      </w:r>
      <w:r w:rsidR="00C73889">
        <w:rPr>
          <w:rFonts w:cstheme="minorHAnsi"/>
        </w:rPr>
        <w:t>t</w:t>
      </w:r>
      <w:r w:rsidR="00EB0D0F">
        <w:rPr>
          <w:rFonts w:cstheme="minorHAnsi"/>
        </w:rPr>
        <w:t xml:space="preserve"> të tyre</w:t>
      </w:r>
      <w:r w:rsidR="00C73889">
        <w:rPr>
          <w:rFonts w:cstheme="minorHAnsi"/>
        </w:rPr>
        <w:t>, me qëllim që asetet e identifikuara e vlerësuara në territorin e bashkisë të mund të menaxhohen e shfrytëzohen nga ajo</w:t>
      </w:r>
      <w:r w:rsidR="00EB0D0F">
        <w:rPr>
          <w:rFonts w:cstheme="minorHAnsi"/>
        </w:rPr>
        <w:t xml:space="preserve">. Ky proces do të </w:t>
      </w:r>
      <w:r w:rsidR="00A8685C">
        <w:rPr>
          <w:rFonts w:cstheme="minorHAnsi"/>
        </w:rPr>
        <w:t>kryhet</w:t>
      </w:r>
      <w:r w:rsidR="00EB0D0F">
        <w:rPr>
          <w:rFonts w:cstheme="minorHAnsi"/>
        </w:rPr>
        <w:t xml:space="preserve"> bazuar në një metodologji të dakordësuar nga bashkitë</w:t>
      </w:r>
      <w:r w:rsidR="00A8685C">
        <w:rPr>
          <w:rFonts w:cstheme="minorHAnsi"/>
        </w:rPr>
        <w:t xml:space="preserve"> mbi vlerësimin e kapitalit/aseteve.</w:t>
      </w:r>
    </w:p>
    <w:p w14:paraId="0945B6A5" w14:textId="77777777" w:rsidR="003F7C2F" w:rsidRPr="009471B5" w:rsidRDefault="003F7C2F" w:rsidP="00360741">
      <w:pPr>
        <w:spacing w:before="240" w:after="0" w:line="240" w:lineRule="auto"/>
        <w:rPr>
          <w:i/>
          <w:iCs/>
        </w:rPr>
      </w:pPr>
      <w:r w:rsidRPr="009471B5">
        <w:rPr>
          <w:i/>
          <w:iCs/>
        </w:rPr>
        <w:t xml:space="preserve">Sistemi informativ për menaxhimin e aseteve vendore </w:t>
      </w:r>
    </w:p>
    <w:p w14:paraId="527C8CD7" w14:textId="17B3D6D9" w:rsidR="003F7C2F" w:rsidRPr="009471B5" w:rsidRDefault="003F7C2F" w:rsidP="006C418C">
      <w:pPr>
        <w:autoSpaceDE w:val="0"/>
        <w:autoSpaceDN w:val="0"/>
        <w:adjustRightInd w:val="0"/>
        <w:spacing w:before="240" w:after="0" w:line="240" w:lineRule="auto"/>
        <w:jc w:val="both"/>
        <w:rPr>
          <w:rFonts w:cstheme="minorHAnsi"/>
        </w:rPr>
      </w:pPr>
      <w:r w:rsidRPr="009471B5">
        <w:rPr>
          <w:rFonts w:cstheme="minorHAnsi"/>
        </w:rPr>
        <w:t xml:space="preserve">Një sistem informativ për të menaxhuar asetet vendore do të rrisë </w:t>
      </w:r>
      <w:r w:rsidR="00F31154">
        <w:rPr>
          <w:rFonts w:cstheme="minorHAnsi"/>
        </w:rPr>
        <w:t>efic</w:t>
      </w:r>
      <w:r w:rsidRPr="009471B5">
        <w:rPr>
          <w:rFonts w:cstheme="minorHAnsi"/>
        </w:rPr>
        <w:t xml:space="preserve">encën e njohjes dhe vlerësimit e eventualisht rritjen e të ardhurave të gjeneruara </w:t>
      </w:r>
      <w:r w:rsidR="000A481C">
        <w:rPr>
          <w:rFonts w:cstheme="minorHAnsi"/>
        </w:rPr>
        <w:t>drejtpërdrejt</w:t>
      </w:r>
      <w:r w:rsidRPr="009471B5">
        <w:rPr>
          <w:rFonts w:cstheme="minorHAnsi"/>
        </w:rPr>
        <w:t xml:space="preserve"> </w:t>
      </w:r>
      <w:r w:rsidR="000A481C">
        <w:rPr>
          <w:rFonts w:cstheme="minorHAnsi"/>
        </w:rPr>
        <w:t>ose</w:t>
      </w:r>
      <w:r w:rsidR="000A481C" w:rsidRPr="009471B5">
        <w:rPr>
          <w:rFonts w:cstheme="minorHAnsi"/>
        </w:rPr>
        <w:t xml:space="preserve"> </w:t>
      </w:r>
      <w:r w:rsidR="000A481C">
        <w:rPr>
          <w:rFonts w:cstheme="minorHAnsi"/>
        </w:rPr>
        <w:t>tërthorazi</w:t>
      </w:r>
      <w:r w:rsidR="000A481C" w:rsidRPr="009471B5">
        <w:rPr>
          <w:rFonts w:cstheme="minorHAnsi"/>
        </w:rPr>
        <w:t xml:space="preserve"> </w:t>
      </w:r>
      <w:r w:rsidRPr="009471B5">
        <w:rPr>
          <w:rFonts w:cstheme="minorHAnsi"/>
        </w:rPr>
        <w:t>nga asetet vendore. Rishikimi i kuadri</w:t>
      </w:r>
      <w:r w:rsidR="00DE1C2E">
        <w:rPr>
          <w:rFonts w:cstheme="minorHAnsi"/>
        </w:rPr>
        <w:t>t</w:t>
      </w:r>
      <w:r w:rsidRPr="009471B5">
        <w:rPr>
          <w:rFonts w:cstheme="minorHAnsi"/>
        </w:rPr>
        <w:t xml:space="preserve"> rregullator për menaxhimin e aseteve duhet t’i paraprijë ose</w:t>
      </w:r>
      <w:r w:rsidR="000F4606">
        <w:rPr>
          <w:rFonts w:cstheme="minorHAnsi"/>
        </w:rPr>
        <w:t xml:space="preserve"> të </w:t>
      </w:r>
      <w:r w:rsidRPr="009471B5">
        <w:rPr>
          <w:rFonts w:cstheme="minorHAnsi"/>
        </w:rPr>
        <w:t>koordinohet me zhvillimin e një sistemi bashkëkohor për menaxhimin e aktiveve, i cili duhet të jetë kryesisht i nivelit menaxherial, komplementar dhe të sinkronizohet me informacione të prodhuara nga sisteme</w:t>
      </w:r>
      <w:r w:rsidR="000F4606">
        <w:rPr>
          <w:rFonts w:cstheme="minorHAnsi"/>
        </w:rPr>
        <w:t xml:space="preserve"> të </w:t>
      </w:r>
      <w:r w:rsidRPr="009471B5">
        <w:rPr>
          <w:rFonts w:cstheme="minorHAnsi"/>
        </w:rPr>
        <w:t xml:space="preserve">tjera informative ekzistuese financiare të planifikimit dhe zbatimit, si Sistemi Informatik Financiar i Qeverisë (SIFQ) dhe Sistemi </w:t>
      </w:r>
      <w:r w:rsidR="00DE1C2E">
        <w:rPr>
          <w:rFonts w:cstheme="minorHAnsi"/>
        </w:rPr>
        <w:t xml:space="preserve">i </w:t>
      </w:r>
      <w:r w:rsidRPr="009471B5">
        <w:rPr>
          <w:rFonts w:cstheme="minorHAnsi"/>
        </w:rPr>
        <w:t>Informacionit për Menaxhimin Financiar Vendor (SIMF-vendor). N</w:t>
      </w:r>
      <w:r w:rsidRPr="009471B5">
        <w:rPr>
          <w:rFonts w:cstheme="minorHAnsi"/>
          <w:bCs/>
        </w:rPr>
        <w:t>ë fushën e menaxhimit të aseteve</w:t>
      </w:r>
      <w:r w:rsidRPr="009471B5">
        <w:rPr>
          <w:rFonts w:cstheme="minorHAnsi"/>
        </w:rPr>
        <w:t xml:space="preserve"> të NJVV-ve synohet të vlerësohet mundësia e ndërtimit të një sistemi</w:t>
      </w:r>
      <w:r w:rsidR="000F4606">
        <w:rPr>
          <w:rFonts w:cstheme="minorHAnsi"/>
        </w:rPr>
        <w:t xml:space="preserve"> të </w:t>
      </w:r>
      <w:r w:rsidRPr="009471B5">
        <w:rPr>
          <w:rFonts w:cstheme="minorHAnsi"/>
        </w:rPr>
        <w:t>menaxhimit të aseteve vendore, i cili mund</w:t>
      </w:r>
      <w:r w:rsidR="000F4606">
        <w:rPr>
          <w:rFonts w:cstheme="minorHAnsi"/>
        </w:rPr>
        <w:t xml:space="preserve"> të </w:t>
      </w:r>
      <w:r w:rsidRPr="009471B5">
        <w:rPr>
          <w:rFonts w:cstheme="minorHAnsi"/>
        </w:rPr>
        <w:t>përdoret nga</w:t>
      </w:r>
      <w:r w:rsidR="000F4606">
        <w:rPr>
          <w:rFonts w:cstheme="minorHAnsi"/>
        </w:rPr>
        <w:t xml:space="preserve"> të </w:t>
      </w:r>
      <w:r w:rsidRPr="009471B5">
        <w:rPr>
          <w:rFonts w:cstheme="minorHAnsi"/>
        </w:rPr>
        <w:t>gjitha NJVV</w:t>
      </w:r>
      <w:r w:rsidR="00DE1C2E">
        <w:rPr>
          <w:rFonts w:cstheme="minorHAnsi"/>
        </w:rPr>
        <w:t>-të</w:t>
      </w:r>
      <w:r w:rsidRPr="009471B5">
        <w:rPr>
          <w:rFonts w:cstheme="minorHAnsi"/>
        </w:rPr>
        <w:t>, i integruar me sisteme të tjera që janë</w:t>
      </w:r>
      <w:r w:rsidR="000F4606">
        <w:rPr>
          <w:rFonts w:cstheme="minorHAnsi"/>
        </w:rPr>
        <w:t xml:space="preserve"> në </w:t>
      </w:r>
      <w:r w:rsidRPr="009471B5">
        <w:rPr>
          <w:rFonts w:cstheme="minorHAnsi"/>
        </w:rPr>
        <w:t xml:space="preserve">administrim të institucioneve qendrore. </w:t>
      </w:r>
    </w:p>
    <w:p w14:paraId="0D24B5F9" w14:textId="77777777" w:rsidR="00FD3EDB" w:rsidRPr="009471B5" w:rsidRDefault="00FD3EDB" w:rsidP="006C418C">
      <w:pPr>
        <w:spacing w:after="0" w:line="240" w:lineRule="auto"/>
        <w:rPr>
          <w:lang w:eastAsia="sq-AL"/>
        </w:rPr>
      </w:pPr>
    </w:p>
    <w:p w14:paraId="579ADECF" w14:textId="5369133B" w:rsidR="003F7C2F" w:rsidRPr="009471B5" w:rsidRDefault="003F7C2F" w:rsidP="006C418C">
      <w:pPr>
        <w:pStyle w:val="Heading4"/>
        <w:spacing w:line="240" w:lineRule="auto"/>
        <w:rPr>
          <w:lang w:eastAsia="sq-AL"/>
        </w:rPr>
      </w:pPr>
      <w:r w:rsidRPr="009471B5">
        <w:rPr>
          <w:lang w:eastAsia="sq-AL"/>
        </w:rPr>
        <w:t>Objektivi specifik 1.3: Forcimi i zhvillimit bujqësor dhe rural</w:t>
      </w:r>
    </w:p>
    <w:p w14:paraId="54644BA7" w14:textId="6A2BA30D" w:rsidR="003F7C2F" w:rsidRDefault="00AE3A35" w:rsidP="006C418C">
      <w:pPr>
        <w:spacing w:before="240" w:after="0" w:line="240" w:lineRule="auto"/>
        <w:jc w:val="both"/>
        <w:rPr>
          <w:rFonts w:cstheme="minorHAnsi"/>
        </w:rPr>
      </w:pPr>
      <w:r w:rsidRPr="009471B5">
        <w:rPr>
          <w:iCs/>
        </w:rPr>
        <w:t>Me qëllim rr</w:t>
      </w:r>
      <w:r w:rsidR="003F7C2F" w:rsidRPr="009471B5">
        <w:rPr>
          <w:iCs/>
        </w:rPr>
        <w:t>itj</w:t>
      </w:r>
      <w:r w:rsidRPr="009471B5">
        <w:rPr>
          <w:iCs/>
        </w:rPr>
        <w:t>en</w:t>
      </w:r>
      <w:r w:rsidR="00BD3F3C">
        <w:rPr>
          <w:iCs/>
        </w:rPr>
        <w:t xml:space="preserve"> e efic</w:t>
      </w:r>
      <w:r w:rsidR="003F7C2F" w:rsidRPr="009471B5">
        <w:rPr>
          <w:iCs/>
        </w:rPr>
        <w:t>encës së shërbimeve vendor</w:t>
      </w:r>
      <w:r w:rsidRPr="009471B5">
        <w:rPr>
          <w:iCs/>
        </w:rPr>
        <w:t xml:space="preserve">e në bujqësi dhe zhvillim rural </w:t>
      </w:r>
      <w:r w:rsidR="00E506A4" w:rsidRPr="009471B5">
        <w:rPr>
          <w:rFonts w:cstheme="minorHAnsi"/>
        </w:rPr>
        <w:t xml:space="preserve">propozohet një </w:t>
      </w:r>
      <w:r w:rsidR="003F7C2F" w:rsidRPr="009471B5">
        <w:rPr>
          <w:rFonts w:cstheme="minorHAnsi"/>
        </w:rPr>
        <w:t>studim për</w:t>
      </w:r>
      <w:r w:rsidR="00E506A4" w:rsidRPr="009471B5">
        <w:rPr>
          <w:rFonts w:cstheme="minorHAnsi"/>
        </w:rPr>
        <w:t xml:space="preserve"> mundësinë e zgjerimit të</w:t>
      </w:r>
      <w:r w:rsidR="003F7C2F" w:rsidRPr="009471B5">
        <w:rPr>
          <w:rFonts w:cstheme="minorHAnsi"/>
        </w:rPr>
        <w:t xml:space="preserve"> funksioneve dhe kompetencave të NJVV-ve në fushën e zhvillimit rural dhe </w:t>
      </w:r>
      <w:r w:rsidR="003F7C2F" w:rsidRPr="009471B5">
        <w:rPr>
          <w:rFonts w:cstheme="minorHAnsi"/>
        </w:rPr>
        <w:lastRenderedPageBreak/>
        <w:t xml:space="preserve">bujqësisë. </w:t>
      </w:r>
      <w:r w:rsidR="00E506A4" w:rsidRPr="009471B5">
        <w:rPr>
          <w:rFonts w:cstheme="minorHAnsi"/>
        </w:rPr>
        <w:t>Gjithashtu d</w:t>
      </w:r>
      <w:r w:rsidR="003F7C2F" w:rsidRPr="009471B5">
        <w:rPr>
          <w:rFonts w:cstheme="minorHAnsi"/>
          <w:iCs/>
        </w:rPr>
        <w:t xml:space="preserve">o të nxitet roli i bashkisë për mbështetjen nëpërmjet </w:t>
      </w:r>
      <w:r w:rsidR="003F7C2F" w:rsidRPr="009471B5">
        <w:rPr>
          <w:rFonts w:cstheme="minorHAnsi"/>
        </w:rPr>
        <w:t>financimit me grante dhe lehtësimi për aplikimin në skemat e AZHBR</w:t>
      </w:r>
      <w:r w:rsidR="00292D3A">
        <w:rPr>
          <w:rFonts w:cstheme="minorHAnsi"/>
        </w:rPr>
        <w:t>-së,</w:t>
      </w:r>
      <w:r w:rsidR="003F7C2F" w:rsidRPr="009471B5">
        <w:rPr>
          <w:rFonts w:cstheme="minorHAnsi"/>
        </w:rPr>
        <w:t xml:space="preserve"> për të orientuar çdo investim në përputhje me Planet e Përgjithshme Vendore që në fazën fillestare. Në këtë mënyrë aplikimet do të kenë mundësi më të lartë për të qenë të suksesshme dhe impakti i investimeve të tilla do të përmirësojë gjithashtu edhe ekonominë e rajonit.</w:t>
      </w:r>
      <w:r w:rsidR="00403630">
        <w:rPr>
          <w:rFonts w:cstheme="minorHAnsi"/>
        </w:rPr>
        <w:t xml:space="preserve"> </w:t>
      </w:r>
      <w:r w:rsidR="003F7C2F" w:rsidRPr="009471B5">
        <w:rPr>
          <w:rFonts w:cstheme="minorHAnsi"/>
        </w:rPr>
        <w:t xml:space="preserve">Po ashtu, </w:t>
      </w:r>
      <w:r w:rsidR="003F7C2F" w:rsidRPr="009471B5">
        <w:rPr>
          <w:rFonts w:cstheme="minorHAnsi"/>
          <w:iCs/>
        </w:rPr>
        <w:t>në kuadrin e masës LEADER të programeve IPARD</w:t>
      </w:r>
      <w:r w:rsidR="00292D3A">
        <w:rPr>
          <w:rFonts w:cstheme="minorHAnsi"/>
          <w:iCs/>
        </w:rPr>
        <w:t>,</w:t>
      </w:r>
      <w:r w:rsidR="003F7C2F" w:rsidRPr="009471B5">
        <w:rPr>
          <w:rFonts w:cstheme="minorHAnsi"/>
          <w:iCs/>
        </w:rPr>
        <w:t xml:space="preserve"> do të mbështetet krijimi i grupeve vendore të veprimit (</w:t>
      </w:r>
      <w:r w:rsidR="003F7C2F" w:rsidRPr="009471B5">
        <w:rPr>
          <w:rFonts w:cstheme="minorHAnsi"/>
        </w:rPr>
        <w:t>GVV), një nismë e suksesshme në modelin evropian. Gjithashtu roli i bashkive në administrimin e rrjetit të ujitjes dhe</w:t>
      </w:r>
      <w:r w:rsidR="00413C9A">
        <w:rPr>
          <w:rFonts w:cstheme="minorHAnsi"/>
        </w:rPr>
        <w:t xml:space="preserve"> të</w:t>
      </w:r>
      <w:r w:rsidR="003F7C2F" w:rsidRPr="009471B5">
        <w:rPr>
          <w:rFonts w:cstheme="minorHAnsi"/>
        </w:rPr>
        <w:t xml:space="preserve"> kullimit do të mbështetet më tej edhe nëpërmjet financimeve nga qeveria qendrore dhe fuqizimit të bashkërendimit të politikave për zhvillimin e rrjeteve parësore nën administrimin e MBZHR-së dhe atyre dytësore e tretësore nën kompetencën bashkiake (Grante për rehabilitimin e sistemit të ujitjes dhe </w:t>
      </w:r>
      <w:r w:rsidR="00413C9A">
        <w:rPr>
          <w:rFonts w:cstheme="minorHAnsi"/>
        </w:rPr>
        <w:t xml:space="preserve">të </w:t>
      </w:r>
      <w:r w:rsidR="003F7C2F" w:rsidRPr="009471B5">
        <w:rPr>
          <w:rFonts w:cstheme="minorHAnsi"/>
        </w:rPr>
        <w:t>kullimit).</w:t>
      </w:r>
    </w:p>
    <w:p w14:paraId="7736D33C" w14:textId="77777777" w:rsidR="00360741" w:rsidRPr="009471B5" w:rsidRDefault="00360741" w:rsidP="006C418C">
      <w:pPr>
        <w:spacing w:before="240" w:after="0" w:line="240" w:lineRule="auto"/>
        <w:jc w:val="both"/>
        <w:rPr>
          <w:i/>
          <w:iCs/>
        </w:rPr>
      </w:pPr>
    </w:p>
    <w:p w14:paraId="5BAD9F79" w14:textId="4C7D8ACB" w:rsidR="003F7C2F" w:rsidRPr="009471B5" w:rsidRDefault="003F7C2F" w:rsidP="00360741">
      <w:pPr>
        <w:pStyle w:val="Heading4"/>
        <w:spacing w:line="240" w:lineRule="auto"/>
        <w:rPr>
          <w:lang w:eastAsia="sq-AL"/>
        </w:rPr>
      </w:pPr>
      <w:r w:rsidRPr="009471B5">
        <w:rPr>
          <w:lang w:eastAsia="sq-AL"/>
        </w:rPr>
        <w:t xml:space="preserve">Objektivi specifik 1.4: Mbështetja për fuqizimin e strukturave të turizmit dhe </w:t>
      </w:r>
      <w:r w:rsidR="00413C9A">
        <w:rPr>
          <w:lang w:eastAsia="sq-AL"/>
        </w:rPr>
        <w:t xml:space="preserve">të </w:t>
      </w:r>
      <w:r w:rsidRPr="009471B5">
        <w:rPr>
          <w:lang w:eastAsia="sq-AL"/>
        </w:rPr>
        <w:t>trashëgimisë kulturore</w:t>
      </w:r>
    </w:p>
    <w:p w14:paraId="5B6032E4" w14:textId="18F73DE4" w:rsidR="003F7C2F" w:rsidRPr="009471B5" w:rsidRDefault="003F7C2F" w:rsidP="006C418C">
      <w:pPr>
        <w:spacing w:before="240" w:after="0" w:line="240" w:lineRule="auto"/>
        <w:jc w:val="both"/>
        <w:rPr>
          <w:rFonts w:cstheme="minorHAnsi"/>
        </w:rPr>
      </w:pPr>
      <w:r w:rsidRPr="009471B5">
        <w:rPr>
          <w:rFonts w:cstheme="minorHAnsi"/>
        </w:rPr>
        <w:t>Mbështetja për fuqizimin e strukturave të turizmit në nivelin vendor do të ofrohet bazuar mbi</w:t>
      </w:r>
      <w:r w:rsidR="00403630">
        <w:rPr>
          <w:rFonts w:cstheme="minorHAnsi"/>
        </w:rPr>
        <w:t xml:space="preserve"> </w:t>
      </w:r>
      <w:r w:rsidRPr="009471B5">
        <w:rPr>
          <w:rFonts w:cstheme="minorHAnsi"/>
        </w:rPr>
        <w:t xml:space="preserve">një vlerësim të kujdesshëm </w:t>
      </w:r>
      <w:r w:rsidR="00AF7C6F">
        <w:rPr>
          <w:rFonts w:cstheme="minorHAnsi"/>
        </w:rPr>
        <w:t>të</w:t>
      </w:r>
      <w:r w:rsidR="00AF7C6F" w:rsidRPr="009471B5">
        <w:rPr>
          <w:rFonts w:cstheme="minorHAnsi"/>
        </w:rPr>
        <w:t xml:space="preserve"> </w:t>
      </w:r>
      <w:r w:rsidRPr="009471B5">
        <w:rPr>
          <w:rFonts w:cstheme="minorHAnsi"/>
        </w:rPr>
        <w:t>kushteve dhe përputhshmërisë me Planin e Përgjithshëm Vendor dhe organizimin e strukturave koordinuese përtej territorit të NJVV</w:t>
      </w:r>
      <w:r w:rsidR="00AF7C6F">
        <w:rPr>
          <w:rFonts w:cstheme="minorHAnsi"/>
        </w:rPr>
        <w:t>-ve</w:t>
      </w:r>
      <w:r w:rsidRPr="009471B5">
        <w:rPr>
          <w:rFonts w:cstheme="minorHAnsi"/>
        </w:rPr>
        <w:t>.</w:t>
      </w:r>
      <w:r w:rsidR="00E506A4" w:rsidRPr="009471B5">
        <w:rPr>
          <w:rFonts w:cstheme="minorHAnsi"/>
        </w:rPr>
        <w:t xml:space="preserve"> </w:t>
      </w:r>
      <w:r w:rsidRPr="009471B5">
        <w:rPr>
          <w:rFonts w:cstheme="minorHAnsi"/>
        </w:rPr>
        <w:t>Një pjesë e rëndësishme e punës në fushën e turizmit dhe trashëgimisë kulturore do të punohet për qartësimin e funksioneve e përgjegjësive në fushën e trashëgimisë kulturore. Rishikimi i kuadrit ligjor, si edhe ngritja e një sistemi të integruar të zhvillimit të zonave dhe objekteve të trashëgimisë kulturore në nivel vendor janë masa të parashikuara në kuadër të fuqizimit të strukturave të turizmit dhe trashëgimisë kulturore.</w:t>
      </w:r>
    </w:p>
    <w:p w14:paraId="148D2DB2" w14:textId="6500A5C1" w:rsidR="003F7C2F" w:rsidRPr="009471B5" w:rsidRDefault="003F7C2F" w:rsidP="006C418C">
      <w:pPr>
        <w:spacing w:before="240" w:after="0" w:line="240" w:lineRule="auto"/>
        <w:jc w:val="both"/>
        <w:rPr>
          <w:rFonts w:cstheme="minorHAnsi"/>
          <w:color w:val="000000"/>
        </w:rPr>
      </w:pPr>
      <w:r w:rsidRPr="00733008">
        <w:rPr>
          <w:rFonts w:cstheme="minorHAnsi"/>
        </w:rPr>
        <w:t xml:space="preserve">Bashkitë do të rrisin vëmendjen e tyre për të krijuar mjedise urbane miqësore; zhvillim hapësinor të qëndrueshëm, </w:t>
      </w:r>
      <w:r w:rsidR="00A048C2">
        <w:rPr>
          <w:rFonts w:cstheme="minorHAnsi"/>
        </w:rPr>
        <w:t>qasje</w:t>
      </w:r>
      <w:r w:rsidR="00A048C2" w:rsidRPr="00733008">
        <w:rPr>
          <w:rFonts w:cstheme="minorHAnsi"/>
        </w:rPr>
        <w:t xml:space="preserve"> </w:t>
      </w:r>
      <w:r w:rsidRPr="00733008">
        <w:rPr>
          <w:rFonts w:cstheme="minorHAnsi"/>
        </w:rPr>
        <w:t>të përshtatshm</w:t>
      </w:r>
      <w:r w:rsidR="00A048C2">
        <w:rPr>
          <w:rFonts w:cstheme="minorHAnsi"/>
        </w:rPr>
        <w:t>e</w:t>
      </w:r>
      <w:r w:rsidRPr="00733008">
        <w:rPr>
          <w:rFonts w:cstheme="minorHAnsi"/>
        </w:rPr>
        <w:t xml:space="preserve"> </w:t>
      </w:r>
      <w:r w:rsidR="00A048C2">
        <w:rPr>
          <w:rFonts w:cstheme="minorHAnsi"/>
        </w:rPr>
        <w:t>në</w:t>
      </w:r>
      <w:r w:rsidR="00A048C2" w:rsidRPr="00733008">
        <w:rPr>
          <w:rFonts w:cstheme="minorHAnsi"/>
        </w:rPr>
        <w:t xml:space="preserve"> </w:t>
      </w:r>
      <w:r w:rsidRPr="00733008">
        <w:rPr>
          <w:rFonts w:cstheme="minorHAnsi"/>
        </w:rPr>
        <w:t>objektet e trashëgimisë kulturore, natyrore dhe planifikimin e</w:t>
      </w:r>
      <w:r w:rsidRPr="009471B5">
        <w:rPr>
          <w:rFonts w:cstheme="minorHAnsi"/>
        </w:rPr>
        <w:t xml:space="preserve"> shërbimeve publike dinjitoze. </w:t>
      </w:r>
      <w:r w:rsidRPr="009471B5">
        <w:rPr>
          <w:rFonts w:cstheme="minorHAnsi"/>
          <w:color w:val="000000"/>
        </w:rPr>
        <w:t>Për këtë, aplikimi i instrumenteve inovative</w:t>
      </w:r>
      <w:r w:rsidR="004B4896">
        <w:rPr>
          <w:rFonts w:cstheme="minorHAnsi"/>
          <w:color w:val="000000"/>
        </w:rPr>
        <w:t xml:space="preserve">, </w:t>
      </w:r>
      <w:r w:rsidRPr="009471B5">
        <w:rPr>
          <w:rFonts w:cstheme="minorHAnsi"/>
          <w:color w:val="000000"/>
        </w:rPr>
        <w:t>si zonat e përmirësimit të biznesit dhe turizmit</w:t>
      </w:r>
      <w:r w:rsidR="004B4896">
        <w:rPr>
          <w:rFonts w:cstheme="minorHAnsi"/>
          <w:color w:val="000000"/>
        </w:rPr>
        <w:t>,</w:t>
      </w:r>
      <w:r w:rsidRPr="009471B5">
        <w:rPr>
          <w:rFonts w:cstheme="minorHAnsi"/>
          <w:color w:val="000000"/>
        </w:rPr>
        <w:t xml:space="preserve"> do</w:t>
      </w:r>
      <w:r w:rsidR="00403630">
        <w:rPr>
          <w:rFonts w:cstheme="minorHAnsi"/>
          <w:color w:val="000000"/>
        </w:rPr>
        <w:t xml:space="preserve"> </w:t>
      </w:r>
      <w:r w:rsidRPr="009471B5">
        <w:rPr>
          <w:rFonts w:cstheme="minorHAnsi"/>
          <w:color w:val="000000"/>
        </w:rPr>
        <w:t>të zgjerohet në një numër më të madh bashkish për të rritur potencialin e kontributit të përbashkët nga sektori privat dhe ai publik në funksion të turizmit, zhvillimit ekonomik</w:t>
      </w:r>
      <w:r w:rsidR="00C0640F">
        <w:rPr>
          <w:rFonts w:cstheme="minorHAnsi"/>
          <w:color w:val="000000"/>
        </w:rPr>
        <w:t>,</w:t>
      </w:r>
      <w:r w:rsidRPr="009471B5">
        <w:rPr>
          <w:rFonts w:cstheme="minorHAnsi"/>
          <w:color w:val="000000"/>
        </w:rPr>
        <w:t xml:space="preserve"> përfshirë ekonominë blu dhe </w:t>
      </w:r>
      <w:r w:rsidR="00C0640F" w:rsidRPr="009471B5">
        <w:rPr>
          <w:rFonts w:cstheme="minorHAnsi"/>
          <w:color w:val="000000"/>
        </w:rPr>
        <w:t>punësimi</w:t>
      </w:r>
      <w:r w:rsidR="00C0640F">
        <w:rPr>
          <w:rFonts w:cstheme="minorHAnsi"/>
          <w:color w:val="000000"/>
        </w:rPr>
        <w:t>n</w:t>
      </w:r>
      <w:r w:rsidR="00A048C2">
        <w:rPr>
          <w:rFonts w:cstheme="minorHAnsi"/>
          <w:color w:val="000000"/>
        </w:rPr>
        <w:t>;</w:t>
      </w:r>
      <w:r w:rsidRPr="009471B5">
        <w:rPr>
          <w:rFonts w:cstheme="minorHAnsi"/>
          <w:color w:val="000000"/>
        </w:rPr>
        <w:t xml:space="preserve"> do të intensifikohet bashkëpunimi </w:t>
      </w:r>
      <w:r w:rsidR="00C0640F">
        <w:rPr>
          <w:rFonts w:cstheme="minorHAnsi"/>
          <w:color w:val="000000"/>
        </w:rPr>
        <w:t>i</w:t>
      </w:r>
      <w:r w:rsidRPr="009471B5">
        <w:rPr>
          <w:rFonts w:cstheme="minorHAnsi"/>
          <w:color w:val="000000"/>
        </w:rPr>
        <w:t xml:space="preserve"> bashkive me operatorët turistikë për të mundësuar planifikim të përshtatshëm të burimeve; do të orientohet zhvillimi </w:t>
      </w:r>
      <w:r w:rsidR="00C0640F">
        <w:rPr>
          <w:rFonts w:cstheme="minorHAnsi"/>
          <w:color w:val="000000"/>
        </w:rPr>
        <w:t>i</w:t>
      </w:r>
      <w:r w:rsidR="00C0640F" w:rsidRPr="009471B5">
        <w:rPr>
          <w:rFonts w:cstheme="minorHAnsi"/>
          <w:color w:val="000000"/>
        </w:rPr>
        <w:t xml:space="preserve"> </w:t>
      </w:r>
      <w:r w:rsidRPr="009471B5">
        <w:rPr>
          <w:rFonts w:cstheme="minorHAnsi"/>
          <w:color w:val="000000"/>
        </w:rPr>
        <w:t>destinacioneve kulturore dhe</w:t>
      </w:r>
      <w:r w:rsidR="00A048C2">
        <w:rPr>
          <w:rFonts w:cstheme="minorHAnsi"/>
          <w:color w:val="000000"/>
        </w:rPr>
        <w:t xml:space="preserve"> i</w:t>
      </w:r>
      <w:r w:rsidRPr="009471B5">
        <w:rPr>
          <w:rFonts w:cstheme="minorHAnsi"/>
          <w:color w:val="000000"/>
        </w:rPr>
        <w:t xml:space="preserve"> instrumenteve të informimit për vizitorët, përfshirë sisteme</w:t>
      </w:r>
      <w:r w:rsidR="00C0640F">
        <w:rPr>
          <w:rFonts w:cstheme="minorHAnsi"/>
          <w:color w:val="000000"/>
        </w:rPr>
        <w:t>t</w:t>
      </w:r>
      <w:r w:rsidRPr="009471B5">
        <w:rPr>
          <w:rFonts w:cstheme="minorHAnsi"/>
          <w:color w:val="000000"/>
        </w:rPr>
        <w:t xml:space="preserve"> digjitale dhe </w:t>
      </w:r>
      <w:r w:rsidR="00C0640F" w:rsidRPr="009471B5">
        <w:rPr>
          <w:rFonts w:cstheme="minorHAnsi"/>
          <w:color w:val="000000"/>
        </w:rPr>
        <w:t>pika</w:t>
      </w:r>
      <w:r w:rsidR="00C0640F">
        <w:rPr>
          <w:rFonts w:cstheme="minorHAnsi"/>
          <w:color w:val="000000"/>
        </w:rPr>
        <w:t>t</w:t>
      </w:r>
      <w:r w:rsidR="00C0640F" w:rsidRPr="009471B5">
        <w:rPr>
          <w:rFonts w:cstheme="minorHAnsi"/>
          <w:color w:val="000000"/>
        </w:rPr>
        <w:t xml:space="preserve"> </w:t>
      </w:r>
      <w:r w:rsidR="00C0640F">
        <w:rPr>
          <w:rFonts w:cstheme="minorHAnsi"/>
          <w:color w:val="000000"/>
        </w:rPr>
        <w:t>e</w:t>
      </w:r>
      <w:r w:rsidR="00C0640F" w:rsidRPr="009471B5">
        <w:rPr>
          <w:rFonts w:cstheme="minorHAnsi"/>
          <w:color w:val="000000"/>
        </w:rPr>
        <w:t xml:space="preserve"> </w:t>
      </w:r>
      <w:r w:rsidRPr="009471B5">
        <w:rPr>
          <w:rFonts w:cstheme="minorHAnsi"/>
          <w:color w:val="000000"/>
        </w:rPr>
        <w:t xml:space="preserve">informacionit. </w:t>
      </w:r>
    </w:p>
    <w:p w14:paraId="0A16F917" w14:textId="77777777" w:rsidR="00506BE3" w:rsidRPr="009471B5" w:rsidRDefault="00506BE3" w:rsidP="006C418C">
      <w:pPr>
        <w:spacing w:before="240" w:after="0" w:line="240" w:lineRule="auto"/>
        <w:jc w:val="both"/>
        <w:rPr>
          <w:rFonts w:cstheme="minorHAnsi"/>
          <w:color w:val="000000"/>
        </w:rPr>
      </w:pPr>
    </w:p>
    <w:p w14:paraId="7E4F26E6" w14:textId="6F35CC8F" w:rsidR="0026511E" w:rsidRPr="009471B5" w:rsidRDefault="006F4780" w:rsidP="00A96EF0">
      <w:pPr>
        <w:pStyle w:val="Heading3"/>
        <w:spacing w:before="0" w:line="240" w:lineRule="auto"/>
        <w:jc w:val="both"/>
        <w:rPr>
          <w:rFonts w:asciiTheme="minorHAnsi" w:hAnsiTheme="minorHAnsi" w:cstheme="minorHAnsi"/>
          <w:sz w:val="22"/>
          <w:szCs w:val="22"/>
        </w:rPr>
      </w:pPr>
      <w:bookmarkStart w:id="34" w:name="_Toc131157178"/>
      <w:r w:rsidRPr="006F4780">
        <w:rPr>
          <w:rFonts w:asciiTheme="minorHAnsi" w:hAnsiTheme="minorHAnsi" w:cstheme="minorHAnsi"/>
        </w:rPr>
        <w:t>Qëllimi politik</w:t>
      </w:r>
      <w:r w:rsidR="0026511E" w:rsidRPr="009471B5">
        <w:rPr>
          <w:rFonts w:asciiTheme="minorHAnsi" w:hAnsiTheme="minorHAnsi" w:cstheme="minorHAnsi"/>
        </w:rPr>
        <w:t xml:space="preserve"> 2</w:t>
      </w:r>
      <w:r w:rsidR="00796C50" w:rsidRPr="009471B5">
        <w:rPr>
          <w:rFonts w:asciiTheme="minorHAnsi" w:hAnsiTheme="minorHAnsi" w:cstheme="minorHAnsi"/>
        </w:rPr>
        <w:t xml:space="preserve"> - </w:t>
      </w:r>
      <w:bookmarkStart w:id="35" w:name="_Toc120191452"/>
      <w:bookmarkStart w:id="36" w:name="_Toc120191625"/>
      <w:bookmarkStart w:id="37" w:name="_Toc120712913"/>
      <w:bookmarkStart w:id="38" w:name="_Toc120712934"/>
      <w:bookmarkStart w:id="39" w:name="_Toc125130379"/>
      <w:bookmarkStart w:id="40" w:name="_Toc125132367"/>
      <w:r w:rsidR="00441C98" w:rsidRPr="009471B5">
        <w:rPr>
          <w:rFonts w:asciiTheme="minorHAnsi" w:hAnsiTheme="minorHAnsi" w:cstheme="minorHAnsi"/>
          <w:sz w:val="22"/>
          <w:szCs w:val="22"/>
        </w:rPr>
        <w:t>Përmirësimi i cilësisë,</w:t>
      </w:r>
      <w:r w:rsidR="00E9751D">
        <w:rPr>
          <w:rFonts w:asciiTheme="minorHAnsi" w:hAnsiTheme="minorHAnsi" w:cstheme="minorHAnsi"/>
          <w:sz w:val="22"/>
          <w:szCs w:val="22"/>
        </w:rPr>
        <w:t xml:space="preserve"> i</w:t>
      </w:r>
      <w:r w:rsidR="00441C98" w:rsidRPr="009471B5">
        <w:rPr>
          <w:rFonts w:asciiTheme="minorHAnsi" w:hAnsiTheme="minorHAnsi" w:cstheme="minorHAnsi"/>
          <w:sz w:val="22"/>
          <w:szCs w:val="22"/>
        </w:rPr>
        <w:t xml:space="preserve"> standardeve dhe </w:t>
      </w:r>
      <w:r w:rsidR="00E9751D">
        <w:rPr>
          <w:rFonts w:asciiTheme="minorHAnsi" w:hAnsiTheme="minorHAnsi" w:cstheme="minorHAnsi"/>
          <w:sz w:val="22"/>
          <w:szCs w:val="22"/>
        </w:rPr>
        <w:t xml:space="preserve">i </w:t>
      </w:r>
      <w:r w:rsidR="00441C98" w:rsidRPr="009471B5">
        <w:rPr>
          <w:rFonts w:asciiTheme="minorHAnsi" w:hAnsiTheme="minorHAnsi" w:cstheme="minorHAnsi"/>
          <w:sz w:val="22"/>
          <w:szCs w:val="22"/>
        </w:rPr>
        <w:t>ofrimit të shërbimeve vendore</w:t>
      </w:r>
      <w:bookmarkEnd w:id="34"/>
      <w:bookmarkEnd w:id="35"/>
      <w:bookmarkEnd w:id="36"/>
      <w:bookmarkEnd w:id="37"/>
      <w:bookmarkEnd w:id="38"/>
      <w:bookmarkEnd w:id="39"/>
      <w:bookmarkEnd w:id="40"/>
    </w:p>
    <w:p w14:paraId="300708D7" w14:textId="77777777" w:rsidR="00A96EF0" w:rsidRDefault="00A96EF0" w:rsidP="00A96EF0">
      <w:pPr>
        <w:spacing w:after="0" w:line="240" w:lineRule="auto"/>
        <w:jc w:val="both"/>
        <w:rPr>
          <w:rFonts w:cstheme="minorHAnsi"/>
        </w:rPr>
      </w:pPr>
    </w:p>
    <w:p w14:paraId="30A99CFB" w14:textId="6B337471" w:rsidR="0026511E" w:rsidRPr="009471B5" w:rsidRDefault="001E6DFA" w:rsidP="00A96EF0">
      <w:pPr>
        <w:spacing w:after="0" w:line="240" w:lineRule="auto"/>
        <w:jc w:val="both"/>
        <w:rPr>
          <w:rFonts w:cstheme="minorHAnsi"/>
        </w:rPr>
      </w:pPr>
      <w:r>
        <w:rPr>
          <w:rFonts w:cstheme="minorHAnsi"/>
        </w:rPr>
        <w:t>Q</w:t>
      </w:r>
      <w:r w:rsidR="00B0743B">
        <w:rPr>
          <w:rFonts w:cstheme="minorHAnsi"/>
        </w:rPr>
        <w:t>ëllimi i dytë</w:t>
      </w:r>
      <w:r>
        <w:rPr>
          <w:rFonts w:cstheme="minorHAnsi"/>
        </w:rPr>
        <w:t xml:space="preserve"> i</w:t>
      </w:r>
      <w:r w:rsidR="003F7C2F" w:rsidRPr="009471B5">
        <w:rPr>
          <w:rFonts w:cstheme="minorHAnsi"/>
        </w:rPr>
        <w:t xml:space="preserve"> strategjisë </w:t>
      </w:r>
      <w:r w:rsidR="00A31609">
        <w:rPr>
          <w:rFonts w:cstheme="minorHAnsi"/>
        </w:rPr>
        <w:t>synon</w:t>
      </w:r>
      <w:r w:rsidR="003F7C2F" w:rsidRPr="009471B5">
        <w:rPr>
          <w:rFonts w:cstheme="minorHAnsi"/>
        </w:rPr>
        <w:t xml:space="preserve"> që </w:t>
      </w:r>
      <w:r w:rsidR="00A31609">
        <w:rPr>
          <w:rFonts w:cstheme="minorHAnsi"/>
          <w:iCs/>
        </w:rPr>
        <w:t>NJVV</w:t>
      </w:r>
      <w:r w:rsidR="003F7C2F" w:rsidRPr="009471B5">
        <w:rPr>
          <w:rFonts w:cstheme="minorHAnsi"/>
          <w:iCs/>
        </w:rPr>
        <w:t xml:space="preserve"> </w:t>
      </w:r>
      <w:r w:rsidR="00E9751D">
        <w:rPr>
          <w:rFonts w:cstheme="minorHAnsi"/>
          <w:iCs/>
        </w:rPr>
        <w:t xml:space="preserve">të </w:t>
      </w:r>
      <w:r w:rsidR="003F7C2F" w:rsidRPr="009471B5">
        <w:rPr>
          <w:rFonts w:cstheme="minorHAnsi"/>
          <w:iCs/>
        </w:rPr>
        <w:t xml:space="preserve">ofrojnë shërbime </w:t>
      </w:r>
      <w:r w:rsidR="00F31154">
        <w:rPr>
          <w:rFonts w:cstheme="minorHAnsi"/>
          <w:iCs/>
        </w:rPr>
        <w:t>efic</w:t>
      </w:r>
      <w:r w:rsidR="003F7C2F" w:rsidRPr="009471B5">
        <w:rPr>
          <w:rFonts w:cstheme="minorHAnsi"/>
          <w:iCs/>
        </w:rPr>
        <w:t>ente për qytetarët</w:t>
      </w:r>
      <w:r w:rsidR="00E9751D">
        <w:rPr>
          <w:rFonts w:cstheme="minorHAnsi"/>
          <w:iCs/>
        </w:rPr>
        <w:t>,</w:t>
      </w:r>
      <w:r w:rsidR="003F7C2F" w:rsidRPr="009471B5">
        <w:rPr>
          <w:rFonts w:cstheme="minorHAnsi"/>
          <w:iCs/>
        </w:rPr>
        <w:t xml:space="preserve"> duke konsoliduar rolin e tyre të pazëvendësueshëm në ushtrimin e funksioneve të veta</w:t>
      </w:r>
      <w:r w:rsidR="00E9751D">
        <w:rPr>
          <w:rFonts w:cstheme="minorHAnsi"/>
          <w:iCs/>
        </w:rPr>
        <w:t>,</w:t>
      </w:r>
      <w:r w:rsidR="003F7C2F" w:rsidRPr="009471B5">
        <w:rPr>
          <w:rFonts w:cstheme="minorHAnsi"/>
          <w:iCs/>
        </w:rPr>
        <w:t xml:space="preserve"> bazuar në standarde të mirëpërcaktuara dhe duke rritur ndjeshëm performancën e tyre</w:t>
      </w:r>
      <w:r w:rsidR="003F7C2F" w:rsidRPr="009471B5">
        <w:rPr>
          <w:rFonts w:cstheme="minorHAnsi"/>
        </w:rPr>
        <w:t>.</w:t>
      </w:r>
    </w:p>
    <w:p w14:paraId="38348049" w14:textId="7656092F" w:rsidR="00442590" w:rsidRPr="009471B5" w:rsidRDefault="00A859F8" w:rsidP="006C418C">
      <w:pPr>
        <w:spacing w:before="120" w:after="0" w:line="240" w:lineRule="auto"/>
        <w:jc w:val="both"/>
        <w:rPr>
          <w:rFonts w:cstheme="minorHAnsi"/>
        </w:rPr>
      </w:pPr>
      <w:r w:rsidRPr="009471B5">
        <w:rPr>
          <w:rFonts w:cstheme="minorHAnsi"/>
        </w:rPr>
        <w:t>Strategjia synon adresimin e nj</w:t>
      </w:r>
      <w:r w:rsidR="00442590" w:rsidRPr="009471B5">
        <w:rPr>
          <w:rFonts w:cstheme="minorHAnsi"/>
        </w:rPr>
        <w:t>ë</w:t>
      </w:r>
      <w:r w:rsidRPr="009471B5">
        <w:rPr>
          <w:rFonts w:cstheme="minorHAnsi"/>
        </w:rPr>
        <w:t xml:space="preserve"> s</w:t>
      </w:r>
      <w:r w:rsidR="00442590" w:rsidRPr="009471B5">
        <w:rPr>
          <w:rFonts w:cstheme="minorHAnsi"/>
        </w:rPr>
        <w:t>ë</w:t>
      </w:r>
      <w:r w:rsidRPr="009471B5">
        <w:rPr>
          <w:rFonts w:cstheme="minorHAnsi"/>
        </w:rPr>
        <w:t>r</w:t>
      </w:r>
      <w:r w:rsidR="00442590" w:rsidRPr="009471B5">
        <w:rPr>
          <w:rFonts w:cstheme="minorHAnsi"/>
        </w:rPr>
        <w:t>ë</w:t>
      </w:r>
      <w:r w:rsidRPr="009471B5">
        <w:rPr>
          <w:rFonts w:cstheme="minorHAnsi"/>
        </w:rPr>
        <w:t xml:space="preserve"> sfidash specifike mbi ushtrimin e funksioneve </w:t>
      </w:r>
      <w:r w:rsidR="00AE3A35" w:rsidRPr="009471B5">
        <w:rPr>
          <w:rFonts w:cstheme="minorHAnsi"/>
        </w:rPr>
        <w:t>qofshin ato ligjore apo administrative. P</w:t>
      </w:r>
      <w:r w:rsidR="00442590" w:rsidRPr="009471B5">
        <w:rPr>
          <w:rFonts w:cstheme="minorHAnsi"/>
        </w:rPr>
        <w:t>ë</w:t>
      </w:r>
      <w:r w:rsidR="00AE3A35" w:rsidRPr="009471B5">
        <w:rPr>
          <w:rFonts w:cstheme="minorHAnsi"/>
        </w:rPr>
        <w:t>rtej ecuris</w:t>
      </w:r>
      <w:r w:rsidR="00442590" w:rsidRPr="009471B5">
        <w:rPr>
          <w:rFonts w:cstheme="minorHAnsi"/>
        </w:rPr>
        <w:t>ë</w:t>
      </w:r>
      <w:r w:rsidR="00AE3A35" w:rsidRPr="009471B5">
        <w:rPr>
          <w:rFonts w:cstheme="minorHAnsi"/>
        </w:rPr>
        <w:t xml:space="preserve"> s</w:t>
      </w:r>
      <w:r w:rsidR="00442590" w:rsidRPr="009471B5">
        <w:rPr>
          <w:rFonts w:cstheme="minorHAnsi"/>
        </w:rPr>
        <w:t>ë</w:t>
      </w:r>
      <w:r w:rsidR="00AE3A35" w:rsidRPr="009471B5">
        <w:rPr>
          <w:rFonts w:cstheme="minorHAnsi"/>
        </w:rPr>
        <w:t xml:space="preserve"> k</w:t>
      </w:r>
      <w:r w:rsidR="00442590" w:rsidRPr="009471B5">
        <w:rPr>
          <w:rFonts w:cstheme="minorHAnsi"/>
        </w:rPr>
        <w:t>ë</w:t>
      </w:r>
      <w:r w:rsidR="00AE3A35" w:rsidRPr="009471B5">
        <w:rPr>
          <w:rFonts w:cstheme="minorHAnsi"/>
        </w:rPr>
        <w:t>naqshme t</w:t>
      </w:r>
      <w:r w:rsidR="00442590" w:rsidRPr="009471B5">
        <w:rPr>
          <w:rFonts w:cstheme="minorHAnsi"/>
        </w:rPr>
        <w:t>ë</w:t>
      </w:r>
      <w:r w:rsidR="00AE3A35" w:rsidRPr="009471B5">
        <w:rPr>
          <w:rFonts w:cstheme="minorHAnsi"/>
        </w:rPr>
        <w:t xml:space="preserve"> harmonizimit ligjor pas RAT</w:t>
      </w:r>
      <w:r w:rsidR="00E9751D">
        <w:rPr>
          <w:rFonts w:cstheme="minorHAnsi"/>
        </w:rPr>
        <w:t>-it</w:t>
      </w:r>
      <w:r w:rsidR="00AE3A35" w:rsidRPr="009471B5">
        <w:rPr>
          <w:rFonts w:cstheme="minorHAnsi"/>
        </w:rPr>
        <w:t>, ende mbeten disa paqart</w:t>
      </w:r>
      <w:r w:rsidR="00442590" w:rsidRPr="009471B5">
        <w:rPr>
          <w:rFonts w:cstheme="minorHAnsi"/>
        </w:rPr>
        <w:t>ë</w:t>
      </w:r>
      <w:r w:rsidR="00AE3A35" w:rsidRPr="009471B5">
        <w:rPr>
          <w:rFonts w:cstheme="minorHAnsi"/>
        </w:rPr>
        <w:t>si n</w:t>
      </w:r>
      <w:r w:rsidR="00442590" w:rsidRPr="009471B5">
        <w:rPr>
          <w:rFonts w:cstheme="minorHAnsi"/>
        </w:rPr>
        <w:t>ë</w:t>
      </w:r>
      <w:r w:rsidR="00AE3A35" w:rsidRPr="009471B5">
        <w:rPr>
          <w:rFonts w:cstheme="minorHAnsi"/>
        </w:rPr>
        <w:t xml:space="preserve"> ushtrimin e </w:t>
      </w:r>
      <w:r w:rsidR="00E9751D">
        <w:rPr>
          <w:rFonts w:cstheme="minorHAnsi"/>
        </w:rPr>
        <w:t>një pjese të</w:t>
      </w:r>
      <w:r w:rsidR="00E9751D" w:rsidRPr="009471B5">
        <w:rPr>
          <w:rFonts w:cstheme="minorHAnsi"/>
        </w:rPr>
        <w:t xml:space="preserve"> </w:t>
      </w:r>
      <w:r w:rsidR="00AE3A35" w:rsidRPr="009471B5">
        <w:rPr>
          <w:rFonts w:cstheme="minorHAnsi"/>
        </w:rPr>
        <w:t>funksioneve. Nga k</w:t>
      </w:r>
      <w:r w:rsidR="00442590" w:rsidRPr="009471B5">
        <w:rPr>
          <w:rFonts w:cstheme="minorHAnsi"/>
        </w:rPr>
        <w:t>ë</w:t>
      </w:r>
      <w:r w:rsidR="00AE3A35" w:rsidRPr="009471B5">
        <w:rPr>
          <w:rFonts w:cstheme="minorHAnsi"/>
        </w:rPr>
        <w:t>ndv</w:t>
      </w:r>
      <w:r w:rsidR="00442590" w:rsidRPr="009471B5">
        <w:rPr>
          <w:rFonts w:cstheme="minorHAnsi"/>
        </w:rPr>
        <w:t>ë</w:t>
      </w:r>
      <w:r w:rsidR="00AE3A35" w:rsidRPr="009471B5">
        <w:rPr>
          <w:rFonts w:cstheme="minorHAnsi"/>
        </w:rPr>
        <w:t>shtrimi administrativ, bashkit</w:t>
      </w:r>
      <w:r w:rsidR="00442590" w:rsidRPr="009471B5">
        <w:rPr>
          <w:rFonts w:cstheme="minorHAnsi"/>
        </w:rPr>
        <w:t>ë</w:t>
      </w:r>
      <w:r w:rsidR="00AE3A35" w:rsidRPr="009471B5">
        <w:rPr>
          <w:rFonts w:cstheme="minorHAnsi"/>
        </w:rPr>
        <w:t xml:space="preserve"> ndeshen me sfid</w:t>
      </w:r>
      <w:r w:rsidR="00442590" w:rsidRPr="009471B5">
        <w:rPr>
          <w:rFonts w:cstheme="minorHAnsi"/>
        </w:rPr>
        <w:t>ë</w:t>
      </w:r>
      <w:r w:rsidR="00AE3A35" w:rsidRPr="009471B5">
        <w:rPr>
          <w:rFonts w:cstheme="minorHAnsi"/>
        </w:rPr>
        <w:t xml:space="preserve">n e </w:t>
      </w:r>
      <w:r w:rsidR="006C6215" w:rsidRPr="009471B5">
        <w:rPr>
          <w:rFonts w:cstheme="minorHAnsi"/>
        </w:rPr>
        <w:t>miradministrimit</w:t>
      </w:r>
      <w:r w:rsidR="00442590" w:rsidRPr="009471B5">
        <w:rPr>
          <w:rFonts w:cstheme="minorHAnsi"/>
        </w:rPr>
        <w:t xml:space="preserve"> </w:t>
      </w:r>
      <w:r w:rsidR="00F31154">
        <w:rPr>
          <w:rFonts w:cstheme="minorHAnsi"/>
        </w:rPr>
        <w:t>efic</w:t>
      </w:r>
      <w:r w:rsidR="00442590" w:rsidRPr="009471B5">
        <w:rPr>
          <w:rFonts w:cstheme="minorHAnsi"/>
        </w:rPr>
        <w:t xml:space="preserve">ent të funksioneve, </w:t>
      </w:r>
      <w:r w:rsidR="006C6215" w:rsidRPr="009471B5">
        <w:rPr>
          <w:rFonts w:cstheme="minorHAnsi"/>
        </w:rPr>
        <w:t>siç</w:t>
      </w:r>
      <w:r w:rsidR="00442590" w:rsidRPr="009471B5">
        <w:rPr>
          <w:rFonts w:cstheme="minorHAnsi"/>
        </w:rPr>
        <w:t xml:space="preserve"> mund të përmendet shërbimi social, </w:t>
      </w:r>
      <w:r w:rsidR="0063215B">
        <w:rPr>
          <w:rFonts w:cstheme="minorHAnsi"/>
        </w:rPr>
        <w:t xml:space="preserve">shërbimi i </w:t>
      </w:r>
      <w:r w:rsidR="00442590" w:rsidRPr="009471B5">
        <w:rPr>
          <w:rFonts w:cstheme="minorHAnsi"/>
        </w:rPr>
        <w:t>ujësjellës-kanalizime</w:t>
      </w:r>
      <w:r w:rsidR="0063215B">
        <w:rPr>
          <w:rFonts w:cstheme="minorHAnsi"/>
        </w:rPr>
        <w:t>ve</w:t>
      </w:r>
      <w:r w:rsidR="00442590" w:rsidRPr="009471B5">
        <w:rPr>
          <w:rFonts w:cstheme="minorHAnsi"/>
        </w:rPr>
        <w:t xml:space="preserve"> apo edhe </w:t>
      </w:r>
      <w:r w:rsidR="0063215B">
        <w:rPr>
          <w:rFonts w:cstheme="minorHAnsi"/>
        </w:rPr>
        <w:t xml:space="preserve">i </w:t>
      </w:r>
      <w:r w:rsidR="00442590" w:rsidRPr="009471B5">
        <w:rPr>
          <w:rFonts w:cstheme="minorHAnsi"/>
        </w:rPr>
        <w:t>mbetje</w:t>
      </w:r>
      <w:r w:rsidR="0063215B">
        <w:rPr>
          <w:rFonts w:cstheme="minorHAnsi"/>
        </w:rPr>
        <w:t>ve</w:t>
      </w:r>
      <w:r w:rsidR="00442590" w:rsidRPr="009471B5">
        <w:rPr>
          <w:rFonts w:cstheme="minorHAnsi"/>
        </w:rPr>
        <w:t xml:space="preserve">, për të </w:t>
      </w:r>
      <w:r w:rsidR="0063215B" w:rsidRPr="009471B5">
        <w:rPr>
          <w:rFonts w:cstheme="minorHAnsi"/>
        </w:rPr>
        <w:t>cil</w:t>
      </w:r>
      <w:r w:rsidR="0063215B">
        <w:rPr>
          <w:rFonts w:cstheme="minorHAnsi"/>
        </w:rPr>
        <w:t>i</w:t>
      </w:r>
      <w:r w:rsidR="0063215B" w:rsidRPr="009471B5">
        <w:rPr>
          <w:rFonts w:cstheme="minorHAnsi"/>
        </w:rPr>
        <w:t xml:space="preserve">n </w:t>
      </w:r>
      <w:r w:rsidR="00442590" w:rsidRPr="009471B5">
        <w:rPr>
          <w:rFonts w:cstheme="minorHAnsi"/>
        </w:rPr>
        <w:t>shtohet edhe kosto</w:t>
      </w:r>
      <w:r w:rsidR="0063215B">
        <w:rPr>
          <w:rFonts w:cstheme="minorHAnsi"/>
        </w:rPr>
        <w:t>ja</w:t>
      </w:r>
      <w:r w:rsidR="00442590" w:rsidRPr="009471B5">
        <w:rPr>
          <w:rFonts w:cstheme="minorHAnsi"/>
        </w:rPr>
        <w:t xml:space="preserve"> e lartë e ofrimit të këtij shërbimi. Standardi i ofrimit të shërbimit lidhet </w:t>
      </w:r>
      <w:r w:rsidR="006C6215" w:rsidRPr="009471B5">
        <w:rPr>
          <w:rFonts w:cstheme="minorHAnsi"/>
        </w:rPr>
        <w:t>drejtpërsëdrejti</w:t>
      </w:r>
      <w:r w:rsidR="00442590" w:rsidRPr="009471B5">
        <w:rPr>
          <w:rFonts w:cstheme="minorHAnsi"/>
        </w:rPr>
        <w:t xml:space="preserve"> me cilësinë e shërbimit, i cili ka pasur diferenca ndërmjet bashkive.</w:t>
      </w:r>
      <w:r w:rsidR="00403630">
        <w:rPr>
          <w:rFonts w:cstheme="minorHAnsi"/>
        </w:rPr>
        <w:t xml:space="preserve"> </w:t>
      </w:r>
      <w:r w:rsidR="00442590" w:rsidRPr="009471B5">
        <w:rPr>
          <w:rFonts w:cstheme="minorHAnsi"/>
        </w:rPr>
        <w:t xml:space="preserve">Që shërbimi të ofrohet në mënyrë të njëjtë te qytetarët, adresimi i kësaj sfide bëhet </w:t>
      </w:r>
      <w:r w:rsidR="00D6146F">
        <w:rPr>
          <w:rFonts w:cstheme="minorHAnsi"/>
        </w:rPr>
        <w:t xml:space="preserve">përparësi </w:t>
      </w:r>
      <w:r w:rsidR="00442590" w:rsidRPr="009471B5">
        <w:rPr>
          <w:rFonts w:cstheme="minorHAnsi"/>
        </w:rPr>
        <w:t>në këtë strategji.</w:t>
      </w:r>
    </w:p>
    <w:p w14:paraId="6818D676" w14:textId="290504BF" w:rsidR="0026511E" w:rsidRDefault="0026511E" w:rsidP="006C418C">
      <w:pPr>
        <w:spacing w:before="120" w:after="0" w:line="240" w:lineRule="auto"/>
        <w:rPr>
          <w:rFonts w:cstheme="minorHAnsi"/>
        </w:rPr>
      </w:pPr>
    </w:p>
    <w:p w14:paraId="1BE85D0A" w14:textId="47811BC5" w:rsidR="0026511E" w:rsidRPr="009471B5" w:rsidRDefault="00901466" w:rsidP="00A83092">
      <w:pPr>
        <w:pStyle w:val="Heading4"/>
        <w:tabs>
          <w:tab w:val="left" w:pos="90"/>
        </w:tabs>
        <w:spacing w:before="120" w:line="240" w:lineRule="auto"/>
        <w:ind w:right="-270"/>
        <w:rPr>
          <w:rFonts w:asciiTheme="minorHAnsi" w:hAnsiTheme="minorHAnsi" w:cstheme="minorHAnsi"/>
        </w:rPr>
      </w:pPr>
      <w:r w:rsidRPr="009471B5">
        <w:rPr>
          <w:rFonts w:asciiTheme="minorHAnsi" w:hAnsiTheme="minorHAnsi" w:cstheme="minorHAnsi"/>
        </w:rPr>
        <w:lastRenderedPageBreak/>
        <w:t>Objektivat specifik</w:t>
      </w:r>
      <w:r w:rsidRPr="009471B5">
        <w:rPr>
          <w:rFonts w:cstheme="minorHAnsi"/>
        </w:rPr>
        <w:t>ë</w:t>
      </w:r>
    </w:p>
    <w:p w14:paraId="75653B34" w14:textId="672B16F5" w:rsidR="00122573" w:rsidRPr="009471B5" w:rsidRDefault="00122573" w:rsidP="00946AA2">
      <w:pPr>
        <w:spacing w:before="240" w:after="0" w:line="240" w:lineRule="auto"/>
        <w:jc w:val="both"/>
        <w:rPr>
          <w:rFonts w:cstheme="minorHAnsi"/>
        </w:rPr>
      </w:pPr>
      <w:r w:rsidRPr="009471B5">
        <w:rPr>
          <w:rFonts w:cstheme="minorHAnsi"/>
        </w:rPr>
        <w:t xml:space="preserve">Kjo strategji jep në mënyrë të përmbledhur aktivitetet dhe masat e parashikuara për secilin nga funksionet që ushtrohen nga qeverisja vendore. Kjo përfshin aspekte që lidhen me (mirë)zbatimin e tyre, por edhe aspekte ligjore për ta bërë ushtrimin e funksionit sa më </w:t>
      </w:r>
      <w:r w:rsidR="00F31154">
        <w:rPr>
          <w:rFonts w:cstheme="minorHAnsi"/>
        </w:rPr>
        <w:t>efic</w:t>
      </w:r>
      <w:r w:rsidRPr="009471B5">
        <w:rPr>
          <w:rFonts w:cstheme="minorHAnsi"/>
        </w:rPr>
        <w:t>ent, të cilat përmblidhen në objektivat e mëposhtëm:</w:t>
      </w:r>
    </w:p>
    <w:p w14:paraId="66A35FB8" w14:textId="27713439" w:rsidR="003F7C2F" w:rsidRDefault="003F7C2F" w:rsidP="00360741">
      <w:pPr>
        <w:pStyle w:val="ListParagraph"/>
        <w:numPr>
          <w:ilvl w:val="0"/>
          <w:numId w:val="47"/>
        </w:numPr>
        <w:spacing w:after="0" w:line="240" w:lineRule="auto"/>
        <w:jc w:val="both"/>
        <w:rPr>
          <w:rFonts w:cstheme="minorHAnsi"/>
          <w:lang w:val="sq-AL"/>
        </w:rPr>
      </w:pPr>
      <w:bookmarkStart w:id="41" w:name="_Hlk118380684"/>
      <w:r w:rsidRPr="009471B5">
        <w:rPr>
          <w:rFonts w:cstheme="minorHAnsi"/>
          <w:lang w:val="sq-AL"/>
        </w:rPr>
        <w:t>Objektiv</w:t>
      </w:r>
      <w:r w:rsidR="00122573" w:rsidRPr="009471B5">
        <w:rPr>
          <w:rFonts w:cstheme="minorHAnsi"/>
          <w:lang w:val="sq-AL"/>
        </w:rPr>
        <w:t>i</w:t>
      </w:r>
      <w:r w:rsidRPr="009471B5">
        <w:rPr>
          <w:rFonts w:cstheme="minorHAnsi"/>
          <w:lang w:val="sq-AL"/>
        </w:rPr>
        <w:t xml:space="preserve"> specifik 2.1: Konsolidim</w:t>
      </w:r>
      <w:r w:rsidR="0063215B">
        <w:rPr>
          <w:rFonts w:cstheme="minorHAnsi"/>
          <w:lang w:val="sq-AL"/>
        </w:rPr>
        <w:t>i</w:t>
      </w:r>
      <w:r w:rsidRPr="009471B5">
        <w:rPr>
          <w:rFonts w:cstheme="minorHAnsi"/>
          <w:lang w:val="sq-AL"/>
        </w:rPr>
        <w:t xml:space="preserve"> i rolit të NJVV</w:t>
      </w:r>
      <w:r w:rsidR="0063215B">
        <w:rPr>
          <w:rFonts w:cstheme="minorHAnsi"/>
          <w:lang w:val="sq-AL"/>
        </w:rPr>
        <w:t>-ve</w:t>
      </w:r>
      <w:r w:rsidRPr="009471B5">
        <w:rPr>
          <w:rFonts w:cstheme="minorHAnsi"/>
          <w:lang w:val="sq-AL"/>
        </w:rPr>
        <w:t xml:space="preserve"> në ushtrimin e funksioneve të tyre duke qartësuar mangësitë dhe mbivendosjet ligjore</w:t>
      </w:r>
      <w:r w:rsidR="00C60536">
        <w:rPr>
          <w:rFonts w:cstheme="minorHAnsi"/>
          <w:lang w:val="sq-AL"/>
        </w:rPr>
        <w:t xml:space="preserve"> e</w:t>
      </w:r>
      <w:r w:rsidRPr="009471B5">
        <w:rPr>
          <w:rFonts w:cstheme="minorHAnsi"/>
          <w:lang w:val="sq-AL"/>
        </w:rPr>
        <w:t xml:space="preserve"> institucionale</w:t>
      </w:r>
      <w:r w:rsidR="00C60536">
        <w:rPr>
          <w:rFonts w:cstheme="minorHAnsi"/>
          <w:lang w:val="sq-AL"/>
        </w:rPr>
        <w:t>,</w:t>
      </w:r>
      <w:r w:rsidRPr="009471B5">
        <w:rPr>
          <w:rFonts w:cstheme="minorHAnsi"/>
          <w:lang w:val="sq-AL"/>
        </w:rPr>
        <w:t xml:space="preserve"> dhe mekanizmat e financimit.</w:t>
      </w:r>
    </w:p>
    <w:p w14:paraId="10D1A03A" w14:textId="7B4E390A" w:rsidR="00F3443C" w:rsidRDefault="003F7C2F" w:rsidP="006C418C">
      <w:pPr>
        <w:pStyle w:val="ListParagraph"/>
        <w:numPr>
          <w:ilvl w:val="0"/>
          <w:numId w:val="47"/>
        </w:numPr>
        <w:spacing w:before="240" w:after="0" w:line="240" w:lineRule="auto"/>
        <w:jc w:val="both"/>
        <w:rPr>
          <w:rFonts w:cstheme="minorHAnsi"/>
          <w:lang w:val="sq-AL"/>
        </w:rPr>
      </w:pPr>
      <w:r w:rsidRPr="009471B5">
        <w:rPr>
          <w:rFonts w:cstheme="minorHAnsi"/>
          <w:lang w:val="sq-AL"/>
        </w:rPr>
        <w:t>Objektiv</w:t>
      </w:r>
      <w:r w:rsidR="0063215B">
        <w:rPr>
          <w:rFonts w:cstheme="minorHAnsi"/>
          <w:lang w:val="sq-AL"/>
        </w:rPr>
        <w:t>i</w:t>
      </w:r>
      <w:r w:rsidR="000A5D1B">
        <w:rPr>
          <w:rFonts w:cstheme="minorHAnsi"/>
          <w:lang w:val="sq-AL"/>
        </w:rPr>
        <w:t xml:space="preserve"> specifik 2.2</w:t>
      </w:r>
      <w:r w:rsidR="00F3443C">
        <w:rPr>
          <w:rFonts w:cstheme="minorHAnsi"/>
          <w:lang w:val="sq-AL"/>
        </w:rPr>
        <w:t>: Zbatimi efikas i funksioneve të NJVV-ve.</w:t>
      </w:r>
    </w:p>
    <w:p w14:paraId="1265BA48" w14:textId="62E5E2F2" w:rsidR="003F7C2F" w:rsidRPr="009471B5" w:rsidRDefault="00F3443C" w:rsidP="006C418C">
      <w:pPr>
        <w:pStyle w:val="ListParagraph"/>
        <w:numPr>
          <w:ilvl w:val="0"/>
          <w:numId w:val="47"/>
        </w:numPr>
        <w:spacing w:before="240" w:after="0" w:line="240" w:lineRule="auto"/>
        <w:jc w:val="both"/>
        <w:rPr>
          <w:rFonts w:cstheme="minorHAnsi"/>
          <w:lang w:val="sq-AL"/>
        </w:rPr>
      </w:pPr>
      <w:r>
        <w:rPr>
          <w:rFonts w:cstheme="minorHAnsi"/>
          <w:lang w:val="sq-AL"/>
        </w:rPr>
        <w:t>Objektivit specifik 2.3</w:t>
      </w:r>
      <w:r w:rsidR="003F7C2F" w:rsidRPr="009471B5">
        <w:rPr>
          <w:rFonts w:cstheme="minorHAnsi"/>
          <w:lang w:val="sq-AL"/>
        </w:rPr>
        <w:t xml:space="preserve">: Përmirësim i </w:t>
      </w:r>
      <w:r w:rsidR="00F31154">
        <w:rPr>
          <w:rFonts w:cstheme="minorHAnsi"/>
          <w:lang w:val="sq-AL"/>
        </w:rPr>
        <w:t>efic</w:t>
      </w:r>
      <w:r w:rsidR="003F7C2F" w:rsidRPr="009471B5">
        <w:rPr>
          <w:rFonts w:cstheme="minorHAnsi"/>
          <w:lang w:val="sq-AL"/>
        </w:rPr>
        <w:t>encës së shërbimeve në përputhje me standardet kombëtare e vendore.</w:t>
      </w:r>
    </w:p>
    <w:p w14:paraId="63A806B7" w14:textId="3BF262E7" w:rsidR="003F7C2F" w:rsidRDefault="003F7C2F" w:rsidP="006C418C">
      <w:pPr>
        <w:pStyle w:val="ListParagraph"/>
        <w:numPr>
          <w:ilvl w:val="0"/>
          <w:numId w:val="47"/>
        </w:numPr>
        <w:spacing w:before="240" w:after="0" w:line="240" w:lineRule="auto"/>
        <w:jc w:val="both"/>
        <w:rPr>
          <w:rFonts w:cstheme="minorHAnsi"/>
          <w:lang w:val="sq-AL"/>
        </w:rPr>
      </w:pPr>
      <w:r w:rsidRPr="009471B5">
        <w:rPr>
          <w:rFonts w:cstheme="minorHAnsi"/>
          <w:lang w:val="sq-AL"/>
        </w:rPr>
        <w:t>Objektiv</w:t>
      </w:r>
      <w:r w:rsidR="0063215B">
        <w:rPr>
          <w:rFonts w:cstheme="minorHAnsi"/>
          <w:lang w:val="sq-AL"/>
        </w:rPr>
        <w:t>i</w:t>
      </w:r>
      <w:r w:rsidR="00CD665F">
        <w:rPr>
          <w:rFonts w:cstheme="minorHAnsi"/>
          <w:lang w:val="sq-AL"/>
        </w:rPr>
        <w:t xml:space="preserve"> specifik 2.4</w:t>
      </w:r>
      <w:r w:rsidRPr="009471B5">
        <w:rPr>
          <w:rFonts w:cstheme="minorHAnsi"/>
          <w:lang w:val="sq-AL"/>
        </w:rPr>
        <w:t xml:space="preserve">: </w:t>
      </w:r>
      <w:r w:rsidR="00265773" w:rsidRPr="009471B5">
        <w:rPr>
          <w:rFonts w:cstheme="minorHAnsi"/>
          <w:lang w:val="sq-AL"/>
        </w:rPr>
        <w:t>Nxitja përmbajtësore dhe financiare e forcimit të performancës së qeverisjes vendore</w:t>
      </w:r>
      <w:r w:rsidRPr="009471B5">
        <w:rPr>
          <w:rFonts w:cstheme="minorHAnsi"/>
          <w:lang w:val="sq-AL"/>
        </w:rPr>
        <w:t xml:space="preserve">. </w:t>
      </w:r>
    </w:p>
    <w:p w14:paraId="11B42D51" w14:textId="54826F97" w:rsidR="00946AA2" w:rsidRPr="009471B5" w:rsidRDefault="0063215B" w:rsidP="00946AA2">
      <w:pPr>
        <w:pStyle w:val="ListParagraph"/>
        <w:spacing w:before="240" w:after="0" w:line="240" w:lineRule="auto"/>
        <w:ind w:left="1080"/>
        <w:jc w:val="both"/>
        <w:rPr>
          <w:rFonts w:cstheme="minorHAnsi"/>
          <w:lang w:val="sq-AL"/>
        </w:rPr>
      </w:pPr>
      <w:r>
        <w:rPr>
          <w:rFonts w:cstheme="minorHAnsi"/>
          <w:lang w:val="sq-AL"/>
        </w:rPr>
        <w:t xml:space="preserve"> </w:t>
      </w:r>
    </w:p>
    <w:bookmarkEnd w:id="41"/>
    <w:p w14:paraId="74B4DBC3" w14:textId="2D4D8AEA" w:rsidR="0026511E" w:rsidRPr="009471B5" w:rsidRDefault="00033520" w:rsidP="00A83092">
      <w:pPr>
        <w:pStyle w:val="ListParagraph"/>
        <w:spacing w:before="120" w:after="0" w:line="240" w:lineRule="auto"/>
        <w:ind w:left="0"/>
        <w:jc w:val="both"/>
        <w:rPr>
          <w:rFonts w:asciiTheme="minorHAnsi" w:hAnsiTheme="minorHAnsi" w:cstheme="minorHAnsi"/>
          <w:lang w:val="sq-AL"/>
        </w:rPr>
      </w:pPr>
      <w:r w:rsidRPr="00033520">
        <w:rPr>
          <w:rFonts w:asciiTheme="minorHAnsi" w:hAnsiTheme="minorHAnsi" w:cstheme="minorHAnsi"/>
          <w:noProof/>
          <w:lang w:val="en-US" w:eastAsia="en-US"/>
        </w:rPr>
        <w:drawing>
          <wp:inline distT="0" distB="0" distL="0" distR="0" wp14:anchorId="0AF205D6" wp14:editId="059FFB81">
            <wp:extent cx="5810250" cy="3162300"/>
            <wp:effectExtent l="38100" t="0" r="38100" b="0"/>
            <wp:docPr id="2" name="Diagram 2">
              <a:extLst xmlns:a="http://schemas.openxmlformats.org/drawingml/2006/main">
                <a:ext uri="{FF2B5EF4-FFF2-40B4-BE49-F238E27FC236}">
                  <a16:creationId xmlns:a16="http://schemas.microsoft.com/office/drawing/2014/main" id="{FC6449C5-025A-A856-4926-E5559F7E0D9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A0B672D" w14:textId="3E33960B" w:rsidR="003F7C2F" w:rsidRPr="009471B5" w:rsidRDefault="003F7C2F" w:rsidP="006C418C">
      <w:pPr>
        <w:pStyle w:val="Heading4"/>
        <w:spacing w:before="240" w:line="240" w:lineRule="auto"/>
        <w:jc w:val="both"/>
        <w:rPr>
          <w:rFonts w:asciiTheme="minorHAnsi" w:hAnsiTheme="minorHAnsi" w:cstheme="minorHAnsi"/>
        </w:rPr>
      </w:pPr>
      <w:bookmarkStart w:id="42" w:name="_Toc120191626"/>
      <w:r w:rsidRPr="009471B5">
        <w:rPr>
          <w:rFonts w:asciiTheme="minorHAnsi" w:hAnsiTheme="minorHAnsi" w:cstheme="minorHAnsi"/>
        </w:rPr>
        <w:t>Objektivi specifik 2.1 Konsolidim</w:t>
      </w:r>
      <w:r w:rsidR="00762B49">
        <w:rPr>
          <w:rFonts w:asciiTheme="minorHAnsi" w:hAnsiTheme="minorHAnsi" w:cstheme="minorHAnsi"/>
        </w:rPr>
        <w:t>i</w:t>
      </w:r>
      <w:r w:rsidRPr="009471B5">
        <w:rPr>
          <w:rFonts w:asciiTheme="minorHAnsi" w:hAnsiTheme="minorHAnsi" w:cstheme="minorHAnsi"/>
        </w:rPr>
        <w:t xml:space="preserve"> i rolit të NJVV</w:t>
      </w:r>
      <w:r w:rsidR="00762B49">
        <w:rPr>
          <w:rFonts w:asciiTheme="minorHAnsi" w:hAnsiTheme="minorHAnsi" w:cstheme="minorHAnsi"/>
        </w:rPr>
        <w:t>-ve</w:t>
      </w:r>
      <w:r w:rsidRPr="009471B5">
        <w:rPr>
          <w:rFonts w:asciiTheme="minorHAnsi" w:hAnsiTheme="minorHAnsi" w:cstheme="minorHAnsi"/>
        </w:rPr>
        <w:t xml:space="preserve"> në ushtrimin e funksioneve të tyre duke qartësuar mangësitë dhe mbivendosjet ligjore, institucionale dhe mekanizmat e financimit në marrëdhëniet </w:t>
      </w:r>
      <w:r w:rsidR="00644836" w:rsidRPr="00644836">
        <w:rPr>
          <w:rFonts w:asciiTheme="minorHAnsi" w:hAnsiTheme="minorHAnsi" w:cstheme="minorHAnsi"/>
        </w:rPr>
        <w:t>me qeverisjen qendrore</w:t>
      </w:r>
      <w:r w:rsidRPr="009471B5">
        <w:rPr>
          <w:rFonts w:asciiTheme="minorHAnsi" w:hAnsiTheme="minorHAnsi" w:cstheme="minorHAnsi"/>
        </w:rPr>
        <w:t>.</w:t>
      </w:r>
      <w:bookmarkEnd w:id="42"/>
    </w:p>
    <w:p w14:paraId="4281FAA5" w14:textId="75F752BB" w:rsidR="003F7C2F" w:rsidRPr="009471B5" w:rsidRDefault="003F7C2F" w:rsidP="006C418C">
      <w:pPr>
        <w:spacing w:before="240" w:after="0" w:line="240" w:lineRule="auto"/>
        <w:rPr>
          <w:i/>
          <w:iCs/>
        </w:rPr>
      </w:pPr>
      <w:bookmarkStart w:id="43" w:name="_Toc120191627"/>
      <w:r w:rsidRPr="009471B5">
        <w:rPr>
          <w:i/>
          <w:iCs/>
        </w:rPr>
        <w:t>Harmonizim</w:t>
      </w:r>
      <w:r w:rsidR="001A5403">
        <w:rPr>
          <w:i/>
          <w:iCs/>
        </w:rPr>
        <w:t>i</w:t>
      </w:r>
      <w:r w:rsidRPr="009471B5">
        <w:rPr>
          <w:i/>
          <w:iCs/>
        </w:rPr>
        <w:t xml:space="preserve"> i ligjeve dhe </w:t>
      </w:r>
      <w:r w:rsidR="001A5403">
        <w:rPr>
          <w:i/>
          <w:iCs/>
        </w:rPr>
        <w:t xml:space="preserve">i </w:t>
      </w:r>
      <w:r w:rsidRPr="009471B5">
        <w:rPr>
          <w:i/>
          <w:iCs/>
        </w:rPr>
        <w:t xml:space="preserve">akteve nënligjore që saktësojnë marrëdhëniet </w:t>
      </w:r>
      <w:r w:rsidR="00644836">
        <w:rPr>
          <w:i/>
          <w:iCs/>
        </w:rPr>
        <w:t>midis qeverisjes qendore dhe asaj vendore</w:t>
      </w:r>
      <w:r w:rsidR="00644836" w:rsidRPr="009471B5">
        <w:rPr>
          <w:i/>
          <w:iCs/>
        </w:rPr>
        <w:t xml:space="preserve"> </w:t>
      </w:r>
      <w:r w:rsidR="00122573" w:rsidRPr="009471B5">
        <w:rPr>
          <w:i/>
          <w:iCs/>
        </w:rPr>
        <w:t>për forcimin</w:t>
      </w:r>
      <w:r w:rsidRPr="009471B5">
        <w:rPr>
          <w:i/>
          <w:iCs/>
        </w:rPr>
        <w:t xml:space="preserve"> e rolit të NJVV</w:t>
      </w:r>
      <w:r w:rsidR="001A5403">
        <w:rPr>
          <w:i/>
          <w:iCs/>
        </w:rPr>
        <w:t>-ve</w:t>
      </w:r>
      <w:r w:rsidRPr="009471B5">
        <w:rPr>
          <w:i/>
          <w:iCs/>
        </w:rPr>
        <w:t xml:space="preserve"> në zbatimin e funksioneve.</w:t>
      </w:r>
      <w:bookmarkEnd w:id="43"/>
      <w:r w:rsidRPr="009471B5">
        <w:rPr>
          <w:i/>
          <w:iCs/>
        </w:rPr>
        <w:t xml:space="preserve"> </w:t>
      </w:r>
    </w:p>
    <w:p w14:paraId="0F7968DB" w14:textId="155F33B0" w:rsidR="003F7C2F" w:rsidRDefault="003F7C2F" w:rsidP="00BD3F3C">
      <w:pPr>
        <w:spacing w:before="240" w:after="0" w:line="240" w:lineRule="auto"/>
        <w:jc w:val="both"/>
        <w:rPr>
          <w:rFonts w:cstheme="minorHAnsi"/>
        </w:rPr>
      </w:pPr>
      <w:r w:rsidRPr="009471B5">
        <w:rPr>
          <w:rFonts w:cstheme="minorHAnsi"/>
        </w:rPr>
        <w:t>Synimi i strategjisë është të propozojë masa konkrete sipas funksioneve për zgjidhjen e mbivendosjes së kompetencave që rezultojnë të jenë pengesa për zbatimin e funksioneve të veta. Bazuar në analizën e funksioneve të NJVV</w:t>
      </w:r>
      <w:r w:rsidR="001A5403">
        <w:rPr>
          <w:rFonts w:cstheme="minorHAnsi"/>
        </w:rPr>
        <w:t>-ve</w:t>
      </w:r>
      <w:r w:rsidRPr="009471B5">
        <w:rPr>
          <w:rFonts w:cstheme="minorHAnsi"/>
        </w:rPr>
        <w:t>, është evidente se një pjesë e funksioneve, pavarësisht se ligjërisht janë funksione të veta të NJVV</w:t>
      </w:r>
      <w:r w:rsidR="001A5403">
        <w:rPr>
          <w:rFonts w:cstheme="minorHAnsi"/>
        </w:rPr>
        <w:t>-ve</w:t>
      </w:r>
      <w:r w:rsidRPr="009471B5">
        <w:rPr>
          <w:rFonts w:cstheme="minorHAnsi"/>
        </w:rPr>
        <w:t>, në realitet kanë</w:t>
      </w:r>
      <w:r w:rsidR="001261DF" w:rsidRPr="009471B5">
        <w:rPr>
          <w:rFonts w:cstheme="minorHAnsi"/>
        </w:rPr>
        <w:t xml:space="preserve"> ende</w:t>
      </w:r>
      <w:r w:rsidRPr="009471B5">
        <w:rPr>
          <w:rFonts w:cstheme="minorHAnsi"/>
        </w:rPr>
        <w:t xml:space="preserve"> mbivendosje </w:t>
      </w:r>
      <w:r w:rsidR="001261DF" w:rsidRPr="009471B5">
        <w:rPr>
          <w:rFonts w:cstheme="minorHAnsi"/>
        </w:rPr>
        <w:t xml:space="preserve">apo boshllëqe të paadresuara të </w:t>
      </w:r>
      <w:r w:rsidRPr="009471B5">
        <w:rPr>
          <w:rFonts w:cstheme="minorHAnsi"/>
        </w:rPr>
        <w:t>kompetenca</w:t>
      </w:r>
      <w:r w:rsidR="001261DF" w:rsidRPr="009471B5">
        <w:rPr>
          <w:rFonts w:cstheme="minorHAnsi"/>
        </w:rPr>
        <w:t>ve</w:t>
      </w:r>
      <w:r w:rsidRPr="009471B5">
        <w:rPr>
          <w:rFonts w:cstheme="minorHAnsi"/>
        </w:rPr>
        <w:t xml:space="preserve">. Disa prej mbivendosjeve janë të identifikuara përgjatë viteve dhe janë </w:t>
      </w:r>
      <w:r w:rsidR="001A5403">
        <w:rPr>
          <w:rFonts w:cstheme="minorHAnsi"/>
        </w:rPr>
        <w:t>ende</w:t>
      </w:r>
      <w:r w:rsidR="001A5403" w:rsidRPr="009471B5">
        <w:rPr>
          <w:rFonts w:cstheme="minorHAnsi"/>
        </w:rPr>
        <w:t xml:space="preserve"> </w:t>
      </w:r>
      <w:r w:rsidRPr="009471B5">
        <w:rPr>
          <w:rFonts w:cstheme="minorHAnsi"/>
        </w:rPr>
        <w:t>të pazgjidhura, disa të tjera janë bërë evidente gjatë kësaj periudhe të zbatimit në praktikë të funksioneve të transferuara.</w:t>
      </w:r>
    </w:p>
    <w:p w14:paraId="004E988B" w14:textId="77777777" w:rsidR="00BD3F3C" w:rsidRPr="009471B5" w:rsidRDefault="00BD3F3C" w:rsidP="00BD3F3C">
      <w:pPr>
        <w:spacing w:before="240" w:after="0" w:line="240" w:lineRule="auto"/>
        <w:jc w:val="both"/>
        <w:rPr>
          <w:rFonts w:cstheme="minorHAnsi"/>
        </w:rPr>
      </w:pPr>
    </w:p>
    <w:p w14:paraId="3FB85607" w14:textId="5C4948AA" w:rsidR="003F7C2F" w:rsidRPr="009471B5" w:rsidRDefault="003F7C2F" w:rsidP="00BD3F3C">
      <w:pPr>
        <w:spacing w:after="0" w:line="240" w:lineRule="auto"/>
        <w:jc w:val="both"/>
        <w:rPr>
          <w:i/>
          <w:iCs/>
        </w:rPr>
      </w:pPr>
      <w:bookmarkStart w:id="44" w:name="_Toc120191628"/>
      <w:r w:rsidRPr="009471B5">
        <w:rPr>
          <w:i/>
          <w:iCs/>
        </w:rPr>
        <w:lastRenderedPageBreak/>
        <w:t>Nxitja e përgatitjes së udhëzuesve, rregulloreve, modeleve, planeve të përmirësimit të shërbimit që i shërbejnë organizimit të brendshëm të NJVV</w:t>
      </w:r>
      <w:r w:rsidR="001A5403">
        <w:rPr>
          <w:i/>
          <w:iCs/>
        </w:rPr>
        <w:t>-ve</w:t>
      </w:r>
      <w:r w:rsidRPr="009471B5">
        <w:rPr>
          <w:i/>
          <w:iCs/>
        </w:rPr>
        <w:t xml:space="preserve"> për një ofrim sa më </w:t>
      </w:r>
      <w:r w:rsidR="00F31154">
        <w:rPr>
          <w:i/>
          <w:iCs/>
        </w:rPr>
        <w:t>efic</w:t>
      </w:r>
      <w:r w:rsidRPr="009471B5">
        <w:rPr>
          <w:i/>
          <w:iCs/>
        </w:rPr>
        <w:t>ent shërbimi.</w:t>
      </w:r>
      <w:bookmarkEnd w:id="44"/>
      <w:r w:rsidRPr="009471B5">
        <w:rPr>
          <w:i/>
          <w:iCs/>
        </w:rPr>
        <w:t xml:space="preserve"> </w:t>
      </w:r>
    </w:p>
    <w:p w14:paraId="1DC9146D" w14:textId="3D2B3A68" w:rsidR="003F7C2F" w:rsidRPr="009471B5" w:rsidRDefault="003F7C2F" w:rsidP="006C418C">
      <w:pPr>
        <w:spacing w:before="240" w:after="0" w:line="240" w:lineRule="auto"/>
        <w:jc w:val="both"/>
        <w:rPr>
          <w:rFonts w:cstheme="minorHAnsi"/>
        </w:rPr>
      </w:pPr>
      <w:r w:rsidRPr="009471B5">
        <w:rPr>
          <w:rFonts w:cstheme="minorHAnsi"/>
        </w:rPr>
        <w:t>Në disa funksione</w:t>
      </w:r>
      <w:r w:rsidR="001A5403">
        <w:rPr>
          <w:rFonts w:cstheme="minorHAnsi"/>
        </w:rPr>
        <w:t>,</w:t>
      </w:r>
      <w:r w:rsidRPr="009471B5">
        <w:rPr>
          <w:rFonts w:cstheme="minorHAnsi"/>
        </w:rPr>
        <w:t xml:space="preserve"> edhe kur nuk ka problematikë të evidentuar të marrëdhënieve </w:t>
      </w:r>
      <w:r w:rsidR="009A156D" w:rsidRPr="009A156D">
        <w:rPr>
          <w:rFonts w:cstheme="minorHAnsi"/>
        </w:rPr>
        <w:t xml:space="preserve">midis qeverisjes qendore dhe </w:t>
      </w:r>
      <w:r w:rsidR="009A156D">
        <w:rPr>
          <w:rFonts w:cstheme="minorHAnsi"/>
        </w:rPr>
        <w:t>qeverisë</w:t>
      </w:r>
      <w:r w:rsidR="009A156D" w:rsidRPr="009A156D">
        <w:rPr>
          <w:rFonts w:cstheme="minorHAnsi"/>
        </w:rPr>
        <w:t xml:space="preserve"> vendore</w:t>
      </w:r>
      <w:r w:rsidRPr="009471B5">
        <w:rPr>
          <w:rFonts w:cstheme="minorHAnsi"/>
        </w:rPr>
        <w:t xml:space="preserve">, janë të nevojshme akte të vetë bashkive për të rregulluar administrimin dhe menaxhimin e funksionit. </w:t>
      </w:r>
      <w:r w:rsidR="001A5403">
        <w:rPr>
          <w:rFonts w:cstheme="minorHAnsi"/>
        </w:rPr>
        <w:t>S</w:t>
      </w:r>
      <w:r w:rsidRPr="009471B5">
        <w:rPr>
          <w:rFonts w:cstheme="minorHAnsi"/>
        </w:rPr>
        <w:t xml:space="preserve">trategjia do të propozojë </w:t>
      </w:r>
      <w:r w:rsidR="001A5403">
        <w:rPr>
          <w:rFonts w:cstheme="minorHAnsi"/>
        </w:rPr>
        <w:t>k</w:t>
      </w:r>
      <w:r w:rsidR="001A5403" w:rsidRPr="009471B5">
        <w:rPr>
          <w:rFonts w:cstheme="minorHAnsi"/>
        </w:rPr>
        <w:t xml:space="preserve">udo ku është e mundur </w:t>
      </w:r>
      <w:r w:rsidRPr="009471B5">
        <w:rPr>
          <w:rFonts w:cstheme="minorHAnsi"/>
        </w:rPr>
        <w:t xml:space="preserve">masa që nxisin përdorimin e modeleve, </w:t>
      </w:r>
      <w:r w:rsidR="001A5403">
        <w:rPr>
          <w:rFonts w:cstheme="minorHAnsi"/>
        </w:rPr>
        <w:t xml:space="preserve">të </w:t>
      </w:r>
      <w:r w:rsidRPr="009471B5">
        <w:rPr>
          <w:rFonts w:cstheme="minorHAnsi"/>
        </w:rPr>
        <w:t xml:space="preserve">rregulloreve të shërbimit, </w:t>
      </w:r>
      <w:r w:rsidR="001A5403">
        <w:rPr>
          <w:rFonts w:cstheme="minorHAnsi"/>
        </w:rPr>
        <w:t xml:space="preserve">të </w:t>
      </w:r>
      <w:r w:rsidRPr="009471B5">
        <w:rPr>
          <w:rFonts w:cstheme="minorHAnsi"/>
        </w:rPr>
        <w:t>planeve të përmirësimit të shërbimit, analiza të proceseve dhe çdo masë tjetër të identifikuar si mjet për përmirësimin e ofrimit të shërbimit, për t’u hartuar dhe, aty ku ekzistojnë,</w:t>
      </w:r>
      <w:r w:rsidR="00403630">
        <w:rPr>
          <w:rFonts w:cstheme="minorHAnsi"/>
        </w:rPr>
        <w:t xml:space="preserve"> </w:t>
      </w:r>
      <w:r w:rsidRPr="009471B5">
        <w:rPr>
          <w:rFonts w:cstheme="minorHAnsi"/>
        </w:rPr>
        <w:t xml:space="preserve">për t’u shpërndarë dhe promovuar si mënyra për të forcuar menaxhimin e shërbimeve brenda vetë NJVV-ve. </w:t>
      </w:r>
    </w:p>
    <w:p w14:paraId="07265D1D" w14:textId="7E64DF3B" w:rsidR="003F7C2F" w:rsidRPr="009471B5" w:rsidRDefault="003F7C2F" w:rsidP="00F3443C">
      <w:pPr>
        <w:pStyle w:val="Heading4"/>
        <w:spacing w:before="240" w:line="240" w:lineRule="auto"/>
        <w:jc w:val="both"/>
        <w:rPr>
          <w:rFonts w:asciiTheme="minorHAnsi" w:hAnsiTheme="minorHAnsi" w:cstheme="minorHAnsi"/>
        </w:rPr>
      </w:pPr>
      <w:bookmarkStart w:id="45" w:name="_Toc120191633"/>
      <w:bookmarkStart w:id="46" w:name="_Hlk114131671"/>
      <w:r w:rsidRPr="009471B5">
        <w:rPr>
          <w:rFonts w:asciiTheme="minorHAnsi" w:hAnsiTheme="minorHAnsi" w:cstheme="minorHAnsi"/>
        </w:rPr>
        <w:t xml:space="preserve">Objektiv specifik 2.2: </w:t>
      </w:r>
      <w:bookmarkEnd w:id="45"/>
      <w:r w:rsidR="009A3F8D" w:rsidRPr="009A3F8D">
        <w:rPr>
          <w:rFonts w:asciiTheme="minorHAnsi" w:hAnsiTheme="minorHAnsi" w:cstheme="minorHAnsi"/>
        </w:rPr>
        <w:t>Përmirësim i eficencës së shërbimeve në përputhje me standardet kombëtare e vendore</w:t>
      </w:r>
      <w:r w:rsidR="009A3F8D">
        <w:rPr>
          <w:rFonts w:asciiTheme="minorHAnsi" w:hAnsiTheme="minorHAnsi" w:cstheme="minorHAnsi"/>
        </w:rPr>
        <w:t>.</w:t>
      </w:r>
    </w:p>
    <w:p w14:paraId="65CEC653" w14:textId="23EBCC5D" w:rsidR="003F7C2F" w:rsidRPr="009471B5" w:rsidRDefault="003F7C2F" w:rsidP="006C418C">
      <w:pPr>
        <w:spacing w:before="240" w:after="0" w:line="240" w:lineRule="auto"/>
        <w:rPr>
          <w:i/>
          <w:iCs/>
          <w:lang w:eastAsia="en-GB"/>
        </w:rPr>
      </w:pPr>
      <w:bookmarkStart w:id="47" w:name="_Toc120191634"/>
      <w:r w:rsidRPr="009471B5">
        <w:rPr>
          <w:i/>
          <w:iCs/>
          <w:lang w:eastAsia="en-GB"/>
        </w:rPr>
        <w:t>Furnizimi me ujë dhe largimi i ujërave të ndotura</w:t>
      </w:r>
    </w:p>
    <w:p w14:paraId="489B3F1C" w14:textId="5027BC1C" w:rsidR="003F7C2F" w:rsidRDefault="003F7C2F" w:rsidP="006C418C">
      <w:pPr>
        <w:spacing w:before="240" w:after="0" w:line="240" w:lineRule="auto"/>
        <w:jc w:val="both"/>
        <w:rPr>
          <w:rFonts w:cstheme="minorHAnsi"/>
        </w:rPr>
      </w:pPr>
      <w:r w:rsidRPr="009471B5">
        <w:rPr>
          <w:rFonts w:cstheme="minorHAnsi"/>
        </w:rPr>
        <w:t xml:space="preserve">Si pjesë e mbështetjes për përmirësimin e cilësisë, </w:t>
      </w:r>
      <w:r w:rsidR="00F31154">
        <w:rPr>
          <w:rFonts w:cstheme="minorHAnsi"/>
        </w:rPr>
        <w:t>efic</w:t>
      </w:r>
      <w:r w:rsidRPr="009471B5">
        <w:rPr>
          <w:rFonts w:cstheme="minorHAnsi"/>
        </w:rPr>
        <w:t xml:space="preserve">encës dhe efektivitetit në sektorin e furnizimit me ujë dhe </w:t>
      </w:r>
      <w:r w:rsidR="001A5403">
        <w:rPr>
          <w:rFonts w:cstheme="minorHAnsi"/>
        </w:rPr>
        <w:t xml:space="preserve">të </w:t>
      </w:r>
      <w:r w:rsidRPr="009471B5">
        <w:rPr>
          <w:rFonts w:cstheme="minorHAnsi"/>
        </w:rPr>
        <w:t xml:space="preserve">kanalizimeve, do të ofrohet asistencë </w:t>
      </w:r>
      <w:r w:rsidR="001261DF" w:rsidRPr="009471B5">
        <w:rPr>
          <w:rFonts w:cstheme="minorHAnsi"/>
        </w:rPr>
        <w:t>teknike</w:t>
      </w:r>
      <w:r w:rsidRPr="009471B5">
        <w:rPr>
          <w:rFonts w:cstheme="minorHAnsi"/>
        </w:rPr>
        <w:t xml:space="preserve"> për hartimin</w:t>
      </w:r>
      <w:r w:rsidR="001A5403">
        <w:rPr>
          <w:rFonts w:cstheme="minorHAnsi"/>
        </w:rPr>
        <w:t xml:space="preserve"> e </w:t>
      </w:r>
      <w:r w:rsidRPr="009471B5">
        <w:rPr>
          <w:rFonts w:cstheme="minorHAnsi"/>
        </w:rPr>
        <w:t>planeve 5-vjeçare të biznesit për të gjitha ndërmarrjet rajonale UKN sh.a, në konsultim me NJVV-të.</w:t>
      </w:r>
      <w:r w:rsidR="00403630">
        <w:rPr>
          <w:rFonts w:cstheme="minorHAnsi"/>
        </w:rPr>
        <w:t xml:space="preserve"> </w:t>
      </w:r>
      <w:r w:rsidRPr="009471B5">
        <w:rPr>
          <w:rFonts w:cstheme="minorHAnsi"/>
        </w:rPr>
        <w:t>Po ashtu, në kuadër të reformës së rajonalizimit, bashkitë dhe Sh.A-të do të mbështeten për rishikimin e tarifave të ujit të përdorur. Në këtë fushë, rëndësi e veçantë do t’i kushtohet nevojës për mbrojtjen e burimeve ujore të përcaktuara për ujin e pijshëm nëpërmjet përcaktimit të kritereve dhe rregullimeve ligjore të posaçme.</w:t>
      </w:r>
    </w:p>
    <w:p w14:paraId="06D0F0AA" w14:textId="77777777" w:rsidR="003F7C2F" w:rsidRPr="009471B5" w:rsidRDefault="003F7C2F" w:rsidP="00360741">
      <w:pPr>
        <w:spacing w:before="240" w:line="240" w:lineRule="auto"/>
        <w:rPr>
          <w:i/>
          <w:iCs/>
          <w:lang w:eastAsia="en-GB"/>
        </w:rPr>
      </w:pPr>
      <w:bookmarkStart w:id="48" w:name="_Toc120191637"/>
      <w:bookmarkEnd w:id="47"/>
      <w:r w:rsidRPr="009471B5">
        <w:rPr>
          <w:i/>
          <w:iCs/>
          <w:lang w:eastAsia="en-GB"/>
        </w:rPr>
        <w:t>Menaxhimi i arsimit parashkollor</w:t>
      </w:r>
      <w:bookmarkEnd w:id="48"/>
    </w:p>
    <w:p w14:paraId="18AD54EB" w14:textId="3E6C72EF" w:rsidR="003F7C2F" w:rsidRDefault="003F7C2F" w:rsidP="006C418C">
      <w:pPr>
        <w:spacing w:after="0" w:line="240" w:lineRule="auto"/>
        <w:jc w:val="both"/>
        <w:rPr>
          <w:rFonts w:cstheme="minorHAnsi"/>
        </w:rPr>
      </w:pPr>
      <w:r w:rsidRPr="009471B5">
        <w:rPr>
          <w:rFonts w:cstheme="minorHAnsi"/>
        </w:rPr>
        <w:t xml:space="preserve">Lidhur me arsimin parashkollor, kjo strategji synon të adresojë sfidat dhe paqartësitë në zbatimin e këtij funksioni, sfida të karakterit ligjor, financiar, administrativ dhe shoqëror. Strategjia propozon masa konkrete për qartësimin e mëtejshëm të rolit të bashkive në </w:t>
      </w:r>
      <w:r w:rsidR="00AE01BD">
        <w:rPr>
          <w:rFonts w:cstheme="minorHAnsi"/>
        </w:rPr>
        <w:t>ofrimin e këtij shërbimi</w:t>
      </w:r>
      <w:r w:rsidRPr="009471B5">
        <w:rPr>
          <w:rFonts w:cstheme="minorHAnsi"/>
        </w:rPr>
        <w:t>, përmirësimin e kapaciteteve vendore, përmirësimin e transfertave financiare dhe forcimin e pjesëmarrjes qytetare (nëpërmjet bordeve të prindërve) me synim final përmirësimin e cilësisë së shërbimit ofruar nga bashkitë, më konkretisht</w:t>
      </w:r>
      <w:r w:rsidR="00C663E8">
        <w:rPr>
          <w:rFonts w:cstheme="minorHAnsi"/>
        </w:rPr>
        <w:t>:</w:t>
      </w:r>
      <w:r w:rsidRPr="009471B5">
        <w:rPr>
          <w:rFonts w:cstheme="minorHAnsi"/>
        </w:rPr>
        <w:t xml:space="preserve"> </w:t>
      </w:r>
      <w:r w:rsidRPr="009C096E">
        <w:rPr>
          <w:rFonts w:cstheme="minorHAnsi"/>
        </w:rPr>
        <w:t>i)</w:t>
      </w:r>
      <w:r w:rsidRPr="009471B5">
        <w:rPr>
          <w:rFonts w:cstheme="minorHAnsi"/>
          <w:i/>
          <w:iCs/>
        </w:rPr>
        <w:t xml:space="preserve"> </w:t>
      </w:r>
      <w:r w:rsidRPr="009C096E">
        <w:rPr>
          <w:rFonts w:cstheme="minorHAnsi"/>
        </w:rPr>
        <w:t>rishikim i kuadrit</w:t>
      </w:r>
      <w:r w:rsidRPr="009471B5">
        <w:rPr>
          <w:rFonts w:cstheme="minorHAnsi"/>
          <w:b/>
          <w:i/>
          <w:iCs/>
        </w:rPr>
        <w:t xml:space="preserve"> </w:t>
      </w:r>
      <w:r w:rsidR="00442590" w:rsidRPr="009471B5">
        <w:rPr>
          <w:rFonts w:cstheme="minorHAnsi"/>
        </w:rPr>
        <w:t>l</w:t>
      </w:r>
      <w:r w:rsidRPr="009471B5">
        <w:rPr>
          <w:rFonts w:cstheme="minorHAnsi"/>
        </w:rPr>
        <w:t xml:space="preserve">igjor dhe rregullator për të vlerësuar nevojat për qartësime në përgjegjësitë e ndara mes nivelit qendror dhe vendor të qeverisjes ose përgjegjësi </w:t>
      </w:r>
      <w:r w:rsidR="000A481C">
        <w:rPr>
          <w:rFonts w:cstheme="minorHAnsi"/>
        </w:rPr>
        <w:t xml:space="preserve">e </w:t>
      </w:r>
      <w:r w:rsidR="006E2983" w:rsidRPr="006E2983">
        <w:rPr>
          <w:rFonts w:cstheme="minorHAnsi"/>
        </w:rPr>
        <w:t>drejtpërdrejt</w:t>
      </w:r>
      <w:r w:rsidR="006E2983">
        <w:rPr>
          <w:rFonts w:cstheme="minorHAnsi"/>
        </w:rPr>
        <w:t>ë</w:t>
      </w:r>
      <w:r w:rsidR="006E2983" w:rsidRPr="006E2983" w:rsidDel="006E2983">
        <w:rPr>
          <w:rFonts w:cstheme="minorHAnsi"/>
        </w:rPr>
        <w:t xml:space="preserve"> </w:t>
      </w:r>
      <w:r w:rsidR="006E2983">
        <w:rPr>
          <w:rFonts w:cstheme="minorHAnsi"/>
        </w:rPr>
        <w:t>e</w:t>
      </w:r>
      <w:r w:rsidRPr="009471B5">
        <w:rPr>
          <w:rFonts w:cstheme="minorHAnsi"/>
        </w:rPr>
        <w:t xml:space="preserve"> qeverisë qendrore dhe strukturave </w:t>
      </w:r>
      <w:r w:rsidR="00776123" w:rsidRPr="009471B5">
        <w:rPr>
          <w:rFonts w:cstheme="minorHAnsi"/>
        </w:rPr>
        <w:t xml:space="preserve">të saj </w:t>
      </w:r>
      <w:r w:rsidRPr="009471B5">
        <w:rPr>
          <w:rFonts w:cstheme="minorHAnsi"/>
        </w:rPr>
        <w:t>të dekoncentuara në nivel vendor e</w:t>
      </w:r>
      <w:r w:rsidR="00403630">
        <w:rPr>
          <w:rFonts w:cstheme="minorHAnsi"/>
        </w:rPr>
        <w:t xml:space="preserve"> </w:t>
      </w:r>
      <w:r w:rsidRPr="009471B5">
        <w:rPr>
          <w:rFonts w:cstheme="minorHAnsi"/>
        </w:rPr>
        <w:t>rajonal, pa përfshirjen e bashkive; ii) aspekte financiare; për të vlerësuar mjaftueshmërinë e transfertës së pakushtëzuar sektoriale dhe kriteret e shpërndarjes së saj bazua</w:t>
      </w:r>
      <w:r w:rsidR="00776123">
        <w:rPr>
          <w:rFonts w:cstheme="minorHAnsi"/>
        </w:rPr>
        <w:t>r</w:t>
      </w:r>
      <w:r w:rsidRPr="009471B5">
        <w:rPr>
          <w:rFonts w:cstheme="minorHAnsi"/>
        </w:rPr>
        <w:t xml:space="preserve"> mbi numrin e nxënësve dhe mësuesve; iii) aspekte administrative të rritjes së kapaciteteve të administratës për të forcuar teknikat e menaxhimit dhe iv) aspekte shoqërore; për të rritur rëndësinë e këshillave të prindërve e bordeve të kopshteve dhe </w:t>
      </w:r>
      <w:r w:rsidR="00D23274" w:rsidRPr="009471B5">
        <w:rPr>
          <w:rFonts w:cstheme="minorHAnsi"/>
        </w:rPr>
        <w:t>pjesëmarrj</w:t>
      </w:r>
      <w:r w:rsidR="00D23274">
        <w:rPr>
          <w:rFonts w:cstheme="minorHAnsi"/>
        </w:rPr>
        <w:t>en</w:t>
      </w:r>
      <w:r w:rsidR="00D23274" w:rsidRPr="009471B5">
        <w:rPr>
          <w:rFonts w:cstheme="minorHAnsi"/>
        </w:rPr>
        <w:t xml:space="preserve"> </w:t>
      </w:r>
      <w:r w:rsidRPr="009471B5">
        <w:rPr>
          <w:rFonts w:cstheme="minorHAnsi"/>
        </w:rPr>
        <w:t>e prindërve dhe aktorëve të tjerë në arsim.</w:t>
      </w:r>
      <w:r w:rsidR="00776123">
        <w:rPr>
          <w:rFonts w:cstheme="minorHAnsi"/>
        </w:rPr>
        <w:t xml:space="preserve"> </w:t>
      </w:r>
    </w:p>
    <w:p w14:paraId="1F04231F" w14:textId="77777777" w:rsidR="003F7C2F" w:rsidRPr="009471B5" w:rsidRDefault="003F7C2F" w:rsidP="00360741">
      <w:pPr>
        <w:spacing w:before="240" w:after="0" w:line="240" w:lineRule="auto"/>
        <w:rPr>
          <w:i/>
          <w:iCs/>
          <w:lang w:eastAsia="en-GB"/>
        </w:rPr>
      </w:pPr>
      <w:bookmarkStart w:id="49" w:name="_Toc120191640"/>
      <w:r w:rsidRPr="009471B5">
        <w:rPr>
          <w:i/>
          <w:iCs/>
          <w:lang w:eastAsia="en-GB"/>
        </w:rPr>
        <w:t>Menaxhimi i mbetjeve</w:t>
      </w:r>
      <w:bookmarkEnd w:id="49"/>
    </w:p>
    <w:p w14:paraId="7CC42743" w14:textId="6258A3C4" w:rsidR="003F7C2F" w:rsidRDefault="003F7C2F" w:rsidP="006C418C">
      <w:pPr>
        <w:spacing w:before="240" w:after="0" w:line="240" w:lineRule="auto"/>
        <w:jc w:val="both"/>
        <w:rPr>
          <w:rFonts w:cstheme="minorHAnsi"/>
        </w:rPr>
      </w:pPr>
      <w:r w:rsidRPr="009471B5">
        <w:rPr>
          <w:rFonts w:cstheme="minorHAnsi"/>
        </w:rPr>
        <w:t xml:space="preserve">Përmirësimi i situatës së menaxhimit të mbetjeve përkon me një vullnet të fortë politik dhe angazhimin </w:t>
      </w:r>
      <w:r w:rsidR="007F436C">
        <w:rPr>
          <w:rFonts w:cstheme="minorHAnsi"/>
        </w:rPr>
        <w:t>në</w:t>
      </w:r>
      <w:r w:rsidR="007F436C" w:rsidRPr="009471B5">
        <w:rPr>
          <w:rFonts w:cstheme="minorHAnsi"/>
        </w:rPr>
        <w:t xml:space="preserve"> </w:t>
      </w:r>
      <w:r w:rsidRPr="009471B5">
        <w:rPr>
          <w:rFonts w:cstheme="minorHAnsi"/>
        </w:rPr>
        <w:t xml:space="preserve">një sërë investimesh të rëndësishme publike për kompletimin e ciklit të trajtimit në të gjithë territorin. Objektivat </w:t>
      </w:r>
      <w:r w:rsidR="007F436C" w:rsidRPr="009471B5">
        <w:rPr>
          <w:rFonts w:cstheme="minorHAnsi"/>
        </w:rPr>
        <w:t>kryesor</w:t>
      </w:r>
      <w:r w:rsidR="007F436C">
        <w:rPr>
          <w:rFonts w:cstheme="minorHAnsi"/>
        </w:rPr>
        <w:t>ë</w:t>
      </w:r>
      <w:r w:rsidR="007F436C" w:rsidRPr="009471B5">
        <w:rPr>
          <w:rFonts w:cstheme="minorHAnsi"/>
        </w:rPr>
        <w:t xml:space="preserve"> </w:t>
      </w:r>
      <w:r w:rsidRPr="009471B5">
        <w:rPr>
          <w:rFonts w:cstheme="minorHAnsi"/>
        </w:rPr>
        <w:t>n</w:t>
      </w:r>
      <w:r w:rsidRPr="009471B5">
        <w:rPr>
          <w:rFonts w:cstheme="minorHAnsi"/>
          <w:color w:val="1D2228"/>
          <w:shd w:val="clear" w:color="auto" w:fill="FFFFFF"/>
        </w:rPr>
        <w:t>ë fushën e menaxhimit të mbetjeve</w:t>
      </w:r>
      <w:r w:rsidRPr="009471B5">
        <w:rPr>
          <w:rFonts w:cstheme="minorHAnsi"/>
        </w:rPr>
        <w:t xml:space="preserve"> janë i)</w:t>
      </w:r>
      <w:r w:rsidR="007F436C">
        <w:rPr>
          <w:rFonts w:cstheme="minorHAnsi"/>
        </w:rPr>
        <w:t xml:space="preserve"> </w:t>
      </w:r>
      <w:r w:rsidRPr="009471B5">
        <w:rPr>
          <w:rFonts w:cstheme="minorHAnsi"/>
        </w:rPr>
        <w:t>Pozicionimi i NJVV</w:t>
      </w:r>
      <w:r w:rsidR="007F436C">
        <w:rPr>
          <w:rFonts w:cstheme="minorHAnsi"/>
        </w:rPr>
        <w:t>-ve</w:t>
      </w:r>
      <w:r w:rsidRPr="009471B5">
        <w:rPr>
          <w:rFonts w:cstheme="minorHAnsi"/>
        </w:rPr>
        <w:t xml:space="preserve"> në administrimin e trajtimit të mbetjeve</w:t>
      </w:r>
      <w:r w:rsidR="007F436C">
        <w:rPr>
          <w:rFonts w:cstheme="minorHAnsi"/>
        </w:rPr>
        <w:t>,</w:t>
      </w:r>
      <w:r w:rsidRPr="009471B5">
        <w:rPr>
          <w:rFonts w:cstheme="minorHAnsi"/>
        </w:rPr>
        <w:t xml:space="preserve"> në mënyrë që ky të mbetet një funksion qartazi vendor; ii) Përmirësimi i menaxhimit të mbetjeve n</w:t>
      </w:r>
      <w:r w:rsidRPr="009471B5">
        <w:rPr>
          <w:rFonts w:cstheme="minorHAnsi"/>
          <w:color w:val="1D2228"/>
          <w:shd w:val="clear" w:color="auto" w:fill="FFFFFF"/>
        </w:rPr>
        <w:t>ë</w:t>
      </w:r>
      <w:r w:rsidRPr="009471B5">
        <w:rPr>
          <w:rFonts w:cstheme="minorHAnsi"/>
        </w:rPr>
        <w:t xml:space="preserve"> zona specifike si ato turistike; iii) Qartësimi i mekanizmave </w:t>
      </w:r>
      <w:r w:rsidR="007F436C" w:rsidRPr="009471B5">
        <w:rPr>
          <w:rFonts w:cstheme="minorHAnsi"/>
        </w:rPr>
        <w:t>financiar</w:t>
      </w:r>
      <w:r w:rsidR="007F436C">
        <w:rPr>
          <w:rFonts w:cstheme="minorHAnsi"/>
        </w:rPr>
        <w:t>ë</w:t>
      </w:r>
      <w:r w:rsidR="007F436C" w:rsidRPr="009471B5">
        <w:rPr>
          <w:rFonts w:cstheme="minorHAnsi"/>
        </w:rPr>
        <w:t xml:space="preserve"> </w:t>
      </w:r>
      <w:r w:rsidRPr="009471B5">
        <w:rPr>
          <w:rFonts w:cstheme="minorHAnsi"/>
        </w:rPr>
        <w:t>për mbështetjen e bashkive nga qeveria shqiptare për investimet, por edhe</w:t>
      </w:r>
      <w:r w:rsidR="00403630">
        <w:rPr>
          <w:rFonts w:cstheme="minorHAnsi"/>
        </w:rPr>
        <w:t xml:space="preserve"> </w:t>
      </w:r>
      <w:r w:rsidRPr="009471B5">
        <w:rPr>
          <w:rFonts w:cstheme="minorHAnsi"/>
        </w:rPr>
        <w:t>mbulimin tranzitor të kostove të larta të trajtimit të mbetjeve; iv) Fuqizimi i financave të veta vendore për mbulimin e kostove të shërbimit nëpërmjet tarifave; v) Ngritja e burimeve njerëzore në nivel teknik e menaxheria</w:t>
      </w:r>
      <w:r w:rsidR="007F436C">
        <w:rPr>
          <w:rFonts w:cstheme="minorHAnsi"/>
        </w:rPr>
        <w:t>l</w:t>
      </w:r>
      <w:r w:rsidRPr="009471B5">
        <w:rPr>
          <w:rFonts w:cstheme="minorHAnsi"/>
        </w:rPr>
        <w:t xml:space="preserve"> dhe monitorimi teknik e profesional </w:t>
      </w:r>
      <w:r w:rsidRPr="009471B5">
        <w:rPr>
          <w:rFonts w:cstheme="minorHAnsi"/>
        </w:rPr>
        <w:lastRenderedPageBreak/>
        <w:t>i shërbimit dhe vi)</w:t>
      </w:r>
      <w:r w:rsidR="00403630">
        <w:rPr>
          <w:rFonts w:cstheme="minorHAnsi"/>
        </w:rPr>
        <w:t xml:space="preserve"> </w:t>
      </w:r>
      <w:r w:rsidRPr="009471B5">
        <w:rPr>
          <w:rFonts w:cstheme="minorHAnsi"/>
        </w:rPr>
        <w:t>Komunikimi transparent me qytetarët për të përmirësuar jo vetëm cilësinë e shërbimit dhe financimin e tij, por edhe forcimin e demokracisë vendore dhe rritjen e besimit n</w:t>
      </w:r>
      <w:r w:rsidRPr="009471B5">
        <w:rPr>
          <w:rFonts w:cstheme="minorHAnsi"/>
          <w:color w:val="1D2228"/>
          <w:shd w:val="clear" w:color="auto" w:fill="FFFFFF"/>
        </w:rPr>
        <w:t>ë</w:t>
      </w:r>
      <w:r w:rsidRPr="009471B5">
        <w:rPr>
          <w:rFonts w:cstheme="minorHAnsi"/>
        </w:rPr>
        <w:t xml:space="preserve"> institucionet vendore. </w:t>
      </w:r>
    </w:p>
    <w:p w14:paraId="0C232EBA" w14:textId="77777777" w:rsidR="003F7C2F" w:rsidRPr="009471B5" w:rsidRDefault="003F7C2F" w:rsidP="006C418C">
      <w:pPr>
        <w:spacing w:before="240" w:after="0" w:line="240" w:lineRule="auto"/>
        <w:rPr>
          <w:i/>
          <w:iCs/>
          <w:lang w:eastAsia="en-GB"/>
        </w:rPr>
      </w:pPr>
      <w:r w:rsidRPr="009471B5">
        <w:rPr>
          <w:i/>
          <w:iCs/>
          <w:lang w:eastAsia="en-GB"/>
        </w:rPr>
        <w:t xml:space="preserve">Transporti publik vendor </w:t>
      </w:r>
    </w:p>
    <w:p w14:paraId="3CC452F0" w14:textId="6F482E1F" w:rsidR="003F7C2F" w:rsidRPr="009471B5" w:rsidRDefault="003F7C2F" w:rsidP="006C418C">
      <w:pPr>
        <w:spacing w:before="240" w:after="0" w:line="240" w:lineRule="auto"/>
        <w:jc w:val="both"/>
        <w:rPr>
          <w:rFonts w:cstheme="minorHAnsi"/>
        </w:rPr>
      </w:pPr>
      <w:r w:rsidRPr="009471B5">
        <w:rPr>
          <w:rFonts w:cstheme="minorHAnsi"/>
        </w:rPr>
        <w:t xml:space="preserve">Sfida kryesore gjatë kësaj periudhe të strategjisë është të rritet mbulimi dhe të përmirësohet ndjeshëm shërbimi i transportit publik vendor duke rritur financimin dhe standardet e shërbimit. </w:t>
      </w:r>
      <w:r w:rsidR="00442590" w:rsidRPr="009471B5">
        <w:rPr>
          <w:rFonts w:cstheme="minorHAnsi"/>
        </w:rPr>
        <w:t>Bashkitë do të</w:t>
      </w:r>
      <w:r w:rsidRPr="009471B5">
        <w:rPr>
          <w:rFonts w:cstheme="minorHAnsi"/>
        </w:rPr>
        <w:t xml:space="preserve"> kenë një qasje më gjithëpërfshirëse e të integruar ndaj mobilitetit në raport me atë tradicionale të transportit me automjete.</w:t>
      </w:r>
      <w:r w:rsidR="00442590" w:rsidRPr="009471B5">
        <w:rPr>
          <w:rFonts w:cstheme="minorHAnsi"/>
        </w:rPr>
        <w:t xml:space="preserve"> G</w:t>
      </w:r>
      <w:r w:rsidRPr="009471B5">
        <w:rPr>
          <w:rFonts w:cstheme="minorHAnsi"/>
        </w:rPr>
        <w:t xml:space="preserve">jatë zbatimit të strategjisë do të punohet për harmonizimin dhe përafrimin e legjislacionit, do të ofrohet mbështetje për hartimin dhe zbatimin e projekteve për terminale multimodale të transportit publik dhe nxitës për </w:t>
      </w:r>
      <w:r w:rsidR="006C6215" w:rsidRPr="009471B5">
        <w:rPr>
          <w:rFonts w:cstheme="minorHAnsi"/>
        </w:rPr>
        <w:t>lëvizshmërinë</w:t>
      </w:r>
      <w:r w:rsidRPr="009471B5">
        <w:rPr>
          <w:rFonts w:cstheme="minorHAnsi"/>
        </w:rPr>
        <w:t xml:space="preserve"> aktive edhe nëpërmjet </w:t>
      </w:r>
      <w:r w:rsidR="006C6215" w:rsidRPr="009471B5">
        <w:rPr>
          <w:rFonts w:cstheme="minorHAnsi"/>
        </w:rPr>
        <w:t>mbështetjes</w:t>
      </w:r>
      <w:r w:rsidRPr="009471B5">
        <w:rPr>
          <w:rFonts w:cstheme="minorHAnsi"/>
        </w:rPr>
        <w:t xml:space="preserve"> së ba</w:t>
      </w:r>
      <w:r w:rsidR="00442590" w:rsidRPr="009471B5">
        <w:rPr>
          <w:rFonts w:cstheme="minorHAnsi"/>
        </w:rPr>
        <w:t>shkëpunimi ndërvendor. Gjithashtu,</w:t>
      </w:r>
      <w:r w:rsidRPr="009471B5">
        <w:rPr>
          <w:rFonts w:cstheme="minorHAnsi"/>
        </w:rPr>
        <w:t xml:space="preserve"> do të ngrihet dhe operacionalizohet mekanizmi kombëtar për financimin e qëndrueshëm dhe një fondi kombëtar për subvencionimin e shtresave në nevojë dhe transportit të gjelbër. </w:t>
      </w:r>
    </w:p>
    <w:p w14:paraId="52AE91F6" w14:textId="77777777" w:rsidR="003F7C2F" w:rsidRPr="009471B5" w:rsidRDefault="003F7C2F" w:rsidP="006C418C">
      <w:pPr>
        <w:spacing w:before="240" w:after="0" w:line="240" w:lineRule="auto"/>
        <w:rPr>
          <w:rFonts w:cstheme="minorHAnsi"/>
          <w:i/>
          <w:lang w:eastAsia="en-GB"/>
        </w:rPr>
      </w:pPr>
      <w:r w:rsidRPr="009471B5">
        <w:rPr>
          <w:rFonts w:cstheme="minorHAnsi"/>
          <w:i/>
          <w:lang w:eastAsia="en-GB"/>
        </w:rPr>
        <w:t>Përfshirja sociale</w:t>
      </w:r>
    </w:p>
    <w:p w14:paraId="57516399" w14:textId="4A5484CD" w:rsidR="003F7C2F" w:rsidRPr="009471B5" w:rsidRDefault="003F7C2F" w:rsidP="006C418C">
      <w:pPr>
        <w:spacing w:before="240" w:after="0" w:line="240" w:lineRule="auto"/>
        <w:jc w:val="both"/>
        <w:rPr>
          <w:rFonts w:cstheme="minorHAnsi"/>
          <w:bCs/>
          <w:lang w:eastAsia="en-GB"/>
        </w:rPr>
      </w:pPr>
      <w:r w:rsidRPr="009471B5">
        <w:rPr>
          <w:rFonts w:cstheme="minorHAnsi"/>
          <w:bCs/>
          <w:lang w:eastAsia="en-GB"/>
        </w:rPr>
        <w:t xml:space="preserve">Roli i Bashkive mbetet thelbësor në planifikimin, buxhetimin e ofrimin e shërbimeve sociale. Strategjia parashikon masa që synojnë të përmirësojnë e qartësojnë marrëdhëniet mes niveleve të ndryshme të qeverisjes dhe të nxisë Njësitë e Qeverisjes Vendore për të rritur performancën në ofrimin e këtyre shërbimeve. Në kuadër të strategjisë, bashkitë do të akordojnë burime në rritje financiare dhe njerëzore dhe </w:t>
      </w:r>
      <w:r w:rsidR="003D7CE2">
        <w:rPr>
          <w:rFonts w:cstheme="minorHAnsi"/>
          <w:bCs/>
          <w:lang w:eastAsia="en-GB"/>
        </w:rPr>
        <w:t xml:space="preserve">do </w:t>
      </w:r>
      <w:r w:rsidRPr="009471B5">
        <w:rPr>
          <w:rFonts w:cstheme="minorHAnsi"/>
          <w:bCs/>
          <w:lang w:eastAsia="en-GB"/>
        </w:rPr>
        <w:t xml:space="preserve">të zhvillojnë përgjegjësitë e tyre duke filluar që nga vlerësimi i nevojave, planifikimi i buxheteve dhe kryerja e investimeve për të siguruar mbështetje për grupet në nevojë, ofrimin e shërbimeve sociale vendore dhe për të ngritur një sistem funksionues të identifikimit, vlerësimit, referimit dhe menaxhimit të rasteve. Në përputhje me Planin kombëtar </w:t>
      </w:r>
      <w:r w:rsidR="00FC2E9B">
        <w:rPr>
          <w:rFonts w:cstheme="minorHAnsi"/>
          <w:bCs/>
          <w:lang w:eastAsia="en-GB"/>
        </w:rPr>
        <w:t>të</w:t>
      </w:r>
      <w:r w:rsidR="00FC2E9B" w:rsidRPr="009471B5">
        <w:rPr>
          <w:rFonts w:cstheme="minorHAnsi"/>
          <w:bCs/>
          <w:lang w:eastAsia="en-GB"/>
        </w:rPr>
        <w:t xml:space="preserve"> </w:t>
      </w:r>
      <w:r w:rsidRPr="009471B5">
        <w:rPr>
          <w:rFonts w:cstheme="minorHAnsi"/>
          <w:bCs/>
          <w:lang w:eastAsia="en-GB"/>
        </w:rPr>
        <w:t>veprimit për PAK (PKVPAK), qeverisja vendore do të ndërmarrë investime për realizimin e aksesueshmërisë fizike; mjedise e transport të aksesueshëm, rritjen e kapaciteteve për dhënien e shërbimeve bazë për personat me aftësi të kufizuara. Strategjia e Mbrojt</w:t>
      </w:r>
      <w:r w:rsidR="00FC2E9B">
        <w:rPr>
          <w:rFonts w:cstheme="minorHAnsi"/>
          <w:bCs/>
          <w:lang w:eastAsia="en-GB"/>
        </w:rPr>
        <w:t>j</w:t>
      </w:r>
      <w:r w:rsidRPr="009471B5">
        <w:rPr>
          <w:rFonts w:cstheme="minorHAnsi"/>
          <w:bCs/>
          <w:lang w:eastAsia="en-GB"/>
        </w:rPr>
        <w:t>es Sociale ka propozuar disa masa për të forcuar lidhjet ndërmjet shërbimeve sociale, programeve mbështetëse në para, si ndihma ekonomike dhe përfitimi i aftësisë së kufizuar, me r</w:t>
      </w:r>
      <w:r w:rsidR="00FC2E9B">
        <w:rPr>
          <w:rFonts w:cstheme="minorHAnsi"/>
          <w:bCs/>
          <w:lang w:eastAsia="en-GB"/>
        </w:rPr>
        <w:t>i</w:t>
      </w:r>
      <w:r w:rsidRPr="009471B5">
        <w:rPr>
          <w:rFonts w:cstheme="minorHAnsi"/>
          <w:bCs/>
          <w:lang w:eastAsia="en-GB"/>
        </w:rPr>
        <w:t xml:space="preserve">integrimin social dhe punësimin. Zbatimi i këtyre masave thekson nevojën për koordinim më të mirë ndërsektorial. Gjithashtu, bashkitë do të intensifikojnë punën për identifikimin, mbledhjen e të dhënave për nevojat dhe </w:t>
      </w:r>
      <w:r w:rsidR="00FC2E9B" w:rsidRPr="009471B5">
        <w:rPr>
          <w:rFonts w:cstheme="minorHAnsi"/>
          <w:bCs/>
          <w:lang w:eastAsia="en-GB"/>
        </w:rPr>
        <w:t>programet</w:t>
      </w:r>
      <w:r w:rsidRPr="009471B5">
        <w:rPr>
          <w:rFonts w:cstheme="minorHAnsi"/>
          <w:bCs/>
          <w:lang w:eastAsia="en-GB"/>
        </w:rPr>
        <w:t xml:space="preserve"> e strehimit social dhe do të zbatojnë programet e strehimit social në bashkëpunim me organet e qendrore.</w:t>
      </w:r>
    </w:p>
    <w:p w14:paraId="6866D233" w14:textId="634F286A" w:rsidR="003F7C2F" w:rsidRPr="009471B5" w:rsidRDefault="003F7C2F" w:rsidP="006C418C">
      <w:pPr>
        <w:spacing w:before="240" w:after="0" w:line="240" w:lineRule="auto"/>
        <w:rPr>
          <w:i/>
          <w:iCs/>
          <w:lang w:eastAsia="en-GB"/>
        </w:rPr>
      </w:pPr>
      <w:bookmarkStart w:id="50" w:name="_Toc120191641"/>
      <w:r w:rsidRPr="009471B5">
        <w:rPr>
          <w:i/>
          <w:iCs/>
          <w:lang w:eastAsia="en-GB"/>
        </w:rPr>
        <w:t>Mbro</w:t>
      </w:r>
      <w:r w:rsidR="004A0C09">
        <w:rPr>
          <w:i/>
          <w:iCs/>
          <w:lang w:eastAsia="en-GB"/>
        </w:rPr>
        <w:t>j</w:t>
      </w:r>
      <w:r w:rsidRPr="009471B5">
        <w:rPr>
          <w:i/>
          <w:iCs/>
          <w:lang w:eastAsia="en-GB"/>
        </w:rPr>
        <w:t>tja dhe shpëtimi nga zjarri</w:t>
      </w:r>
      <w:bookmarkEnd w:id="50"/>
      <w:r w:rsidRPr="009471B5">
        <w:rPr>
          <w:i/>
          <w:iCs/>
          <w:lang w:eastAsia="en-GB"/>
        </w:rPr>
        <w:t xml:space="preserve"> </w:t>
      </w:r>
    </w:p>
    <w:p w14:paraId="4B9AE4C4" w14:textId="31A3784C" w:rsidR="003F7C2F" w:rsidRDefault="003F7C2F" w:rsidP="006C418C">
      <w:pPr>
        <w:spacing w:before="240" w:after="0" w:line="240" w:lineRule="auto"/>
        <w:jc w:val="both"/>
        <w:rPr>
          <w:rFonts w:cstheme="minorHAnsi"/>
        </w:rPr>
      </w:pPr>
      <w:r w:rsidRPr="009471B5">
        <w:rPr>
          <w:rFonts w:cstheme="minorHAnsi"/>
        </w:rPr>
        <w:t>Në kuadër të funksionit të mbrojtjes nga zjarri dhe shpëtimi, kjo strategji adreson çështjet që kanë të bëjnë kryesisht me konsolidimin e mëtejshëm të kuadrit ligjor, pamjaftueshmërinë e burimeve financiare, pajisjet e amortizuara, nevojën për ngritje të kapaciteteve tekniko</w:t>
      </w:r>
      <w:r w:rsidR="004A0C09">
        <w:rPr>
          <w:rFonts w:cstheme="minorHAnsi"/>
        </w:rPr>
        <w:t>-</w:t>
      </w:r>
      <w:r w:rsidRPr="009471B5">
        <w:rPr>
          <w:rFonts w:cstheme="minorHAnsi"/>
        </w:rPr>
        <w:t>profesionale, hartimin e një modeli për kostimin e shërbimit, si dhe ngritjen e bazave të të dhënave për rrezikun nga zjarret dhe hartimin e dokumenteve të vlerësimit të rrezikut nga zjarret dhe</w:t>
      </w:r>
      <w:r w:rsidR="004A0C09">
        <w:rPr>
          <w:rFonts w:cstheme="minorHAnsi"/>
        </w:rPr>
        <w:t xml:space="preserve"> gjithashtu</w:t>
      </w:r>
      <w:r w:rsidRPr="009471B5">
        <w:rPr>
          <w:rFonts w:cstheme="minorHAnsi"/>
        </w:rPr>
        <w:t xml:space="preserve"> </w:t>
      </w:r>
      <w:r w:rsidR="004A0C09">
        <w:rPr>
          <w:rFonts w:cstheme="minorHAnsi"/>
        </w:rPr>
        <w:t xml:space="preserve">të </w:t>
      </w:r>
      <w:r w:rsidRPr="009471B5">
        <w:rPr>
          <w:rFonts w:cstheme="minorHAnsi"/>
        </w:rPr>
        <w:t>planeve të menaxhimit të zjarreve.</w:t>
      </w:r>
    </w:p>
    <w:p w14:paraId="1046FECF" w14:textId="4EAC4737" w:rsidR="003F7C2F" w:rsidRPr="009471B5" w:rsidRDefault="003F7C2F" w:rsidP="006C418C">
      <w:pPr>
        <w:spacing w:before="240" w:after="0" w:line="240" w:lineRule="auto"/>
        <w:rPr>
          <w:i/>
          <w:iCs/>
          <w:lang w:eastAsia="en-GB"/>
        </w:rPr>
      </w:pPr>
      <w:r w:rsidRPr="009471B5">
        <w:rPr>
          <w:i/>
          <w:iCs/>
          <w:lang w:eastAsia="en-GB"/>
        </w:rPr>
        <w:t xml:space="preserve">Mbrojtja </w:t>
      </w:r>
      <w:r w:rsidR="00CF1361">
        <w:rPr>
          <w:i/>
          <w:iCs/>
          <w:lang w:eastAsia="en-GB"/>
        </w:rPr>
        <w:t>c</w:t>
      </w:r>
      <w:r w:rsidRPr="009471B5">
        <w:rPr>
          <w:i/>
          <w:iCs/>
          <w:lang w:eastAsia="en-GB"/>
        </w:rPr>
        <w:t>ivile</w:t>
      </w:r>
    </w:p>
    <w:p w14:paraId="0EAA093E" w14:textId="3C1DA833" w:rsidR="003F7C2F" w:rsidRPr="009471B5" w:rsidRDefault="003F7C2F" w:rsidP="006C418C">
      <w:pPr>
        <w:spacing w:before="240" w:after="0" w:line="240" w:lineRule="auto"/>
        <w:jc w:val="both"/>
        <w:rPr>
          <w:rFonts w:cstheme="minorHAnsi"/>
        </w:rPr>
      </w:pPr>
      <w:r w:rsidRPr="009471B5">
        <w:rPr>
          <w:rFonts w:cstheme="minorHAnsi"/>
        </w:rPr>
        <w:t xml:space="preserve">Sfidat kryesore që do të trajtojë kjo strategji në kuadrin e funksionit të mbrojtjes civile kanë të bëjnë kryesisht me konsolidimin e mëtejshëm dhe zbatimin sa më të mirë të </w:t>
      </w:r>
      <w:r w:rsidR="002941A1" w:rsidRPr="009471B5">
        <w:rPr>
          <w:rFonts w:cstheme="minorHAnsi"/>
        </w:rPr>
        <w:t>kuadrit</w:t>
      </w:r>
      <w:r w:rsidRPr="009471B5">
        <w:rPr>
          <w:rFonts w:cstheme="minorHAnsi"/>
        </w:rPr>
        <w:t xml:space="preserve"> ligjor e nënligjor, ngritjen në nivel vendor të bazave të të dhënave për mbrojtjen civile; hartimin e vlerësimit vendor të riskut, hartimin e strategjive vendore për reduktimin e rrezikut të fatkeqësive, si dhe të planeve vendore të emergjencave civile; forcimin e strukturave vendore me rritje të numrit të punonjësve; ngritjen e </w:t>
      </w:r>
      <w:r w:rsidRPr="009471B5">
        <w:rPr>
          <w:rFonts w:cstheme="minorHAnsi"/>
        </w:rPr>
        <w:lastRenderedPageBreak/>
        <w:t>kapaciteteve teknike dhe profesionale, si dhe mbështetje</w:t>
      </w:r>
      <w:r w:rsidR="00CF1361">
        <w:rPr>
          <w:rFonts w:cstheme="minorHAnsi"/>
        </w:rPr>
        <w:t>n</w:t>
      </w:r>
      <w:r w:rsidRPr="009471B5">
        <w:rPr>
          <w:rFonts w:cstheme="minorHAnsi"/>
        </w:rPr>
        <w:t xml:space="preserve"> me investime për zhvillimin, modernizimin e aseteve</w:t>
      </w:r>
      <w:r w:rsidR="00CF1361">
        <w:rPr>
          <w:rFonts w:cstheme="minorHAnsi"/>
        </w:rPr>
        <w:t>,</w:t>
      </w:r>
      <w:r w:rsidRPr="009471B5">
        <w:rPr>
          <w:rFonts w:cstheme="minorHAnsi"/>
        </w:rPr>
        <w:t xml:space="preserve"> si dhe rehabilitimin e infrastrukturës së emergjencës civile.</w:t>
      </w:r>
    </w:p>
    <w:p w14:paraId="2C315249" w14:textId="05275ED9" w:rsidR="003F7C2F" w:rsidRPr="009471B5" w:rsidRDefault="003F7C2F" w:rsidP="006C418C">
      <w:pPr>
        <w:spacing w:before="240" w:after="0" w:line="240" w:lineRule="auto"/>
        <w:rPr>
          <w:i/>
          <w:iCs/>
          <w:lang w:eastAsia="en-GB"/>
        </w:rPr>
      </w:pPr>
      <w:bookmarkStart w:id="51" w:name="_Toc120191642"/>
      <w:r w:rsidRPr="009471B5">
        <w:rPr>
          <w:i/>
          <w:iCs/>
          <w:lang w:eastAsia="en-GB"/>
        </w:rPr>
        <w:t xml:space="preserve">Rendi dhe </w:t>
      </w:r>
      <w:r w:rsidR="00CF1361">
        <w:rPr>
          <w:i/>
          <w:iCs/>
          <w:lang w:eastAsia="en-GB"/>
        </w:rPr>
        <w:t>s</w:t>
      </w:r>
      <w:r w:rsidR="00CF1361" w:rsidRPr="009471B5">
        <w:rPr>
          <w:i/>
          <w:iCs/>
          <w:lang w:eastAsia="en-GB"/>
        </w:rPr>
        <w:t xml:space="preserve">iguria </w:t>
      </w:r>
      <w:bookmarkEnd w:id="51"/>
      <w:r w:rsidR="00CF1361">
        <w:rPr>
          <w:i/>
          <w:iCs/>
          <w:lang w:eastAsia="en-GB"/>
        </w:rPr>
        <w:t>p</w:t>
      </w:r>
      <w:r w:rsidR="00CF1361" w:rsidRPr="009471B5">
        <w:rPr>
          <w:i/>
          <w:iCs/>
          <w:lang w:eastAsia="en-GB"/>
        </w:rPr>
        <w:t>ublike</w:t>
      </w:r>
    </w:p>
    <w:p w14:paraId="1216331D" w14:textId="77777777" w:rsidR="00700E3B" w:rsidRDefault="003F7C2F" w:rsidP="006C418C">
      <w:pPr>
        <w:spacing w:before="240" w:after="0" w:line="240" w:lineRule="auto"/>
        <w:jc w:val="both"/>
        <w:rPr>
          <w:rFonts w:cstheme="minorHAnsi"/>
        </w:rPr>
      </w:pPr>
      <w:r w:rsidRPr="009471B5">
        <w:rPr>
          <w:rFonts w:cstheme="minorHAnsi"/>
        </w:rPr>
        <w:t xml:space="preserve">Në strategjinë e re adresohen </w:t>
      </w:r>
      <w:r w:rsidR="002941A1" w:rsidRPr="009471B5">
        <w:rPr>
          <w:rFonts w:cstheme="minorHAnsi"/>
        </w:rPr>
        <w:t>çështje</w:t>
      </w:r>
      <w:r w:rsidRPr="009471B5">
        <w:rPr>
          <w:rFonts w:cstheme="minorHAnsi"/>
        </w:rPr>
        <w:t xml:space="preserve"> që kanë lidhje me plotësimin e bazës ligjore të funksionit të rendit dhe sigurisë publike, më konkretisht</w:t>
      </w:r>
      <w:r w:rsidR="000F6887">
        <w:rPr>
          <w:rFonts w:cstheme="minorHAnsi"/>
        </w:rPr>
        <w:t>:</w:t>
      </w:r>
      <w:r w:rsidRPr="009471B5">
        <w:rPr>
          <w:rFonts w:cstheme="minorHAnsi"/>
        </w:rPr>
        <w:t xml:space="preserve"> miratimi i ligjit të ri për Policinë Bashkiake, hartimi </w:t>
      </w:r>
      <w:r w:rsidR="000F6887">
        <w:rPr>
          <w:rFonts w:cstheme="minorHAnsi"/>
        </w:rPr>
        <w:t>i</w:t>
      </w:r>
      <w:r w:rsidRPr="009471B5">
        <w:rPr>
          <w:rFonts w:cstheme="minorHAnsi"/>
        </w:rPr>
        <w:t xml:space="preserve"> kuadrit nënligjor, hartimi </w:t>
      </w:r>
      <w:r w:rsidR="000F6887">
        <w:rPr>
          <w:rFonts w:cstheme="minorHAnsi"/>
        </w:rPr>
        <w:t>i</w:t>
      </w:r>
      <w:r w:rsidRPr="009471B5">
        <w:rPr>
          <w:rFonts w:cstheme="minorHAnsi"/>
        </w:rPr>
        <w:t xml:space="preserve"> një standardi minimal dhe modeli kostimi për ofrimin e shërbimit të rendit dhe sigurisë nga forcat e policisë bashkiake, </w:t>
      </w:r>
      <w:r w:rsidR="000F6887" w:rsidRPr="009471B5">
        <w:rPr>
          <w:rFonts w:cstheme="minorHAnsi"/>
        </w:rPr>
        <w:t>ngritj</w:t>
      </w:r>
      <w:r w:rsidR="000F6887">
        <w:rPr>
          <w:rFonts w:cstheme="minorHAnsi"/>
        </w:rPr>
        <w:t>a</w:t>
      </w:r>
      <w:r w:rsidR="000F6887" w:rsidRPr="009471B5">
        <w:rPr>
          <w:rFonts w:cstheme="minorHAnsi"/>
        </w:rPr>
        <w:t xml:space="preserve"> </w:t>
      </w:r>
      <w:r w:rsidRPr="009471B5">
        <w:rPr>
          <w:rFonts w:cstheme="minorHAnsi"/>
        </w:rPr>
        <w:t xml:space="preserve">e kapaciteteve, shtimi </w:t>
      </w:r>
      <w:r w:rsidR="000F6887">
        <w:rPr>
          <w:rFonts w:cstheme="minorHAnsi"/>
        </w:rPr>
        <w:t>i</w:t>
      </w:r>
      <w:r w:rsidRPr="009471B5">
        <w:rPr>
          <w:rFonts w:cstheme="minorHAnsi"/>
        </w:rPr>
        <w:t xml:space="preserve"> financimit për të mbështetur blerjen e pajisjeve dhe mjeteve moderne të nevojshme për ofrimin e shërbimit</w:t>
      </w:r>
      <w:r w:rsidR="000F6887">
        <w:rPr>
          <w:rFonts w:cstheme="minorHAnsi"/>
        </w:rPr>
        <w:t>,</w:t>
      </w:r>
      <w:r w:rsidRPr="009471B5">
        <w:rPr>
          <w:rFonts w:cstheme="minorHAnsi"/>
        </w:rPr>
        <w:t xml:space="preserve"> si dhe </w:t>
      </w:r>
      <w:r w:rsidR="000F6887" w:rsidRPr="009471B5">
        <w:rPr>
          <w:rFonts w:cstheme="minorHAnsi"/>
        </w:rPr>
        <w:t>nxjerrj</w:t>
      </w:r>
      <w:r w:rsidR="000F6887">
        <w:rPr>
          <w:rFonts w:cstheme="minorHAnsi"/>
        </w:rPr>
        <w:t>a</w:t>
      </w:r>
      <w:r w:rsidR="000F6887" w:rsidRPr="009471B5">
        <w:rPr>
          <w:rFonts w:cstheme="minorHAnsi"/>
        </w:rPr>
        <w:t xml:space="preserve"> </w:t>
      </w:r>
      <w:r w:rsidRPr="009471B5">
        <w:rPr>
          <w:rFonts w:cstheme="minorHAnsi"/>
        </w:rPr>
        <w:t xml:space="preserve">e kuadrit rregullator për organizimin dhe funksionim e Këshillave </w:t>
      </w:r>
      <w:r w:rsidR="000F6887" w:rsidRPr="009471B5">
        <w:rPr>
          <w:rFonts w:cstheme="minorHAnsi"/>
        </w:rPr>
        <w:t>Vendor</w:t>
      </w:r>
      <w:r w:rsidR="000F6887">
        <w:rPr>
          <w:rFonts w:cstheme="minorHAnsi"/>
        </w:rPr>
        <w:t>ë</w:t>
      </w:r>
      <w:r w:rsidR="000F6887" w:rsidRPr="009471B5">
        <w:rPr>
          <w:rFonts w:cstheme="minorHAnsi"/>
        </w:rPr>
        <w:t xml:space="preserve"> </w:t>
      </w:r>
      <w:r w:rsidRPr="009471B5">
        <w:rPr>
          <w:rFonts w:cstheme="minorHAnsi"/>
        </w:rPr>
        <w:t>të Sigurisë Publike.</w:t>
      </w:r>
    </w:p>
    <w:p w14:paraId="7B2E8E49" w14:textId="5F210DAB" w:rsidR="003F7C2F" w:rsidRDefault="003F7C2F" w:rsidP="006C418C">
      <w:pPr>
        <w:spacing w:before="240" w:after="0" w:line="240" w:lineRule="auto"/>
        <w:jc w:val="both"/>
        <w:rPr>
          <w:rFonts w:cstheme="minorHAnsi"/>
        </w:rPr>
      </w:pPr>
      <w:r w:rsidRPr="009471B5">
        <w:rPr>
          <w:rFonts w:cstheme="minorHAnsi"/>
        </w:rPr>
        <w:t xml:space="preserve"> </w:t>
      </w:r>
    </w:p>
    <w:p w14:paraId="094B740B" w14:textId="77777777" w:rsidR="003F7C2F" w:rsidRPr="009471B5" w:rsidRDefault="003F7C2F" w:rsidP="00700E3B">
      <w:pPr>
        <w:pStyle w:val="Heading4"/>
        <w:spacing w:before="240" w:line="240" w:lineRule="auto"/>
        <w:jc w:val="both"/>
        <w:rPr>
          <w:rFonts w:asciiTheme="minorHAnsi" w:hAnsiTheme="minorHAnsi" w:cstheme="minorHAnsi"/>
        </w:rPr>
      </w:pPr>
      <w:r w:rsidRPr="009471B5">
        <w:rPr>
          <w:rFonts w:asciiTheme="minorHAnsi" w:hAnsiTheme="minorHAnsi" w:cstheme="minorHAnsi"/>
        </w:rPr>
        <w:t xml:space="preserve">Objektiv specifik 2.3: Përmirësim i </w:t>
      </w:r>
      <w:r w:rsidR="00F31154">
        <w:rPr>
          <w:rFonts w:asciiTheme="minorHAnsi" w:hAnsiTheme="minorHAnsi" w:cstheme="minorHAnsi"/>
        </w:rPr>
        <w:t>efic</w:t>
      </w:r>
      <w:r w:rsidRPr="009471B5">
        <w:rPr>
          <w:rFonts w:asciiTheme="minorHAnsi" w:hAnsiTheme="minorHAnsi" w:cstheme="minorHAnsi"/>
        </w:rPr>
        <w:t>encës së shërbimeve në përputhje me standardet kombëtare e vendore</w:t>
      </w:r>
    </w:p>
    <w:p w14:paraId="1DEEB6D0" w14:textId="73DD28C8" w:rsidR="003F7C2F" w:rsidRPr="009471B5" w:rsidRDefault="003F7C2F" w:rsidP="006C418C">
      <w:pPr>
        <w:spacing w:before="240" w:after="0" w:line="240" w:lineRule="auto"/>
        <w:rPr>
          <w:i/>
          <w:iCs/>
        </w:rPr>
      </w:pPr>
      <w:r w:rsidRPr="009471B5">
        <w:rPr>
          <w:i/>
          <w:iCs/>
        </w:rPr>
        <w:t>Hartëzim</w:t>
      </w:r>
      <w:r w:rsidR="006735DF">
        <w:rPr>
          <w:i/>
          <w:iCs/>
        </w:rPr>
        <w:t>i</w:t>
      </w:r>
      <w:r w:rsidRPr="009471B5">
        <w:rPr>
          <w:i/>
          <w:iCs/>
        </w:rPr>
        <w:t xml:space="preserve"> i standardeve kombëtare </w:t>
      </w:r>
    </w:p>
    <w:p w14:paraId="69E802F5" w14:textId="7DD29989" w:rsidR="003F7C2F" w:rsidRPr="009471B5" w:rsidRDefault="003F7C2F" w:rsidP="006C418C">
      <w:pPr>
        <w:spacing w:before="240" w:after="0" w:line="240" w:lineRule="auto"/>
        <w:jc w:val="both"/>
        <w:rPr>
          <w:rFonts w:cstheme="minorHAnsi"/>
        </w:rPr>
      </w:pPr>
      <w:r w:rsidRPr="009471B5">
        <w:rPr>
          <w:rFonts w:cstheme="minorHAnsi"/>
        </w:rPr>
        <w:t>Strategjia propozon një hartëzim kombëtar të të gjitha standardeve minimale ekzistuese, identifikimin</w:t>
      </w:r>
      <w:r w:rsidR="00403630">
        <w:rPr>
          <w:rFonts w:cstheme="minorHAnsi"/>
        </w:rPr>
        <w:t xml:space="preserve"> </w:t>
      </w:r>
      <w:r w:rsidRPr="009471B5">
        <w:rPr>
          <w:rFonts w:cstheme="minorHAnsi"/>
        </w:rPr>
        <w:t>e boshllëqeve dhe propozimin e standardeve ku ato mungojnë</w:t>
      </w:r>
      <w:r w:rsidR="00175700">
        <w:rPr>
          <w:rFonts w:cstheme="minorHAnsi"/>
        </w:rPr>
        <w:t>,</w:t>
      </w:r>
      <w:r w:rsidRPr="009471B5">
        <w:rPr>
          <w:rFonts w:cstheme="minorHAnsi"/>
        </w:rPr>
        <w:t xml:space="preserve"> si dhe vendosjen në kuadrin ligjor të referencave të qarta për përdorimin e standardeve në kontekstin e politikave vendore. Ky aktivitet bazohet në gjetjet e ushtrimit të Ministrisë së Brendshme</w:t>
      </w:r>
      <w:r w:rsidR="00AA1892">
        <w:rPr>
          <w:rFonts w:cstheme="minorHAnsi"/>
        </w:rPr>
        <w:t>, në bashkëpunim me ministritë e linjës,</w:t>
      </w:r>
      <w:r w:rsidRPr="009471B5">
        <w:rPr>
          <w:rFonts w:cstheme="minorHAnsi"/>
        </w:rPr>
        <w:t xml:space="preserve"> mbi hartëzimin e standardeve dhe është </w:t>
      </w:r>
      <w:r w:rsidRPr="009C096E">
        <w:rPr>
          <w:rFonts w:cstheme="minorHAnsi"/>
          <w:i/>
          <w:iCs/>
        </w:rPr>
        <w:t>input</w:t>
      </w:r>
      <w:r w:rsidRPr="009471B5">
        <w:rPr>
          <w:rFonts w:cstheme="minorHAnsi"/>
        </w:rPr>
        <w:t xml:space="preserve"> thelbësor për ngritjen e sistemit të matjes së performancës</w:t>
      </w:r>
      <w:r w:rsidR="001B5ABB" w:rsidRPr="009471B5">
        <w:rPr>
          <w:rFonts w:cstheme="minorHAnsi"/>
        </w:rPr>
        <w:t>.</w:t>
      </w:r>
    </w:p>
    <w:p w14:paraId="04C65018" w14:textId="719B78D3" w:rsidR="003F7C2F" w:rsidRPr="009471B5" w:rsidRDefault="003F7C2F" w:rsidP="006C418C">
      <w:pPr>
        <w:spacing w:before="240" w:after="0" w:line="240" w:lineRule="auto"/>
        <w:jc w:val="both"/>
        <w:rPr>
          <w:rFonts w:cstheme="minorHAnsi"/>
          <w:i/>
        </w:rPr>
      </w:pPr>
      <w:r w:rsidRPr="009471B5">
        <w:rPr>
          <w:rFonts w:cstheme="minorHAnsi"/>
          <w:i/>
        </w:rPr>
        <w:t>Prioritizim</w:t>
      </w:r>
      <w:r w:rsidR="006735DF">
        <w:rPr>
          <w:rFonts w:cstheme="minorHAnsi"/>
          <w:i/>
        </w:rPr>
        <w:t>i</w:t>
      </w:r>
      <w:r w:rsidRPr="009471B5">
        <w:rPr>
          <w:rFonts w:cstheme="minorHAnsi"/>
          <w:i/>
        </w:rPr>
        <w:t xml:space="preserve"> dhe vendosja e standardeve kombëtare minimale</w:t>
      </w:r>
    </w:p>
    <w:p w14:paraId="46FB4916" w14:textId="7247D841" w:rsidR="003F7C2F" w:rsidRPr="009471B5" w:rsidRDefault="003F7C2F" w:rsidP="006C418C">
      <w:pPr>
        <w:spacing w:before="240" w:after="0" w:line="240" w:lineRule="auto"/>
        <w:jc w:val="both"/>
        <w:rPr>
          <w:rFonts w:cstheme="minorHAnsi"/>
        </w:rPr>
      </w:pPr>
      <w:r w:rsidRPr="009471B5">
        <w:rPr>
          <w:rFonts w:cstheme="minorHAnsi"/>
        </w:rPr>
        <w:t>Strategjia gjithashtu propozon edhe</w:t>
      </w:r>
      <w:r w:rsidR="002941A1" w:rsidRPr="009471B5">
        <w:rPr>
          <w:rFonts w:cstheme="minorHAnsi"/>
        </w:rPr>
        <w:t xml:space="preserve"> një </w:t>
      </w:r>
      <w:r w:rsidRPr="009471B5">
        <w:rPr>
          <w:rFonts w:cstheme="minorHAnsi"/>
        </w:rPr>
        <w:t>studim më në thellësi të një grupi funksionesh të rëndësishme, ku t’u jepet përgjigje të gjitha çështjeve të diskutueshme, të identifikohet hendeku financiar (parashikuar në Objektivin 4), të pilotohen zgjidhje dhe të përfitohen mësime me vlerë për t’u shtrirë në vijim në fusha të tjera.</w:t>
      </w:r>
      <w:r w:rsidRPr="009471B5">
        <w:rPr>
          <w:rStyle w:val="FootnoteReference"/>
          <w:rFonts w:cstheme="minorHAnsi"/>
        </w:rPr>
        <w:footnoteReference w:id="31"/>
      </w:r>
      <w:r w:rsidRPr="009471B5">
        <w:rPr>
          <w:rFonts w:cstheme="minorHAnsi"/>
        </w:rPr>
        <w:t xml:space="preserve"> Brenda tre viteve të para të strategjisë objektivi parashikon</w:t>
      </w:r>
      <w:r w:rsidR="00403630">
        <w:rPr>
          <w:rFonts w:cstheme="minorHAnsi"/>
        </w:rPr>
        <w:t xml:space="preserve"> </w:t>
      </w:r>
      <w:r w:rsidRPr="009471B5">
        <w:rPr>
          <w:rFonts w:cstheme="minorHAnsi"/>
        </w:rPr>
        <w:t xml:space="preserve">dakordësimin dhe formësimin ligjor të të paktën 30 (tridhjetë) standardeve minimale kombëtare për shërbime vendore. </w:t>
      </w:r>
    </w:p>
    <w:p w14:paraId="312FBCD1" w14:textId="18AB5A25" w:rsidR="003F7C2F" w:rsidRDefault="003F7C2F" w:rsidP="00AA1892">
      <w:pPr>
        <w:pStyle w:val="NormalWeb"/>
        <w:shd w:val="clear" w:color="auto" w:fill="FFFFFF"/>
        <w:spacing w:before="240" w:beforeAutospacing="0" w:after="0" w:afterAutospacing="0"/>
        <w:jc w:val="both"/>
        <w:rPr>
          <w:rFonts w:asciiTheme="minorHAnsi" w:hAnsiTheme="minorHAnsi" w:cstheme="minorHAnsi"/>
          <w:color w:val="242424"/>
          <w:sz w:val="22"/>
          <w:szCs w:val="22"/>
          <w:bdr w:val="none" w:sz="0" w:space="0" w:color="auto" w:frame="1"/>
        </w:rPr>
      </w:pPr>
      <w:r w:rsidRPr="009471B5">
        <w:rPr>
          <w:rFonts w:asciiTheme="minorHAnsi" w:hAnsiTheme="minorHAnsi" w:cstheme="minorHAnsi"/>
          <w:color w:val="242424"/>
          <w:sz w:val="22"/>
          <w:szCs w:val="22"/>
          <w:bdr w:val="none" w:sz="0" w:space="0" w:color="auto" w:frame="1"/>
        </w:rPr>
        <w:t>Në kuadër të këtij objektivi parashikohet edhe kostimi i standardeve minimale kombëtare dhe atyre vendore, si një aktivitet i cili bazohet në një metodologji të qartë të përcaktimit të standardeve minimale, duke bërë të mundur edhe krahasimin midis bashkive. Kudo ku të jetë e mundur, studimet e propozuara do të marrin parasysh mundësinë e parashikimeve financiare për arritjen e këtyre standardeve. Në funksionet që do të studiohen më në detaj, përveç standardeve minimale kombëtare mund të përfshihen edhe metodologji ndihmëse për bashkitë</w:t>
      </w:r>
      <w:r w:rsidR="006A02DD">
        <w:rPr>
          <w:rFonts w:asciiTheme="minorHAnsi" w:hAnsiTheme="minorHAnsi" w:cstheme="minorHAnsi"/>
          <w:color w:val="242424"/>
          <w:sz w:val="22"/>
          <w:szCs w:val="22"/>
          <w:bdr w:val="none" w:sz="0" w:space="0" w:color="auto" w:frame="1"/>
        </w:rPr>
        <w:t>,</w:t>
      </w:r>
      <w:r w:rsidRPr="009471B5">
        <w:rPr>
          <w:rFonts w:asciiTheme="minorHAnsi" w:hAnsiTheme="minorHAnsi" w:cstheme="minorHAnsi"/>
          <w:color w:val="242424"/>
          <w:sz w:val="22"/>
          <w:szCs w:val="22"/>
          <w:bdr w:val="none" w:sz="0" w:space="0" w:color="auto" w:frame="1"/>
        </w:rPr>
        <w:t xml:space="preserve"> për të vendosur standarde vendore </w:t>
      </w:r>
      <w:r w:rsidR="006A02DD">
        <w:rPr>
          <w:rFonts w:asciiTheme="minorHAnsi" w:hAnsiTheme="minorHAnsi" w:cstheme="minorHAnsi"/>
          <w:color w:val="242424"/>
          <w:sz w:val="22"/>
          <w:szCs w:val="22"/>
          <w:bdr w:val="none" w:sz="0" w:space="0" w:color="auto" w:frame="1"/>
        </w:rPr>
        <w:t>tek</w:t>
      </w:r>
      <w:r w:rsidR="006A02DD" w:rsidRPr="009471B5">
        <w:rPr>
          <w:rFonts w:asciiTheme="minorHAnsi" w:hAnsiTheme="minorHAnsi" w:cstheme="minorHAnsi"/>
          <w:color w:val="242424"/>
          <w:sz w:val="22"/>
          <w:szCs w:val="22"/>
          <w:bdr w:val="none" w:sz="0" w:space="0" w:color="auto" w:frame="1"/>
        </w:rPr>
        <w:t xml:space="preserve"> </w:t>
      </w:r>
      <w:r w:rsidRPr="009471B5">
        <w:rPr>
          <w:rFonts w:asciiTheme="minorHAnsi" w:hAnsiTheme="minorHAnsi" w:cstheme="minorHAnsi"/>
          <w:color w:val="242424"/>
          <w:sz w:val="22"/>
          <w:szCs w:val="22"/>
          <w:bdr w:val="none" w:sz="0" w:space="0" w:color="auto" w:frame="1"/>
        </w:rPr>
        <w:t xml:space="preserve">ato bashki të cilat kanë ambicie për të vendosur standarde më të larta se </w:t>
      </w:r>
      <w:r w:rsidR="006A02DD">
        <w:rPr>
          <w:rFonts w:asciiTheme="minorHAnsi" w:hAnsiTheme="minorHAnsi" w:cstheme="minorHAnsi"/>
          <w:color w:val="242424"/>
          <w:sz w:val="22"/>
          <w:szCs w:val="22"/>
          <w:bdr w:val="none" w:sz="0" w:space="0" w:color="auto" w:frame="1"/>
        </w:rPr>
        <w:t xml:space="preserve">niveli </w:t>
      </w:r>
      <w:r w:rsidRPr="009471B5">
        <w:rPr>
          <w:rFonts w:asciiTheme="minorHAnsi" w:hAnsiTheme="minorHAnsi" w:cstheme="minorHAnsi"/>
          <w:color w:val="242424"/>
          <w:sz w:val="22"/>
          <w:szCs w:val="22"/>
          <w:bdr w:val="none" w:sz="0" w:space="0" w:color="auto" w:frame="1"/>
        </w:rPr>
        <w:t xml:space="preserve">minimal ose për shërbime ku nuk është e mundur të ketë një standard minimal kombëtar. </w:t>
      </w:r>
    </w:p>
    <w:p w14:paraId="00ADF890" w14:textId="65802DBF" w:rsidR="00D344B4" w:rsidRDefault="00D344B4" w:rsidP="00AA1892">
      <w:pPr>
        <w:pStyle w:val="NormalWeb"/>
        <w:shd w:val="clear" w:color="auto" w:fill="FFFFFF"/>
        <w:spacing w:before="240" w:beforeAutospacing="0" w:after="0" w:afterAutospacing="0"/>
        <w:jc w:val="both"/>
        <w:rPr>
          <w:rFonts w:asciiTheme="minorHAnsi" w:hAnsiTheme="minorHAnsi" w:cstheme="minorHAnsi"/>
          <w:color w:val="242424"/>
          <w:sz w:val="22"/>
          <w:szCs w:val="22"/>
          <w:bdr w:val="none" w:sz="0" w:space="0" w:color="auto" w:frame="1"/>
        </w:rPr>
      </w:pPr>
    </w:p>
    <w:p w14:paraId="0167E6D6" w14:textId="77777777" w:rsidR="00260C8A" w:rsidRDefault="00260C8A" w:rsidP="00AA1892">
      <w:pPr>
        <w:pStyle w:val="NormalWeb"/>
        <w:shd w:val="clear" w:color="auto" w:fill="FFFFFF"/>
        <w:spacing w:before="240" w:beforeAutospacing="0" w:after="0" w:afterAutospacing="0"/>
        <w:jc w:val="both"/>
        <w:rPr>
          <w:rFonts w:asciiTheme="minorHAnsi" w:hAnsiTheme="minorHAnsi" w:cstheme="minorHAnsi"/>
          <w:color w:val="242424"/>
          <w:sz w:val="22"/>
          <w:szCs w:val="22"/>
          <w:bdr w:val="none" w:sz="0" w:space="0" w:color="auto" w:frame="1"/>
        </w:rPr>
      </w:pPr>
    </w:p>
    <w:p w14:paraId="605F7286" w14:textId="76980C49" w:rsidR="00DF6E2B" w:rsidRPr="009471B5" w:rsidRDefault="00DF6E2B" w:rsidP="006C418C">
      <w:pPr>
        <w:pStyle w:val="Heading4"/>
        <w:spacing w:before="240" w:line="240" w:lineRule="auto"/>
        <w:jc w:val="both"/>
        <w:rPr>
          <w:rFonts w:asciiTheme="minorHAnsi" w:hAnsiTheme="minorHAnsi" w:cstheme="minorHAnsi"/>
        </w:rPr>
      </w:pPr>
      <w:bookmarkStart w:id="52" w:name="x__Toc120191646"/>
      <w:r w:rsidRPr="009471B5">
        <w:rPr>
          <w:rFonts w:asciiTheme="minorHAnsi" w:hAnsiTheme="minorHAnsi" w:cstheme="minorHAnsi"/>
        </w:rPr>
        <w:lastRenderedPageBreak/>
        <w:t>Objektivi specifik 2.</w:t>
      </w:r>
      <w:r w:rsidR="00284DFC" w:rsidRPr="009471B5">
        <w:rPr>
          <w:rFonts w:asciiTheme="minorHAnsi" w:hAnsiTheme="minorHAnsi" w:cstheme="minorHAnsi"/>
        </w:rPr>
        <w:t>4</w:t>
      </w:r>
      <w:r w:rsidRPr="009471B5">
        <w:rPr>
          <w:rFonts w:asciiTheme="minorHAnsi" w:hAnsiTheme="minorHAnsi" w:cstheme="minorHAnsi"/>
        </w:rPr>
        <w:t xml:space="preserve">: </w:t>
      </w:r>
      <w:bookmarkStart w:id="53" w:name="_Hlk126711253"/>
      <w:r w:rsidRPr="009471B5">
        <w:rPr>
          <w:rFonts w:asciiTheme="minorHAnsi" w:hAnsiTheme="minorHAnsi" w:cstheme="minorHAnsi"/>
        </w:rPr>
        <w:t>Nxitja përmbajtësore dhe financiare e forcimit të performancës së qeverisjes vendore</w:t>
      </w:r>
      <w:bookmarkEnd w:id="52"/>
      <w:bookmarkEnd w:id="53"/>
    </w:p>
    <w:p w14:paraId="48B96375" w14:textId="77777777" w:rsidR="00DF6E2B" w:rsidRPr="009471B5" w:rsidRDefault="00DF6E2B" w:rsidP="006C418C">
      <w:pPr>
        <w:pStyle w:val="NormalWeb"/>
        <w:shd w:val="clear" w:color="auto" w:fill="FFFFFF"/>
        <w:spacing w:before="0" w:beforeAutospacing="0" w:after="0" w:afterAutospacing="0"/>
        <w:jc w:val="both"/>
        <w:rPr>
          <w:rFonts w:asciiTheme="minorHAnsi" w:hAnsiTheme="minorHAnsi" w:cstheme="minorHAnsi"/>
          <w:color w:val="242424"/>
          <w:sz w:val="22"/>
          <w:szCs w:val="22"/>
        </w:rPr>
      </w:pPr>
      <w:bookmarkStart w:id="54" w:name="x__Toc120191647"/>
      <w:r w:rsidRPr="009471B5">
        <w:rPr>
          <w:rFonts w:asciiTheme="minorHAnsi" w:hAnsiTheme="minorHAnsi" w:cstheme="minorHAnsi"/>
          <w:color w:val="242424"/>
          <w:sz w:val="22"/>
          <w:szCs w:val="22"/>
          <w:bdr w:val="none" w:sz="0" w:space="0" w:color="auto" w:frame="1"/>
        </w:rPr>
        <w:t> </w:t>
      </w:r>
      <w:bookmarkEnd w:id="54"/>
    </w:p>
    <w:p w14:paraId="0B29651C" w14:textId="6EFBE894" w:rsidR="00DF6E2B" w:rsidRPr="009471B5" w:rsidRDefault="00DF6E2B" w:rsidP="006C418C">
      <w:pPr>
        <w:pStyle w:val="NormalWeb"/>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bdr w:val="none" w:sz="0" w:space="0" w:color="auto" w:frame="1"/>
        </w:rPr>
        <w:t>Matja e performancës së NJVV-</w:t>
      </w:r>
      <w:r w:rsidR="004A666D">
        <w:rPr>
          <w:rFonts w:asciiTheme="minorHAnsi" w:hAnsiTheme="minorHAnsi" w:cstheme="minorHAnsi"/>
          <w:color w:val="242424"/>
          <w:sz w:val="22"/>
          <w:szCs w:val="22"/>
          <w:bdr w:val="none" w:sz="0" w:space="0" w:color="auto" w:frame="1"/>
        </w:rPr>
        <w:t>ve</w:t>
      </w:r>
      <w:r w:rsidR="004A666D" w:rsidRPr="009471B5">
        <w:rPr>
          <w:rFonts w:asciiTheme="minorHAnsi" w:hAnsiTheme="minorHAnsi" w:cstheme="minorHAnsi"/>
          <w:color w:val="242424"/>
          <w:sz w:val="22"/>
          <w:szCs w:val="22"/>
          <w:bdr w:val="none" w:sz="0" w:space="0" w:color="auto" w:frame="1"/>
        </w:rPr>
        <w:t xml:space="preserve"> </w:t>
      </w:r>
      <w:r w:rsidRPr="009471B5">
        <w:rPr>
          <w:rFonts w:asciiTheme="minorHAnsi" w:hAnsiTheme="minorHAnsi" w:cstheme="minorHAnsi"/>
          <w:color w:val="242424"/>
          <w:sz w:val="22"/>
          <w:szCs w:val="22"/>
          <w:bdr w:val="none" w:sz="0" w:space="0" w:color="auto" w:frame="1"/>
        </w:rPr>
        <w:t xml:space="preserve">përbën një aspekt të rëndësishëm të agjendës së decentralizimit. Përcaktimi dhe matja e performancës nuk është thjesht një </w:t>
      </w:r>
      <w:r w:rsidR="009C32EF" w:rsidRPr="009471B5">
        <w:rPr>
          <w:rFonts w:asciiTheme="minorHAnsi" w:hAnsiTheme="minorHAnsi" w:cstheme="minorHAnsi"/>
          <w:color w:val="242424"/>
          <w:sz w:val="22"/>
          <w:szCs w:val="22"/>
          <w:bdr w:val="none" w:sz="0" w:space="0" w:color="auto" w:frame="1"/>
        </w:rPr>
        <w:t>skem</w:t>
      </w:r>
      <w:r w:rsidR="009C32EF">
        <w:rPr>
          <w:rFonts w:asciiTheme="minorHAnsi" w:hAnsiTheme="minorHAnsi" w:cstheme="minorHAnsi"/>
          <w:color w:val="242424"/>
          <w:sz w:val="22"/>
          <w:szCs w:val="22"/>
          <w:bdr w:val="none" w:sz="0" w:space="0" w:color="auto" w:frame="1"/>
        </w:rPr>
        <w:t>ë</w:t>
      </w:r>
      <w:r w:rsidR="009C32EF" w:rsidRPr="009471B5">
        <w:rPr>
          <w:rFonts w:asciiTheme="minorHAnsi" w:hAnsiTheme="minorHAnsi" w:cstheme="minorHAnsi"/>
          <w:color w:val="242424"/>
          <w:sz w:val="22"/>
          <w:szCs w:val="22"/>
          <w:bdr w:val="none" w:sz="0" w:space="0" w:color="auto" w:frame="1"/>
        </w:rPr>
        <w:t xml:space="preserve"> </w:t>
      </w:r>
      <w:r w:rsidRPr="009471B5">
        <w:rPr>
          <w:rFonts w:asciiTheme="minorHAnsi" w:hAnsiTheme="minorHAnsi" w:cstheme="minorHAnsi"/>
          <w:color w:val="242424"/>
          <w:sz w:val="22"/>
          <w:szCs w:val="22"/>
          <w:bdr w:val="none" w:sz="0" w:space="0" w:color="auto" w:frame="1"/>
        </w:rPr>
        <w:t>monitorimi nga lart, por një mjet kyç</w:t>
      </w:r>
      <w:r w:rsidR="000F4606">
        <w:rPr>
          <w:rFonts w:asciiTheme="minorHAnsi" w:hAnsiTheme="minorHAnsi" w:cstheme="minorHAnsi"/>
          <w:color w:val="242424"/>
          <w:sz w:val="22"/>
          <w:szCs w:val="22"/>
          <w:bdr w:val="none" w:sz="0" w:space="0" w:color="auto" w:frame="1"/>
        </w:rPr>
        <w:t xml:space="preserve"> që </w:t>
      </w:r>
      <w:r w:rsidRPr="009471B5">
        <w:rPr>
          <w:rFonts w:asciiTheme="minorHAnsi" w:hAnsiTheme="minorHAnsi" w:cstheme="minorHAnsi"/>
          <w:color w:val="242424"/>
          <w:sz w:val="22"/>
          <w:szCs w:val="22"/>
          <w:bdr w:val="none" w:sz="0" w:space="0" w:color="auto" w:frame="1"/>
        </w:rPr>
        <w:t>promovon në praktikë transparencën dhe llogaridhënien e institucionit të qeverisjes vendore ndaj qytetarëve</w:t>
      </w:r>
      <w:r w:rsidR="009C32EF">
        <w:rPr>
          <w:rFonts w:asciiTheme="minorHAnsi" w:hAnsiTheme="minorHAnsi" w:cstheme="minorHAnsi"/>
          <w:color w:val="242424"/>
          <w:sz w:val="22"/>
          <w:szCs w:val="22"/>
          <w:bdr w:val="none" w:sz="0" w:space="0" w:color="auto" w:frame="1"/>
        </w:rPr>
        <w:t>,</w:t>
      </w:r>
      <w:r w:rsidRPr="009471B5">
        <w:rPr>
          <w:rFonts w:asciiTheme="minorHAnsi" w:hAnsiTheme="minorHAnsi" w:cstheme="minorHAnsi"/>
          <w:color w:val="242424"/>
          <w:sz w:val="22"/>
          <w:szCs w:val="22"/>
          <w:bdr w:val="none" w:sz="0" w:space="0" w:color="auto" w:frame="1"/>
        </w:rPr>
        <w:t xml:space="preserve"> si dhe rrit kapacitetet e qeverisjes vendore dhe i mundëson asaj mekanizma për të vlerësuar, kontrolluar, motivuar dhe përmirësuar </w:t>
      </w:r>
      <w:r w:rsidR="00F31154">
        <w:rPr>
          <w:rFonts w:asciiTheme="minorHAnsi" w:hAnsiTheme="minorHAnsi" w:cstheme="minorHAnsi"/>
          <w:color w:val="242424"/>
          <w:sz w:val="22"/>
          <w:szCs w:val="22"/>
          <w:bdr w:val="none" w:sz="0" w:space="0" w:color="auto" w:frame="1"/>
        </w:rPr>
        <w:t>efic</w:t>
      </w:r>
      <w:r w:rsidRPr="009471B5">
        <w:rPr>
          <w:rFonts w:asciiTheme="minorHAnsi" w:hAnsiTheme="minorHAnsi" w:cstheme="minorHAnsi"/>
          <w:color w:val="242424"/>
          <w:sz w:val="22"/>
          <w:szCs w:val="22"/>
          <w:bdr w:val="none" w:sz="0" w:space="0" w:color="auto" w:frame="1"/>
        </w:rPr>
        <w:t>encën dhe efektivitetin financiar, organizativ dhe vendimmarrës për një qeverisje të mirë.</w:t>
      </w:r>
    </w:p>
    <w:p w14:paraId="4E18A256" w14:textId="77777777" w:rsidR="00DF6E2B" w:rsidRPr="009471B5" w:rsidRDefault="00DF6E2B" w:rsidP="006C418C">
      <w:pPr>
        <w:pStyle w:val="NormalWeb"/>
        <w:shd w:val="clear" w:color="auto" w:fill="FFFFFF"/>
        <w:spacing w:before="0" w:beforeAutospacing="0" w:after="0" w:afterAutospacing="0"/>
        <w:rPr>
          <w:rFonts w:asciiTheme="minorHAnsi" w:hAnsiTheme="minorHAnsi" w:cstheme="minorHAnsi"/>
          <w:color w:val="242424"/>
          <w:sz w:val="22"/>
          <w:szCs w:val="22"/>
        </w:rPr>
      </w:pPr>
      <w:r w:rsidRPr="009471B5">
        <w:rPr>
          <w:rFonts w:asciiTheme="minorHAnsi" w:hAnsiTheme="minorHAnsi" w:cstheme="minorHAnsi"/>
          <w:color w:val="242424"/>
          <w:sz w:val="22"/>
          <w:szCs w:val="22"/>
          <w:bdr w:val="none" w:sz="0" w:space="0" w:color="auto" w:frame="1"/>
        </w:rPr>
        <w:t> </w:t>
      </w:r>
    </w:p>
    <w:p w14:paraId="22189BCE" w14:textId="74FA46C3" w:rsidR="00DF6E2B" w:rsidRPr="009471B5" w:rsidRDefault="00DF6E2B" w:rsidP="006C418C">
      <w:pPr>
        <w:pStyle w:val="NormalWeb"/>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bdr w:val="none" w:sz="0" w:space="0" w:color="auto" w:frame="1"/>
        </w:rPr>
        <w:t xml:space="preserve">Në këtë kontekst do të punohet për ndërtimin e një sistemi monitorimi të performancës, duke tejkaluar kontekstin aktual me një përvojë të pakonsoliduar dhe lidhjen e performancës me incentiva financiare, si një </w:t>
      </w:r>
      <w:r w:rsidR="00C36121" w:rsidRPr="009471B5">
        <w:rPr>
          <w:rFonts w:asciiTheme="minorHAnsi" w:hAnsiTheme="minorHAnsi" w:cstheme="minorHAnsi"/>
          <w:color w:val="242424"/>
          <w:sz w:val="22"/>
          <w:szCs w:val="22"/>
          <w:bdr w:val="none" w:sz="0" w:space="0" w:color="auto" w:frame="1"/>
        </w:rPr>
        <w:t>praktik</w:t>
      </w:r>
      <w:r w:rsidR="00C36121">
        <w:rPr>
          <w:rFonts w:asciiTheme="minorHAnsi" w:hAnsiTheme="minorHAnsi" w:cstheme="minorHAnsi"/>
          <w:color w:val="242424"/>
          <w:sz w:val="22"/>
          <w:szCs w:val="22"/>
          <w:bdr w:val="none" w:sz="0" w:space="0" w:color="auto" w:frame="1"/>
        </w:rPr>
        <w:t>ë</w:t>
      </w:r>
      <w:r w:rsidR="00C36121" w:rsidRPr="009471B5">
        <w:rPr>
          <w:rFonts w:asciiTheme="minorHAnsi" w:hAnsiTheme="minorHAnsi" w:cstheme="minorHAnsi"/>
          <w:color w:val="242424"/>
          <w:sz w:val="22"/>
          <w:szCs w:val="22"/>
          <w:bdr w:val="none" w:sz="0" w:space="0" w:color="auto" w:frame="1"/>
        </w:rPr>
        <w:t xml:space="preserve"> </w:t>
      </w:r>
      <w:r w:rsidRPr="009471B5">
        <w:rPr>
          <w:rFonts w:asciiTheme="minorHAnsi" w:hAnsiTheme="minorHAnsi" w:cstheme="minorHAnsi"/>
          <w:color w:val="242424"/>
          <w:sz w:val="22"/>
          <w:szCs w:val="22"/>
          <w:bdr w:val="none" w:sz="0" w:space="0" w:color="auto" w:frame="1"/>
        </w:rPr>
        <w:t>e suksesshme ndërkombëtare me një impakt të drejtpërdrejtë në rritjen e kapaciteteve dhe performancës së qeverisjes vendore</w:t>
      </w:r>
      <w:r w:rsidR="00C36121">
        <w:rPr>
          <w:rFonts w:asciiTheme="minorHAnsi" w:hAnsiTheme="minorHAnsi" w:cstheme="minorHAnsi"/>
          <w:color w:val="242424"/>
          <w:sz w:val="22"/>
          <w:szCs w:val="22"/>
          <w:bdr w:val="none" w:sz="0" w:space="0" w:color="auto" w:frame="1"/>
        </w:rPr>
        <w:t>,</w:t>
      </w:r>
      <w:r w:rsidRPr="009471B5">
        <w:rPr>
          <w:rFonts w:asciiTheme="minorHAnsi" w:hAnsiTheme="minorHAnsi" w:cstheme="minorHAnsi"/>
          <w:color w:val="242424"/>
          <w:sz w:val="22"/>
          <w:szCs w:val="22"/>
          <w:bdr w:val="none" w:sz="0" w:space="0" w:color="auto" w:frame="1"/>
        </w:rPr>
        <w:t xml:space="preserve"> si dhe për forcimin e marrëdhënieve midis qeverisjes qendrore dhe asaj vendore.</w:t>
      </w:r>
    </w:p>
    <w:p w14:paraId="251DEA28" w14:textId="77777777" w:rsidR="00DF6E2B" w:rsidRPr="009471B5" w:rsidRDefault="00DF6E2B" w:rsidP="006C418C">
      <w:pPr>
        <w:pStyle w:val="NormalWeb"/>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bdr w:val="none" w:sz="0" w:space="0" w:color="auto" w:frame="1"/>
        </w:rPr>
        <w:t> </w:t>
      </w:r>
    </w:p>
    <w:p w14:paraId="07ACBC7A" w14:textId="7A4CD976" w:rsidR="00DF6E2B" w:rsidRPr="009471B5" w:rsidRDefault="00DF6E2B" w:rsidP="006C418C">
      <w:pPr>
        <w:pStyle w:val="NormalWeb"/>
        <w:shd w:val="clear" w:color="auto" w:fill="FFFFFF"/>
        <w:spacing w:before="0" w:beforeAutospacing="0" w:after="0" w:afterAutospacing="0"/>
        <w:jc w:val="both"/>
        <w:rPr>
          <w:rFonts w:asciiTheme="minorHAnsi" w:hAnsiTheme="minorHAnsi" w:cstheme="minorHAnsi"/>
          <w:color w:val="242424"/>
          <w:sz w:val="22"/>
          <w:szCs w:val="22"/>
          <w:bdr w:val="none" w:sz="0" w:space="0" w:color="auto" w:frame="1"/>
        </w:rPr>
      </w:pPr>
      <w:r w:rsidRPr="009471B5">
        <w:rPr>
          <w:rFonts w:asciiTheme="minorHAnsi" w:hAnsiTheme="minorHAnsi" w:cstheme="minorHAnsi"/>
          <w:color w:val="242424"/>
          <w:sz w:val="22"/>
          <w:szCs w:val="22"/>
          <w:bdr w:val="none" w:sz="0" w:space="0" w:color="auto" w:frame="1"/>
        </w:rPr>
        <w:t xml:space="preserve">Krijimi i këtij instrumenti kërkon angazhim të një grupi pune të gjerë nga institucionet qendrore, qeveritë vendore dhe ekspertizë nga shoqëria civile de partnerë të zhvillimit, si dhe një konsultim të gjerë dhe konsensus në çdo </w:t>
      </w:r>
      <w:r w:rsidR="006A02DD" w:rsidRPr="009471B5">
        <w:rPr>
          <w:rFonts w:asciiTheme="minorHAnsi" w:hAnsiTheme="minorHAnsi" w:cstheme="minorHAnsi"/>
          <w:color w:val="242424"/>
          <w:sz w:val="22"/>
          <w:szCs w:val="22"/>
          <w:bdr w:val="none" w:sz="0" w:space="0" w:color="auto" w:frame="1"/>
        </w:rPr>
        <w:t>etap</w:t>
      </w:r>
      <w:r w:rsidR="006A02DD">
        <w:rPr>
          <w:rFonts w:asciiTheme="minorHAnsi" w:hAnsiTheme="minorHAnsi" w:cstheme="minorHAnsi"/>
          <w:color w:val="242424"/>
          <w:sz w:val="22"/>
          <w:szCs w:val="22"/>
          <w:bdr w:val="none" w:sz="0" w:space="0" w:color="auto" w:frame="1"/>
        </w:rPr>
        <w:t>ë</w:t>
      </w:r>
      <w:r w:rsidR="006A02DD" w:rsidRPr="009471B5">
        <w:rPr>
          <w:rFonts w:asciiTheme="minorHAnsi" w:hAnsiTheme="minorHAnsi" w:cstheme="minorHAnsi"/>
          <w:color w:val="242424"/>
          <w:sz w:val="22"/>
          <w:szCs w:val="22"/>
          <w:bdr w:val="none" w:sz="0" w:space="0" w:color="auto" w:frame="1"/>
        </w:rPr>
        <w:t xml:space="preserve"> </w:t>
      </w:r>
      <w:r w:rsidRPr="009471B5">
        <w:rPr>
          <w:rFonts w:asciiTheme="minorHAnsi" w:hAnsiTheme="minorHAnsi" w:cstheme="minorHAnsi"/>
          <w:color w:val="242424"/>
          <w:sz w:val="22"/>
          <w:szCs w:val="22"/>
          <w:bdr w:val="none" w:sz="0" w:space="0" w:color="auto" w:frame="1"/>
        </w:rPr>
        <w:t xml:space="preserve">të tij. Objektivi është të ndërtohet një skemë </w:t>
      </w:r>
      <w:r w:rsidR="0007585C" w:rsidRPr="009471B5">
        <w:rPr>
          <w:rFonts w:asciiTheme="minorHAnsi" w:hAnsiTheme="minorHAnsi" w:cstheme="minorHAnsi"/>
          <w:color w:val="242424"/>
          <w:sz w:val="22"/>
          <w:szCs w:val="22"/>
          <w:bdr w:val="none" w:sz="0" w:space="0" w:color="auto" w:frame="1"/>
        </w:rPr>
        <w:t xml:space="preserve">operacionale </w:t>
      </w:r>
      <w:r w:rsidRPr="009471B5">
        <w:rPr>
          <w:rFonts w:asciiTheme="minorHAnsi" w:hAnsiTheme="minorHAnsi" w:cstheme="minorHAnsi"/>
          <w:color w:val="242424"/>
          <w:sz w:val="22"/>
          <w:szCs w:val="22"/>
          <w:bdr w:val="none" w:sz="0" w:space="0" w:color="auto" w:frame="1"/>
        </w:rPr>
        <w:t>granti në periudhë afatmesme</w:t>
      </w:r>
      <w:r w:rsidR="0007585C">
        <w:rPr>
          <w:rFonts w:asciiTheme="minorHAnsi" w:hAnsiTheme="minorHAnsi" w:cstheme="minorHAnsi"/>
          <w:color w:val="242424"/>
          <w:sz w:val="22"/>
          <w:szCs w:val="22"/>
          <w:bdr w:val="none" w:sz="0" w:space="0" w:color="auto" w:frame="1"/>
        </w:rPr>
        <w:t>,</w:t>
      </w:r>
      <w:r w:rsidRPr="009471B5">
        <w:rPr>
          <w:rFonts w:asciiTheme="minorHAnsi" w:hAnsiTheme="minorHAnsi" w:cstheme="minorHAnsi"/>
          <w:color w:val="242424"/>
          <w:sz w:val="22"/>
          <w:szCs w:val="22"/>
          <w:bdr w:val="none" w:sz="0" w:space="0" w:color="auto" w:frame="1"/>
        </w:rPr>
        <w:t xml:space="preserve"> duke pilotuar fusha e tregues kyç dhe gradualisht, të vlerësohet efektiviteti i grantit dhe shtrirja e tij në fusha të tjera</w:t>
      </w:r>
      <w:r w:rsidR="0007585C">
        <w:rPr>
          <w:rFonts w:asciiTheme="minorHAnsi" w:hAnsiTheme="minorHAnsi" w:cstheme="minorHAnsi"/>
          <w:color w:val="242424"/>
          <w:sz w:val="22"/>
          <w:szCs w:val="22"/>
          <w:bdr w:val="none" w:sz="0" w:space="0" w:color="auto" w:frame="1"/>
        </w:rPr>
        <w:t>, duke u</w:t>
      </w:r>
      <w:r w:rsidRPr="009471B5">
        <w:rPr>
          <w:rFonts w:asciiTheme="minorHAnsi" w:hAnsiTheme="minorHAnsi" w:cstheme="minorHAnsi"/>
          <w:color w:val="242424"/>
          <w:sz w:val="22"/>
          <w:szCs w:val="22"/>
          <w:bdr w:val="none" w:sz="0" w:space="0" w:color="auto" w:frame="1"/>
        </w:rPr>
        <w:t xml:space="preserve"> bazuar</w:t>
      </w:r>
      <w:r w:rsidR="000F4606">
        <w:rPr>
          <w:rFonts w:asciiTheme="minorHAnsi" w:hAnsiTheme="minorHAnsi" w:cstheme="minorHAnsi"/>
          <w:color w:val="242424"/>
          <w:sz w:val="22"/>
          <w:szCs w:val="22"/>
          <w:bdr w:val="none" w:sz="0" w:space="0" w:color="auto" w:frame="1"/>
        </w:rPr>
        <w:t xml:space="preserve"> në </w:t>
      </w:r>
      <w:r w:rsidRPr="009471B5">
        <w:rPr>
          <w:rFonts w:asciiTheme="minorHAnsi" w:hAnsiTheme="minorHAnsi" w:cstheme="minorHAnsi"/>
          <w:color w:val="242424"/>
          <w:sz w:val="22"/>
          <w:szCs w:val="22"/>
          <w:bdr w:val="none" w:sz="0" w:space="0" w:color="auto" w:frame="1"/>
        </w:rPr>
        <w:t>rezultatet dhe mësimet e nxjerra. </w:t>
      </w:r>
    </w:p>
    <w:p w14:paraId="2A326CD6" w14:textId="77777777" w:rsidR="00DF6E2B" w:rsidRPr="009471B5" w:rsidRDefault="00DF6E2B" w:rsidP="006C418C">
      <w:pPr>
        <w:pStyle w:val="NormalWeb"/>
        <w:shd w:val="clear" w:color="auto" w:fill="FFFFFF"/>
        <w:spacing w:before="0" w:beforeAutospacing="0" w:after="0" w:afterAutospacing="0"/>
        <w:jc w:val="both"/>
        <w:rPr>
          <w:rFonts w:asciiTheme="minorHAnsi" w:hAnsiTheme="minorHAnsi" w:cstheme="minorHAnsi"/>
          <w:color w:val="242424"/>
          <w:sz w:val="22"/>
          <w:szCs w:val="22"/>
        </w:rPr>
      </w:pPr>
    </w:p>
    <w:p w14:paraId="08C753CA" w14:textId="713F6FD6" w:rsidR="00DF6E2B" w:rsidRPr="009471B5" w:rsidRDefault="00DF6E2B" w:rsidP="006C418C">
      <w:pPr>
        <w:pStyle w:val="NormalWeb"/>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rPr>
        <w:t>Sistemi i performancës do</w:t>
      </w:r>
      <w:r w:rsidR="000F4606">
        <w:rPr>
          <w:rFonts w:asciiTheme="minorHAnsi" w:hAnsiTheme="minorHAnsi" w:cstheme="minorHAnsi"/>
          <w:color w:val="242424"/>
          <w:sz w:val="22"/>
          <w:szCs w:val="22"/>
        </w:rPr>
        <w:t xml:space="preserve"> të </w:t>
      </w:r>
      <w:r w:rsidRPr="009471B5">
        <w:rPr>
          <w:rFonts w:asciiTheme="minorHAnsi" w:hAnsiTheme="minorHAnsi" w:cstheme="minorHAnsi"/>
          <w:color w:val="242424"/>
          <w:sz w:val="22"/>
          <w:szCs w:val="22"/>
        </w:rPr>
        <w:t>ndërtohet mbi disa parime bazë, mes të tjerash:</w:t>
      </w:r>
    </w:p>
    <w:p w14:paraId="61E61A16" w14:textId="4E640F2F" w:rsidR="00DF6E2B" w:rsidRPr="009471B5" w:rsidRDefault="00DF6E2B" w:rsidP="006C418C">
      <w:pPr>
        <w:pStyle w:val="NormalWeb"/>
        <w:numPr>
          <w:ilvl w:val="0"/>
          <w:numId w:val="37"/>
        </w:numPr>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bdr w:val="none" w:sz="0" w:space="0" w:color="auto" w:frame="1"/>
        </w:rPr>
        <w:t xml:space="preserve">përfshirje treguesish </w:t>
      </w:r>
      <w:r w:rsidR="0007585C" w:rsidRPr="009471B5">
        <w:rPr>
          <w:rFonts w:asciiTheme="minorHAnsi" w:hAnsiTheme="minorHAnsi" w:cstheme="minorHAnsi"/>
          <w:color w:val="242424"/>
          <w:sz w:val="22"/>
          <w:szCs w:val="22"/>
          <w:bdr w:val="none" w:sz="0" w:space="0" w:color="auto" w:frame="1"/>
        </w:rPr>
        <w:t>financiar</w:t>
      </w:r>
      <w:r w:rsidR="0007585C">
        <w:rPr>
          <w:rFonts w:asciiTheme="minorHAnsi" w:hAnsiTheme="minorHAnsi" w:cstheme="minorHAnsi"/>
          <w:color w:val="242424"/>
          <w:sz w:val="22"/>
          <w:szCs w:val="22"/>
          <w:bdr w:val="none" w:sz="0" w:space="0" w:color="auto" w:frame="1"/>
        </w:rPr>
        <w:t>ë</w:t>
      </w:r>
      <w:r w:rsidRPr="009471B5">
        <w:rPr>
          <w:rFonts w:asciiTheme="minorHAnsi" w:hAnsiTheme="minorHAnsi" w:cstheme="minorHAnsi"/>
          <w:color w:val="242424"/>
          <w:sz w:val="22"/>
          <w:szCs w:val="22"/>
          <w:bdr w:val="none" w:sz="0" w:space="0" w:color="auto" w:frame="1"/>
        </w:rPr>
        <w:t xml:space="preserve">, </w:t>
      </w:r>
      <w:r w:rsidR="0007585C" w:rsidRPr="009471B5">
        <w:rPr>
          <w:rFonts w:asciiTheme="minorHAnsi" w:hAnsiTheme="minorHAnsi" w:cstheme="minorHAnsi"/>
          <w:color w:val="242424"/>
          <w:sz w:val="22"/>
          <w:szCs w:val="22"/>
          <w:bdr w:val="none" w:sz="0" w:space="0" w:color="auto" w:frame="1"/>
        </w:rPr>
        <w:t>institucional</w:t>
      </w:r>
      <w:r w:rsidR="0007585C">
        <w:rPr>
          <w:rFonts w:asciiTheme="minorHAnsi" w:hAnsiTheme="minorHAnsi" w:cstheme="minorHAnsi"/>
          <w:color w:val="242424"/>
          <w:sz w:val="22"/>
          <w:szCs w:val="22"/>
          <w:bdr w:val="none" w:sz="0" w:space="0" w:color="auto" w:frame="1"/>
        </w:rPr>
        <w:t>ë</w:t>
      </w:r>
      <w:r w:rsidRPr="009471B5">
        <w:rPr>
          <w:rFonts w:asciiTheme="minorHAnsi" w:hAnsiTheme="minorHAnsi" w:cstheme="minorHAnsi"/>
          <w:color w:val="242424"/>
          <w:sz w:val="22"/>
          <w:szCs w:val="22"/>
          <w:bdr w:val="none" w:sz="0" w:space="0" w:color="auto" w:frame="1"/>
        </w:rPr>
        <w:t xml:space="preserve">, </w:t>
      </w:r>
      <w:r w:rsidR="0007585C" w:rsidRPr="009471B5">
        <w:rPr>
          <w:rFonts w:asciiTheme="minorHAnsi" w:hAnsiTheme="minorHAnsi" w:cstheme="minorHAnsi"/>
          <w:color w:val="242424"/>
          <w:sz w:val="22"/>
          <w:szCs w:val="22"/>
          <w:bdr w:val="none" w:sz="0" w:space="0" w:color="auto" w:frame="1"/>
        </w:rPr>
        <w:t>organizativ</w:t>
      </w:r>
      <w:r w:rsidR="0007585C">
        <w:rPr>
          <w:rFonts w:asciiTheme="minorHAnsi" w:hAnsiTheme="minorHAnsi" w:cstheme="minorHAnsi"/>
          <w:color w:val="242424"/>
          <w:sz w:val="22"/>
          <w:szCs w:val="22"/>
          <w:bdr w:val="none" w:sz="0" w:space="0" w:color="auto" w:frame="1"/>
        </w:rPr>
        <w:t>ë</w:t>
      </w:r>
      <w:r w:rsidR="0007585C" w:rsidRPr="009471B5">
        <w:rPr>
          <w:rFonts w:asciiTheme="minorHAnsi" w:hAnsiTheme="minorHAnsi" w:cstheme="minorHAnsi"/>
          <w:color w:val="242424"/>
          <w:sz w:val="22"/>
          <w:szCs w:val="22"/>
          <w:bdr w:val="none" w:sz="0" w:space="0" w:color="auto" w:frame="1"/>
        </w:rPr>
        <w:t xml:space="preserve"> </w:t>
      </w:r>
      <w:r w:rsidRPr="009471B5">
        <w:rPr>
          <w:rFonts w:asciiTheme="minorHAnsi" w:hAnsiTheme="minorHAnsi" w:cstheme="minorHAnsi"/>
          <w:color w:val="242424"/>
          <w:sz w:val="22"/>
          <w:szCs w:val="22"/>
          <w:bdr w:val="none" w:sz="0" w:space="0" w:color="auto" w:frame="1"/>
        </w:rPr>
        <w:t xml:space="preserve">dhe </w:t>
      </w:r>
      <w:r w:rsidR="0007585C" w:rsidRPr="009471B5">
        <w:rPr>
          <w:rFonts w:asciiTheme="minorHAnsi" w:hAnsiTheme="minorHAnsi" w:cstheme="minorHAnsi"/>
          <w:color w:val="242424"/>
          <w:sz w:val="22"/>
          <w:szCs w:val="22"/>
          <w:bdr w:val="none" w:sz="0" w:space="0" w:color="auto" w:frame="1"/>
        </w:rPr>
        <w:t>funksional</w:t>
      </w:r>
      <w:r w:rsidR="0007585C">
        <w:rPr>
          <w:rFonts w:asciiTheme="minorHAnsi" w:hAnsiTheme="minorHAnsi" w:cstheme="minorHAnsi"/>
          <w:color w:val="242424"/>
          <w:sz w:val="22"/>
          <w:szCs w:val="22"/>
          <w:bdr w:val="none" w:sz="0" w:space="0" w:color="auto" w:frame="1"/>
        </w:rPr>
        <w:t>ë</w:t>
      </w:r>
      <w:r w:rsidR="0007585C" w:rsidRPr="009471B5">
        <w:rPr>
          <w:rFonts w:asciiTheme="minorHAnsi" w:hAnsiTheme="minorHAnsi" w:cstheme="minorHAnsi"/>
          <w:color w:val="242424"/>
          <w:sz w:val="22"/>
          <w:szCs w:val="22"/>
          <w:bdr w:val="none" w:sz="0" w:space="0" w:color="auto" w:frame="1"/>
        </w:rPr>
        <w:t xml:space="preserve"> </w:t>
      </w:r>
      <w:r w:rsidRPr="009471B5">
        <w:rPr>
          <w:rFonts w:asciiTheme="minorHAnsi" w:hAnsiTheme="minorHAnsi" w:cstheme="minorHAnsi"/>
          <w:color w:val="242424"/>
          <w:sz w:val="22"/>
          <w:szCs w:val="22"/>
          <w:bdr w:val="none" w:sz="0" w:space="0" w:color="auto" w:frame="1"/>
        </w:rPr>
        <w:t>të qeverisjes</w:t>
      </w:r>
      <w:r w:rsidR="00D344B4">
        <w:rPr>
          <w:rFonts w:asciiTheme="minorHAnsi" w:hAnsiTheme="minorHAnsi" w:cstheme="minorHAnsi"/>
          <w:color w:val="242424"/>
          <w:sz w:val="22"/>
          <w:szCs w:val="22"/>
          <w:bdr w:val="none" w:sz="0" w:space="0" w:color="auto" w:frame="1"/>
        </w:rPr>
        <w:t>.</w:t>
      </w:r>
    </w:p>
    <w:p w14:paraId="5383B68D" w14:textId="7AC2F60D" w:rsidR="00DF6E2B" w:rsidRPr="009471B5" w:rsidRDefault="00DF6E2B" w:rsidP="006C418C">
      <w:pPr>
        <w:pStyle w:val="NormalWeb"/>
        <w:numPr>
          <w:ilvl w:val="0"/>
          <w:numId w:val="37"/>
        </w:numPr>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bdr w:val="none" w:sz="0" w:space="0" w:color="auto" w:frame="1"/>
        </w:rPr>
        <w:t>përzgjedhje treguesish për</w:t>
      </w:r>
      <w:r w:rsidR="000F4606">
        <w:rPr>
          <w:rFonts w:asciiTheme="minorHAnsi" w:hAnsiTheme="minorHAnsi" w:cstheme="minorHAnsi"/>
          <w:color w:val="242424"/>
          <w:sz w:val="22"/>
          <w:szCs w:val="22"/>
          <w:bdr w:val="none" w:sz="0" w:space="0" w:color="auto" w:frame="1"/>
        </w:rPr>
        <w:t xml:space="preserve"> të </w:t>
      </w:r>
      <w:r w:rsidRPr="009471B5">
        <w:rPr>
          <w:rFonts w:asciiTheme="minorHAnsi" w:hAnsiTheme="minorHAnsi" w:cstheme="minorHAnsi"/>
          <w:color w:val="242424"/>
          <w:sz w:val="22"/>
          <w:szCs w:val="22"/>
          <w:bdr w:val="none" w:sz="0" w:space="0" w:color="auto" w:frame="1"/>
        </w:rPr>
        <w:t xml:space="preserve">cilat qeveria vendore </w:t>
      </w:r>
      <w:r w:rsidR="00EC2D2B">
        <w:rPr>
          <w:rFonts w:asciiTheme="minorHAnsi" w:hAnsiTheme="minorHAnsi" w:cstheme="minorHAnsi"/>
          <w:color w:val="242424"/>
          <w:sz w:val="22"/>
          <w:szCs w:val="22"/>
          <w:bdr w:val="none" w:sz="0" w:space="0" w:color="auto" w:frame="1"/>
        </w:rPr>
        <w:t xml:space="preserve">është </w:t>
      </w:r>
      <w:r w:rsidRPr="009471B5">
        <w:rPr>
          <w:rFonts w:asciiTheme="minorHAnsi" w:hAnsiTheme="minorHAnsi" w:cstheme="minorHAnsi"/>
          <w:color w:val="242424"/>
          <w:sz w:val="22"/>
          <w:szCs w:val="22"/>
          <w:bdr w:val="none" w:sz="0" w:space="0" w:color="auto" w:frame="1"/>
        </w:rPr>
        <w:t>drejtpërdrejt përgjegjëse dhe i ka</w:t>
      </w:r>
      <w:r w:rsidR="000F4606">
        <w:rPr>
          <w:rFonts w:asciiTheme="minorHAnsi" w:hAnsiTheme="minorHAnsi" w:cstheme="minorHAnsi"/>
          <w:color w:val="242424"/>
          <w:sz w:val="22"/>
          <w:szCs w:val="22"/>
          <w:bdr w:val="none" w:sz="0" w:space="0" w:color="auto" w:frame="1"/>
        </w:rPr>
        <w:t xml:space="preserve"> në </w:t>
      </w:r>
      <w:r w:rsidRPr="009471B5">
        <w:rPr>
          <w:rFonts w:asciiTheme="minorHAnsi" w:hAnsiTheme="minorHAnsi" w:cstheme="minorHAnsi"/>
          <w:color w:val="242424"/>
          <w:sz w:val="22"/>
          <w:szCs w:val="22"/>
          <w:bdr w:val="none" w:sz="0" w:space="0" w:color="auto" w:frame="1"/>
        </w:rPr>
        <w:t>kontroll</w:t>
      </w:r>
      <w:r w:rsidR="00D344B4">
        <w:rPr>
          <w:rFonts w:asciiTheme="minorHAnsi" w:hAnsiTheme="minorHAnsi" w:cstheme="minorHAnsi"/>
          <w:color w:val="242424"/>
          <w:sz w:val="22"/>
          <w:szCs w:val="22"/>
          <w:bdr w:val="none" w:sz="0" w:space="0" w:color="auto" w:frame="1"/>
        </w:rPr>
        <w:t>.</w:t>
      </w:r>
    </w:p>
    <w:p w14:paraId="7EFF2306" w14:textId="5A139678" w:rsidR="00DF6E2B" w:rsidRPr="009471B5" w:rsidRDefault="00DF6E2B" w:rsidP="006C418C">
      <w:pPr>
        <w:pStyle w:val="NormalWeb"/>
        <w:numPr>
          <w:ilvl w:val="0"/>
          <w:numId w:val="37"/>
        </w:numPr>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bdr w:val="none" w:sz="0" w:space="0" w:color="auto" w:frame="1"/>
        </w:rPr>
        <w:t>sistem i thjeshtë, funksional dhe i bazuar në të dhëna objektivisht</w:t>
      </w:r>
      <w:r w:rsidR="000F4606">
        <w:rPr>
          <w:rFonts w:asciiTheme="minorHAnsi" w:hAnsiTheme="minorHAnsi" w:cstheme="minorHAnsi"/>
          <w:color w:val="242424"/>
          <w:sz w:val="22"/>
          <w:szCs w:val="22"/>
          <w:bdr w:val="none" w:sz="0" w:space="0" w:color="auto" w:frame="1"/>
        </w:rPr>
        <w:t xml:space="preserve"> të </w:t>
      </w:r>
      <w:r w:rsidRPr="009471B5">
        <w:rPr>
          <w:rFonts w:asciiTheme="minorHAnsi" w:hAnsiTheme="minorHAnsi" w:cstheme="minorHAnsi"/>
          <w:color w:val="242424"/>
          <w:sz w:val="22"/>
          <w:szCs w:val="22"/>
          <w:bdr w:val="none" w:sz="0" w:space="0" w:color="auto" w:frame="1"/>
        </w:rPr>
        <w:t>verifikueshme dhe relativisht të lehta për t’u mbledhur nga qeveria vendore</w:t>
      </w:r>
      <w:r w:rsidR="00D344B4">
        <w:rPr>
          <w:rFonts w:asciiTheme="minorHAnsi" w:hAnsiTheme="minorHAnsi" w:cstheme="minorHAnsi"/>
          <w:color w:val="242424"/>
          <w:sz w:val="22"/>
          <w:szCs w:val="22"/>
          <w:bdr w:val="none" w:sz="0" w:space="0" w:color="auto" w:frame="1"/>
        </w:rPr>
        <w:t>.</w:t>
      </w:r>
    </w:p>
    <w:p w14:paraId="1CEF9B49" w14:textId="40B94EA0" w:rsidR="00DF6E2B" w:rsidRPr="009471B5" w:rsidRDefault="00DF6E2B" w:rsidP="006C418C">
      <w:pPr>
        <w:pStyle w:val="NormalWeb"/>
        <w:numPr>
          <w:ilvl w:val="0"/>
          <w:numId w:val="37"/>
        </w:numPr>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bdr w:val="none" w:sz="0" w:space="0" w:color="auto" w:frame="1"/>
        </w:rPr>
        <w:t>shfrytëzim i përvojës ekzistuese të matjes dhe raportimit të performancës, duke maksimizuar njohurinë ekzistuese në sistem.</w:t>
      </w:r>
    </w:p>
    <w:p w14:paraId="2F250DF9" w14:textId="3EA5B52C" w:rsidR="00DF6E2B" w:rsidRPr="009471B5" w:rsidRDefault="00DF6E2B" w:rsidP="006C418C">
      <w:pPr>
        <w:pStyle w:val="NormalWeb"/>
        <w:numPr>
          <w:ilvl w:val="0"/>
          <w:numId w:val="37"/>
        </w:numPr>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bdr w:val="none" w:sz="0" w:space="0" w:color="auto" w:frame="1"/>
        </w:rPr>
        <w:t>mbështetje në burimet njerëzore vendore me përgjegjësi të plotë dhe të trajnuara për këtë proces.</w:t>
      </w:r>
    </w:p>
    <w:p w14:paraId="76243B70" w14:textId="77777777" w:rsidR="00DF6E2B" w:rsidRPr="009471B5" w:rsidRDefault="00DF6E2B" w:rsidP="006C418C">
      <w:pPr>
        <w:pStyle w:val="NormalWeb"/>
        <w:shd w:val="clear" w:color="auto" w:fill="FFFFFF"/>
        <w:spacing w:before="0" w:beforeAutospacing="0" w:after="0" w:afterAutospacing="0"/>
        <w:ind w:left="1080"/>
        <w:jc w:val="both"/>
        <w:rPr>
          <w:rFonts w:asciiTheme="minorHAnsi" w:hAnsiTheme="minorHAnsi" w:cstheme="minorHAnsi"/>
          <w:color w:val="242424"/>
          <w:sz w:val="22"/>
          <w:szCs w:val="22"/>
        </w:rPr>
      </w:pPr>
    </w:p>
    <w:p w14:paraId="3B95C3C0" w14:textId="46CE5EFC" w:rsidR="00DF6E2B" w:rsidRPr="009471B5" w:rsidRDefault="00DF6E2B" w:rsidP="006C418C">
      <w:pPr>
        <w:pStyle w:val="NormalWeb"/>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rPr>
        <w:t>Skema e granteve bazuar në performancë do</w:t>
      </w:r>
      <w:r w:rsidR="000F4606">
        <w:rPr>
          <w:rFonts w:asciiTheme="minorHAnsi" w:hAnsiTheme="minorHAnsi" w:cstheme="minorHAnsi"/>
          <w:color w:val="242424"/>
          <w:sz w:val="22"/>
          <w:szCs w:val="22"/>
        </w:rPr>
        <w:t xml:space="preserve"> të </w:t>
      </w:r>
      <w:r w:rsidRPr="009471B5">
        <w:rPr>
          <w:rFonts w:asciiTheme="minorHAnsi" w:hAnsiTheme="minorHAnsi" w:cstheme="minorHAnsi"/>
          <w:color w:val="242424"/>
          <w:sz w:val="22"/>
          <w:szCs w:val="22"/>
        </w:rPr>
        <w:t>bazohet, midis</w:t>
      </w:r>
      <w:r w:rsidR="000F4606">
        <w:rPr>
          <w:rFonts w:asciiTheme="minorHAnsi" w:hAnsiTheme="minorHAnsi" w:cstheme="minorHAnsi"/>
          <w:color w:val="242424"/>
          <w:sz w:val="22"/>
          <w:szCs w:val="22"/>
        </w:rPr>
        <w:t xml:space="preserve"> të </w:t>
      </w:r>
      <w:r w:rsidRPr="009471B5">
        <w:rPr>
          <w:rFonts w:asciiTheme="minorHAnsi" w:hAnsiTheme="minorHAnsi" w:cstheme="minorHAnsi"/>
          <w:color w:val="242424"/>
          <w:sz w:val="22"/>
          <w:szCs w:val="22"/>
        </w:rPr>
        <w:t>tjerash, në këto parime:</w:t>
      </w:r>
    </w:p>
    <w:p w14:paraId="7B8382B9" w14:textId="1B8DC379" w:rsidR="00DF6E2B" w:rsidRPr="009471B5" w:rsidRDefault="00B069B7" w:rsidP="006C418C">
      <w:pPr>
        <w:pStyle w:val="NormalWeb"/>
        <w:numPr>
          <w:ilvl w:val="0"/>
          <w:numId w:val="38"/>
        </w:numPr>
        <w:shd w:val="clear" w:color="auto" w:fill="FFFFFF"/>
        <w:spacing w:before="0" w:beforeAutospacing="0" w:after="0" w:afterAutospacing="0"/>
        <w:jc w:val="both"/>
        <w:rPr>
          <w:rFonts w:asciiTheme="minorHAnsi" w:hAnsiTheme="minorHAnsi" w:cstheme="minorHAnsi"/>
          <w:color w:val="242424"/>
          <w:sz w:val="22"/>
          <w:szCs w:val="22"/>
        </w:rPr>
      </w:pPr>
      <w:r>
        <w:rPr>
          <w:rFonts w:asciiTheme="minorHAnsi" w:hAnsiTheme="minorHAnsi" w:cstheme="minorHAnsi"/>
          <w:color w:val="242424"/>
          <w:sz w:val="22"/>
          <w:szCs w:val="22"/>
          <w:bdr w:val="none" w:sz="0" w:space="0" w:color="auto" w:frame="1"/>
        </w:rPr>
        <w:t xml:space="preserve">të jetë </w:t>
      </w:r>
      <w:r w:rsidR="00DF6E2B" w:rsidRPr="009471B5">
        <w:rPr>
          <w:rFonts w:asciiTheme="minorHAnsi" w:hAnsiTheme="minorHAnsi" w:cstheme="minorHAnsi"/>
          <w:color w:val="242424"/>
          <w:sz w:val="22"/>
          <w:szCs w:val="22"/>
          <w:bdr w:val="none" w:sz="0" w:space="0" w:color="auto" w:frame="1"/>
        </w:rPr>
        <w:t>e qëndrueshme dhe e parashikueshme në periudhë afatmesme</w:t>
      </w:r>
      <w:r w:rsidR="00E36B40">
        <w:rPr>
          <w:rFonts w:asciiTheme="minorHAnsi" w:hAnsiTheme="minorHAnsi" w:cstheme="minorHAnsi"/>
          <w:color w:val="242424"/>
          <w:sz w:val="22"/>
          <w:szCs w:val="22"/>
          <w:bdr w:val="none" w:sz="0" w:space="0" w:color="auto" w:frame="1"/>
        </w:rPr>
        <w:t>.</w:t>
      </w:r>
    </w:p>
    <w:p w14:paraId="7F3AFB93" w14:textId="0CE39F6A" w:rsidR="00DF6E2B" w:rsidRPr="009471B5" w:rsidRDefault="00DF6E2B" w:rsidP="006C418C">
      <w:pPr>
        <w:pStyle w:val="NormalWeb"/>
        <w:numPr>
          <w:ilvl w:val="0"/>
          <w:numId w:val="38"/>
        </w:numPr>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bdr w:val="none" w:sz="0" w:space="0" w:color="auto" w:frame="1"/>
        </w:rPr>
        <w:t xml:space="preserve">fushat e matjes </w:t>
      </w:r>
      <w:r w:rsidR="007C24D4" w:rsidRPr="009471B5">
        <w:rPr>
          <w:rFonts w:asciiTheme="minorHAnsi" w:hAnsiTheme="minorHAnsi" w:cstheme="minorHAnsi"/>
          <w:color w:val="242424"/>
          <w:sz w:val="22"/>
          <w:szCs w:val="22"/>
          <w:bdr w:val="none" w:sz="0" w:space="0" w:color="auto" w:frame="1"/>
        </w:rPr>
        <w:t>s</w:t>
      </w:r>
      <w:r w:rsidR="007C24D4">
        <w:rPr>
          <w:rFonts w:asciiTheme="minorHAnsi" w:hAnsiTheme="minorHAnsi" w:cstheme="minorHAnsi"/>
          <w:color w:val="242424"/>
          <w:sz w:val="22"/>
          <w:szCs w:val="22"/>
          <w:bdr w:val="none" w:sz="0" w:space="0" w:color="auto" w:frame="1"/>
        </w:rPr>
        <w:t>ë</w:t>
      </w:r>
      <w:r w:rsidR="007C24D4" w:rsidRPr="009471B5">
        <w:rPr>
          <w:rFonts w:asciiTheme="minorHAnsi" w:hAnsiTheme="minorHAnsi" w:cstheme="minorHAnsi"/>
          <w:color w:val="242424"/>
          <w:sz w:val="22"/>
          <w:szCs w:val="22"/>
          <w:bdr w:val="none" w:sz="0" w:space="0" w:color="auto" w:frame="1"/>
        </w:rPr>
        <w:t xml:space="preserve"> </w:t>
      </w:r>
      <w:r w:rsidRPr="009471B5">
        <w:rPr>
          <w:rFonts w:asciiTheme="minorHAnsi" w:hAnsiTheme="minorHAnsi" w:cstheme="minorHAnsi"/>
          <w:color w:val="242424"/>
          <w:sz w:val="22"/>
          <w:szCs w:val="22"/>
          <w:bdr w:val="none" w:sz="0" w:space="0" w:color="auto" w:frame="1"/>
        </w:rPr>
        <w:t xml:space="preserve">performancës të </w:t>
      </w:r>
      <w:r w:rsidR="00B069B7">
        <w:rPr>
          <w:rFonts w:asciiTheme="minorHAnsi" w:hAnsiTheme="minorHAnsi" w:cstheme="minorHAnsi"/>
          <w:color w:val="242424"/>
          <w:sz w:val="22"/>
          <w:szCs w:val="22"/>
          <w:bdr w:val="none" w:sz="0" w:space="0" w:color="auto" w:frame="1"/>
        </w:rPr>
        <w:t xml:space="preserve">jenë të </w:t>
      </w:r>
      <w:r w:rsidRPr="009471B5">
        <w:rPr>
          <w:rFonts w:asciiTheme="minorHAnsi" w:hAnsiTheme="minorHAnsi" w:cstheme="minorHAnsi"/>
          <w:color w:val="242424"/>
          <w:sz w:val="22"/>
          <w:szCs w:val="22"/>
          <w:bdr w:val="none" w:sz="0" w:space="0" w:color="auto" w:frame="1"/>
        </w:rPr>
        <w:t>përcaktuara qartë dhe kritere realiste,</w:t>
      </w:r>
      <w:r w:rsidR="000F4606">
        <w:rPr>
          <w:rFonts w:asciiTheme="minorHAnsi" w:hAnsiTheme="minorHAnsi" w:cstheme="minorHAnsi"/>
          <w:color w:val="242424"/>
          <w:sz w:val="22"/>
          <w:szCs w:val="22"/>
          <w:bdr w:val="none" w:sz="0" w:space="0" w:color="auto" w:frame="1"/>
        </w:rPr>
        <w:t xml:space="preserve"> të </w:t>
      </w:r>
      <w:r w:rsidRPr="009471B5">
        <w:rPr>
          <w:rFonts w:asciiTheme="minorHAnsi" w:hAnsiTheme="minorHAnsi" w:cstheme="minorHAnsi"/>
          <w:color w:val="242424"/>
          <w:sz w:val="22"/>
          <w:szCs w:val="22"/>
          <w:bdr w:val="none" w:sz="0" w:space="0" w:color="auto" w:frame="1"/>
        </w:rPr>
        <w:t>thjeshta, transparente e</w:t>
      </w:r>
      <w:r w:rsidR="000F4606">
        <w:rPr>
          <w:rFonts w:asciiTheme="minorHAnsi" w:hAnsiTheme="minorHAnsi" w:cstheme="minorHAnsi"/>
          <w:color w:val="242424"/>
          <w:sz w:val="22"/>
          <w:szCs w:val="22"/>
          <w:bdr w:val="none" w:sz="0" w:space="0" w:color="auto" w:frame="1"/>
        </w:rPr>
        <w:t xml:space="preserve"> të </w:t>
      </w:r>
      <w:r w:rsidRPr="009471B5">
        <w:rPr>
          <w:rFonts w:asciiTheme="minorHAnsi" w:hAnsiTheme="minorHAnsi" w:cstheme="minorHAnsi"/>
          <w:color w:val="242424"/>
          <w:sz w:val="22"/>
          <w:szCs w:val="22"/>
          <w:bdr w:val="none" w:sz="0" w:space="0" w:color="auto" w:frame="1"/>
        </w:rPr>
        <w:t>qarta për të gjithë.</w:t>
      </w:r>
    </w:p>
    <w:p w14:paraId="14D226B9" w14:textId="6758BCA9" w:rsidR="00DF6E2B" w:rsidRPr="009471B5" w:rsidRDefault="00DF6E2B" w:rsidP="006C418C">
      <w:pPr>
        <w:pStyle w:val="NormalWeb"/>
        <w:numPr>
          <w:ilvl w:val="0"/>
          <w:numId w:val="38"/>
        </w:numPr>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bdr w:val="none" w:sz="0" w:space="0" w:color="auto" w:frame="1"/>
        </w:rPr>
        <w:t xml:space="preserve">madhësia e grantit </w:t>
      </w:r>
      <w:r w:rsidR="00B069B7">
        <w:rPr>
          <w:rFonts w:asciiTheme="minorHAnsi" w:hAnsiTheme="minorHAnsi" w:cstheme="minorHAnsi"/>
          <w:color w:val="242424"/>
          <w:sz w:val="22"/>
          <w:szCs w:val="22"/>
          <w:bdr w:val="none" w:sz="0" w:space="0" w:color="auto" w:frame="1"/>
        </w:rPr>
        <w:t xml:space="preserve">të jetë </w:t>
      </w:r>
      <w:r w:rsidRPr="009471B5">
        <w:rPr>
          <w:rFonts w:asciiTheme="minorHAnsi" w:hAnsiTheme="minorHAnsi" w:cstheme="minorHAnsi"/>
          <w:color w:val="242424"/>
          <w:sz w:val="22"/>
          <w:szCs w:val="22"/>
          <w:bdr w:val="none" w:sz="0" w:space="0" w:color="auto" w:frame="1"/>
        </w:rPr>
        <w:t>relative dhe tërheqëse për të nxitur pjesëmarrjen.</w:t>
      </w:r>
    </w:p>
    <w:p w14:paraId="4648C53F" w14:textId="77777777" w:rsidR="00DF6E2B" w:rsidRPr="009471B5" w:rsidRDefault="00DF6E2B" w:rsidP="006C418C">
      <w:pPr>
        <w:pStyle w:val="NormalWeb"/>
        <w:shd w:val="clear" w:color="auto" w:fill="FFFFFF"/>
        <w:spacing w:before="0" w:beforeAutospacing="0" w:after="0" w:afterAutospacing="0"/>
        <w:jc w:val="both"/>
        <w:rPr>
          <w:rFonts w:asciiTheme="minorHAnsi" w:hAnsiTheme="minorHAnsi" w:cstheme="minorHAnsi"/>
          <w:color w:val="242424"/>
          <w:sz w:val="22"/>
          <w:szCs w:val="22"/>
        </w:rPr>
      </w:pPr>
    </w:p>
    <w:p w14:paraId="5D244579" w14:textId="7C9FE64E" w:rsidR="00DF6E2B" w:rsidRPr="009471B5" w:rsidRDefault="00DF6E2B" w:rsidP="006C418C">
      <w:pPr>
        <w:pStyle w:val="NormalWeb"/>
        <w:shd w:val="clear" w:color="auto" w:fill="FFFFFF"/>
        <w:spacing w:before="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rPr>
        <w:t xml:space="preserve">Megjithatë është e rëndësishme të theksohet se qasja e granteve me bazë performancën është një nga instrumentet për të promovuar dhe përmirësuar funksionimin dhe efektivitetin e punës së qeverisjes vendore. Ky instrument duhet të mbështetet dhe koordinohet me masa të tjera, si reformat ligjore, fiskale dhe institucionale, kapacitetet dhe aftësitë teknike dhe profesionale të </w:t>
      </w:r>
      <w:r w:rsidR="00A94902">
        <w:rPr>
          <w:rFonts w:asciiTheme="minorHAnsi" w:hAnsiTheme="minorHAnsi" w:cstheme="minorHAnsi"/>
          <w:color w:val="242424"/>
          <w:sz w:val="22"/>
          <w:szCs w:val="22"/>
        </w:rPr>
        <w:t>ekip</w:t>
      </w:r>
      <w:r w:rsidRPr="009471B5">
        <w:rPr>
          <w:rFonts w:asciiTheme="minorHAnsi" w:hAnsiTheme="minorHAnsi" w:cstheme="minorHAnsi"/>
          <w:color w:val="242424"/>
          <w:sz w:val="22"/>
          <w:szCs w:val="22"/>
        </w:rPr>
        <w:t>it vendor, por dhe atij qendror në lidhje me hartimin, zbatimin, monitorimin dhe përmirësimin e skemës së treguesve dhe incentivave.</w:t>
      </w:r>
    </w:p>
    <w:p w14:paraId="08EEB04E" w14:textId="19C23DBE" w:rsidR="00A96EF0" w:rsidRDefault="00DF6E2B" w:rsidP="00A96EF0">
      <w:pPr>
        <w:pStyle w:val="NormalWeb"/>
        <w:shd w:val="clear" w:color="auto" w:fill="FFFFFF"/>
        <w:spacing w:before="240" w:beforeAutospacing="0" w:after="0" w:afterAutospacing="0"/>
        <w:jc w:val="both"/>
        <w:rPr>
          <w:rFonts w:asciiTheme="minorHAnsi" w:hAnsiTheme="minorHAnsi" w:cstheme="minorHAnsi"/>
          <w:color w:val="242424"/>
          <w:sz w:val="22"/>
          <w:szCs w:val="22"/>
        </w:rPr>
      </w:pPr>
      <w:r w:rsidRPr="009471B5">
        <w:rPr>
          <w:rFonts w:asciiTheme="minorHAnsi" w:hAnsiTheme="minorHAnsi" w:cstheme="minorHAnsi"/>
          <w:color w:val="242424"/>
          <w:sz w:val="22"/>
          <w:szCs w:val="22"/>
        </w:rPr>
        <w:t>Në këtë kuadër bashkitë do të mbështeten për ngritjen dhe funksionimin e njësive të performancës, përgjegjëse për implementimin e sistemit të performancës. Këto njësi duhet</w:t>
      </w:r>
      <w:r w:rsidR="000F4606">
        <w:rPr>
          <w:rFonts w:asciiTheme="minorHAnsi" w:hAnsiTheme="minorHAnsi" w:cstheme="minorHAnsi"/>
          <w:color w:val="242424"/>
          <w:sz w:val="22"/>
          <w:szCs w:val="22"/>
        </w:rPr>
        <w:t xml:space="preserve"> të </w:t>
      </w:r>
      <w:r w:rsidRPr="009471B5">
        <w:rPr>
          <w:rFonts w:asciiTheme="minorHAnsi" w:hAnsiTheme="minorHAnsi" w:cstheme="minorHAnsi"/>
          <w:color w:val="242424"/>
          <w:sz w:val="22"/>
          <w:szCs w:val="22"/>
        </w:rPr>
        <w:t xml:space="preserve">mbledhin dhe të japin informacion për ofrimin e shërbimeve në nivel vendor dhe mirëqeverisje jo vetëm për vendimmarrje më </w:t>
      </w:r>
      <w:r w:rsidR="00F31154">
        <w:rPr>
          <w:rFonts w:asciiTheme="minorHAnsi" w:hAnsiTheme="minorHAnsi" w:cstheme="minorHAnsi"/>
          <w:color w:val="242424"/>
          <w:sz w:val="22"/>
          <w:szCs w:val="22"/>
        </w:rPr>
        <w:t>efic</w:t>
      </w:r>
      <w:r w:rsidRPr="009471B5">
        <w:rPr>
          <w:rFonts w:asciiTheme="minorHAnsi" w:hAnsiTheme="minorHAnsi" w:cstheme="minorHAnsi"/>
          <w:color w:val="242424"/>
          <w:sz w:val="22"/>
          <w:szCs w:val="22"/>
        </w:rPr>
        <w:t xml:space="preserve">ente menaxheriale të administratës, por edhe për të ushqyer debatin me këshillat bashkiakë, nivelin </w:t>
      </w:r>
      <w:r w:rsidRPr="009471B5">
        <w:rPr>
          <w:rFonts w:asciiTheme="minorHAnsi" w:hAnsiTheme="minorHAnsi" w:cstheme="minorHAnsi"/>
          <w:color w:val="242424"/>
          <w:sz w:val="22"/>
          <w:szCs w:val="22"/>
        </w:rPr>
        <w:lastRenderedPageBreak/>
        <w:t>vendor e qendror dhe përfshirjen e qytetarëve në vendimmarrje.</w:t>
      </w:r>
      <w:r w:rsidR="004A3E98">
        <w:rPr>
          <w:rFonts w:asciiTheme="minorHAnsi" w:hAnsiTheme="minorHAnsi" w:cstheme="minorHAnsi"/>
          <w:color w:val="242424"/>
          <w:sz w:val="22"/>
          <w:szCs w:val="22"/>
        </w:rPr>
        <w:t xml:space="preserve"> </w:t>
      </w:r>
      <w:r w:rsidRPr="009471B5">
        <w:rPr>
          <w:rFonts w:asciiTheme="minorHAnsi" w:hAnsiTheme="minorHAnsi" w:cstheme="minorHAnsi"/>
          <w:color w:val="242424"/>
          <w:sz w:val="22"/>
          <w:szCs w:val="22"/>
        </w:rPr>
        <w:t xml:space="preserve">Stabilizimi i kësaj strukture do të mbështetet nga AMVV me udhëzime orientuese dhe duke ofruar asistencën e nevojshme nëpërmjet krijimit të një </w:t>
      </w:r>
      <w:r w:rsidRPr="009471B5">
        <w:rPr>
          <w:rFonts w:asciiTheme="minorHAnsi" w:hAnsiTheme="minorHAnsi" w:cstheme="minorHAnsi"/>
          <w:i/>
          <w:iCs/>
          <w:color w:val="242424"/>
          <w:sz w:val="22"/>
          <w:szCs w:val="22"/>
        </w:rPr>
        <w:t>help desk</w:t>
      </w:r>
      <w:r w:rsidR="00E54675">
        <w:rPr>
          <w:rFonts w:asciiTheme="minorHAnsi" w:hAnsiTheme="minorHAnsi" w:cstheme="minorHAnsi"/>
          <w:i/>
          <w:iCs/>
          <w:color w:val="242424"/>
          <w:sz w:val="22"/>
          <w:szCs w:val="22"/>
        </w:rPr>
        <w:t>-u</w:t>
      </w:r>
      <w:r w:rsidRPr="009471B5">
        <w:rPr>
          <w:rFonts w:asciiTheme="minorHAnsi" w:hAnsiTheme="minorHAnsi" w:cstheme="minorHAnsi"/>
          <w:color w:val="242424"/>
          <w:sz w:val="22"/>
          <w:szCs w:val="22"/>
        </w:rPr>
        <w:t xml:space="preserve"> pranë saj, të koordinuar ngushtësisht me Ministrinë e Financave, Ministrin</w:t>
      </w:r>
      <w:r w:rsidR="00E54675">
        <w:rPr>
          <w:rFonts w:asciiTheme="minorHAnsi" w:hAnsiTheme="minorHAnsi" w:cstheme="minorHAnsi"/>
          <w:color w:val="242424"/>
          <w:sz w:val="22"/>
          <w:szCs w:val="22"/>
        </w:rPr>
        <w:t>ë</w:t>
      </w:r>
      <w:r w:rsidRPr="009471B5">
        <w:rPr>
          <w:rFonts w:asciiTheme="minorHAnsi" w:hAnsiTheme="minorHAnsi" w:cstheme="minorHAnsi"/>
          <w:color w:val="242424"/>
          <w:sz w:val="22"/>
          <w:szCs w:val="22"/>
        </w:rPr>
        <w:t xml:space="preserve"> e Shtetit për Standardet dhe Shoqatat Vendore.</w:t>
      </w:r>
      <w:bookmarkEnd w:id="46"/>
    </w:p>
    <w:p w14:paraId="4BC75918" w14:textId="77777777" w:rsidR="00A96EF0" w:rsidRPr="00A96EF0" w:rsidRDefault="00A96EF0" w:rsidP="00A96EF0">
      <w:pPr>
        <w:pStyle w:val="NormalWeb"/>
        <w:shd w:val="clear" w:color="auto" w:fill="FFFFFF"/>
        <w:spacing w:before="240" w:beforeAutospacing="0" w:after="0" w:afterAutospacing="0"/>
        <w:jc w:val="both"/>
        <w:rPr>
          <w:rFonts w:asciiTheme="minorHAnsi" w:hAnsiTheme="minorHAnsi" w:cstheme="minorHAnsi"/>
          <w:color w:val="242424"/>
          <w:sz w:val="22"/>
          <w:szCs w:val="22"/>
        </w:rPr>
      </w:pPr>
    </w:p>
    <w:p w14:paraId="0A32ACE0" w14:textId="53C551E0" w:rsidR="00372B99" w:rsidRPr="009471B5" w:rsidRDefault="006F4780" w:rsidP="00A96EF0">
      <w:pPr>
        <w:pStyle w:val="Heading3"/>
        <w:spacing w:before="0" w:line="240" w:lineRule="auto"/>
        <w:jc w:val="both"/>
        <w:rPr>
          <w:rFonts w:asciiTheme="minorHAnsi" w:hAnsiTheme="minorHAnsi" w:cstheme="minorHAnsi"/>
          <w:sz w:val="22"/>
          <w:szCs w:val="22"/>
        </w:rPr>
      </w:pPr>
      <w:bookmarkStart w:id="55" w:name="_Toc131157179"/>
      <w:r w:rsidRPr="006F4780">
        <w:rPr>
          <w:rFonts w:asciiTheme="minorHAnsi" w:hAnsiTheme="minorHAnsi" w:cstheme="minorHAnsi"/>
        </w:rPr>
        <w:t>Qëllimi politik</w:t>
      </w:r>
      <w:r w:rsidR="0026511E" w:rsidRPr="009471B5">
        <w:rPr>
          <w:rFonts w:asciiTheme="minorHAnsi" w:hAnsiTheme="minorHAnsi" w:cstheme="minorHAnsi"/>
        </w:rPr>
        <w:t xml:space="preserve"> 3</w:t>
      </w:r>
      <w:r w:rsidR="00796C50" w:rsidRPr="009471B5">
        <w:rPr>
          <w:rFonts w:asciiTheme="minorHAnsi" w:hAnsiTheme="minorHAnsi" w:cstheme="minorHAnsi"/>
        </w:rPr>
        <w:t xml:space="preserve"> - </w:t>
      </w:r>
      <w:r w:rsidR="00441C98" w:rsidRPr="009471B5">
        <w:rPr>
          <w:rFonts w:asciiTheme="minorHAnsi" w:hAnsiTheme="minorHAnsi" w:cstheme="minorHAnsi"/>
          <w:sz w:val="22"/>
          <w:szCs w:val="22"/>
        </w:rPr>
        <w:t>Zgjerim</w:t>
      </w:r>
      <w:r w:rsidR="00E54675">
        <w:rPr>
          <w:rFonts w:asciiTheme="minorHAnsi" w:hAnsiTheme="minorHAnsi" w:cstheme="minorHAnsi"/>
          <w:sz w:val="22"/>
          <w:szCs w:val="22"/>
        </w:rPr>
        <w:t>i</w:t>
      </w:r>
      <w:r w:rsidR="00441C98" w:rsidRPr="009471B5">
        <w:rPr>
          <w:rFonts w:asciiTheme="minorHAnsi" w:hAnsiTheme="minorHAnsi" w:cstheme="minorHAnsi"/>
          <w:sz w:val="22"/>
          <w:szCs w:val="22"/>
        </w:rPr>
        <w:t xml:space="preserve"> i qeverisjes digjitale në nivel vendor për të ofruar shërbime dhe programe qeveritare në mënyrë më </w:t>
      </w:r>
      <w:r w:rsidR="00F31154">
        <w:rPr>
          <w:rFonts w:asciiTheme="minorHAnsi" w:hAnsiTheme="minorHAnsi" w:cstheme="minorHAnsi"/>
          <w:sz w:val="22"/>
          <w:szCs w:val="22"/>
        </w:rPr>
        <w:t>efic</w:t>
      </w:r>
      <w:r w:rsidR="00441C98" w:rsidRPr="009471B5">
        <w:rPr>
          <w:rFonts w:asciiTheme="minorHAnsi" w:hAnsiTheme="minorHAnsi" w:cstheme="minorHAnsi"/>
          <w:sz w:val="22"/>
          <w:szCs w:val="22"/>
        </w:rPr>
        <w:t>ente, transparente dhe me kosto efektive.</w:t>
      </w:r>
      <w:bookmarkEnd w:id="55"/>
    </w:p>
    <w:p w14:paraId="23E4FCC5" w14:textId="77777777" w:rsidR="00A96EF0" w:rsidRDefault="00A96EF0" w:rsidP="00A96EF0">
      <w:pPr>
        <w:spacing w:after="0" w:line="240" w:lineRule="auto"/>
        <w:jc w:val="both"/>
        <w:rPr>
          <w:rFonts w:cstheme="minorHAnsi"/>
          <w:i/>
          <w:iCs/>
        </w:rPr>
      </w:pPr>
    </w:p>
    <w:p w14:paraId="7E04B3F7" w14:textId="41B04F74" w:rsidR="006B3EA4" w:rsidRPr="009471B5" w:rsidRDefault="006B3EA4" w:rsidP="00A96EF0">
      <w:pPr>
        <w:spacing w:after="0" w:line="240" w:lineRule="auto"/>
        <w:jc w:val="both"/>
        <w:rPr>
          <w:rFonts w:cstheme="minorHAnsi"/>
        </w:rPr>
      </w:pPr>
      <w:r w:rsidRPr="009C096E">
        <w:rPr>
          <w:rFonts w:cstheme="minorHAnsi"/>
          <w:i/>
          <w:iCs/>
        </w:rPr>
        <w:t>E-qeverisja</w:t>
      </w:r>
      <w:r w:rsidRPr="009471B5">
        <w:rPr>
          <w:rFonts w:cstheme="minorHAnsi"/>
        </w:rPr>
        <w:t xml:space="preserve"> është menduar si një mënyrë për të rritur efektivitetin administrativ, sikurse edhe sjell përfitime si promovimi i vlerave demokratike dhe përfshirja e qytetarëve</w:t>
      </w:r>
      <w:r w:rsidR="009471B5">
        <w:rPr>
          <w:rStyle w:val="FootnoteReference"/>
          <w:rFonts w:cstheme="minorHAnsi"/>
        </w:rPr>
        <w:footnoteReference w:id="32"/>
      </w:r>
      <w:r w:rsidRPr="009471B5">
        <w:rPr>
          <w:rFonts w:cstheme="minorHAnsi"/>
        </w:rPr>
        <w:t xml:space="preserve">. Digjitalizimi i lejon qeveritë të veprojnë me transparencë dhe efikasitet më të madh. Në epokën digjitale, përdorimi i teknologjisë së informacionit ka potencial për të përmirësuar cilësinë e shërbimit publik, si në nivel qendror, ashtu edhe atë vendor. </w:t>
      </w:r>
    </w:p>
    <w:p w14:paraId="1578F535" w14:textId="415239B2" w:rsidR="006B3EA4" w:rsidRPr="009471B5" w:rsidRDefault="006B3EA4" w:rsidP="006C418C">
      <w:pPr>
        <w:spacing w:before="240" w:after="0" w:line="240" w:lineRule="auto"/>
        <w:jc w:val="both"/>
        <w:rPr>
          <w:rFonts w:cstheme="minorHAnsi"/>
        </w:rPr>
      </w:pPr>
      <w:r w:rsidRPr="009471B5">
        <w:rPr>
          <w:rFonts w:cstheme="minorHAnsi"/>
        </w:rPr>
        <w:t xml:space="preserve">Në dekadën e fundit, Shqipëria ka investuar gjithnjë e më shumë në krijimin e një strukture dhe kulture solide të qeverisjes elektronike, me implikime të drejtpërdrejta në transformimin e kanaleve të ofrimit të shërbimeve publike. Qeveritë kanë treguar një angazhim të palëkundur për të avancuar drejt shërbimeve </w:t>
      </w:r>
      <w:r w:rsidR="00812180" w:rsidRPr="00812180">
        <w:rPr>
          <w:rFonts w:cstheme="minorHAnsi"/>
          <w:i/>
          <w:iCs/>
        </w:rPr>
        <w:t>online</w:t>
      </w:r>
      <w:r w:rsidRPr="009471B5">
        <w:rPr>
          <w:rFonts w:cstheme="minorHAnsi"/>
        </w:rPr>
        <w:t xml:space="preserve">. Si rezultat, </w:t>
      </w:r>
      <w:r w:rsidRPr="009C096E">
        <w:rPr>
          <w:rFonts w:cstheme="minorHAnsi"/>
          <w:i/>
          <w:iCs/>
        </w:rPr>
        <w:t>e-</w:t>
      </w:r>
      <w:r w:rsidR="00633B1C">
        <w:rPr>
          <w:rFonts w:cstheme="minorHAnsi"/>
          <w:i/>
          <w:iCs/>
        </w:rPr>
        <w:t>q</w:t>
      </w:r>
      <w:r w:rsidR="00633B1C" w:rsidRPr="009C096E">
        <w:rPr>
          <w:rFonts w:cstheme="minorHAnsi"/>
          <w:i/>
          <w:iCs/>
        </w:rPr>
        <w:t>everisja</w:t>
      </w:r>
      <w:r w:rsidR="00633B1C" w:rsidRPr="009471B5">
        <w:rPr>
          <w:rFonts w:cstheme="minorHAnsi"/>
        </w:rPr>
        <w:t xml:space="preserve"> </w:t>
      </w:r>
      <w:r w:rsidRPr="009471B5">
        <w:rPr>
          <w:rFonts w:cstheme="minorHAnsi"/>
        </w:rPr>
        <w:t xml:space="preserve">është sot një realitet i prekshëm në Shqipëri. Portali i shërbimeve </w:t>
      </w:r>
      <w:r w:rsidR="00812180" w:rsidRPr="00812180">
        <w:rPr>
          <w:rFonts w:cstheme="minorHAnsi"/>
          <w:i/>
          <w:iCs/>
        </w:rPr>
        <w:t>online</w:t>
      </w:r>
      <w:r w:rsidRPr="009471B5">
        <w:rPr>
          <w:rFonts w:cstheme="minorHAnsi"/>
        </w:rPr>
        <w:t xml:space="preserve"> (e-Albania) tani ofron deri në 1,227 shërbime publike </w:t>
      </w:r>
      <w:r w:rsidR="00812180" w:rsidRPr="00812180">
        <w:rPr>
          <w:rFonts w:cstheme="minorHAnsi"/>
          <w:i/>
          <w:iCs/>
        </w:rPr>
        <w:t>online</w:t>
      </w:r>
      <w:r w:rsidRPr="009471B5">
        <w:rPr>
          <w:rFonts w:cstheme="minorHAnsi"/>
        </w:rPr>
        <w:t xml:space="preserve"> ose rreth 95% </w:t>
      </w:r>
      <w:r w:rsidR="00633B1C">
        <w:rPr>
          <w:rFonts w:cstheme="minorHAnsi"/>
        </w:rPr>
        <w:t>të</w:t>
      </w:r>
      <w:r w:rsidR="00633B1C" w:rsidRPr="009471B5">
        <w:rPr>
          <w:rFonts w:cstheme="minorHAnsi"/>
        </w:rPr>
        <w:t xml:space="preserve"> </w:t>
      </w:r>
      <w:r w:rsidRPr="009471B5">
        <w:rPr>
          <w:rFonts w:cstheme="minorHAnsi"/>
        </w:rPr>
        <w:t>gjithë shërbimeve publike të shtetit shqiptar, nga vetëm 14 shërbime të ofruara me fillimin e ndryshimit digjital rreth një dekadë më parë.</w:t>
      </w:r>
    </w:p>
    <w:p w14:paraId="5C63AA13" w14:textId="267CB68A" w:rsidR="006B3EA4" w:rsidRPr="009471B5" w:rsidRDefault="006B3EA4" w:rsidP="006C418C">
      <w:pPr>
        <w:spacing w:before="240" w:after="0" w:line="240" w:lineRule="auto"/>
        <w:jc w:val="both"/>
        <w:rPr>
          <w:rFonts w:cstheme="minorHAnsi"/>
        </w:rPr>
      </w:pPr>
      <w:r w:rsidRPr="009471B5">
        <w:rPr>
          <w:rFonts w:cstheme="minorHAnsi"/>
        </w:rPr>
        <w:t>Pas shërbimeve elektronike të ofruara qëndron një arkitekturë komplekse, Platforma Qeveritare e Ndërveprimit, e cila është arkitektura bazë që mundëson ndërlidhjen e regjistrave elektronikë me njëri-tjetrin dhe shkëmbimin e të dhënave në kohë reale. Deri më sot janë 58 regjistra elektronikë, të cilët ndërveprojnë me njëri-tjetrin në kohë reale, duke bërë që mesatarisht 66% e formularit të aplikimit të plotësohet automatikisht në e-Albania, duke shkurtuar kohën e dhënies së shërbimit dhe duke thjeshtuar më tej procedurat.</w:t>
      </w:r>
      <w:r w:rsidR="00703A3C" w:rsidRPr="009471B5">
        <w:rPr>
          <w:rFonts w:cstheme="minorHAnsi"/>
        </w:rPr>
        <w:t xml:space="preserve"> Teknologjia digjitale është një forcë themelore për ndryshimin në këtë shekull, duke riformuar ekonomitë, qeverinë dhe shoqërinë civile – duke ndikuar kështu pothuajse në çdo aspekt të zhvillimit. </w:t>
      </w:r>
    </w:p>
    <w:p w14:paraId="7680811A" w14:textId="362ED1C9" w:rsidR="006B3EA4" w:rsidRPr="009471B5" w:rsidRDefault="00703A3C" w:rsidP="006C418C">
      <w:pPr>
        <w:spacing w:before="240" w:after="0" w:line="240" w:lineRule="auto"/>
        <w:jc w:val="both"/>
        <w:rPr>
          <w:rFonts w:cstheme="minorHAnsi"/>
        </w:rPr>
      </w:pPr>
      <w:r w:rsidRPr="009471B5">
        <w:rPr>
          <w:rFonts w:cstheme="minorHAnsi"/>
        </w:rPr>
        <w:t>Në këtë kuadër që prej</w:t>
      </w:r>
      <w:r w:rsidR="00403630">
        <w:rPr>
          <w:rFonts w:cstheme="minorHAnsi"/>
        </w:rPr>
        <w:t xml:space="preserve"> </w:t>
      </w:r>
      <w:r w:rsidR="006B3EA4" w:rsidRPr="009471B5">
        <w:rPr>
          <w:rFonts w:cstheme="minorHAnsi"/>
        </w:rPr>
        <w:t xml:space="preserve">1 janar 2020 </w:t>
      </w:r>
      <w:r w:rsidRPr="009471B5">
        <w:rPr>
          <w:rFonts w:cstheme="minorHAnsi"/>
        </w:rPr>
        <w:t xml:space="preserve">qeveria qendrore ka shpallur vizionin e saj mbi transformimin </w:t>
      </w:r>
      <w:r w:rsidR="009471B5" w:rsidRPr="009471B5">
        <w:rPr>
          <w:rFonts w:cstheme="minorHAnsi"/>
        </w:rPr>
        <w:t>rrënjësor</w:t>
      </w:r>
      <w:r w:rsidRPr="009471B5">
        <w:rPr>
          <w:rFonts w:cstheme="minorHAnsi"/>
        </w:rPr>
        <w:t xml:space="preserve"> digjital</w:t>
      </w:r>
      <w:r w:rsidR="000F4606">
        <w:rPr>
          <w:rFonts w:cstheme="minorHAnsi"/>
        </w:rPr>
        <w:t xml:space="preserve"> të </w:t>
      </w:r>
      <w:r w:rsidR="009471B5" w:rsidRPr="009471B5">
        <w:rPr>
          <w:rFonts w:cstheme="minorHAnsi"/>
        </w:rPr>
        <w:t>shërbimeve</w:t>
      </w:r>
      <w:r w:rsidRPr="009471B5">
        <w:rPr>
          <w:rFonts w:cstheme="minorHAnsi"/>
        </w:rPr>
        <w:t xml:space="preserve">, ku me impakt kryesor </w:t>
      </w:r>
      <w:r w:rsidR="006B3EA4" w:rsidRPr="009471B5">
        <w:rPr>
          <w:rFonts w:cstheme="minorHAnsi"/>
        </w:rPr>
        <w:t xml:space="preserve">ishte </w:t>
      </w:r>
      <w:r w:rsidR="009471B5" w:rsidRPr="009471B5">
        <w:rPr>
          <w:rFonts w:cstheme="minorHAnsi"/>
        </w:rPr>
        <w:t>vendimmarrja</w:t>
      </w:r>
      <w:r w:rsidRPr="009471B5">
        <w:rPr>
          <w:rFonts w:cstheme="minorHAnsi"/>
        </w:rPr>
        <w:t xml:space="preserve"> q</w:t>
      </w:r>
      <w:r w:rsidR="009471B5" w:rsidRPr="009471B5">
        <w:rPr>
          <w:rFonts w:cstheme="minorHAnsi"/>
        </w:rPr>
        <w:t>ë</w:t>
      </w:r>
      <w:r w:rsidRPr="009471B5">
        <w:rPr>
          <w:rFonts w:cstheme="minorHAnsi"/>
        </w:rPr>
        <w:t xml:space="preserve"> kalonte </w:t>
      </w:r>
      <w:r w:rsidR="009471B5" w:rsidRPr="009471B5">
        <w:rPr>
          <w:rFonts w:cstheme="minorHAnsi"/>
        </w:rPr>
        <w:t>barrën</w:t>
      </w:r>
      <w:r w:rsidRPr="009471B5">
        <w:rPr>
          <w:rFonts w:cstheme="minorHAnsi"/>
        </w:rPr>
        <w:t xml:space="preserve"> </w:t>
      </w:r>
      <w:r w:rsidR="005D023A">
        <w:rPr>
          <w:rFonts w:cstheme="minorHAnsi"/>
        </w:rPr>
        <w:t>e</w:t>
      </w:r>
      <w:r w:rsidR="005D023A" w:rsidRPr="009471B5">
        <w:rPr>
          <w:rFonts w:cstheme="minorHAnsi"/>
        </w:rPr>
        <w:t xml:space="preserve"> </w:t>
      </w:r>
      <w:r w:rsidRPr="009471B5">
        <w:rPr>
          <w:rFonts w:cstheme="minorHAnsi"/>
        </w:rPr>
        <w:t xml:space="preserve">mbledhjes së </w:t>
      </w:r>
      <w:r w:rsidR="009471B5" w:rsidRPr="009471B5">
        <w:rPr>
          <w:rFonts w:cstheme="minorHAnsi"/>
        </w:rPr>
        <w:t>dokumenteve</w:t>
      </w:r>
      <w:r w:rsidR="006B3EA4" w:rsidRPr="009471B5">
        <w:rPr>
          <w:rFonts w:cstheme="minorHAnsi"/>
        </w:rPr>
        <w:t xml:space="preserve"> shtetërore që kërkohen </w:t>
      </w:r>
      <w:r w:rsidRPr="009471B5">
        <w:rPr>
          <w:rFonts w:cstheme="minorHAnsi"/>
        </w:rPr>
        <w:t xml:space="preserve">për </w:t>
      </w:r>
      <w:r w:rsidR="009471B5" w:rsidRPr="009471B5">
        <w:rPr>
          <w:rFonts w:cstheme="minorHAnsi"/>
        </w:rPr>
        <w:t>shërbimet</w:t>
      </w:r>
      <w:r w:rsidR="00403630">
        <w:rPr>
          <w:rFonts w:cstheme="minorHAnsi"/>
        </w:rPr>
        <w:t xml:space="preserve"> </w:t>
      </w:r>
      <w:r w:rsidRPr="009471B5">
        <w:rPr>
          <w:rFonts w:cstheme="minorHAnsi"/>
        </w:rPr>
        <w:t xml:space="preserve">tek administrata, duke </w:t>
      </w:r>
      <w:r w:rsidR="009471B5" w:rsidRPr="009471B5">
        <w:rPr>
          <w:rFonts w:cstheme="minorHAnsi"/>
        </w:rPr>
        <w:t>lehtësuar</w:t>
      </w:r>
      <w:r w:rsidR="00403630">
        <w:rPr>
          <w:rFonts w:cstheme="minorHAnsi"/>
        </w:rPr>
        <w:t xml:space="preserve"> </w:t>
      </w:r>
      <w:r w:rsidR="006B3EA4" w:rsidRPr="009471B5">
        <w:rPr>
          <w:rFonts w:cstheme="minorHAnsi"/>
        </w:rPr>
        <w:t>qytetarët</w:t>
      </w:r>
      <w:r w:rsidRPr="009471B5">
        <w:rPr>
          <w:rFonts w:cstheme="minorHAnsi"/>
        </w:rPr>
        <w:t xml:space="preserve"> nga ecejaket </w:t>
      </w:r>
      <w:r w:rsidR="005D023A" w:rsidRPr="009471B5">
        <w:rPr>
          <w:rFonts w:cstheme="minorHAnsi"/>
        </w:rPr>
        <w:t>n</w:t>
      </w:r>
      <w:r w:rsidR="005D023A">
        <w:rPr>
          <w:rFonts w:cstheme="minorHAnsi"/>
        </w:rPr>
        <w:t>ë</w:t>
      </w:r>
      <w:r w:rsidR="005D023A" w:rsidRPr="009471B5">
        <w:rPr>
          <w:rFonts w:cstheme="minorHAnsi"/>
        </w:rPr>
        <w:t>p</w:t>
      </w:r>
      <w:r w:rsidR="005D023A">
        <w:rPr>
          <w:rFonts w:cstheme="minorHAnsi"/>
        </w:rPr>
        <w:t>ë</w:t>
      </w:r>
      <w:r w:rsidR="005D023A" w:rsidRPr="009471B5">
        <w:rPr>
          <w:rFonts w:cstheme="minorHAnsi"/>
        </w:rPr>
        <w:t xml:space="preserve">r </w:t>
      </w:r>
      <w:r w:rsidRPr="009471B5">
        <w:rPr>
          <w:rFonts w:cstheme="minorHAnsi"/>
        </w:rPr>
        <w:t>institucione</w:t>
      </w:r>
      <w:r w:rsidR="000F4606">
        <w:rPr>
          <w:rFonts w:cstheme="minorHAnsi"/>
        </w:rPr>
        <w:t xml:space="preserve"> të </w:t>
      </w:r>
      <w:r w:rsidRPr="009471B5">
        <w:rPr>
          <w:rFonts w:cstheme="minorHAnsi"/>
        </w:rPr>
        <w:t xml:space="preserve">ndryshme. </w:t>
      </w:r>
      <w:r w:rsidR="006B3EA4" w:rsidRPr="009471B5">
        <w:rPr>
          <w:rFonts w:cstheme="minorHAnsi"/>
        </w:rPr>
        <w:t>Sistemi i Qarkullimit të Dokumenteve me Nënshkrim Elektronik (SQDNE)</w:t>
      </w:r>
      <w:r w:rsidR="00403630">
        <w:rPr>
          <w:rFonts w:cstheme="minorHAnsi"/>
        </w:rPr>
        <w:t xml:space="preserve"> </w:t>
      </w:r>
      <w:r w:rsidR="009471B5" w:rsidRPr="009471B5">
        <w:rPr>
          <w:rFonts w:cstheme="minorHAnsi"/>
        </w:rPr>
        <w:t>është</w:t>
      </w:r>
      <w:r w:rsidR="00A2068F" w:rsidRPr="009471B5">
        <w:rPr>
          <w:rFonts w:cstheme="minorHAnsi"/>
        </w:rPr>
        <w:t xml:space="preserve"> nj</w:t>
      </w:r>
      <w:r w:rsidR="009471B5" w:rsidRPr="009471B5">
        <w:rPr>
          <w:rFonts w:cstheme="minorHAnsi"/>
        </w:rPr>
        <w:t>ë</w:t>
      </w:r>
      <w:r w:rsidR="00A2068F" w:rsidRPr="009471B5">
        <w:rPr>
          <w:rFonts w:cstheme="minorHAnsi"/>
        </w:rPr>
        <w:t xml:space="preserve"> </w:t>
      </w:r>
      <w:r w:rsidR="009471B5" w:rsidRPr="009471B5">
        <w:rPr>
          <w:rFonts w:cstheme="minorHAnsi"/>
        </w:rPr>
        <w:t>tjetër</w:t>
      </w:r>
      <w:r w:rsidR="00A2068F" w:rsidRPr="009471B5">
        <w:rPr>
          <w:rFonts w:cstheme="minorHAnsi"/>
        </w:rPr>
        <w:t xml:space="preserve"> </w:t>
      </w:r>
      <w:r w:rsidR="009471B5" w:rsidRPr="009471B5">
        <w:rPr>
          <w:rFonts w:cstheme="minorHAnsi"/>
        </w:rPr>
        <w:t>lehtësi</w:t>
      </w:r>
      <w:r w:rsidR="00A2068F" w:rsidRPr="009471B5">
        <w:rPr>
          <w:rFonts w:cstheme="minorHAnsi"/>
        </w:rPr>
        <w:t xml:space="preserve"> </w:t>
      </w:r>
      <w:r w:rsidR="005D023A">
        <w:rPr>
          <w:rFonts w:cstheme="minorHAnsi"/>
        </w:rPr>
        <w:t>që</w:t>
      </w:r>
      <w:r w:rsidR="00A2068F" w:rsidRPr="009471B5">
        <w:rPr>
          <w:rFonts w:cstheme="minorHAnsi"/>
        </w:rPr>
        <w:t xml:space="preserve"> </w:t>
      </w:r>
      <w:r w:rsidR="009471B5" w:rsidRPr="009471B5">
        <w:rPr>
          <w:rFonts w:cstheme="minorHAnsi"/>
        </w:rPr>
        <w:t>shërben</w:t>
      </w:r>
      <w:r w:rsidRPr="009471B5">
        <w:rPr>
          <w:rFonts w:cstheme="minorHAnsi"/>
        </w:rPr>
        <w:t xml:space="preserve"> </w:t>
      </w:r>
      <w:r w:rsidR="006B3EA4" w:rsidRPr="009471B5">
        <w:rPr>
          <w:rFonts w:cstheme="minorHAnsi"/>
        </w:rPr>
        <w:t>për të shkëmbyer elektronikisht të gjitha dokumentet shoqëruese shtetërore që lidhen me kërkesën për shërbim të një qytetari apo biznesi, duke i transmetuar ato me nënshkrim elektronik</w:t>
      </w:r>
      <w:r w:rsidR="00A2068F" w:rsidRPr="009471B5">
        <w:rPr>
          <w:rFonts w:cstheme="minorHAnsi"/>
        </w:rPr>
        <w:t xml:space="preserve"> </w:t>
      </w:r>
      <w:r w:rsidR="007C3965">
        <w:rPr>
          <w:rFonts w:cstheme="minorHAnsi"/>
        </w:rPr>
        <w:t xml:space="preserve">dhe </w:t>
      </w:r>
      <w:r w:rsidR="00A2068F" w:rsidRPr="009471B5">
        <w:rPr>
          <w:rFonts w:cstheme="minorHAnsi"/>
        </w:rPr>
        <w:t xml:space="preserve">duke siguruar gjithashtu </w:t>
      </w:r>
      <w:r w:rsidR="006B3EA4" w:rsidRPr="009471B5">
        <w:rPr>
          <w:rFonts w:cstheme="minorHAnsi"/>
        </w:rPr>
        <w:t>gjurm</w:t>
      </w:r>
      <w:r w:rsidR="00A2068F" w:rsidRPr="009471B5">
        <w:rPr>
          <w:rFonts w:cstheme="minorHAnsi"/>
        </w:rPr>
        <w:t>ueshmërinë</w:t>
      </w:r>
      <w:r w:rsidR="006C418C">
        <w:rPr>
          <w:rFonts w:cstheme="minorHAnsi"/>
        </w:rPr>
        <w:t xml:space="preserve"> t</w:t>
      </w:r>
      <w:r w:rsidR="006C418C" w:rsidRPr="006C6215">
        <w:rPr>
          <w:rFonts w:cstheme="minorHAnsi"/>
        </w:rPr>
        <w:t>ë</w:t>
      </w:r>
      <w:r w:rsidR="006B3EA4" w:rsidRPr="009471B5">
        <w:rPr>
          <w:rFonts w:cstheme="minorHAnsi"/>
        </w:rPr>
        <w:t xml:space="preserve"> procesi</w:t>
      </w:r>
      <w:r w:rsidR="007C3965">
        <w:rPr>
          <w:rFonts w:cstheme="minorHAnsi"/>
        </w:rPr>
        <w:t>t</w:t>
      </w:r>
      <w:r w:rsidR="006C418C">
        <w:rPr>
          <w:rFonts w:cstheme="minorHAnsi"/>
        </w:rPr>
        <w:t xml:space="preserve"> t</w:t>
      </w:r>
      <w:r w:rsidR="006C418C" w:rsidRPr="006C6215">
        <w:rPr>
          <w:rFonts w:cstheme="minorHAnsi"/>
        </w:rPr>
        <w:t>ë</w:t>
      </w:r>
      <w:r w:rsidR="006B3EA4" w:rsidRPr="009471B5">
        <w:rPr>
          <w:rFonts w:cstheme="minorHAnsi"/>
        </w:rPr>
        <w:t xml:space="preserve"> kërkesës për shërbim gjatë gjithë ciklit.</w:t>
      </w:r>
      <w:r w:rsidR="00A2068F" w:rsidRPr="009471B5">
        <w:rPr>
          <w:rFonts w:cstheme="minorHAnsi"/>
        </w:rPr>
        <w:t xml:space="preserve"> Digjitalizimi i ofrimit të </w:t>
      </w:r>
      <w:r w:rsidR="009471B5" w:rsidRPr="009471B5">
        <w:rPr>
          <w:rFonts w:cstheme="minorHAnsi"/>
        </w:rPr>
        <w:t>shërbimeve</w:t>
      </w:r>
      <w:r w:rsidR="00A2068F" w:rsidRPr="009471B5">
        <w:rPr>
          <w:rFonts w:cstheme="minorHAnsi"/>
        </w:rPr>
        <w:t xml:space="preserve"> përbën një mundësi të jashtëzakonshme për informimin e </w:t>
      </w:r>
      <w:r w:rsidR="009471B5" w:rsidRPr="009471B5">
        <w:rPr>
          <w:rFonts w:cstheme="minorHAnsi"/>
        </w:rPr>
        <w:t>vendimmarrjes</w:t>
      </w:r>
      <w:r w:rsidR="00A2068F" w:rsidRPr="009471B5">
        <w:rPr>
          <w:rFonts w:cstheme="minorHAnsi"/>
        </w:rPr>
        <w:t xml:space="preserve"> dhe </w:t>
      </w:r>
      <w:r w:rsidR="007C3965" w:rsidRPr="009471B5">
        <w:rPr>
          <w:rFonts w:cstheme="minorHAnsi"/>
        </w:rPr>
        <w:t>monitorim</w:t>
      </w:r>
      <w:r w:rsidR="007C3965">
        <w:rPr>
          <w:rFonts w:cstheme="minorHAnsi"/>
        </w:rPr>
        <w:t>n</w:t>
      </w:r>
      <w:r w:rsidR="007C3965" w:rsidRPr="009471B5">
        <w:rPr>
          <w:rFonts w:cstheme="minorHAnsi"/>
        </w:rPr>
        <w:t xml:space="preserve"> </w:t>
      </w:r>
      <w:r w:rsidR="007C3965">
        <w:rPr>
          <w:rFonts w:cstheme="minorHAnsi"/>
        </w:rPr>
        <w:t>e</w:t>
      </w:r>
      <w:r w:rsidR="007C3965" w:rsidRPr="009471B5">
        <w:rPr>
          <w:rFonts w:cstheme="minorHAnsi"/>
        </w:rPr>
        <w:t xml:space="preserve"> </w:t>
      </w:r>
      <w:r w:rsidR="00A2068F" w:rsidRPr="009471B5">
        <w:rPr>
          <w:rFonts w:cstheme="minorHAnsi"/>
        </w:rPr>
        <w:t>performanc</w:t>
      </w:r>
      <w:r w:rsidR="00943F24" w:rsidRPr="009471B5">
        <w:rPr>
          <w:rFonts w:cstheme="minorHAnsi"/>
        </w:rPr>
        <w:t>ë</w:t>
      </w:r>
      <w:r w:rsidR="00A2068F" w:rsidRPr="009471B5">
        <w:rPr>
          <w:rFonts w:cstheme="minorHAnsi"/>
        </w:rPr>
        <w:t>s institucionale</w:t>
      </w:r>
      <w:r w:rsidR="00943F24" w:rsidRPr="009471B5">
        <w:rPr>
          <w:rFonts w:cstheme="minorHAnsi"/>
        </w:rPr>
        <w:t xml:space="preserve">, </w:t>
      </w:r>
      <w:r w:rsidR="00F31154">
        <w:rPr>
          <w:rFonts w:cstheme="minorHAnsi"/>
        </w:rPr>
        <w:t>efic</w:t>
      </w:r>
      <w:r w:rsidR="00943F24" w:rsidRPr="009471B5">
        <w:rPr>
          <w:rFonts w:cstheme="minorHAnsi"/>
        </w:rPr>
        <w:t>encën e proceseve dhe procedurave të di</w:t>
      </w:r>
      <w:r w:rsidR="009471B5">
        <w:rPr>
          <w:rFonts w:cstheme="minorHAnsi"/>
        </w:rPr>
        <w:t>z</w:t>
      </w:r>
      <w:r w:rsidR="00943F24" w:rsidRPr="009471B5">
        <w:rPr>
          <w:rFonts w:cstheme="minorHAnsi"/>
        </w:rPr>
        <w:t>enjuara dhe riinxhinierimin e tyre.</w:t>
      </w:r>
    </w:p>
    <w:p w14:paraId="3AE5B95B" w14:textId="58F8EEAF" w:rsidR="006B3EA4" w:rsidRPr="009471B5" w:rsidRDefault="006B3EA4" w:rsidP="006C418C">
      <w:pPr>
        <w:spacing w:before="240" w:after="0" w:line="240" w:lineRule="auto"/>
        <w:jc w:val="both"/>
        <w:rPr>
          <w:rFonts w:cstheme="minorHAnsi"/>
        </w:rPr>
      </w:pPr>
      <w:r w:rsidRPr="009471B5">
        <w:rPr>
          <w:rFonts w:cstheme="minorHAnsi"/>
        </w:rPr>
        <w:t xml:space="preserve">Me rritjen e numrit dhe vëllimit të shërbimeve </w:t>
      </w:r>
      <w:r w:rsidR="00812180" w:rsidRPr="00812180">
        <w:rPr>
          <w:rFonts w:cstheme="minorHAnsi"/>
          <w:i/>
          <w:iCs/>
        </w:rPr>
        <w:t>online</w:t>
      </w:r>
      <w:r w:rsidRPr="009471B5">
        <w:rPr>
          <w:rFonts w:cstheme="minorHAnsi"/>
        </w:rPr>
        <w:t xml:space="preserve">, qeveria njoftoi mbylljen e zyrave të ofrimit të shërbimeve të qeverisë qendrore nga 1 maji 2022 dhe kalimin në modalitetin ekskluziv të ofrimit të shërbimeve </w:t>
      </w:r>
      <w:r w:rsidR="00812180" w:rsidRPr="00812180">
        <w:rPr>
          <w:rFonts w:cstheme="minorHAnsi"/>
          <w:i/>
          <w:iCs/>
        </w:rPr>
        <w:t>online</w:t>
      </w:r>
      <w:r w:rsidRPr="009471B5">
        <w:rPr>
          <w:rFonts w:cstheme="minorHAnsi"/>
        </w:rPr>
        <w:t>, me vetëm disa përjashtime</w:t>
      </w:r>
      <w:r w:rsidR="00361EED">
        <w:rPr>
          <w:rFonts w:cstheme="minorHAnsi"/>
        </w:rPr>
        <w:t>, në të cilat prania</w:t>
      </w:r>
      <w:r w:rsidR="00361EED" w:rsidRPr="009471B5">
        <w:rPr>
          <w:rFonts w:cstheme="minorHAnsi"/>
        </w:rPr>
        <w:t xml:space="preserve"> </w:t>
      </w:r>
      <w:r w:rsidRPr="009471B5">
        <w:rPr>
          <w:rFonts w:cstheme="minorHAnsi"/>
        </w:rPr>
        <w:t xml:space="preserve">fizike ishte e pashmangshme. Ndërsa ky </w:t>
      </w:r>
      <w:r w:rsidRPr="009471B5">
        <w:rPr>
          <w:rFonts w:cstheme="minorHAnsi"/>
        </w:rPr>
        <w:lastRenderedPageBreak/>
        <w:t xml:space="preserve">ndryshim </w:t>
      </w:r>
      <w:r w:rsidR="00A2068F" w:rsidRPr="009471B5">
        <w:rPr>
          <w:rFonts w:cstheme="minorHAnsi"/>
        </w:rPr>
        <w:t xml:space="preserve">është </w:t>
      </w:r>
      <w:r w:rsidR="009471B5" w:rsidRPr="009471B5">
        <w:rPr>
          <w:rFonts w:cstheme="minorHAnsi"/>
        </w:rPr>
        <w:t>mundësuar</w:t>
      </w:r>
      <w:r w:rsidR="00A2068F" w:rsidRPr="009471B5">
        <w:rPr>
          <w:rFonts w:cstheme="minorHAnsi"/>
        </w:rPr>
        <w:t xml:space="preserve"> </w:t>
      </w:r>
      <w:r w:rsidRPr="009471B5">
        <w:rPr>
          <w:rFonts w:cstheme="minorHAnsi"/>
        </w:rPr>
        <w:t xml:space="preserve">aktualisht nëpërmjet e-Albania si porta e centralizuar e qeverisë për ofrimin e shërbimeve publike të qeverisë qendrore për qytetarët dhe bizneset me akses 24/7, situata është e ndryshme për shërbimet publike të ofruara nga </w:t>
      </w:r>
      <w:r w:rsidR="006C418C">
        <w:rPr>
          <w:rFonts w:cstheme="minorHAnsi"/>
        </w:rPr>
        <w:t>qeverisja</w:t>
      </w:r>
      <w:r w:rsidRPr="009471B5">
        <w:rPr>
          <w:rFonts w:cstheme="minorHAnsi"/>
        </w:rPr>
        <w:t xml:space="preserve"> vendor</w:t>
      </w:r>
      <w:r w:rsidR="006C418C">
        <w:rPr>
          <w:rFonts w:cstheme="minorHAnsi"/>
        </w:rPr>
        <w:t>e</w:t>
      </w:r>
      <w:r w:rsidRPr="009471B5">
        <w:rPr>
          <w:rFonts w:cstheme="minorHAnsi"/>
        </w:rPr>
        <w:t>. Sot bashkitë operojnë me sisteme të ndryshme gjysmë të automatizuara për ofrimin e shërbimeve, të paktën katër lloje zyrash me një ndalesë që aksesohen fizikisht nga qytetarët dhe bizneset. Këto sisteme nuk kanë zëvendësuar plotësisht ofrimin e shërbimit manual konvencional dhe në përgjithësi janë pak ose aspak të integruar</w:t>
      </w:r>
      <w:r w:rsidR="006634A1">
        <w:rPr>
          <w:rFonts w:cstheme="minorHAnsi"/>
        </w:rPr>
        <w:t>a</w:t>
      </w:r>
      <w:r w:rsidRPr="009471B5">
        <w:rPr>
          <w:rFonts w:cstheme="minorHAnsi"/>
        </w:rPr>
        <w:t xml:space="preserve"> ose të lidhur</w:t>
      </w:r>
      <w:r w:rsidR="006634A1">
        <w:rPr>
          <w:rFonts w:cstheme="minorHAnsi"/>
        </w:rPr>
        <w:t>a</w:t>
      </w:r>
      <w:r w:rsidRPr="009471B5">
        <w:rPr>
          <w:rFonts w:cstheme="minorHAnsi"/>
        </w:rPr>
        <w:t xml:space="preserve"> me sistemet qeveritare dhe janë të cenueshm</w:t>
      </w:r>
      <w:r w:rsidR="006634A1">
        <w:rPr>
          <w:rFonts w:cstheme="minorHAnsi"/>
        </w:rPr>
        <w:t>e</w:t>
      </w:r>
      <w:r w:rsidRPr="009471B5">
        <w:rPr>
          <w:rFonts w:cstheme="minorHAnsi"/>
        </w:rPr>
        <w:t xml:space="preserve"> për sa i përket sigurisë së infrastrukturës së fortë</w:t>
      </w:r>
      <w:r w:rsidR="006634A1">
        <w:rPr>
          <w:rFonts w:cstheme="minorHAnsi"/>
        </w:rPr>
        <w:t xml:space="preserve"> </w:t>
      </w:r>
      <w:r w:rsidRPr="009471B5">
        <w:rPr>
          <w:rFonts w:cstheme="minorHAnsi"/>
        </w:rPr>
        <w:t>/</w:t>
      </w:r>
      <w:r w:rsidR="006634A1">
        <w:rPr>
          <w:rFonts w:cstheme="minorHAnsi"/>
        </w:rPr>
        <w:t xml:space="preserve"> </w:t>
      </w:r>
      <w:r w:rsidRPr="009471B5">
        <w:rPr>
          <w:rFonts w:cstheme="minorHAnsi"/>
        </w:rPr>
        <w:t>të butë. Ekzistojnë vetëm disa praktika të mira në këtë nivel, siç është rasti i lejeve elektronike për ndërtime, të cilat janë funksionale që nga viti 2016 në të 61 bashkitë përmes një sistemi të qendërzuar multifunksional të qeverisë qendrore.</w:t>
      </w:r>
    </w:p>
    <w:p w14:paraId="1A04BC17" w14:textId="7D3C35C4" w:rsidR="006B3EA4" w:rsidRPr="006634A1" w:rsidRDefault="006634A1" w:rsidP="006C418C">
      <w:pPr>
        <w:spacing w:before="240" w:after="0" w:line="240" w:lineRule="auto"/>
        <w:jc w:val="both"/>
        <w:rPr>
          <w:rFonts w:cstheme="minorHAnsi"/>
        </w:rPr>
      </w:pPr>
      <w:r>
        <w:rPr>
          <w:rFonts w:cstheme="minorHAnsi"/>
        </w:rPr>
        <w:t>Përparimi</w:t>
      </w:r>
      <w:r w:rsidRPr="009471B5">
        <w:rPr>
          <w:rFonts w:cstheme="minorHAnsi"/>
        </w:rPr>
        <w:t xml:space="preserve"> </w:t>
      </w:r>
      <w:r w:rsidR="006B3EA4" w:rsidRPr="009471B5">
        <w:rPr>
          <w:rFonts w:cstheme="minorHAnsi"/>
        </w:rPr>
        <w:t xml:space="preserve">i nivelit qendror mund të jetë një levë dhe mundësi thelbësore për të filluar integrimin e nivelit të dytë të qeverisjes në reformat e përgjithshme të transformimit digjital. Zvogëlimi i diferencave digjitale midis dy niveleve të qeverisjes kërkon një qasje graduale që </w:t>
      </w:r>
      <w:r w:rsidR="00A2068F" w:rsidRPr="009471B5">
        <w:rPr>
          <w:rFonts w:cstheme="minorHAnsi"/>
        </w:rPr>
        <w:t xml:space="preserve">adreson sfidat e </w:t>
      </w:r>
      <w:r w:rsidR="006B3EA4" w:rsidRPr="009471B5">
        <w:rPr>
          <w:rFonts w:cstheme="minorHAnsi"/>
        </w:rPr>
        <w:t>kapacitete</w:t>
      </w:r>
      <w:r w:rsidR="00A2068F" w:rsidRPr="009471B5">
        <w:rPr>
          <w:rFonts w:cstheme="minorHAnsi"/>
        </w:rPr>
        <w:t xml:space="preserve">ve </w:t>
      </w:r>
      <w:r w:rsidR="006B3EA4" w:rsidRPr="009471B5">
        <w:rPr>
          <w:rFonts w:cstheme="minorHAnsi"/>
        </w:rPr>
        <w:t>ekzistuese njerëzore dhe infrastrukturore</w:t>
      </w:r>
      <w:r>
        <w:rPr>
          <w:rFonts w:cstheme="minorHAnsi"/>
        </w:rPr>
        <w:t>,</w:t>
      </w:r>
      <w:r w:rsidR="006B3EA4" w:rsidRPr="009471B5">
        <w:rPr>
          <w:rFonts w:cstheme="minorHAnsi"/>
        </w:rPr>
        <w:t xml:space="preserve"> </w:t>
      </w:r>
      <w:r w:rsidR="009471B5" w:rsidRPr="009471B5">
        <w:rPr>
          <w:rFonts w:cstheme="minorHAnsi"/>
        </w:rPr>
        <w:t>ndërsa</w:t>
      </w:r>
      <w:r w:rsidR="00A2068F" w:rsidRPr="009471B5">
        <w:rPr>
          <w:rFonts w:cstheme="minorHAnsi"/>
        </w:rPr>
        <w:t xml:space="preserve"> </w:t>
      </w:r>
      <w:r w:rsidR="006B3EA4" w:rsidRPr="009471B5">
        <w:rPr>
          <w:rFonts w:cstheme="minorHAnsi"/>
        </w:rPr>
        <w:t>përparon në mënyrë graduale dhe të qëndrueshme në një fazë më të lartë të sistemeve, infrastrukturës dhe kapaciteteve për të shfrytëzuar inovacionet e mundshme</w:t>
      </w:r>
      <w:r w:rsidR="00A2068F" w:rsidRPr="009471B5">
        <w:rPr>
          <w:rFonts w:cstheme="minorHAnsi"/>
        </w:rPr>
        <w:t xml:space="preserve"> duke mbajtur në </w:t>
      </w:r>
      <w:r w:rsidR="009471B5" w:rsidRPr="009471B5">
        <w:rPr>
          <w:rFonts w:cstheme="minorHAnsi"/>
        </w:rPr>
        <w:t>vëmendje</w:t>
      </w:r>
      <w:r w:rsidR="00A2068F" w:rsidRPr="009471B5">
        <w:rPr>
          <w:rFonts w:cstheme="minorHAnsi"/>
        </w:rPr>
        <w:t xml:space="preserve"> parësore përfituesin e </w:t>
      </w:r>
      <w:r w:rsidR="009471B5" w:rsidRPr="009471B5">
        <w:rPr>
          <w:rFonts w:cstheme="minorHAnsi"/>
        </w:rPr>
        <w:t>shërbimeve</w:t>
      </w:r>
      <w:r w:rsidR="00A2068F" w:rsidRPr="009471B5">
        <w:rPr>
          <w:rFonts w:cstheme="minorHAnsi"/>
        </w:rPr>
        <w:t xml:space="preserve"> dhe sigurimin e </w:t>
      </w:r>
      <w:r>
        <w:rPr>
          <w:rFonts w:cstheme="minorHAnsi"/>
        </w:rPr>
        <w:t>eksesit,</w:t>
      </w:r>
      <w:r w:rsidR="00A2068F" w:rsidRPr="009471B5">
        <w:rPr>
          <w:rFonts w:cstheme="minorHAnsi"/>
        </w:rPr>
        <w:t xml:space="preserve"> në </w:t>
      </w:r>
      <w:r w:rsidRPr="009471B5">
        <w:rPr>
          <w:rFonts w:cstheme="minorHAnsi"/>
        </w:rPr>
        <w:t>mënyr</w:t>
      </w:r>
      <w:r>
        <w:rPr>
          <w:rFonts w:cstheme="minorHAnsi"/>
        </w:rPr>
        <w:t>ë</w:t>
      </w:r>
      <w:r w:rsidRPr="009471B5">
        <w:rPr>
          <w:rFonts w:cstheme="minorHAnsi"/>
        </w:rPr>
        <w:t xml:space="preserve"> </w:t>
      </w:r>
      <w:r w:rsidR="00A2068F" w:rsidRPr="009471B5">
        <w:rPr>
          <w:rFonts w:cstheme="minorHAnsi"/>
        </w:rPr>
        <w:t>q</w:t>
      </w:r>
      <w:r w:rsidR="009471B5" w:rsidRPr="009471B5">
        <w:rPr>
          <w:rFonts w:cstheme="minorHAnsi"/>
        </w:rPr>
        <w:t>ë</w:t>
      </w:r>
      <w:r w:rsidR="00A2068F" w:rsidRPr="009471B5">
        <w:rPr>
          <w:rFonts w:cstheme="minorHAnsi"/>
        </w:rPr>
        <w:t xml:space="preserve"> </w:t>
      </w:r>
      <w:r w:rsidR="009471B5">
        <w:rPr>
          <w:rFonts w:cstheme="minorHAnsi"/>
        </w:rPr>
        <w:t>“</w:t>
      </w:r>
      <w:r w:rsidR="00A2068F" w:rsidRPr="009471B5">
        <w:rPr>
          <w:rFonts w:cstheme="minorHAnsi"/>
        </w:rPr>
        <w:t>askush të mos mbetet pas</w:t>
      </w:r>
      <w:r w:rsidR="009471B5">
        <w:rPr>
          <w:rFonts w:cstheme="minorHAnsi"/>
        </w:rPr>
        <w:t>”</w:t>
      </w:r>
      <w:r>
        <w:rPr>
          <w:rFonts w:cstheme="minorHAnsi"/>
        </w:rPr>
        <w:t xml:space="preserve"> (</w:t>
      </w:r>
      <w:r w:rsidR="009471B5" w:rsidRPr="009471B5">
        <w:rPr>
          <w:rFonts w:cstheme="minorHAnsi"/>
          <w:i/>
          <w:iCs/>
        </w:rPr>
        <w:t>l</w:t>
      </w:r>
      <w:r w:rsidR="00A2068F" w:rsidRPr="009471B5">
        <w:rPr>
          <w:rFonts w:cstheme="minorHAnsi"/>
          <w:i/>
          <w:iCs/>
        </w:rPr>
        <w:t xml:space="preserve">eave no one </w:t>
      </w:r>
      <w:r>
        <w:rPr>
          <w:rFonts w:cstheme="minorHAnsi"/>
          <w:i/>
          <w:iCs/>
        </w:rPr>
        <w:t>behind</w:t>
      </w:r>
      <w:r w:rsidRPr="009C096E">
        <w:rPr>
          <w:rFonts w:cstheme="minorHAnsi"/>
        </w:rPr>
        <w:t>)</w:t>
      </w:r>
      <w:r w:rsidR="009471B5" w:rsidRPr="006634A1">
        <w:rPr>
          <w:rFonts w:cstheme="minorHAnsi"/>
        </w:rPr>
        <w:t>.</w:t>
      </w:r>
    </w:p>
    <w:p w14:paraId="09ADBCAE" w14:textId="77777777" w:rsidR="006C6215" w:rsidRPr="009471B5" w:rsidRDefault="006C6215" w:rsidP="00A96EF0">
      <w:pPr>
        <w:spacing w:after="0" w:line="240" w:lineRule="auto"/>
        <w:jc w:val="both"/>
        <w:rPr>
          <w:rFonts w:cstheme="minorHAnsi"/>
        </w:rPr>
      </w:pPr>
    </w:p>
    <w:p w14:paraId="3BDBE59E" w14:textId="385572F5" w:rsidR="006B3EA4" w:rsidRPr="009471B5" w:rsidRDefault="006B3EA4" w:rsidP="006C418C">
      <w:pPr>
        <w:pStyle w:val="Heading4"/>
        <w:spacing w:line="240" w:lineRule="auto"/>
      </w:pPr>
      <w:r w:rsidRPr="009471B5">
        <w:t>Objektivat specifikë</w:t>
      </w:r>
    </w:p>
    <w:p w14:paraId="37A662BF" w14:textId="67D0C04D" w:rsidR="00496BA0" w:rsidRPr="00496BA0" w:rsidRDefault="00496BA0" w:rsidP="00496BA0">
      <w:pPr>
        <w:spacing w:before="240" w:after="0" w:line="240" w:lineRule="auto"/>
        <w:jc w:val="both"/>
        <w:rPr>
          <w:rFonts w:cstheme="minorHAnsi"/>
        </w:rPr>
      </w:pPr>
      <w:r w:rsidRPr="00496BA0">
        <w:rPr>
          <w:rFonts w:cstheme="minorHAnsi"/>
        </w:rPr>
        <w:t xml:space="preserve">Strategjia synon të adresojë nevojën për mbështetjen e proceseve të ndryshimit / inovacionit nëpërmjet rezultateve tashmë të arritura (ngritjen e një rrjeti prej 52 zyrave me një ndalesë bashkiake), shoqëruar me një njohuri të thellë të kontekstit përkatës në këtë fushë. Më konkretisht, synohet të forcohet efektiviteti dhe efikasiteti i qeverisjes vendore përmes konsolidimit të sistemeve, standardeve dhe kapaciteteve organizative në vend, zgjerimit dhe mbështetjes së inovacionit dhe praktikave më të mira të ofrimit të shërbimeve, nëpërmjet objektivave të mëposhtëm: </w:t>
      </w:r>
    </w:p>
    <w:p w14:paraId="5C2BCC38" w14:textId="404D167A" w:rsidR="006C6215" w:rsidRDefault="00496BA0" w:rsidP="006C418C">
      <w:pPr>
        <w:spacing w:before="240" w:after="0" w:line="240" w:lineRule="auto"/>
        <w:jc w:val="both"/>
        <w:rPr>
          <w:rFonts w:cstheme="minorHAnsi"/>
        </w:rPr>
      </w:pPr>
      <w:r w:rsidRPr="00496BA0">
        <w:rPr>
          <w:rFonts w:cstheme="minorHAnsi"/>
          <w:noProof/>
          <w:lang w:val="en-US"/>
        </w:rPr>
        <w:drawing>
          <wp:inline distT="0" distB="0" distL="0" distR="0" wp14:anchorId="6864263A" wp14:editId="5D0597C3">
            <wp:extent cx="5822899" cy="2852928"/>
            <wp:effectExtent l="38100" t="0" r="45085" b="0"/>
            <wp:docPr id="6" name="Diagram 6">
              <a:extLst xmlns:a="http://schemas.openxmlformats.org/drawingml/2006/main">
                <a:ext uri="{FF2B5EF4-FFF2-40B4-BE49-F238E27FC236}">
                  <a16:creationId xmlns:a16="http://schemas.microsoft.com/office/drawing/2014/main" id="{FC6449C5-025A-A856-4926-E5559F7E0D9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6A5AB91" w14:textId="77777777" w:rsidR="00496BA0" w:rsidRPr="009471B5" w:rsidRDefault="00496BA0" w:rsidP="00496BA0">
      <w:pPr>
        <w:pStyle w:val="ListParagraph"/>
        <w:numPr>
          <w:ilvl w:val="0"/>
          <w:numId w:val="48"/>
        </w:numPr>
        <w:spacing w:before="240" w:after="0" w:line="240" w:lineRule="auto"/>
        <w:jc w:val="both"/>
        <w:rPr>
          <w:rFonts w:cstheme="minorHAnsi"/>
          <w:lang w:val="sq-AL"/>
        </w:rPr>
      </w:pPr>
      <w:r w:rsidRPr="009471B5">
        <w:rPr>
          <w:rFonts w:cstheme="minorHAnsi"/>
          <w:lang w:val="sq-AL"/>
        </w:rPr>
        <w:t xml:space="preserve">Objektivi specifik 3.1: </w:t>
      </w:r>
      <w:r w:rsidRPr="006C6215">
        <w:rPr>
          <w:rFonts w:cstheme="minorHAnsi"/>
          <w:lang w:val="sq-AL"/>
        </w:rPr>
        <w:t xml:space="preserve">Informimi i vendimmarrjes dhe </w:t>
      </w:r>
      <w:r>
        <w:rPr>
          <w:rFonts w:cstheme="minorHAnsi"/>
          <w:lang w:val="sq-AL"/>
        </w:rPr>
        <w:t xml:space="preserve">i </w:t>
      </w:r>
      <w:r w:rsidRPr="006C6215">
        <w:rPr>
          <w:rFonts w:cstheme="minorHAnsi"/>
          <w:lang w:val="sq-AL"/>
        </w:rPr>
        <w:t xml:space="preserve">rrugëtimit </w:t>
      </w:r>
      <w:r>
        <w:rPr>
          <w:rFonts w:cstheme="minorHAnsi"/>
          <w:lang w:val="sq-AL"/>
        </w:rPr>
        <w:t>të</w:t>
      </w:r>
      <w:r w:rsidRPr="006C6215">
        <w:rPr>
          <w:rFonts w:cstheme="minorHAnsi"/>
          <w:lang w:val="sq-AL"/>
        </w:rPr>
        <w:t xml:space="preserve"> niveleve dhe aktorëve të përfshirë në Transformimin Digjital</w:t>
      </w:r>
      <w:r>
        <w:rPr>
          <w:rFonts w:cstheme="minorHAnsi"/>
          <w:lang w:val="sq-AL"/>
        </w:rPr>
        <w:t xml:space="preserve"> të </w:t>
      </w:r>
      <w:r w:rsidRPr="006C6215">
        <w:rPr>
          <w:rFonts w:cstheme="minorHAnsi"/>
          <w:lang w:val="sq-AL"/>
        </w:rPr>
        <w:t>Qeverisjes Vendore</w:t>
      </w:r>
      <w:r w:rsidRPr="009471B5">
        <w:rPr>
          <w:rFonts w:cstheme="minorHAnsi"/>
          <w:lang w:val="sq-AL"/>
        </w:rPr>
        <w:t>.</w:t>
      </w:r>
    </w:p>
    <w:p w14:paraId="6CB3A7AC" w14:textId="6DD3E2EF" w:rsidR="00496BA0" w:rsidRPr="009471B5" w:rsidRDefault="00496BA0" w:rsidP="00496BA0">
      <w:pPr>
        <w:pStyle w:val="ListParagraph"/>
        <w:numPr>
          <w:ilvl w:val="0"/>
          <w:numId w:val="48"/>
        </w:numPr>
        <w:spacing w:before="240" w:after="0" w:line="240" w:lineRule="auto"/>
        <w:jc w:val="both"/>
        <w:rPr>
          <w:rFonts w:cstheme="minorHAnsi"/>
          <w:lang w:val="sq-AL"/>
        </w:rPr>
      </w:pPr>
      <w:r w:rsidRPr="009471B5">
        <w:rPr>
          <w:rFonts w:cstheme="minorHAnsi"/>
          <w:lang w:val="sq-AL"/>
        </w:rPr>
        <w:lastRenderedPageBreak/>
        <w:t xml:space="preserve">Objektivi specifik 3.2: </w:t>
      </w:r>
      <w:r w:rsidRPr="006C6215">
        <w:rPr>
          <w:rFonts w:cstheme="minorHAnsi"/>
          <w:lang w:val="sq-AL"/>
        </w:rPr>
        <w:t xml:space="preserve">Digjitalizimi i ofrimit të shërbimeve vendore dhe integrimi në portalin </w:t>
      </w:r>
      <w:r w:rsidR="00825C62">
        <w:rPr>
          <w:rFonts w:cstheme="minorHAnsi"/>
          <w:lang w:val="sq-AL"/>
        </w:rPr>
        <w:t xml:space="preserve">                      </w:t>
      </w:r>
      <w:r w:rsidRPr="006C6215">
        <w:rPr>
          <w:rFonts w:cstheme="minorHAnsi"/>
          <w:lang w:val="sq-AL"/>
        </w:rPr>
        <w:t>e-Albania.</w:t>
      </w:r>
    </w:p>
    <w:p w14:paraId="04D0D377" w14:textId="77777777" w:rsidR="001261DF" w:rsidRPr="009471B5" w:rsidRDefault="001261DF" w:rsidP="006C418C">
      <w:pPr>
        <w:spacing w:before="240" w:after="0" w:line="240" w:lineRule="auto"/>
        <w:jc w:val="both"/>
        <w:rPr>
          <w:rFonts w:cstheme="minorHAnsi"/>
        </w:rPr>
      </w:pPr>
    </w:p>
    <w:p w14:paraId="3A00912E" w14:textId="6C13A7A9" w:rsidR="006C6215" w:rsidRDefault="001261DF" w:rsidP="00825C62">
      <w:pPr>
        <w:pStyle w:val="Heading4"/>
        <w:spacing w:line="240" w:lineRule="auto"/>
        <w:jc w:val="both"/>
      </w:pPr>
      <w:r w:rsidRPr="009471B5">
        <w:t xml:space="preserve">Objektivi specifik 3.1: </w:t>
      </w:r>
      <w:r w:rsidR="00B05137" w:rsidRPr="009471B5">
        <w:t xml:space="preserve">Informimi i </w:t>
      </w:r>
      <w:r w:rsidR="009471B5" w:rsidRPr="009471B5">
        <w:t>vendimmarrjes</w:t>
      </w:r>
      <w:r w:rsidR="00B05137" w:rsidRPr="009471B5">
        <w:t xml:space="preserve"> dhe </w:t>
      </w:r>
      <w:r w:rsidR="00EB4200">
        <w:t xml:space="preserve">i </w:t>
      </w:r>
      <w:r w:rsidR="009471B5" w:rsidRPr="009471B5">
        <w:t>rrugëtimit</w:t>
      </w:r>
      <w:r w:rsidR="00B05137" w:rsidRPr="009471B5">
        <w:t xml:space="preserve"> </w:t>
      </w:r>
      <w:r w:rsidR="00EB4200">
        <w:t>të</w:t>
      </w:r>
      <w:r w:rsidR="00EB4200" w:rsidRPr="009471B5">
        <w:t xml:space="preserve"> </w:t>
      </w:r>
      <w:r w:rsidR="00B05137" w:rsidRPr="009471B5">
        <w:t xml:space="preserve">niveleve dhe </w:t>
      </w:r>
      <w:r w:rsidR="00EB4200" w:rsidRPr="009471B5">
        <w:t>aktor</w:t>
      </w:r>
      <w:r w:rsidR="00EB4200">
        <w:t>ë</w:t>
      </w:r>
      <w:r w:rsidR="00EB4200" w:rsidRPr="009471B5">
        <w:t xml:space="preserve">ve </w:t>
      </w:r>
      <w:r w:rsidR="00B05137" w:rsidRPr="009471B5">
        <w:t>t</w:t>
      </w:r>
      <w:r w:rsidR="00943F24" w:rsidRPr="006C6215">
        <w:t>ë</w:t>
      </w:r>
      <w:r w:rsidR="00B05137" w:rsidRPr="009471B5">
        <w:t xml:space="preserve"> </w:t>
      </w:r>
      <w:r w:rsidR="009471B5" w:rsidRPr="009471B5">
        <w:t>përfshir</w:t>
      </w:r>
      <w:r w:rsidR="009471B5" w:rsidRPr="006C6215">
        <w:t>ë</w:t>
      </w:r>
      <w:r w:rsidR="00B05137" w:rsidRPr="009471B5">
        <w:t xml:space="preserve"> n</w:t>
      </w:r>
      <w:r w:rsidR="006C6215" w:rsidRPr="006C6215">
        <w:t>ë</w:t>
      </w:r>
      <w:r w:rsidR="00B05137" w:rsidRPr="009471B5">
        <w:t xml:space="preserve"> </w:t>
      </w:r>
      <w:r w:rsidR="00874DCD" w:rsidRPr="009471B5">
        <w:t>Transformimin Digjital</w:t>
      </w:r>
      <w:r w:rsidR="000F4606">
        <w:t xml:space="preserve"> të </w:t>
      </w:r>
      <w:r w:rsidR="00874DCD" w:rsidRPr="009471B5">
        <w:t xml:space="preserve">Qeverisjes Vendore </w:t>
      </w:r>
    </w:p>
    <w:p w14:paraId="5177EDED" w14:textId="34E6B456" w:rsidR="00874DCD" w:rsidRPr="009471B5" w:rsidRDefault="00EA39DA" w:rsidP="006C418C">
      <w:pPr>
        <w:spacing w:before="240" w:after="0" w:line="240" w:lineRule="auto"/>
        <w:jc w:val="both"/>
        <w:rPr>
          <w:rFonts w:cstheme="minorHAnsi"/>
        </w:rPr>
      </w:pPr>
      <w:r>
        <w:rPr>
          <w:rFonts w:cstheme="minorHAnsi"/>
          <w:i/>
          <w:iCs/>
        </w:rPr>
        <w:t xml:space="preserve">Reforma e transformimit digjital në nivel vendor do të bazohet thelbësisht në evidenca </w:t>
      </w:r>
      <w:r w:rsidR="001F6151">
        <w:rPr>
          <w:rFonts w:cstheme="minorHAnsi"/>
          <w:i/>
          <w:iCs/>
        </w:rPr>
        <w:t>me qëllim</w:t>
      </w:r>
      <w:r>
        <w:rPr>
          <w:rFonts w:cstheme="minorHAnsi"/>
          <w:i/>
          <w:iCs/>
        </w:rPr>
        <w:t xml:space="preserve"> </w:t>
      </w:r>
      <w:r w:rsidR="00874DCD" w:rsidRPr="009471B5">
        <w:rPr>
          <w:rFonts w:cstheme="minorHAnsi"/>
          <w:i/>
          <w:iCs/>
        </w:rPr>
        <w:t xml:space="preserve">që </w:t>
      </w:r>
      <w:r>
        <w:rPr>
          <w:rFonts w:cstheme="minorHAnsi"/>
          <w:i/>
          <w:iCs/>
        </w:rPr>
        <w:t xml:space="preserve">të </w:t>
      </w:r>
      <w:r w:rsidR="00874DCD" w:rsidRPr="009471B5">
        <w:rPr>
          <w:rFonts w:cstheme="minorHAnsi"/>
          <w:i/>
          <w:iCs/>
        </w:rPr>
        <w:t>adresojë sfidat dhe</w:t>
      </w:r>
      <w:r w:rsidR="001F6151">
        <w:rPr>
          <w:rFonts w:cstheme="minorHAnsi"/>
          <w:i/>
          <w:iCs/>
        </w:rPr>
        <w:t xml:space="preserve"> të</w:t>
      </w:r>
      <w:r w:rsidR="00874DCD" w:rsidRPr="009471B5">
        <w:rPr>
          <w:rFonts w:cstheme="minorHAnsi"/>
          <w:i/>
          <w:iCs/>
        </w:rPr>
        <w:t xml:space="preserve"> kapit</w:t>
      </w:r>
      <w:r w:rsidR="001F6151">
        <w:rPr>
          <w:rFonts w:cstheme="minorHAnsi"/>
          <w:i/>
          <w:iCs/>
        </w:rPr>
        <w:t>alizohet</w:t>
      </w:r>
      <w:r w:rsidR="00874DCD" w:rsidRPr="009471B5">
        <w:rPr>
          <w:rFonts w:cstheme="minorHAnsi"/>
          <w:i/>
          <w:iCs/>
        </w:rPr>
        <w:t xml:space="preserve"> mbi mundë</w:t>
      </w:r>
      <w:r w:rsidR="00B05137" w:rsidRPr="009471B5">
        <w:rPr>
          <w:rFonts w:cstheme="minorHAnsi"/>
          <w:i/>
          <w:iCs/>
        </w:rPr>
        <w:t>s</w:t>
      </w:r>
      <w:r w:rsidR="00874DCD" w:rsidRPr="009471B5">
        <w:rPr>
          <w:rFonts w:cstheme="minorHAnsi"/>
          <w:i/>
          <w:iCs/>
        </w:rPr>
        <w:t xml:space="preserve">itë. </w:t>
      </w:r>
      <w:r w:rsidR="00874DCD" w:rsidRPr="009471B5">
        <w:rPr>
          <w:rFonts w:cstheme="minorHAnsi"/>
        </w:rPr>
        <w:t>Kjo</w:t>
      </w:r>
      <w:r w:rsidR="00874DCD" w:rsidRPr="009471B5">
        <w:rPr>
          <w:rFonts w:cstheme="minorHAnsi"/>
          <w:i/>
          <w:iCs/>
        </w:rPr>
        <w:t xml:space="preserve"> </w:t>
      </w:r>
      <w:r w:rsidR="00F30E50" w:rsidRPr="009471B5">
        <w:rPr>
          <w:rFonts w:cstheme="minorHAnsi"/>
        </w:rPr>
        <w:t>reform</w:t>
      </w:r>
      <w:r w:rsidR="00F30E50">
        <w:rPr>
          <w:rFonts w:cstheme="minorHAnsi"/>
        </w:rPr>
        <w:t>ë</w:t>
      </w:r>
      <w:r w:rsidR="00F30E50" w:rsidRPr="009471B5">
        <w:rPr>
          <w:rFonts w:cstheme="minorHAnsi"/>
        </w:rPr>
        <w:t xml:space="preserve"> </w:t>
      </w:r>
      <w:r w:rsidR="00B05137" w:rsidRPr="009471B5">
        <w:rPr>
          <w:rFonts w:cstheme="minorHAnsi"/>
        </w:rPr>
        <w:t>p</w:t>
      </w:r>
      <w:r w:rsidR="009471B5" w:rsidRPr="009471B5">
        <w:rPr>
          <w:rFonts w:cstheme="minorHAnsi"/>
        </w:rPr>
        <w:t>ë</w:t>
      </w:r>
      <w:r w:rsidR="00B05137" w:rsidRPr="009471B5">
        <w:rPr>
          <w:rFonts w:cstheme="minorHAnsi"/>
        </w:rPr>
        <w:t>rfshin nj</w:t>
      </w:r>
      <w:r w:rsidR="009471B5" w:rsidRPr="009471B5">
        <w:rPr>
          <w:rFonts w:cstheme="minorHAnsi"/>
        </w:rPr>
        <w:t>ë</w:t>
      </w:r>
      <w:r w:rsidR="00B05137" w:rsidRPr="009471B5">
        <w:rPr>
          <w:rFonts w:cstheme="minorHAnsi"/>
        </w:rPr>
        <w:t xml:space="preserve"> num</w:t>
      </w:r>
      <w:r w:rsidR="009471B5" w:rsidRPr="009471B5">
        <w:rPr>
          <w:rFonts w:cstheme="minorHAnsi"/>
        </w:rPr>
        <w:t>ë</w:t>
      </w:r>
      <w:r w:rsidR="00B05137" w:rsidRPr="009471B5">
        <w:rPr>
          <w:rFonts w:cstheme="minorHAnsi"/>
        </w:rPr>
        <w:t>r</w:t>
      </w:r>
      <w:r w:rsidR="000F4606">
        <w:rPr>
          <w:rFonts w:cstheme="minorHAnsi"/>
        </w:rPr>
        <w:t xml:space="preserve"> të </w:t>
      </w:r>
      <w:r w:rsidR="00B05137" w:rsidRPr="009471B5">
        <w:rPr>
          <w:rFonts w:cstheme="minorHAnsi"/>
        </w:rPr>
        <w:t xml:space="preserve">madh </w:t>
      </w:r>
      <w:r w:rsidR="00F30E50" w:rsidRPr="009471B5">
        <w:rPr>
          <w:rFonts w:cstheme="minorHAnsi"/>
        </w:rPr>
        <w:t>aktor</w:t>
      </w:r>
      <w:r w:rsidR="00F30E50">
        <w:rPr>
          <w:rFonts w:cstheme="minorHAnsi"/>
        </w:rPr>
        <w:t>ë</w:t>
      </w:r>
      <w:r w:rsidR="00F30E50" w:rsidRPr="009471B5">
        <w:rPr>
          <w:rFonts w:cstheme="minorHAnsi"/>
        </w:rPr>
        <w:t xml:space="preserve">sh </w:t>
      </w:r>
      <w:r w:rsidR="00B05137" w:rsidRPr="009471B5">
        <w:rPr>
          <w:rFonts w:cstheme="minorHAnsi"/>
        </w:rPr>
        <w:t xml:space="preserve">dhe </w:t>
      </w:r>
      <w:r w:rsidR="009471B5" w:rsidRPr="009471B5">
        <w:rPr>
          <w:rFonts w:cstheme="minorHAnsi"/>
        </w:rPr>
        <w:t>kërkon</w:t>
      </w:r>
      <w:r w:rsidR="00B05137" w:rsidRPr="009471B5">
        <w:rPr>
          <w:rFonts w:cstheme="minorHAnsi"/>
        </w:rPr>
        <w:t xml:space="preserve"> adresimin e </w:t>
      </w:r>
      <w:r w:rsidR="009471B5" w:rsidRPr="009471B5">
        <w:rPr>
          <w:rFonts w:cstheme="minorHAnsi"/>
        </w:rPr>
        <w:t>sfidave</w:t>
      </w:r>
      <w:r w:rsidR="00B05137" w:rsidRPr="009471B5">
        <w:rPr>
          <w:rFonts w:cstheme="minorHAnsi"/>
        </w:rPr>
        <w:t xml:space="preserve"> t</w:t>
      </w:r>
      <w:r w:rsidR="009471B5" w:rsidRPr="009471B5">
        <w:rPr>
          <w:rFonts w:cstheme="minorHAnsi"/>
        </w:rPr>
        <w:t>ë</w:t>
      </w:r>
      <w:r w:rsidR="00B05137" w:rsidRPr="009471B5">
        <w:rPr>
          <w:rFonts w:cstheme="minorHAnsi"/>
        </w:rPr>
        <w:t xml:space="preserve"> </w:t>
      </w:r>
      <w:r w:rsidR="009471B5" w:rsidRPr="009471B5">
        <w:rPr>
          <w:rFonts w:cstheme="minorHAnsi"/>
        </w:rPr>
        <w:t>gjithë</w:t>
      </w:r>
      <w:r w:rsidR="00B05137" w:rsidRPr="009471B5">
        <w:rPr>
          <w:rFonts w:cstheme="minorHAnsi"/>
        </w:rPr>
        <w:t xml:space="preserve"> niveleve</w:t>
      </w:r>
      <w:r w:rsidR="000F4606">
        <w:rPr>
          <w:rFonts w:cstheme="minorHAnsi"/>
        </w:rPr>
        <w:t xml:space="preserve"> të </w:t>
      </w:r>
      <w:r w:rsidR="00B05137" w:rsidRPr="009471B5">
        <w:rPr>
          <w:rFonts w:cstheme="minorHAnsi"/>
        </w:rPr>
        <w:t>qeverisjes dhe grupeve</w:t>
      </w:r>
      <w:r w:rsidR="000F4606">
        <w:rPr>
          <w:rFonts w:cstheme="minorHAnsi"/>
        </w:rPr>
        <w:t xml:space="preserve"> të </w:t>
      </w:r>
      <w:r w:rsidR="00B05137" w:rsidRPr="009471B5">
        <w:rPr>
          <w:rFonts w:cstheme="minorHAnsi"/>
        </w:rPr>
        <w:t>ndryshme</w:t>
      </w:r>
      <w:r w:rsidR="000F4606">
        <w:rPr>
          <w:rFonts w:cstheme="minorHAnsi"/>
        </w:rPr>
        <w:t xml:space="preserve"> të </w:t>
      </w:r>
      <w:r w:rsidR="00B05137" w:rsidRPr="009471B5">
        <w:rPr>
          <w:rFonts w:cstheme="minorHAnsi"/>
        </w:rPr>
        <w:t>interesit.</w:t>
      </w:r>
    </w:p>
    <w:p w14:paraId="39FAEA13" w14:textId="71BE5AA6" w:rsidR="00874DCD" w:rsidRPr="009471B5" w:rsidRDefault="00B05137" w:rsidP="006C418C">
      <w:pPr>
        <w:spacing w:before="240" w:after="0" w:line="240" w:lineRule="auto"/>
        <w:jc w:val="both"/>
        <w:rPr>
          <w:rFonts w:cstheme="minorHAnsi"/>
          <w:i/>
          <w:iCs/>
        </w:rPr>
      </w:pPr>
      <w:r w:rsidRPr="009471B5">
        <w:t>N</w:t>
      </w:r>
      <w:r w:rsidR="009471B5" w:rsidRPr="009471B5">
        <w:rPr>
          <w:rFonts w:cstheme="minorHAnsi"/>
        </w:rPr>
        <w:t>ë</w:t>
      </w:r>
      <w:r w:rsidRPr="009471B5">
        <w:t xml:space="preserve"> </w:t>
      </w:r>
      <w:r w:rsidR="009471B5" w:rsidRPr="009471B5">
        <w:t>këtë</w:t>
      </w:r>
      <w:r w:rsidRPr="009471B5">
        <w:t xml:space="preserve"> </w:t>
      </w:r>
      <w:r w:rsidR="009471B5" w:rsidRPr="009471B5">
        <w:t>kuadër</w:t>
      </w:r>
      <w:r w:rsidR="001F6151">
        <w:t>,</w:t>
      </w:r>
      <w:r w:rsidR="00EA39DA">
        <w:t xml:space="preserve"> h</w:t>
      </w:r>
      <w:r w:rsidRPr="009471B5">
        <w:t xml:space="preserve">artimi i </w:t>
      </w:r>
      <w:r w:rsidR="009471B5" w:rsidRPr="009471B5">
        <w:t>një</w:t>
      </w:r>
      <w:r w:rsidRPr="009471B5">
        <w:t xml:space="preserve"> </w:t>
      </w:r>
      <w:r w:rsidR="009471B5">
        <w:t>u</w:t>
      </w:r>
      <w:r w:rsidR="009471B5" w:rsidRPr="009471B5">
        <w:t>dhërrëfyesi</w:t>
      </w:r>
      <w:r w:rsidR="000F4606">
        <w:t xml:space="preserve"> të </w:t>
      </w:r>
      <w:r w:rsidRPr="009471B5">
        <w:t>bazuar</w:t>
      </w:r>
      <w:r w:rsidR="000F4606">
        <w:t xml:space="preserve"> në </w:t>
      </w:r>
      <w:r w:rsidRPr="009471B5">
        <w:t>evidenc</w:t>
      </w:r>
      <w:r w:rsidR="001F6151">
        <w:t>a, i cili</w:t>
      </w:r>
      <w:r w:rsidR="000F4606">
        <w:t xml:space="preserve"> </w:t>
      </w:r>
      <w:r w:rsidR="009471B5" w:rsidRPr="009471B5">
        <w:t>adreson</w:t>
      </w:r>
      <w:r w:rsidRPr="009471B5">
        <w:t xml:space="preserve"> sfidat dhe nevojat </w:t>
      </w:r>
      <w:r w:rsidR="00ED173F">
        <w:t>e</w:t>
      </w:r>
      <w:r w:rsidR="000F4606">
        <w:t xml:space="preserve"> </w:t>
      </w:r>
      <w:r w:rsidRPr="009471B5">
        <w:t>qeverisjes</w:t>
      </w:r>
      <w:r w:rsidR="00ED173F">
        <w:t>,</w:t>
      </w:r>
      <w:r w:rsidR="001F6151">
        <w:t xml:space="preserve"> si edhe të qytetarëve</w:t>
      </w:r>
      <w:r w:rsidR="00ED173F">
        <w:t>,</w:t>
      </w:r>
      <w:r w:rsidR="001F6151">
        <w:t xml:space="preserve"> </w:t>
      </w:r>
      <w:r w:rsidR="009471B5" w:rsidRPr="009471B5">
        <w:t>është</w:t>
      </w:r>
      <w:r w:rsidRPr="009471B5">
        <w:t xml:space="preserve"> </w:t>
      </w:r>
      <w:r w:rsidR="00ED173F">
        <w:t>i</w:t>
      </w:r>
      <w:r w:rsidR="001F6151">
        <w:t xml:space="preserve"> një rëndësie të lartë</w:t>
      </w:r>
      <w:r w:rsidRPr="009471B5">
        <w:t>.</w:t>
      </w:r>
      <w:r w:rsidR="00403630">
        <w:t xml:space="preserve"> </w:t>
      </w:r>
      <w:r w:rsidR="00ED173F">
        <w:rPr>
          <w:rFonts w:cstheme="minorHAnsi"/>
        </w:rPr>
        <w:t>Në veçanti</w:t>
      </w:r>
      <w:r w:rsidR="00874DCD" w:rsidRPr="009471B5">
        <w:rPr>
          <w:rFonts w:cstheme="minorHAnsi"/>
        </w:rPr>
        <w:t>, transformimi digjital përmirëso</w:t>
      </w:r>
      <w:r w:rsidR="00ED173F">
        <w:rPr>
          <w:rFonts w:cstheme="minorHAnsi"/>
        </w:rPr>
        <w:t>n</w:t>
      </w:r>
      <w:r w:rsidR="00874DCD" w:rsidRPr="009471B5">
        <w:rPr>
          <w:rFonts w:cstheme="minorHAnsi"/>
        </w:rPr>
        <w:t xml:space="preserve"> shpejtësinë</w:t>
      </w:r>
      <w:r w:rsidR="00ED173F">
        <w:rPr>
          <w:rFonts w:cstheme="minorHAnsi"/>
        </w:rPr>
        <w:t>, efektivitetin dhe leht</w:t>
      </w:r>
      <w:r w:rsidR="00ED173F" w:rsidRPr="009471B5">
        <w:rPr>
          <w:rFonts w:cstheme="minorHAnsi"/>
        </w:rPr>
        <w:t>ë</w:t>
      </w:r>
      <w:r w:rsidR="00ED173F">
        <w:rPr>
          <w:rFonts w:cstheme="minorHAnsi"/>
        </w:rPr>
        <w:t>sin</w:t>
      </w:r>
      <w:r w:rsidR="00ED173F" w:rsidRPr="009471B5">
        <w:rPr>
          <w:rFonts w:cstheme="minorHAnsi"/>
        </w:rPr>
        <w:t>ë</w:t>
      </w:r>
      <w:r w:rsidR="00ED173F">
        <w:rPr>
          <w:rFonts w:cstheme="minorHAnsi"/>
        </w:rPr>
        <w:t xml:space="preserve"> e marrjes s</w:t>
      </w:r>
      <w:r w:rsidR="00874DCD" w:rsidRPr="009471B5">
        <w:rPr>
          <w:rFonts w:cstheme="minorHAnsi"/>
        </w:rPr>
        <w:t>ë</w:t>
      </w:r>
      <w:r w:rsidR="00ED173F">
        <w:rPr>
          <w:rFonts w:cstheme="minorHAnsi"/>
        </w:rPr>
        <w:t xml:space="preserve"> sh</w:t>
      </w:r>
      <w:r w:rsidR="00ED173F" w:rsidRPr="009471B5">
        <w:rPr>
          <w:rFonts w:cstheme="minorHAnsi"/>
        </w:rPr>
        <w:t>ë</w:t>
      </w:r>
      <w:r w:rsidR="00ED173F">
        <w:rPr>
          <w:rFonts w:cstheme="minorHAnsi"/>
        </w:rPr>
        <w:t>rbimeve administrative nga</w:t>
      </w:r>
      <w:r w:rsidR="00874DCD" w:rsidRPr="009471B5">
        <w:rPr>
          <w:rFonts w:cstheme="minorHAnsi"/>
        </w:rPr>
        <w:t xml:space="preserve"> qytetarë</w:t>
      </w:r>
      <w:r w:rsidR="00ED173F">
        <w:rPr>
          <w:rFonts w:cstheme="minorHAnsi"/>
        </w:rPr>
        <w:t>t</w:t>
      </w:r>
      <w:r w:rsidR="00874DCD" w:rsidRPr="009471B5">
        <w:rPr>
          <w:rFonts w:cstheme="minorHAnsi"/>
        </w:rPr>
        <w:t xml:space="preserve">. </w:t>
      </w:r>
    </w:p>
    <w:p w14:paraId="731C1B97" w14:textId="12E033C0" w:rsidR="001261DF" w:rsidRPr="009471B5" w:rsidRDefault="008E19B2" w:rsidP="006C418C">
      <w:pPr>
        <w:spacing w:before="240" w:after="0" w:line="240" w:lineRule="auto"/>
        <w:jc w:val="both"/>
        <w:rPr>
          <w:rFonts w:cstheme="minorHAnsi"/>
        </w:rPr>
      </w:pPr>
      <w:r w:rsidRPr="009471B5">
        <w:rPr>
          <w:rFonts w:cstheme="minorHAnsi"/>
        </w:rPr>
        <w:t xml:space="preserve">Hartimi i </w:t>
      </w:r>
      <w:r w:rsidR="009471B5" w:rsidRPr="009471B5">
        <w:rPr>
          <w:rFonts w:cstheme="minorHAnsi"/>
        </w:rPr>
        <w:t>udhërrëfyesi</w:t>
      </w:r>
      <w:r w:rsidR="00656AB0">
        <w:rPr>
          <w:rFonts w:cstheme="minorHAnsi"/>
        </w:rPr>
        <w:t>t</w:t>
      </w:r>
      <w:r w:rsidR="00943F24" w:rsidRPr="009471B5">
        <w:rPr>
          <w:rFonts w:cstheme="minorHAnsi"/>
        </w:rPr>
        <w:t xml:space="preserve"> drejt përmbushjes së </w:t>
      </w:r>
      <w:r w:rsidR="009471B5" w:rsidRPr="009471B5">
        <w:rPr>
          <w:rFonts w:cstheme="minorHAnsi"/>
        </w:rPr>
        <w:t>këtij</w:t>
      </w:r>
      <w:r w:rsidR="00943F24" w:rsidRPr="009471B5">
        <w:rPr>
          <w:rFonts w:cstheme="minorHAnsi"/>
        </w:rPr>
        <w:t xml:space="preserve"> </w:t>
      </w:r>
      <w:r w:rsidR="009471B5" w:rsidRPr="009471B5">
        <w:rPr>
          <w:rFonts w:cstheme="minorHAnsi"/>
        </w:rPr>
        <w:t>vizioni</w:t>
      </w:r>
      <w:r w:rsidRPr="009471B5">
        <w:rPr>
          <w:rFonts w:cstheme="minorHAnsi"/>
        </w:rPr>
        <w:t xml:space="preserve"> planifikohet</w:t>
      </w:r>
      <w:r w:rsidR="000F4606">
        <w:rPr>
          <w:rFonts w:cstheme="minorHAnsi"/>
        </w:rPr>
        <w:t xml:space="preserve"> të </w:t>
      </w:r>
      <w:r w:rsidR="00656AB0">
        <w:rPr>
          <w:rFonts w:cstheme="minorHAnsi"/>
        </w:rPr>
        <w:t>vij</w:t>
      </w:r>
      <w:r w:rsidR="00656AB0" w:rsidRPr="009471B5">
        <w:rPr>
          <w:rFonts w:cstheme="minorHAnsi"/>
        </w:rPr>
        <w:t>ë</w:t>
      </w:r>
      <w:r w:rsidR="00656AB0">
        <w:rPr>
          <w:rFonts w:cstheme="minorHAnsi"/>
        </w:rPr>
        <w:t xml:space="preserve"> si rezultat i </w:t>
      </w:r>
      <w:r w:rsidR="009471B5" w:rsidRPr="009471B5">
        <w:rPr>
          <w:rFonts w:cstheme="minorHAnsi"/>
        </w:rPr>
        <w:t>një</w:t>
      </w:r>
      <w:r w:rsidRPr="009471B5">
        <w:rPr>
          <w:rFonts w:cstheme="minorHAnsi"/>
        </w:rPr>
        <w:t xml:space="preserve"> </w:t>
      </w:r>
      <w:r w:rsidR="00656AB0">
        <w:rPr>
          <w:rFonts w:cstheme="minorHAnsi"/>
        </w:rPr>
        <w:t>set</w:t>
      </w:r>
      <w:r w:rsidRPr="009471B5">
        <w:rPr>
          <w:rFonts w:cstheme="minorHAnsi"/>
        </w:rPr>
        <w:t xml:space="preserve"> </w:t>
      </w:r>
      <w:r w:rsidR="009471B5" w:rsidRPr="009471B5">
        <w:rPr>
          <w:rFonts w:cstheme="minorHAnsi"/>
        </w:rPr>
        <w:t>vlerësimesh</w:t>
      </w:r>
      <w:r w:rsidR="000F4606">
        <w:rPr>
          <w:rFonts w:cstheme="minorHAnsi"/>
        </w:rPr>
        <w:t xml:space="preserve"> të </w:t>
      </w:r>
      <w:r w:rsidR="003F7C2F" w:rsidRPr="009471B5">
        <w:rPr>
          <w:rFonts w:cstheme="minorHAnsi"/>
        </w:rPr>
        <w:t xml:space="preserve">gatishmërisë </w:t>
      </w:r>
      <w:r w:rsidR="00874DCD" w:rsidRPr="009471B5">
        <w:rPr>
          <w:rFonts w:cstheme="minorHAnsi"/>
        </w:rPr>
        <w:t>digjitale</w:t>
      </w:r>
      <w:r w:rsidR="000F4606">
        <w:rPr>
          <w:rFonts w:cstheme="minorHAnsi"/>
        </w:rPr>
        <w:t xml:space="preserve"> që </w:t>
      </w:r>
      <w:r w:rsidR="009471B5" w:rsidRPr="009471B5">
        <w:rPr>
          <w:rFonts w:cstheme="minorHAnsi"/>
        </w:rPr>
        <w:t>përfshin</w:t>
      </w:r>
      <w:r w:rsidRPr="009471B5">
        <w:rPr>
          <w:rFonts w:cstheme="minorHAnsi"/>
        </w:rPr>
        <w:t xml:space="preserve"> ekosi</w:t>
      </w:r>
      <w:r w:rsidR="009471B5">
        <w:rPr>
          <w:rFonts w:cstheme="minorHAnsi"/>
        </w:rPr>
        <w:t>s</w:t>
      </w:r>
      <w:r w:rsidRPr="009471B5">
        <w:rPr>
          <w:rFonts w:cstheme="minorHAnsi"/>
        </w:rPr>
        <w:t xml:space="preserve">temin e </w:t>
      </w:r>
      <w:r w:rsidR="009471B5" w:rsidRPr="009471B5">
        <w:rPr>
          <w:rFonts w:cstheme="minorHAnsi"/>
        </w:rPr>
        <w:t>përgjithshëm</w:t>
      </w:r>
      <w:r w:rsidR="000F4606">
        <w:rPr>
          <w:rFonts w:cstheme="minorHAnsi"/>
        </w:rPr>
        <w:t xml:space="preserve"> të </w:t>
      </w:r>
      <w:r w:rsidRPr="009471B5">
        <w:rPr>
          <w:rFonts w:cstheme="minorHAnsi"/>
        </w:rPr>
        <w:t xml:space="preserve">vendit, </w:t>
      </w:r>
      <w:r w:rsidR="009471B5" w:rsidRPr="009471B5">
        <w:rPr>
          <w:rFonts w:cstheme="minorHAnsi"/>
        </w:rPr>
        <w:t>gatishmërinë</w:t>
      </w:r>
      <w:r w:rsidRPr="009471B5">
        <w:rPr>
          <w:rFonts w:cstheme="minorHAnsi"/>
        </w:rPr>
        <w:t xml:space="preserve"> </w:t>
      </w:r>
      <w:r w:rsidR="000F4606">
        <w:rPr>
          <w:rFonts w:cstheme="minorHAnsi"/>
        </w:rPr>
        <w:t xml:space="preserve">të </w:t>
      </w:r>
      <w:r w:rsidRPr="009471B5">
        <w:rPr>
          <w:rFonts w:cstheme="minorHAnsi"/>
        </w:rPr>
        <w:t>qeverisjes vendore</w:t>
      </w:r>
      <w:r w:rsidR="00D06C1C">
        <w:rPr>
          <w:rFonts w:cstheme="minorHAnsi"/>
        </w:rPr>
        <w:t xml:space="preserve"> n</w:t>
      </w:r>
      <w:r w:rsidR="00D06C1C" w:rsidRPr="009471B5">
        <w:rPr>
          <w:rFonts w:cstheme="minorHAnsi"/>
        </w:rPr>
        <w:t>ë</w:t>
      </w:r>
      <w:r w:rsidR="00D06C1C">
        <w:rPr>
          <w:rFonts w:cstheme="minorHAnsi"/>
        </w:rPr>
        <w:t xml:space="preserve"> nivel m</w:t>
      </w:r>
      <w:r w:rsidR="00D06C1C" w:rsidRPr="009471B5">
        <w:rPr>
          <w:rFonts w:cstheme="minorHAnsi"/>
        </w:rPr>
        <w:t>ë</w:t>
      </w:r>
      <w:r w:rsidR="00D06C1C">
        <w:rPr>
          <w:rFonts w:cstheme="minorHAnsi"/>
        </w:rPr>
        <w:t xml:space="preserve"> t</w:t>
      </w:r>
      <w:r w:rsidR="00D06C1C" w:rsidRPr="009471B5">
        <w:rPr>
          <w:rFonts w:cstheme="minorHAnsi"/>
        </w:rPr>
        <w:t>ë</w:t>
      </w:r>
      <w:r w:rsidR="00D06C1C">
        <w:rPr>
          <w:rFonts w:cstheme="minorHAnsi"/>
        </w:rPr>
        <w:t xml:space="preserve"> detajuar</w:t>
      </w:r>
      <w:r w:rsidR="00F30E50">
        <w:rPr>
          <w:rFonts w:cstheme="minorHAnsi"/>
        </w:rPr>
        <w:t>,</w:t>
      </w:r>
      <w:r w:rsidRPr="009471B5">
        <w:rPr>
          <w:rFonts w:cstheme="minorHAnsi"/>
        </w:rPr>
        <w:t xml:space="preserve"> si dhe </w:t>
      </w:r>
      <w:r w:rsidR="009471B5" w:rsidRPr="009471B5">
        <w:rPr>
          <w:rFonts w:cstheme="minorHAnsi"/>
        </w:rPr>
        <w:t>gatishmërinë</w:t>
      </w:r>
      <w:r w:rsidRPr="009471B5">
        <w:rPr>
          <w:rFonts w:cstheme="minorHAnsi"/>
        </w:rPr>
        <w:t xml:space="preserve"> e </w:t>
      </w:r>
      <w:r w:rsidR="00D06C1C">
        <w:rPr>
          <w:rFonts w:cstheme="minorHAnsi"/>
        </w:rPr>
        <w:t>qytetar</w:t>
      </w:r>
      <w:r w:rsidR="00D06C1C" w:rsidRPr="009471B5">
        <w:rPr>
          <w:rFonts w:cstheme="minorHAnsi"/>
        </w:rPr>
        <w:t>ë</w:t>
      </w:r>
      <w:r w:rsidR="00D06C1C">
        <w:rPr>
          <w:rFonts w:cstheme="minorHAnsi"/>
        </w:rPr>
        <w:t>ve</w:t>
      </w:r>
      <w:r w:rsidRPr="009471B5">
        <w:rPr>
          <w:rFonts w:cstheme="minorHAnsi"/>
        </w:rPr>
        <w:t>.</w:t>
      </w:r>
      <w:r w:rsidR="00403630">
        <w:rPr>
          <w:rFonts w:cstheme="minorHAnsi"/>
        </w:rPr>
        <w:t xml:space="preserve"> </w:t>
      </w:r>
      <w:r w:rsidRPr="009471B5">
        <w:rPr>
          <w:rFonts w:cstheme="minorHAnsi"/>
        </w:rPr>
        <w:t xml:space="preserve">Gjetjet e </w:t>
      </w:r>
      <w:r w:rsidR="009471B5" w:rsidRPr="009471B5">
        <w:rPr>
          <w:rFonts w:cstheme="minorHAnsi"/>
        </w:rPr>
        <w:t>këtyre</w:t>
      </w:r>
      <w:r w:rsidRPr="009471B5">
        <w:rPr>
          <w:rFonts w:cstheme="minorHAnsi"/>
        </w:rPr>
        <w:t xml:space="preserve"> </w:t>
      </w:r>
      <w:r w:rsidR="001261DF" w:rsidRPr="009471B5">
        <w:rPr>
          <w:rFonts w:cstheme="minorHAnsi"/>
        </w:rPr>
        <w:t>vlerësim</w:t>
      </w:r>
      <w:r w:rsidRPr="009471B5">
        <w:rPr>
          <w:rFonts w:cstheme="minorHAnsi"/>
        </w:rPr>
        <w:t xml:space="preserve">eve </w:t>
      </w:r>
      <w:r w:rsidR="009471B5" w:rsidRPr="009471B5">
        <w:rPr>
          <w:rFonts w:cstheme="minorHAnsi"/>
        </w:rPr>
        <w:t>synojnë</w:t>
      </w:r>
      <w:r w:rsidR="000F4606">
        <w:rPr>
          <w:rFonts w:cstheme="minorHAnsi"/>
        </w:rPr>
        <w:t xml:space="preserve"> të </w:t>
      </w:r>
      <w:r w:rsidR="001261DF" w:rsidRPr="009471B5">
        <w:rPr>
          <w:rFonts w:cstheme="minorHAnsi"/>
        </w:rPr>
        <w:t>ndihmoj</w:t>
      </w:r>
      <w:r w:rsidRPr="009471B5">
        <w:rPr>
          <w:rFonts w:cstheme="minorHAnsi"/>
        </w:rPr>
        <w:t>n</w:t>
      </w:r>
      <w:r w:rsidR="001261DF" w:rsidRPr="009471B5">
        <w:rPr>
          <w:rFonts w:cstheme="minorHAnsi"/>
        </w:rPr>
        <w:t xml:space="preserve">ë qeverinë qendrore </w:t>
      </w:r>
      <w:r w:rsidR="00872A66">
        <w:rPr>
          <w:rFonts w:cstheme="minorHAnsi"/>
        </w:rPr>
        <w:t>dhe at</w:t>
      </w:r>
      <w:r w:rsidR="00872A66" w:rsidRPr="009471B5">
        <w:rPr>
          <w:rFonts w:cstheme="minorHAnsi"/>
        </w:rPr>
        <w:t>ë</w:t>
      </w:r>
      <w:r w:rsidR="001261DF" w:rsidRPr="009471B5">
        <w:rPr>
          <w:rFonts w:cstheme="minorHAnsi"/>
        </w:rPr>
        <w:t xml:space="preserve"> vendore </w:t>
      </w:r>
      <w:r w:rsidRPr="009471B5">
        <w:rPr>
          <w:rFonts w:cstheme="minorHAnsi"/>
        </w:rPr>
        <w:t>me evidenca</w:t>
      </w:r>
      <w:r w:rsidR="000F4606">
        <w:rPr>
          <w:rFonts w:cstheme="minorHAnsi"/>
        </w:rPr>
        <w:t xml:space="preserve"> të </w:t>
      </w:r>
      <w:r w:rsidRPr="009471B5">
        <w:rPr>
          <w:rFonts w:cstheme="minorHAnsi"/>
        </w:rPr>
        <w:t>sakta mbi</w:t>
      </w:r>
      <w:r w:rsidR="001261DF" w:rsidRPr="009471B5">
        <w:rPr>
          <w:rFonts w:cstheme="minorHAnsi"/>
        </w:rPr>
        <w:t xml:space="preserve"> nevoja</w:t>
      </w:r>
      <w:r w:rsidRPr="009471B5">
        <w:rPr>
          <w:rFonts w:cstheme="minorHAnsi"/>
        </w:rPr>
        <w:t>t</w:t>
      </w:r>
      <w:r w:rsidR="001261DF" w:rsidRPr="009471B5">
        <w:rPr>
          <w:rFonts w:cstheme="minorHAnsi"/>
        </w:rPr>
        <w:t xml:space="preserve"> dhe gatishmëri</w:t>
      </w:r>
      <w:r w:rsidRPr="009471B5">
        <w:rPr>
          <w:rFonts w:cstheme="minorHAnsi"/>
        </w:rPr>
        <w:t>n</w:t>
      </w:r>
      <w:r w:rsidR="001261DF" w:rsidRPr="009471B5">
        <w:rPr>
          <w:rFonts w:cstheme="minorHAnsi"/>
        </w:rPr>
        <w:t xml:space="preserve">ë digjitale </w:t>
      </w:r>
      <w:r w:rsidR="000F4606">
        <w:rPr>
          <w:rFonts w:cstheme="minorHAnsi"/>
        </w:rPr>
        <w:t xml:space="preserve">të </w:t>
      </w:r>
      <w:r w:rsidR="00943F24" w:rsidRPr="009471B5">
        <w:rPr>
          <w:rFonts w:cstheme="minorHAnsi"/>
        </w:rPr>
        <w:t xml:space="preserve">institucioneve vendore </w:t>
      </w:r>
      <w:r w:rsidR="001261DF" w:rsidRPr="009471B5">
        <w:rPr>
          <w:rFonts w:cstheme="minorHAnsi"/>
        </w:rPr>
        <w:t>dhe</w:t>
      </w:r>
      <w:r w:rsidR="000F4606">
        <w:rPr>
          <w:rFonts w:cstheme="minorHAnsi"/>
        </w:rPr>
        <w:t xml:space="preserve"> të </w:t>
      </w:r>
      <w:r w:rsidR="00872A66">
        <w:rPr>
          <w:rFonts w:cstheme="minorHAnsi"/>
        </w:rPr>
        <w:t>qytetar</w:t>
      </w:r>
      <w:r w:rsidR="00872A66" w:rsidRPr="009471B5">
        <w:rPr>
          <w:rFonts w:cstheme="minorHAnsi"/>
        </w:rPr>
        <w:t>ë</w:t>
      </w:r>
      <w:r w:rsidR="00872A66">
        <w:rPr>
          <w:rFonts w:cstheme="minorHAnsi"/>
        </w:rPr>
        <w:t>ve</w:t>
      </w:r>
      <w:r w:rsidR="001261DF" w:rsidRPr="009471B5">
        <w:rPr>
          <w:rFonts w:cstheme="minorHAnsi"/>
        </w:rPr>
        <w:t xml:space="preserve">. </w:t>
      </w:r>
      <w:r w:rsidR="00393641">
        <w:rPr>
          <w:rFonts w:cstheme="minorHAnsi"/>
        </w:rPr>
        <w:t>Analiza</w:t>
      </w:r>
      <w:r w:rsidR="003F7C2F" w:rsidRPr="009471B5">
        <w:rPr>
          <w:rFonts w:cstheme="minorHAnsi"/>
        </w:rPr>
        <w:t xml:space="preserve"> të tilla ndihmojnë qeve</w:t>
      </w:r>
      <w:r w:rsidR="00393641">
        <w:rPr>
          <w:rFonts w:cstheme="minorHAnsi"/>
        </w:rPr>
        <w:t xml:space="preserve">risjen </w:t>
      </w:r>
      <w:r w:rsidR="00F30E50">
        <w:rPr>
          <w:rFonts w:cstheme="minorHAnsi"/>
        </w:rPr>
        <w:t>në</w:t>
      </w:r>
      <w:r w:rsidR="00F30E50" w:rsidRPr="009471B5">
        <w:rPr>
          <w:rFonts w:cstheme="minorHAnsi"/>
        </w:rPr>
        <w:t xml:space="preserve"> </w:t>
      </w:r>
      <w:r w:rsidRPr="009471B5">
        <w:rPr>
          <w:rFonts w:cstheme="minorHAnsi"/>
        </w:rPr>
        <w:t>evident</w:t>
      </w:r>
      <w:r w:rsidR="00F30E50">
        <w:rPr>
          <w:rFonts w:cstheme="minorHAnsi"/>
        </w:rPr>
        <w:t>imin e</w:t>
      </w:r>
      <w:r w:rsidRPr="009471B5">
        <w:rPr>
          <w:rFonts w:cstheme="minorHAnsi"/>
        </w:rPr>
        <w:t xml:space="preserve"> pika</w:t>
      </w:r>
      <w:r w:rsidR="00F30E50">
        <w:rPr>
          <w:rFonts w:cstheme="minorHAnsi"/>
        </w:rPr>
        <w:t>ve</w:t>
      </w:r>
      <w:r w:rsidRPr="009471B5">
        <w:rPr>
          <w:rFonts w:cstheme="minorHAnsi"/>
        </w:rPr>
        <w:t xml:space="preserve"> </w:t>
      </w:r>
      <w:r w:rsidR="00F30E50">
        <w:rPr>
          <w:rFonts w:cstheme="minorHAnsi"/>
        </w:rPr>
        <w:t xml:space="preserve">të </w:t>
      </w:r>
      <w:r w:rsidR="003F7C2F" w:rsidRPr="009471B5">
        <w:rPr>
          <w:rFonts w:cstheme="minorHAnsi"/>
        </w:rPr>
        <w:t xml:space="preserve">forta dhe të dobëta </w:t>
      </w:r>
      <w:r w:rsidRPr="009471B5">
        <w:rPr>
          <w:rFonts w:cstheme="minorHAnsi"/>
        </w:rPr>
        <w:t>për t</w:t>
      </w:r>
      <w:r w:rsidR="00F30E50">
        <w:rPr>
          <w:rFonts w:cstheme="minorHAnsi"/>
        </w:rPr>
        <w:t>’</w:t>
      </w:r>
      <w:r w:rsidRPr="009471B5">
        <w:rPr>
          <w:rFonts w:cstheme="minorHAnsi"/>
        </w:rPr>
        <w:t xml:space="preserve">u adresuar në rrugëtimin </w:t>
      </w:r>
      <w:r w:rsidR="009471B5" w:rsidRPr="009471B5">
        <w:rPr>
          <w:rFonts w:cstheme="minorHAnsi"/>
        </w:rPr>
        <w:t>drejt</w:t>
      </w:r>
      <w:r w:rsidRPr="009471B5">
        <w:rPr>
          <w:rFonts w:cstheme="minorHAnsi"/>
        </w:rPr>
        <w:t xml:space="preserve"> transformimit</w:t>
      </w:r>
      <w:r w:rsidR="003F7C2F" w:rsidRPr="009471B5">
        <w:rPr>
          <w:rFonts w:cstheme="minorHAnsi"/>
        </w:rPr>
        <w:t xml:space="preserve"> digjital. </w:t>
      </w:r>
    </w:p>
    <w:p w14:paraId="4BDBD52F" w14:textId="149C5016" w:rsidR="003F7C2F" w:rsidRPr="009471B5" w:rsidRDefault="003F7C2F" w:rsidP="006C418C">
      <w:pPr>
        <w:spacing w:before="240" w:after="0" w:line="240" w:lineRule="auto"/>
        <w:jc w:val="both"/>
        <w:rPr>
          <w:rFonts w:cstheme="minorHAnsi"/>
        </w:rPr>
      </w:pPr>
      <w:r w:rsidRPr="009471B5">
        <w:rPr>
          <w:rFonts w:cstheme="minorHAnsi"/>
        </w:rPr>
        <w:t>Në këtë drejtim, vlerësimet</w:t>
      </w:r>
      <w:r w:rsidR="008C5045">
        <w:rPr>
          <w:rFonts w:cstheme="minorHAnsi"/>
        </w:rPr>
        <w:t xml:space="preserve"> e</w:t>
      </w:r>
      <w:r w:rsidRPr="009471B5">
        <w:rPr>
          <w:rFonts w:cstheme="minorHAnsi"/>
        </w:rPr>
        <w:t xml:space="preserve"> gatishmërisë </w:t>
      </w:r>
      <w:r w:rsidR="008C5045">
        <w:rPr>
          <w:rFonts w:cstheme="minorHAnsi"/>
        </w:rPr>
        <w:t>digjitale</w:t>
      </w:r>
      <w:r w:rsidRPr="009471B5">
        <w:rPr>
          <w:rFonts w:cstheme="minorHAnsi"/>
        </w:rPr>
        <w:t xml:space="preserve"> shërbejnë </w:t>
      </w:r>
      <w:r w:rsidR="008C5045">
        <w:rPr>
          <w:rFonts w:cstheme="minorHAnsi"/>
        </w:rPr>
        <w:t>që të</w:t>
      </w:r>
      <w:r w:rsidRPr="009471B5">
        <w:rPr>
          <w:rFonts w:cstheme="minorHAnsi"/>
        </w:rPr>
        <w:t>:</w:t>
      </w:r>
    </w:p>
    <w:p w14:paraId="4B8E5054" w14:textId="74791D85" w:rsidR="003F7C2F" w:rsidRPr="009471B5" w:rsidRDefault="008C5045" w:rsidP="006C418C">
      <w:pPr>
        <w:pStyle w:val="ListParagraph"/>
        <w:numPr>
          <w:ilvl w:val="0"/>
          <w:numId w:val="12"/>
        </w:numPr>
        <w:spacing w:before="240" w:after="0" w:line="240" w:lineRule="auto"/>
        <w:jc w:val="both"/>
        <w:rPr>
          <w:rFonts w:asciiTheme="minorHAnsi" w:hAnsiTheme="minorHAnsi" w:cstheme="minorHAnsi"/>
          <w:lang w:val="sq-AL"/>
        </w:rPr>
      </w:pPr>
      <w:r>
        <w:rPr>
          <w:rFonts w:asciiTheme="minorHAnsi" w:hAnsiTheme="minorHAnsi" w:cstheme="minorHAnsi"/>
          <w:lang w:val="sq-AL"/>
        </w:rPr>
        <w:t>b</w:t>
      </w:r>
      <w:r w:rsidRPr="009471B5">
        <w:rPr>
          <w:rFonts w:asciiTheme="minorHAnsi" w:hAnsiTheme="minorHAnsi" w:cstheme="minorHAnsi"/>
          <w:lang w:val="sq-AL"/>
        </w:rPr>
        <w:t xml:space="preserve">ëhet e matshme dhe kështu e diskutueshme në nivel lokal dhe kombëtar </w:t>
      </w:r>
      <w:r>
        <w:rPr>
          <w:rFonts w:asciiTheme="minorHAnsi" w:hAnsiTheme="minorHAnsi" w:cstheme="minorHAnsi"/>
          <w:lang w:val="sq-AL"/>
        </w:rPr>
        <w:t>s</w:t>
      </w:r>
      <w:r w:rsidRPr="009471B5">
        <w:rPr>
          <w:rFonts w:asciiTheme="minorHAnsi" w:hAnsiTheme="minorHAnsi" w:cstheme="minorHAnsi"/>
          <w:lang w:val="sq-AL"/>
        </w:rPr>
        <w:t>ituata aktuale.</w:t>
      </w:r>
    </w:p>
    <w:p w14:paraId="2DAC81B4" w14:textId="6E867A1E" w:rsidR="003F7C2F" w:rsidRPr="009471B5" w:rsidRDefault="008C5045" w:rsidP="006C418C">
      <w:pPr>
        <w:pStyle w:val="ListParagraph"/>
        <w:numPr>
          <w:ilvl w:val="0"/>
          <w:numId w:val="12"/>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identifik</w:t>
      </w:r>
      <w:r>
        <w:rPr>
          <w:rFonts w:asciiTheme="minorHAnsi" w:hAnsiTheme="minorHAnsi" w:cstheme="minorHAnsi"/>
          <w:lang w:val="sq-AL"/>
        </w:rPr>
        <w:t>ohen</w:t>
      </w:r>
      <w:r w:rsidRPr="009471B5">
        <w:rPr>
          <w:rFonts w:asciiTheme="minorHAnsi" w:hAnsiTheme="minorHAnsi" w:cstheme="minorHAnsi"/>
          <w:lang w:val="sq-AL"/>
        </w:rPr>
        <w:t xml:space="preserve"> mangësitë dhe kufizimet e mundshme në politikëbër</w:t>
      </w:r>
      <w:r>
        <w:rPr>
          <w:rFonts w:asciiTheme="minorHAnsi" w:hAnsiTheme="minorHAnsi" w:cstheme="minorHAnsi"/>
          <w:lang w:val="sq-AL"/>
        </w:rPr>
        <w:t xml:space="preserve">jen dhe zbatimin në </w:t>
      </w:r>
      <w:r w:rsidR="00D56FE7">
        <w:rPr>
          <w:rFonts w:asciiTheme="minorHAnsi" w:hAnsiTheme="minorHAnsi" w:cstheme="minorHAnsi"/>
          <w:lang w:val="sq-AL"/>
        </w:rPr>
        <w:t>nivel vendor</w:t>
      </w:r>
      <w:r>
        <w:rPr>
          <w:rFonts w:asciiTheme="minorHAnsi" w:hAnsiTheme="minorHAnsi" w:cstheme="minorHAnsi"/>
          <w:lang w:val="sq-AL"/>
        </w:rPr>
        <w:t>;</w:t>
      </w:r>
    </w:p>
    <w:p w14:paraId="4DF8B267" w14:textId="0832BDDE" w:rsidR="003F7C2F" w:rsidRPr="009471B5" w:rsidRDefault="008C5045" w:rsidP="006C418C">
      <w:pPr>
        <w:pStyle w:val="ListParagraph"/>
        <w:numPr>
          <w:ilvl w:val="0"/>
          <w:numId w:val="12"/>
        </w:numPr>
        <w:spacing w:before="240" w:after="0" w:line="240" w:lineRule="auto"/>
        <w:jc w:val="both"/>
        <w:rPr>
          <w:rFonts w:asciiTheme="minorHAnsi" w:hAnsiTheme="minorHAnsi" w:cstheme="minorHAnsi"/>
          <w:lang w:val="sq-AL"/>
        </w:rPr>
      </w:pPr>
      <w:r>
        <w:rPr>
          <w:rFonts w:asciiTheme="minorHAnsi" w:hAnsiTheme="minorHAnsi" w:cstheme="minorHAnsi"/>
          <w:lang w:val="sq-AL"/>
        </w:rPr>
        <w:t>z</w:t>
      </w:r>
      <w:r w:rsidRPr="009471B5">
        <w:rPr>
          <w:rFonts w:asciiTheme="minorHAnsi" w:hAnsiTheme="minorHAnsi" w:cstheme="minorHAnsi"/>
          <w:lang w:val="sq-AL"/>
        </w:rPr>
        <w:t xml:space="preserve">bulohen </w:t>
      </w:r>
      <w:r>
        <w:rPr>
          <w:rFonts w:asciiTheme="minorHAnsi" w:hAnsiTheme="minorHAnsi" w:cstheme="minorHAnsi"/>
          <w:lang w:val="sq-AL"/>
        </w:rPr>
        <w:t>n</w:t>
      </w:r>
      <w:r w:rsidRPr="009471B5">
        <w:rPr>
          <w:rFonts w:asciiTheme="minorHAnsi" w:hAnsiTheme="minorHAnsi" w:cstheme="minorHAnsi"/>
          <w:lang w:val="sq-AL"/>
        </w:rPr>
        <w:t>evojat për ngritjen e kapaciteteve midis të gjithë aktorëve dhe, nëse adresohen siç duhe</w:t>
      </w:r>
      <w:r w:rsidR="00D56FE7">
        <w:rPr>
          <w:rFonts w:asciiTheme="minorHAnsi" w:hAnsiTheme="minorHAnsi" w:cstheme="minorHAnsi"/>
          <w:lang w:val="sq-AL"/>
        </w:rPr>
        <w:t>n</w:t>
      </w:r>
      <w:r w:rsidRPr="009471B5">
        <w:rPr>
          <w:rFonts w:asciiTheme="minorHAnsi" w:hAnsiTheme="minorHAnsi" w:cstheme="minorHAnsi"/>
          <w:lang w:val="sq-AL"/>
        </w:rPr>
        <w:t>, mund të kontribuojnë në një mjedis të favo</w:t>
      </w:r>
      <w:r>
        <w:rPr>
          <w:rFonts w:asciiTheme="minorHAnsi" w:hAnsiTheme="minorHAnsi" w:cstheme="minorHAnsi"/>
          <w:lang w:val="sq-AL"/>
        </w:rPr>
        <w:t>rshëm për reforma të suksesshme;</w:t>
      </w:r>
    </w:p>
    <w:p w14:paraId="58E0F55B" w14:textId="36AB5177" w:rsidR="003F7C2F" w:rsidRPr="009471B5" w:rsidRDefault="008C5045" w:rsidP="006C418C">
      <w:pPr>
        <w:pStyle w:val="ListParagraph"/>
        <w:numPr>
          <w:ilvl w:val="0"/>
          <w:numId w:val="12"/>
        </w:numPr>
        <w:spacing w:before="240" w:after="0" w:line="240" w:lineRule="auto"/>
        <w:jc w:val="both"/>
        <w:rPr>
          <w:rFonts w:asciiTheme="minorHAnsi" w:hAnsiTheme="minorHAnsi" w:cstheme="minorHAnsi"/>
          <w:lang w:val="sq-AL"/>
        </w:rPr>
      </w:pPr>
      <w:r>
        <w:rPr>
          <w:rFonts w:asciiTheme="minorHAnsi" w:hAnsiTheme="minorHAnsi" w:cstheme="minorHAnsi"/>
          <w:lang w:val="sq-AL"/>
        </w:rPr>
        <w:t>f</w:t>
      </w:r>
      <w:r w:rsidRPr="009471B5">
        <w:rPr>
          <w:rFonts w:asciiTheme="minorHAnsi" w:hAnsiTheme="minorHAnsi" w:cstheme="minorHAnsi"/>
          <w:lang w:val="sq-AL"/>
        </w:rPr>
        <w:t xml:space="preserve">orcohet aftësia për të dhënë përparësi, </w:t>
      </w:r>
      <w:r>
        <w:rPr>
          <w:rFonts w:asciiTheme="minorHAnsi" w:hAnsiTheme="minorHAnsi" w:cstheme="minorHAnsi"/>
          <w:lang w:val="sq-AL"/>
        </w:rPr>
        <w:t xml:space="preserve">për të </w:t>
      </w:r>
      <w:r w:rsidRPr="009471B5">
        <w:rPr>
          <w:rFonts w:asciiTheme="minorHAnsi" w:hAnsiTheme="minorHAnsi" w:cstheme="minorHAnsi"/>
          <w:lang w:val="sq-AL"/>
        </w:rPr>
        <w:t>planifikuar, buxhetuar e monitoruar aktivitetet e ndërlidh</w:t>
      </w:r>
      <w:r>
        <w:rPr>
          <w:rFonts w:asciiTheme="minorHAnsi" w:hAnsiTheme="minorHAnsi" w:cstheme="minorHAnsi"/>
          <w:lang w:val="sq-AL"/>
        </w:rPr>
        <w:t>ura me ndërtimin e kapaciteteve;</w:t>
      </w:r>
    </w:p>
    <w:p w14:paraId="49317907" w14:textId="7019BAF7" w:rsidR="003F7C2F" w:rsidRPr="009471B5" w:rsidRDefault="008C5045" w:rsidP="006C418C">
      <w:pPr>
        <w:pStyle w:val="ListParagraph"/>
        <w:numPr>
          <w:ilvl w:val="0"/>
          <w:numId w:val="12"/>
        </w:numPr>
        <w:spacing w:before="240" w:after="0" w:line="240" w:lineRule="auto"/>
        <w:jc w:val="both"/>
        <w:rPr>
          <w:rFonts w:asciiTheme="minorHAnsi" w:hAnsiTheme="minorHAnsi" w:cstheme="minorHAnsi"/>
          <w:lang w:val="sq-AL"/>
        </w:rPr>
      </w:pPr>
      <w:r>
        <w:rPr>
          <w:rFonts w:asciiTheme="minorHAnsi" w:hAnsiTheme="minorHAnsi" w:cstheme="minorHAnsi"/>
          <w:lang w:val="sq-AL"/>
        </w:rPr>
        <w:t>b</w:t>
      </w:r>
      <w:r w:rsidRPr="009471B5">
        <w:rPr>
          <w:rFonts w:asciiTheme="minorHAnsi" w:hAnsiTheme="minorHAnsi" w:cstheme="minorHAnsi"/>
          <w:lang w:val="sq-AL"/>
        </w:rPr>
        <w:t xml:space="preserve">ëhet i zbatueshëm </w:t>
      </w:r>
      <w:r w:rsidR="003B4925">
        <w:rPr>
          <w:rFonts w:asciiTheme="minorHAnsi" w:hAnsiTheme="minorHAnsi" w:cstheme="minorHAnsi"/>
          <w:lang w:val="sq-AL"/>
        </w:rPr>
        <w:t>informimi i politikave të bazuara në evidenca</w:t>
      </w:r>
      <w:r w:rsidRPr="009471B5">
        <w:rPr>
          <w:rFonts w:asciiTheme="minorHAnsi" w:hAnsiTheme="minorHAnsi" w:cstheme="minorHAnsi"/>
          <w:lang w:val="sq-AL"/>
        </w:rPr>
        <w:t xml:space="preserve"> për </w:t>
      </w:r>
      <w:r>
        <w:rPr>
          <w:rFonts w:asciiTheme="minorHAnsi" w:hAnsiTheme="minorHAnsi" w:cstheme="minorHAnsi"/>
          <w:lang w:val="sq-AL"/>
        </w:rPr>
        <w:t>qeverisje</w:t>
      </w:r>
      <w:r w:rsidR="003B4925">
        <w:rPr>
          <w:rFonts w:asciiTheme="minorHAnsi" w:hAnsiTheme="minorHAnsi" w:cstheme="minorHAnsi"/>
          <w:lang w:val="sq-AL"/>
        </w:rPr>
        <w:t>n</w:t>
      </w:r>
      <w:r>
        <w:rPr>
          <w:rFonts w:asciiTheme="minorHAnsi" w:hAnsiTheme="minorHAnsi" w:cstheme="minorHAnsi"/>
          <w:lang w:val="sq-AL"/>
        </w:rPr>
        <w:t xml:space="preserve"> qendrore dhe vendore;</w:t>
      </w:r>
    </w:p>
    <w:p w14:paraId="09FCDAA3" w14:textId="3994AFD5" w:rsidR="003F7C2F" w:rsidRPr="009471B5" w:rsidRDefault="008C5045" w:rsidP="006C418C">
      <w:pPr>
        <w:pStyle w:val="ListParagraph"/>
        <w:numPr>
          <w:ilvl w:val="0"/>
          <w:numId w:val="12"/>
        </w:numPr>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forcohet angazhimi i shoqërisë civile dhe sektor</w:t>
      </w:r>
      <w:r>
        <w:rPr>
          <w:rFonts w:asciiTheme="minorHAnsi" w:hAnsiTheme="minorHAnsi" w:cstheme="minorHAnsi"/>
          <w:lang w:val="sq-AL"/>
        </w:rPr>
        <w:t>it privat në qeverisjen vendore;</w:t>
      </w:r>
    </w:p>
    <w:p w14:paraId="445C5191" w14:textId="4B05E627" w:rsidR="003F7C2F" w:rsidRDefault="008C5045" w:rsidP="006C418C">
      <w:pPr>
        <w:pStyle w:val="ListParagraph"/>
        <w:numPr>
          <w:ilvl w:val="0"/>
          <w:numId w:val="12"/>
        </w:numPr>
        <w:spacing w:before="240" w:after="0" w:line="240" w:lineRule="auto"/>
        <w:jc w:val="both"/>
        <w:rPr>
          <w:rFonts w:asciiTheme="minorHAnsi" w:hAnsiTheme="minorHAnsi" w:cstheme="minorHAnsi"/>
          <w:lang w:val="sq-AL"/>
        </w:rPr>
      </w:pPr>
      <w:r>
        <w:rPr>
          <w:rFonts w:asciiTheme="minorHAnsi" w:hAnsiTheme="minorHAnsi" w:cstheme="minorHAnsi"/>
          <w:lang w:val="sq-AL"/>
        </w:rPr>
        <w:t>v</w:t>
      </w:r>
      <w:r w:rsidRPr="009471B5">
        <w:rPr>
          <w:rFonts w:asciiTheme="minorHAnsi" w:hAnsiTheme="minorHAnsi" w:cstheme="minorHAnsi"/>
          <w:lang w:val="sq-AL"/>
        </w:rPr>
        <w:t xml:space="preserve">lerësohen, forcohen dhe zbatohen </w:t>
      </w:r>
      <w:r>
        <w:rPr>
          <w:rFonts w:asciiTheme="minorHAnsi" w:hAnsiTheme="minorHAnsi" w:cstheme="minorHAnsi"/>
          <w:lang w:val="sq-AL"/>
        </w:rPr>
        <w:t>p</w:t>
      </w:r>
      <w:r w:rsidRPr="009471B5">
        <w:rPr>
          <w:rFonts w:asciiTheme="minorHAnsi" w:hAnsiTheme="minorHAnsi" w:cstheme="minorHAnsi"/>
          <w:lang w:val="sq-AL"/>
        </w:rPr>
        <w:t xml:space="preserve">arimet e përfshirjes, të drejtat e njeriut dhe </w:t>
      </w:r>
      <w:r w:rsidR="00084E99">
        <w:rPr>
          <w:rFonts w:asciiTheme="minorHAnsi" w:hAnsiTheme="minorHAnsi" w:cstheme="minorHAnsi"/>
          <w:lang w:val="sq-AL"/>
        </w:rPr>
        <w:t>“</w:t>
      </w:r>
      <w:r w:rsidR="00084E99" w:rsidRPr="009471B5">
        <w:rPr>
          <w:rFonts w:cstheme="minorHAnsi"/>
          <w:lang w:val="sq-AL"/>
        </w:rPr>
        <w:t>askush të mos mbetet pas</w:t>
      </w:r>
      <w:r w:rsidR="00084E99" w:rsidRPr="009471B5">
        <w:rPr>
          <w:rFonts w:asciiTheme="minorHAnsi" w:hAnsiTheme="minorHAnsi" w:cstheme="minorHAnsi"/>
          <w:lang w:val="sq-AL"/>
        </w:rPr>
        <w:t>" (</w:t>
      </w:r>
      <w:r w:rsidR="00084E99" w:rsidRPr="009471B5">
        <w:rPr>
          <w:rFonts w:asciiTheme="minorHAnsi" w:hAnsiTheme="minorHAnsi" w:cstheme="minorHAnsi"/>
          <w:i/>
          <w:iCs/>
          <w:lang w:val="sq-AL"/>
        </w:rPr>
        <w:t>leave no one behind</w:t>
      </w:r>
      <w:r w:rsidR="00084E99" w:rsidRPr="009471B5">
        <w:rPr>
          <w:rFonts w:asciiTheme="minorHAnsi" w:hAnsiTheme="minorHAnsi" w:cstheme="minorHAnsi"/>
          <w:lang w:val="sq-AL"/>
        </w:rPr>
        <w:t>)</w:t>
      </w:r>
      <w:r w:rsidR="003F7C2F" w:rsidRPr="009471B5">
        <w:rPr>
          <w:rFonts w:asciiTheme="minorHAnsi" w:hAnsiTheme="minorHAnsi" w:cstheme="minorHAnsi"/>
          <w:lang w:val="sq-AL"/>
        </w:rPr>
        <w:t>.</w:t>
      </w:r>
    </w:p>
    <w:p w14:paraId="081400B7" w14:textId="45437A36" w:rsidR="006C418C" w:rsidRDefault="00D422C1" w:rsidP="006C418C">
      <w:pPr>
        <w:pStyle w:val="ListParagraph"/>
        <w:spacing w:before="240" w:after="0" w:line="240" w:lineRule="auto"/>
        <w:jc w:val="both"/>
        <w:rPr>
          <w:rFonts w:asciiTheme="minorHAnsi" w:hAnsiTheme="minorHAnsi" w:cstheme="minorHAnsi"/>
          <w:lang w:val="sq-AL"/>
        </w:rPr>
      </w:pPr>
      <w:r>
        <w:rPr>
          <w:rFonts w:asciiTheme="minorHAnsi" w:hAnsiTheme="minorHAnsi" w:cstheme="minorHAnsi"/>
          <w:lang w:val="sq-AL"/>
        </w:rPr>
        <w:t xml:space="preserve"> </w:t>
      </w:r>
    </w:p>
    <w:p w14:paraId="48B43A17" w14:textId="77777777" w:rsidR="00A96EF0" w:rsidRPr="009471B5" w:rsidRDefault="00A96EF0" w:rsidP="006C418C">
      <w:pPr>
        <w:pStyle w:val="ListParagraph"/>
        <w:spacing w:before="240" w:after="0" w:line="240" w:lineRule="auto"/>
        <w:jc w:val="both"/>
        <w:rPr>
          <w:rFonts w:asciiTheme="minorHAnsi" w:hAnsiTheme="minorHAnsi" w:cstheme="minorHAnsi"/>
          <w:lang w:val="sq-AL"/>
        </w:rPr>
      </w:pPr>
    </w:p>
    <w:p w14:paraId="586B3E03" w14:textId="59D7AA9D" w:rsidR="001261DF" w:rsidRPr="009471B5" w:rsidRDefault="001261DF" w:rsidP="00337752">
      <w:pPr>
        <w:pStyle w:val="Heading4"/>
        <w:spacing w:line="240" w:lineRule="auto"/>
        <w:jc w:val="both"/>
      </w:pPr>
      <w:r w:rsidRPr="009471B5">
        <w:t xml:space="preserve">Objektivi specifik 3.2: </w:t>
      </w:r>
      <w:bookmarkStart w:id="56" w:name="_Hlk127436575"/>
      <w:r w:rsidR="00943F24" w:rsidRPr="009471B5">
        <w:t>D</w:t>
      </w:r>
      <w:r w:rsidRPr="009471B5">
        <w:t>igjitalizimi</w:t>
      </w:r>
      <w:r w:rsidR="00943F24" w:rsidRPr="009471B5">
        <w:t xml:space="preserve"> i</w:t>
      </w:r>
      <w:r w:rsidRPr="009471B5">
        <w:t xml:space="preserve"> ofrimit të shërbimeve</w:t>
      </w:r>
      <w:r w:rsidR="00943F24" w:rsidRPr="009471B5">
        <w:t xml:space="preserve"> vendore</w:t>
      </w:r>
      <w:r w:rsidRPr="009471B5">
        <w:t xml:space="preserve"> </w:t>
      </w:r>
      <w:r w:rsidR="00943F24" w:rsidRPr="009471B5">
        <w:t>dhe integrimi</w:t>
      </w:r>
      <w:r w:rsidRPr="009471B5">
        <w:t xml:space="preserve"> në portalin e-Albania</w:t>
      </w:r>
      <w:bookmarkEnd w:id="56"/>
    </w:p>
    <w:p w14:paraId="5C4CF27C" w14:textId="75626C93" w:rsidR="003F7C2F" w:rsidRPr="009471B5" w:rsidRDefault="003F7C2F" w:rsidP="006C418C">
      <w:pPr>
        <w:spacing w:before="240" w:after="0" w:line="240" w:lineRule="auto"/>
        <w:jc w:val="both"/>
        <w:rPr>
          <w:rFonts w:cstheme="minorHAnsi"/>
        </w:rPr>
      </w:pPr>
      <w:r w:rsidRPr="009471B5">
        <w:rPr>
          <w:rFonts w:cstheme="minorHAnsi"/>
        </w:rPr>
        <w:t xml:space="preserve">Në vijim të përfundimit të analizës së gatishmërisë digjitale do të punohet </w:t>
      </w:r>
      <w:r w:rsidR="00D422C1" w:rsidRPr="009471B5">
        <w:rPr>
          <w:rFonts w:cstheme="minorHAnsi"/>
        </w:rPr>
        <w:t xml:space="preserve">paralelisht </w:t>
      </w:r>
      <w:r w:rsidRPr="009471B5">
        <w:rPr>
          <w:rFonts w:cstheme="minorHAnsi"/>
          <w:i/>
          <w:iCs/>
        </w:rPr>
        <w:t>për identifikimin e listës së plotë të shërbimeve administrative dhe proceseve administrative</w:t>
      </w:r>
      <w:r w:rsidRPr="009471B5">
        <w:rPr>
          <w:rFonts w:cstheme="minorHAnsi"/>
        </w:rPr>
        <w:t xml:space="preserve"> që kryen secila </w:t>
      </w:r>
      <w:r w:rsidR="002C0F36">
        <w:rPr>
          <w:rFonts w:cstheme="minorHAnsi"/>
        </w:rPr>
        <w:t>NJVV</w:t>
      </w:r>
      <w:r w:rsidRPr="009471B5">
        <w:rPr>
          <w:rFonts w:cstheme="minorHAnsi"/>
        </w:rPr>
        <w:t xml:space="preserve"> </w:t>
      </w:r>
      <w:r w:rsidR="002C0F36">
        <w:rPr>
          <w:rFonts w:cstheme="minorHAnsi"/>
        </w:rPr>
        <w:t>në ofrimin e shërbimeve</w:t>
      </w:r>
      <w:r w:rsidRPr="009471B5">
        <w:rPr>
          <w:rFonts w:cstheme="minorHAnsi"/>
        </w:rPr>
        <w:t>. Pas përfundimit të fazës së analizës për transformimin digjital të shërbimeve vendore</w:t>
      </w:r>
      <w:r w:rsidR="00884687">
        <w:rPr>
          <w:rFonts w:cstheme="minorHAnsi"/>
        </w:rPr>
        <w:t>,</w:t>
      </w:r>
      <w:r w:rsidRPr="009471B5">
        <w:rPr>
          <w:rFonts w:cstheme="minorHAnsi"/>
        </w:rPr>
        <w:t xml:space="preserve"> do të fillojë puna për </w:t>
      </w:r>
      <w:r w:rsidRPr="009471B5">
        <w:rPr>
          <w:rFonts w:cstheme="minorHAnsi"/>
          <w:i/>
          <w:iCs/>
        </w:rPr>
        <w:t xml:space="preserve">digjitalizimin e ofrimit të shërbimeve </w:t>
      </w:r>
      <w:r w:rsidR="00812180" w:rsidRPr="00812180">
        <w:rPr>
          <w:rFonts w:cstheme="minorHAnsi"/>
          <w:i/>
          <w:iCs/>
        </w:rPr>
        <w:t>online</w:t>
      </w:r>
      <w:r w:rsidRPr="009471B5">
        <w:rPr>
          <w:rFonts w:cstheme="minorHAnsi"/>
          <w:i/>
          <w:iCs/>
        </w:rPr>
        <w:t xml:space="preserve"> në portalin e-Albania</w:t>
      </w:r>
      <w:r w:rsidRPr="009471B5">
        <w:rPr>
          <w:rFonts w:cstheme="minorHAnsi"/>
        </w:rPr>
        <w:t>, procedurave të brendshme të bashkive për trajtimin e aplikimeve dhe ofrimin e shërbimit përfundimtar vetëm elektronikisht</w:t>
      </w:r>
      <w:r w:rsidR="00884687">
        <w:rPr>
          <w:rFonts w:cstheme="minorHAnsi"/>
        </w:rPr>
        <w:t>,</w:t>
      </w:r>
      <w:r w:rsidRPr="009471B5">
        <w:rPr>
          <w:rFonts w:cstheme="minorHAnsi"/>
        </w:rPr>
        <w:t xml:space="preserve"> si dhe ngritjen e infrastrukturave përkatëse mbështetëse. Kjo do të nënkuptojë gjithashtu përdorimin dhe aplikimin e nënshkrimit dhe vulës elektronike</w:t>
      </w:r>
      <w:r w:rsidR="002C0F36">
        <w:rPr>
          <w:rFonts w:cstheme="minorHAnsi"/>
        </w:rPr>
        <w:t>,</w:t>
      </w:r>
      <w:r w:rsidRPr="009471B5">
        <w:rPr>
          <w:rFonts w:cstheme="minorHAnsi"/>
        </w:rPr>
        <w:t xml:space="preserve"> në procese të ndryshme të ofrimit të shërbimeve dhe </w:t>
      </w:r>
      <w:r w:rsidR="00884687" w:rsidRPr="009471B5">
        <w:rPr>
          <w:rFonts w:cstheme="minorHAnsi"/>
        </w:rPr>
        <w:t>digjitalizimi</w:t>
      </w:r>
      <w:r w:rsidR="00884687">
        <w:rPr>
          <w:rFonts w:cstheme="minorHAnsi"/>
        </w:rPr>
        <w:t>n</w:t>
      </w:r>
      <w:r w:rsidR="00884687" w:rsidRPr="009471B5">
        <w:rPr>
          <w:rFonts w:cstheme="minorHAnsi"/>
        </w:rPr>
        <w:t xml:space="preserve"> </w:t>
      </w:r>
      <w:r w:rsidR="00884687">
        <w:rPr>
          <w:rFonts w:cstheme="minorHAnsi"/>
        </w:rPr>
        <w:t>e</w:t>
      </w:r>
      <w:r w:rsidR="00884687" w:rsidRPr="009471B5">
        <w:rPr>
          <w:rFonts w:cstheme="minorHAnsi"/>
        </w:rPr>
        <w:t xml:space="preserve"> </w:t>
      </w:r>
      <w:r w:rsidRPr="009471B5">
        <w:rPr>
          <w:rFonts w:cstheme="minorHAnsi"/>
        </w:rPr>
        <w:t xml:space="preserve">procedurave të brendshme administrative. </w:t>
      </w:r>
    </w:p>
    <w:p w14:paraId="782C69AA" w14:textId="19EEEF44" w:rsidR="003F7C2F" w:rsidRPr="009471B5" w:rsidRDefault="003F7C2F" w:rsidP="002C0F36">
      <w:pPr>
        <w:spacing w:before="240" w:after="0" w:line="240" w:lineRule="auto"/>
        <w:jc w:val="both"/>
        <w:rPr>
          <w:rFonts w:cstheme="minorHAnsi"/>
        </w:rPr>
      </w:pPr>
      <w:r w:rsidRPr="009471B5">
        <w:rPr>
          <w:rFonts w:cstheme="minorHAnsi"/>
        </w:rPr>
        <w:lastRenderedPageBreak/>
        <w:t xml:space="preserve">Me </w:t>
      </w:r>
      <w:r w:rsidR="00884687">
        <w:rPr>
          <w:rFonts w:cstheme="minorHAnsi"/>
        </w:rPr>
        <w:t>qasjen</w:t>
      </w:r>
      <w:r w:rsidR="00884687" w:rsidRPr="009471B5">
        <w:rPr>
          <w:rFonts w:cstheme="minorHAnsi"/>
        </w:rPr>
        <w:t xml:space="preserve"> </w:t>
      </w:r>
      <w:r w:rsidR="00812180" w:rsidRPr="00812180">
        <w:rPr>
          <w:rFonts w:cstheme="minorHAnsi"/>
          <w:i/>
          <w:iCs/>
        </w:rPr>
        <w:t>online</w:t>
      </w:r>
      <w:r w:rsidR="00A45334" w:rsidRPr="009471B5">
        <w:rPr>
          <w:rFonts w:cstheme="minorHAnsi"/>
        </w:rPr>
        <w:t xml:space="preserve"> të shërbimeve</w:t>
      </w:r>
      <w:r w:rsidR="00884687">
        <w:rPr>
          <w:rFonts w:cstheme="minorHAnsi"/>
        </w:rPr>
        <w:t>,</w:t>
      </w:r>
      <w:r w:rsidR="00A45334" w:rsidRPr="009471B5">
        <w:rPr>
          <w:rFonts w:cstheme="minorHAnsi"/>
        </w:rPr>
        <w:t xml:space="preserve"> </w:t>
      </w:r>
      <w:r w:rsidRPr="009471B5">
        <w:rPr>
          <w:rFonts w:cstheme="minorHAnsi"/>
        </w:rPr>
        <w:t>qytetarë</w:t>
      </w:r>
      <w:r w:rsidR="00A45334" w:rsidRPr="009471B5">
        <w:rPr>
          <w:rFonts w:cstheme="minorHAnsi"/>
        </w:rPr>
        <w:t xml:space="preserve">t </w:t>
      </w:r>
      <w:r w:rsidRPr="009471B5">
        <w:rPr>
          <w:rFonts w:cstheme="minorHAnsi"/>
        </w:rPr>
        <w:t>dhe biznese</w:t>
      </w:r>
      <w:r w:rsidR="00A45334" w:rsidRPr="009471B5">
        <w:rPr>
          <w:rFonts w:cstheme="minorHAnsi"/>
        </w:rPr>
        <w:t>t nuk do të kenë nevojë të paraqiten pranë</w:t>
      </w:r>
      <w:r w:rsidRPr="009471B5">
        <w:rPr>
          <w:rFonts w:cstheme="minorHAnsi"/>
        </w:rPr>
        <w:t xml:space="preserve"> bashkive</w:t>
      </w:r>
      <w:r w:rsidR="00A45334" w:rsidRPr="009471B5">
        <w:rPr>
          <w:rFonts w:cstheme="minorHAnsi"/>
        </w:rPr>
        <w:t xml:space="preserve"> për </w:t>
      </w:r>
      <w:r w:rsidRPr="009471B5">
        <w:rPr>
          <w:rFonts w:cstheme="minorHAnsi"/>
        </w:rPr>
        <w:t>aplikim</w:t>
      </w:r>
      <w:r w:rsidR="00A45334" w:rsidRPr="009471B5">
        <w:rPr>
          <w:rFonts w:cstheme="minorHAnsi"/>
        </w:rPr>
        <w:t>e</w:t>
      </w:r>
      <w:r w:rsidRPr="009471B5">
        <w:rPr>
          <w:rFonts w:cstheme="minorHAnsi"/>
        </w:rPr>
        <w:t xml:space="preserve"> shkresor</w:t>
      </w:r>
      <w:r w:rsidR="00A45334" w:rsidRPr="009471B5">
        <w:rPr>
          <w:rFonts w:cstheme="minorHAnsi"/>
        </w:rPr>
        <w:t xml:space="preserve">e </w:t>
      </w:r>
      <w:r w:rsidRPr="009471B5">
        <w:rPr>
          <w:rFonts w:cstheme="minorHAnsi"/>
        </w:rPr>
        <w:t xml:space="preserve">. Ofrimi </w:t>
      </w:r>
      <w:r w:rsidR="00812180" w:rsidRPr="00812180">
        <w:rPr>
          <w:rFonts w:cstheme="minorHAnsi"/>
          <w:i/>
          <w:iCs/>
        </w:rPr>
        <w:t>online</w:t>
      </w:r>
      <w:r w:rsidRPr="009471B5">
        <w:rPr>
          <w:rFonts w:cstheme="minorHAnsi"/>
        </w:rPr>
        <w:t xml:space="preserve"> i shërbimeve vendore do të mundësojë</w:t>
      </w:r>
      <w:r w:rsidR="00A45334" w:rsidRPr="009471B5">
        <w:rPr>
          <w:rFonts w:cstheme="minorHAnsi"/>
        </w:rPr>
        <w:t xml:space="preserve"> </w:t>
      </w:r>
      <w:r w:rsidR="00884687">
        <w:rPr>
          <w:rFonts w:cstheme="minorHAnsi"/>
        </w:rPr>
        <w:t>qasje</w:t>
      </w:r>
      <w:r w:rsidR="00884687" w:rsidRPr="009471B5">
        <w:rPr>
          <w:rFonts w:cstheme="minorHAnsi"/>
        </w:rPr>
        <w:t xml:space="preserve"> </w:t>
      </w:r>
      <w:r w:rsidR="00A45334" w:rsidRPr="009471B5">
        <w:rPr>
          <w:rFonts w:cstheme="minorHAnsi"/>
        </w:rPr>
        <w:t xml:space="preserve">të pakufizuar </w:t>
      </w:r>
      <w:r w:rsidR="00884687" w:rsidRPr="009471B5">
        <w:rPr>
          <w:rFonts w:cstheme="minorHAnsi"/>
        </w:rPr>
        <w:t xml:space="preserve">dhe të barabartë të qytetarëve dhe bizneseve </w:t>
      </w:r>
      <w:r w:rsidR="00A45334" w:rsidRPr="009471B5">
        <w:rPr>
          <w:rFonts w:cstheme="minorHAnsi"/>
        </w:rPr>
        <w:t>në orare</w:t>
      </w:r>
      <w:r w:rsidR="00884687">
        <w:rPr>
          <w:rFonts w:cstheme="minorHAnsi"/>
        </w:rPr>
        <w:t>,</w:t>
      </w:r>
      <w:r w:rsidRPr="009471B5">
        <w:rPr>
          <w:rFonts w:cstheme="minorHAnsi"/>
        </w:rPr>
        <w:t xml:space="preserve"> transparencë</w:t>
      </w:r>
      <w:r w:rsidR="00884687">
        <w:rPr>
          <w:rFonts w:cstheme="minorHAnsi"/>
        </w:rPr>
        <w:t xml:space="preserve"> e</w:t>
      </w:r>
      <w:r w:rsidRPr="009471B5">
        <w:rPr>
          <w:rFonts w:cstheme="minorHAnsi"/>
        </w:rPr>
        <w:t xml:space="preserve"> përgjegjshmëri, duke </w:t>
      </w:r>
      <w:r w:rsidR="002C0F36">
        <w:rPr>
          <w:rFonts w:cstheme="minorHAnsi"/>
        </w:rPr>
        <w:t>ulur</w:t>
      </w:r>
      <w:r w:rsidRPr="009471B5">
        <w:rPr>
          <w:rFonts w:cstheme="minorHAnsi"/>
        </w:rPr>
        <w:t xml:space="preserve"> ndjeshëm kohën e ofrimit të shërbimeve dhe kohën e marrjes së tyre. Çdo aplikim për shërbim do të jetë i gjurmueshëm dhe tërësisht transparent. Përmes mekanizmave të monitorimit, do të reduktohen vonesat në ofrimin e shërbimeve. Në portalin </w:t>
      </w:r>
      <w:r w:rsidRPr="002C0F36">
        <w:rPr>
          <w:rFonts w:cstheme="minorHAnsi"/>
          <w:i/>
        </w:rPr>
        <w:t>e-Albania</w:t>
      </w:r>
      <w:r w:rsidRPr="009471B5">
        <w:rPr>
          <w:rFonts w:cstheme="minorHAnsi"/>
        </w:rPr>
        <w:t xml:space="preserve"> do të ofrohen shërbime që janë riinxhinierizuar 100%</w:t>
      </w:r>
      <w:r w:rsidR="00884687">
        <w:rPr>
          <w:rFonts w:cstheme="minorHAnsi"/>
        </w:rPr>
        <w:t>,</w:t>
      </w:r>
      <w:r w:rsidRPr="009471B5">
        <w:rPr>
          <w:rFonts w:cstheme="minorHAnsi"/>
        </w:rPr>
        <w:t xml:space="preserve"> duke ofruar një shërbim tërësisht </w:t>
      </w:r>
      <w:r w:rsidR="009471B5" w:rsidRPr="009471B5">
        <w:rPr>
          <w:rFonts w:cstheme="minorHAnsi"/>
        </w:rPr>
        <w:t>elektronik</w:t>
      </w:r>
      <w:r w:rsidRPr="009471B5">
        <w:rPr>
          <w:rFonts w:cstheme="minorHAnsi"/>
        </w:rPr>
        <w:t>.</w:t>
      </w:r>
    </w:p>
    <w:p w14:paraId="5ADE9345" w14:textId="44E1CCE2" w:rsidR="003F7C2F" w:rsidRPr="009471B5" w:rsidRDefault="003F7C2F" w:rsidP="006C418C">
      <w:pPr>
        <w:spacing w:before="240" w:after="0" w:line="240" w:lineRule="auto"/>
        <w:jc w:val="both"/>
        <w:rPr>
          <w:rFonts w:cstheme="minorHAnsi"/>
        </w:rPr>
      </w:pPr>
      <w:r w:rsidRPr="009471B5">
        <w:rPr>
          <w:rFonts w:cstheme="minorHAnsi"/>
        </w:rPr>
        <w:t xml:space="preserve">Nga ana tjetër, digjitalizimi i procedurave të brendshme të bashkive do të ndihmojë në automatizimin e </w:t>
      </w:r>
      <w:r w:rsidR="00472AA2" w:rsidRPr="009471B5">
        <w:rPr>
          <w:rFonts w:cstheme="minorHAnsi"/>
        </w:rPr>
        <w:t>punës</w:t>
      </w:r>
      <w:r w:rsidRPr="009471B5">
        <w:rPr>
          <w:rFonts w:cstheme="minorHAnsi"/>
        </w:rPr>
        <w:t xml:space="preserve">, duke sjellë rritjen e </w:t>
      </w:r>
      <w:r w:rsidR="00F31154">
        <w:rPr>
          <w:rFonts w:cstheme="minorHAnsi"/>
        </w:rPr>
        <w:t>efic</w:t>
      </w:r>
      <w:r w:rsidRPr="009471B5">
        <w:rPr>
          <w:rFonts w:cstheme="minorHAnsi"/>
        </w:rPr>
        <w:t>encës dhe produktivitetit të punonjësve. Në tërësi</w:t>
      </w:r>
      <w:r w:rsidR="002C0F36">
        <w:rPr>
          <w:rFonts w:cstheme="minorHAnsi"/>
        </w:rPr>
        <w:t>,</w:t>
      </w:r>
      <w:r w:rsidRPr="009471B5">
        <w:rPr>
          <w:rFonts w:cstheme="minorHAnsi"/>
        </w:rPr>
        <w:t xml:space="preserve"> digjitalizimi do të ndikojë në rritjen e të </w:t>
      </w:r>
      <w:r w:rsidR="009471B5" w:rsidRPr="009471B5">
        <w:rPr>
          <w:rFonts w:cstheme="minorHAnsi"/>
        </w:rPr>
        <w:t>qe</w:t>
      </w:r>
      <w:r w:rsidR="009471B5">
        <w:rPr>
          <w:rFonts w:cstheme="minorHAnsi"/>
        </w:rPr>
        <w:t>n</w:t>
      </w:r>
      <w:r w:rsidR="009471B5" w:rsidRPr="009471B5">
        <w:rPr>
          <w:rFonts w:cstheme="minorHAnsi"/>
        </w:rPr>
        <w:t>it</w:t>
      </w:r>
      <w:r w:rsidRPr="009471B5">
        <w:rPr>
          <w:rFonts w:cstheme="minorHAnsi"/>
        </w:rPr>
        <w:t xml:space="preserve"> miqësor ndaj mjedisit, duke eliminuar dokumentet në letër përmes promovimit të dokumentit elektronik</w:t>
      </w:r>
      <w:r w:rsidR="00884687">
        <w:rPr>
          <w:rFonts w:cstheme="minorHAnsi"/>
        </w:rPr>
        <w:t>,</w:t>
      </w:r>
      <w:r w:rsidRPr="009471B5">
        <w:rPr>
          <w:rFonts w:cstheme="minorHAnsi"/>
        </w:rPr>
        <w:t xml:space="preserve"> si dhe duke reduktuar </w:t>
      </w:r>
      <w:r w:rsidR="002C0F36">
        <w:rPr>
          <w:rFonts w:cstheme="minorHAnsi"/>
        </w:rPr>
        <w:t xml:space="preserve">rrënjësisht </w:t>
      </w:r>
      <w:r w:rsidRPr="009471B5">
        <w:rPr>
          <w:rFonts w:cstheme="minorHAnsi"/>
        </w:rPr>
        <w:t xml:space="preserve">lëvizjen e qytetarëve që udhëtojnë me mjete </w:t>
      </w:r>
      <w:r w:rsidR="001261DF" w:rsidRPr="009471B5">
        <w:rPr>
          <w:rFonts w:cstheme="minorHAnsi"/>
        </w:rPr>
        <w:t>motorike</w:t>
      </w:r>
      <w:r w:rsidRPr="009471B5">
        <w:rPr>
          <w:rFonts w:cstheme="minorHAnsi"/>
        </w:rPr>
        <w:t xml:space="preserve"> drejt sporteleve fizike</w:t>
      </w:r>
      <w:r w:rsidR="004D5896">
        <w:rPr>
          <w:rFonts w:cstheme="minorHAnsi"/>
        </w:rPr>
        <w:t>, një mënyrë për</w:t>
      </w:r>
      <w:r w:rsidR="004857EC" w:rsidRPr="009471B5">
        <w:rPr>
          <w:rFonts w:cstheme="minorHAnsi"/>
        </w:rPr>
        <w:t xml:space="preserve"> reduktimin e</w:t>
      </w:r>
      <w:r w:rsidRPr="009471B5">
        <w:rPr>
          <w:rFonts w:cstheme="minorHAnsi"/>
        </w:rPr>
        <w:t xml:space="preserve"> </w:t>
      </w:r>
      <w:r w:rsidR="004D5896" w:rsidRPr="009471B5">
        <w:rPr>
          <w:rFonts w:cstheme="minorHAnsi"/>
        </w:rPr>
        <w:t>emetimi</w:t>
      </w:r>
      <w:r w:rsidR="004D5896">
        <w:rPr>
          <w:rFonts w:cstheme="minorHAnsi"/>
        </w:rPr>
        <w:t>t</w:t>
      </w:r>
      <w:r w:rsidR="004D5896" w:rsidRPr="009471B5">
        <w:rPr>
          <w:rFonts w:cstheme="minorHAnsi"/>
        </w:rPr>
        <w:t xml:space="preserve"> </w:t>
      </w:r>
      <w:r w:rsidR="004D5896">
        <w:rPr>
          <w:rFonts w:cstheme="minorHAnsi"/>
        </w:rPr>
        <w:t>të</w:t>
      </w:r>
      <w:r w:rsidR="004D5896" w:rsidRPr="009471B5">
        <w:rPr>
          <w:rFonts w:cstheme="minorHAnsi"/>
        </w:rPr>
        <w:t xml:space="preserve"> </w:t>
      </w:r>
      <w:r w:rsidRPr="009471B5">
        <w:rPr>
          <w:rFonts w:cstheme="minorHAnsi"/>
        </w:rPr>
        <w:t>ndot</w:t>
      </w:r>
      <w:r w:rsidR="004857EC" w:rsidRPr="009471B5">
        <w:rPr>
          <w:rFonts w:cstheme="minorHAnsi"/>
        </w:rPr>
        <w:t xml:space="preserve">jes </w:t>
      </w:r>
      <w:r w:rsidRPr="009471B5">
        <w:rPr>
          <w:rFonts w:cstheme="minorHAnsi"/>
        </w:rPr>
        <w:t>në ajër.</w:t>
      </w:r>
    </w:p>
    <w:p w14:paraId="3175BF75" w14:textId="2ACCE0A0" w:rsidR="00496BA0" w:rsidRDefault="003446FF" w:rsidP="003446FF">
      <w:pPr>
        <w:spacing w:before="120" w:after="0" w:line="240" w:lineRule="auto"/>
        <w:jc w:val="both"/>
        <w:rPr>
          <w:rFonts w:cstheme="minorHAnsi"/>
        </w:rPr>
      </w:pPr>
      <w:r>
        <w:rPr>
          <w:rFonts w:cstheme="minorHAnsi"/>
        </w:rPr>
        <w:t>Ky proces do t</w:t>
      </w:r>
      <w:r w:rsidR="0084682B">
        <w:rPr>
          <w:rFonts w:cstheme="minorHAnsi"/>
        </w:rPr>
        <w:t>ë</w:t>
      </w:r>
      <w:r>
        <w:rPr>
          <w:rFonts w:cstheme="minorHAnsi"/>
        </w:rPr>
        <w:t xml:space="preserve"> shoq</w:t>
      </w:r>
      <w:r w:rsidR="0084682B">
        <w:rPr>
          <w:rFonts w:cstheme="minorHAnsi"/>
        </w:rPr>
        <w:t>ë</w:t>
      </w:r>
      <w:r>
        <w:rPr>
          <w:rFonts w:cstheme="minorHAnsi"/>
        </w:rPr>
        <w:t>rohet me mb</w:t>
      </w:r>
      <w:r w:rsidR="0084682B">
        <w:rPr>
          <w:rFonts w:cstheme="minorHAnsi"/>
        </w:rPr>
        <w:t>ë</w:t>
      </w:r>
      <w:r>
        <w:rPr>
          <w:rFonts w:cstheme="minorHAnsi"/>
        </w:rPr>
        <w:t>shtetje t</w:t>
      </w:r>
      <w:r w:rsidR="0084682B">
        <w:rPr>
          <w:rFonts w:cstheme="minorHAnsi"/>
        </w:rPr>
        <w:t>ë</w:t>
      </w:r>
      <w:r>
        <w:rPr>
          <w:rFonts w:cstheme="minorHAnsi"/>
        </w:rPr>
        <w:t xml:space="preserve"> </w:t>
      </w:r>
      <w:r w:rsidR="002C0F36">
        <w:rPr>
          <w:rFonts w:cstheme="minorHAnsi"/>
        </w:rPr>
        <w:t>vazhdueshme ndaj</w:t>
      </w:r>
      <w:r w:rsidR="0084682B">
        <w:rPr>
          <w:rFonts w:cstheme="minorHAnsi"/>
        </w:rPr>
        <w:t xml:space="preserve"> </w:t>
      </w:r>
      <w:r w:rsidRPr="003446FF">
        <w:rPr>
          <w:rFonts w:cstheme="minorHAnsi"/>
        </w:rPr>
        <w:t>NJVV</w:t>
      </w:r>
      <w:r>
        <w:rPr>
          <w:rFonts w:cstheme="minorHAnsi"/>
        </w:rPr>
        <w:t>-ve</w:t>
      </w:r>
      <w:r w:rsidR="002C0F36">
        <w:rPr>
          <w:rFonts w:cstheme="minorHAnsi"/>
        </w:rPr>
        <w:t>,</w:t>
      </w:r>
      <w:r>
        <w:rPr>
          <w:rFonts w:cstheme="minorHAnsi"/>
        </w:rPr>
        <w:t xml:space="preserve"> me q</w:t>
      </w:r>
      <w:r w:rsidR="0084682B">
        <w:rPr>
          <w:rFonts w:cstheme="minorHAnsi"/>
        </w:rPr>
        <w:t>ë</w:t>
      </w:r>
      <w:r>
        <w:rPr>
          <w:rFonts w:cstheme="minorHAnsi"/>
        </w:rPr>
        <w:t xml:space="preserve">llim </w:t>
      </w:r>
      <w:r w:rsidRPr="003446FF">
        <w:rPr>
          <w:rFonts w:cstheme="minorHAnsi"/>
        </w:rPr>
        <w:t>ofrimin sa më eficent të shërbimeve vendore</w:t>
      </w:r>
      <w:r>
        <w:rPr>
          <w:rFonts w:cstheme="minorHAnsi"/>
        </w:rPr>
        <w:t xml:space="preserve"> nga ana e tyre</w:t>
      </w:r>
      <w:r w:rsidRPr="003446FF">
        <w:rPr>
          <w:rFonts w:cstheme="minorHAnsi"/>
        </w:rPr>
        <w:t xml:space="preserve"> në formë elektronike bazuar në </w:t>
      </w:r>
      <w:r>
        <w:rPr>
          <w:rFonts w:cstheme="minorHAnsi"/>
        </w:rPr>
        <w:t xml:space="preserve">procedura standarde të veprimit dhe </w:t>
      </w:r>
      <w:r w:rsidRPr="003446FF">
        <w:rPr>
          <w:rFonts w:cstheme="minorHAnsi"/>
        </w:rPr>
        <w:t>udhëz</w:t>
      </w:r>
      <w:r>
        <w:rPr>
          <w:rFonts w:cstheme="minorHAnsi"/>
        </w:rPr>
        <w:t>ime të ofrimit të shërbimit</w:t>
      </w:r>
      <w:r w:rsidRPr="003446FF">
        <w:rPr>
          <w:rFonts w:cstheme="minorHAnsi"/>
        </w:rPr>
        <w:t>.</w:t>
      </w:r>
    </w:p>
    <w:p w14:paraId="18BF1CC9" w14:textId="0B744883" w:rsidR="00A96EF0" w:rsidRDefault="00A96EF0" w:rsidP="003446FF">
      <w:pPr>
        <w:spacing w:before="120" w:after="0" w:line="240" w:lineRule="auto"/>
        <w:jc w:val="both"/>
        <w:rPr>
          <w:rFonts w:cstheme="minorHAnsi"/>
        </w:rPr>
      </w:pPr>
    </w:p>
    <w:p w14:paraId="070E7607" w14:textId="77777777" w:rsidR="00260C8A" w:rsidRPr="009471B5" w:rsidRDefault="00260C8A" w:rsidP="003446FF">
      <w:pPr>
        <w:spacing w:before="120" w:after="0" w:line="240" w:lineRule="auto"/>
        <w:jc w:val="both"/>
        <w:rPr>
          <w:rFonts w:cstheme="minorHAnsi"/>
        </w:rPr>
      </w:pPr>
    </w:p>
    <w:p w14:paraId="18722C64" w14:textId="3A181041" w:rsidR="00372B99" w:rsidRPr="009471B5" w:rsidRDefault="006F4780" w:rsidP="00337752">
      <w:pPr>
        <w:pStyle w:val="Heading3"/>
        <w:spacing w:before="120" w:line="240" w:lineRule="auto"/>
        <w:jc w:val="both"/>
        <w:rPr>
          <w:rFonts w:asciiTheme="minorHAnsi" w:hAnsiTheme="minorHAnsi" w:cstheme="minorHAnsi"/>
          <w:sz w:val="22"/>
          <w:szCs w:val="22"/>
        </w:rPr>
      </w:pPr>
      <w:bookmarkStart w:id="57" w:name="_Toc131157180"/>
      <w:r w:rsidRPr="006F4780">
        <w:rPr>
          <w:rFonts w:asciiTheme="minorHAnsi" w:hAnsiTheme="minorHAnsi" w:cstheme="minorHAnsi"/>
        </w:rPr>
        <w:t>Qëllimi politik</w:t>
      </w:r>
      <w:r w:rsidR="00441C98" w:rsidRPr="009471B5">
        <w:rPr>
          <w:rFonts w:asciiTheme="minorHAnsi" w:hAnsiTheme="minorHAnsi" w:cstheme="minorHAnsi"/>
        </w:rPr>
        <w:t xml:space="preserve"> </w:t>
      </w:r>
      <w:r w:rsidR="0026511E" w:rsidRPr="009471B5">
        <w:rPr>
          <w:rFonts w:asciiTheme="minorHAnsi" w:hAnsiTheme="minorHAnsi" w:cstheme="minorHAnsi"/>
        </w:rPr>
        <w:t>4</w:t>
      </w:r>
      <w:r w:rsidR="00796C50" w:rsidRPr="009471B5">
        <w:rPr>
          <w:rFonts w:asciiTheme="minorHAnsi" w:hAnsiTheme="minorHAnsi" w:cstheme="minorHAnsi"/>
        </w:rPr>
        <w:t xml:space="preserve"> - </w:t>
      </w:r>
      <w:r w:rsidR="00E32652" w:rsidRPr="009471B5">
        <w:rPr>
          <w:rFonts w:asciiTheme="minorHAnsi" w:hAnsiTheme="minorHAnsi" w:cstheme="minorHAnsi"/>
        </w:rPr>
        <w:t>R</w:t>
      </w:r>
      <w:r w:rsidR="00E32652" w:rsidRPr="009471B5">
        <w:rPr>
          <w:rFonts w:asciiTheme="minorHAnsi" w:hAnsiTheme="minorHAnsi" w:cstheme="minorHAnsi"/>
          <w:sz w:val="22"/>
          <w:szCs w:val="22"/>
        </w:rPr>
        <w:t>ritja e autonomisë financiare vendore nëpërmjet konsolidimit të sistemit të të ardhurave të veta</w:t>
      </w:r>
      <w:bookmarkEnd w:id="57"/>
    </w:p>
    <w:p w14:paraId="1D9AD052" w14:textId="673E97DF" w:rsidR="0026511E" w:rsidRPr="009471B5" w:rsidRDefault="001400F9" w:rsidP="006C418C">
      <w:pPr>
        <w:spacing w:before="240" w:after="0" w:line="240" w:lineRule="auto"/>
        <w:jc w:val="both"/>
        <w:rPr>
          <w:rFonts w:cstheme="minorHAnsi"/>
        </w:rPr>
      </w:pPr>
      <w:r w:rsidRPr="009471B5">
        <w:rPr>
          <w:rFonts w:cstheme="minorHAnsi"/>
        </w:rPr>
        <w:t xml:space="preserve">Decentralizimi fiskal dhe financiar ka ecur me ritme të qëndrueshme në Shqipëri gjatë dekadave të fundit. Megjithatë përgjegjësitë në rritje të qeverisjes vendore diktojnë nevojën e rritjes së peshës së të ardhurave dhe shpenzimeve vendore ndaj PBB-së dhe shpenzimeve të qeverisjes së përgjithshme, në veçanti rritja e të ardhurave diskrecionare si transferta e pakushtëzuar, të ardhurat e veta dhe taksat e ndara. Strategjia parashikon masa për shpërndarjen më të drejtë vertikale (midis qeverisë qendrore dhe asaj vendore) dhe horizontale (midis njësive të ndryshme) të burimeve, duke u përqendruar jo vetëm në rritjen e autonomisë financiare por edhe rritjen e kapaciteteve vendore për të realizuar të ardhura dhe mekanizma ekualizues për trajtimin e pabarazive për shkak të kapitalit </w:t>
      </w:r>
      <w:r w:rsidR="00D241D0" w:rsidRPr="009471B5">
        <w:rPr>
          <w:rFonts w:cstheme="minorHAnsi"/>
        </w:rPr>
        <w:t>ekonomik</w:t>
      </w:r>
      <w:r w:rsidRPr="009471B5">
        <w:rPr>
          <w:rFonts w:cstheme="minorHAnsi"/>
        </w:rPr>
        <w:t xml:space="preserve"> apo natyror të njësive vendore. Së fundmi, rëndësia e një disiplinë të mirë fiskale dhe instrumenteve </w:t>
      </w:r>
      <w:r w:rsidR="00F31154">
        <w:rPr>
          <w:rFonts w:cstheme="minorHAnsi"/>
        </w:rPr>
        <w:t>efic</w:t>
      </w:r>
      <w:r w:rsidRPr="009471B5">
        <w:rPr>
          <w:rFonts w:cstheme="minorHAnsi"/>
        </w:rPr>
        <w:t>ente për menaxhimin e financave publike bëhet edhe më e rëndësishme më rritjen e rolit të NJVV-ve në ekonominë e vendit</w:t>
      </w:r>
      <w:r w:rsidR="00C32245">
        <w:rPr>
          <w:rFonts w:cstheme="minorHAnsi"/>
        </w:rPr>
        <w:t>.</w:t>
      </w:r>
    </w:p>
    <w:p w14:paraId="79BFDEB4" w14:textId="49079FE1" w:rsidR="00306D56" w:rsidRPr="009471B5" w:rsidRDefault="00306D56" w:rsidP="006C418C">
      <w:pPr>
        <w:spacing w:before="240" w:after="0" w:line="240" w:lineRule="auto"/>
        <w:jc w:val="both"/>
        <w:rPr>
          <w:rFonts w:cstheme="minorHAnsi"/>
        </w:rPr>
      </w:pPr>
      <w:r w:rsidRPr="009471B5">
        <w:rPr>
          <w:rFonts w:cstheme="minorHAnsi"/>
        </w:rPr>
        <w:t xml:space="preserve">Nga ana tjetër, sfida mbi </w:t>
      </w:r>
      <w:r w:rsidRPr="009471B5">
        <w:t xml:space="preserve">parashikueshmërinë dhe qëndrueshmërinë e transfertës qeveritare dhe përmirësimi i kuadrit ligjor dhe rregullator për financimin me transferta për funksionet vendore apo projektet kapitale në sektorë strategjikë për njësitë e vetëqeverisjes vendor mbetet </w:t>
      </w:r>
      <w:r w:rsidR="009471B5" w:rsidRPr="009471B5">
        <w:t>për</w:t>
      </w:r>
      <w:r w:rsidRPr="009471B5">
        <w:t xml:space="preserve"> t’u adresuar.</w:t>
      </w:r>
    </w:p>
    <w:p w14:paraId="4924FCAA" w14:textId="77777777" w:rsidR="005F5196" w:rsidRPr="009471B5" w:rsidRDefault="005F5196" w:rsidP="006C418C">
      <w:pPr>
        <w:spacing w:before="120" w:after="0" w:line="240" w:lineRule="auto"/>
        <w:jc w:val="both"/>
        <w:rPr>
          <w:rFonts w:cstheme="minorHAnsi"/>
        </w:rPr>
      </w:pPr>
    </w:p>
    <w:p w14:paraId="5736A1A5" w14:textId="260CF6AC" w:rsidR="0026511E" w:rsidRPr="009471B5" w:rsidRDefault="006B3EA4" w:rsidP="006C418C">
      <w:pPr>
        <w:pStyle w:val="Heading4"/>
        <w:spacing w:before="120" w:line="240" w:lineRule="auto"/>
        <w:rPr>
          <w:rFonts w:asciiTheme="minorHAnsi" w:hAnsiTheme="minorHAnsi" w:cstheme="minorHAnsi"/>
        </w:rPr>
      </w:pPr>
      <w:r w:rsidRPr="009471B5">
        <w:rPr>
          <w:rFonts w:asciiTheme="minorHAnsi" w:hAnsiTheme="minorHAnsi" w:cstheme="minorHAnsi"/>
        </w:rPr>
        <w:t xml:space="preserve">Objektivat </w:t>
      </w:r>
      <w:r w:rsidR="005F5196" w:rsidRPr="009471B5">
        <w:rPr>
          <w:rFonts w:asciiTheme="minorHAnsi" w:hAnsiTheme="minorHAnsi" w:cstheme="minorHAnsi"/>
        </w:rPr>
        <w:t>s</w:t>
      </w:r>
      <w:r w:rsidRPr="009471B5">
        <w:rPr>
          <w:rFonts w:asciiTheme="minorHAnsi" w:hAnsiTheme="minorHAnsi" w:cstheme="minorHAnsi"/>
        </w:rPr>
        <w:t>pecifikë</w:t>
      </w:r>
    </w:p>
    <w:p w14:paraId="2ED2FABC" w14:textId="6AA3227B" w:rsidR="00187170" w:rsidRDefault="006C418C" w:rsidP="006C418C">
      <w:pPr>
        <w:spacing w:before="240" w:after="0" w:line="240" w:lineRule="auto"/>
        <w:jc w:val="both"/>
      </w:pPr>
      <w:r w:rsidRPr="009471B5">
        <w:t>Financat vendore mbetet një shtyllë e rëndësishme e agjendës së decentralizimit, duke krijuar mundësi</w:t>
      </w:r>
      <w:r w:rsidR="00403630">
        <w:t xml:space="preserve"> </w:t>
      </w:r>
      <w:r w:rsidRPr="009471B5">
        <w:t>që qeveritë</w:t>
      </w:r>
      <w:r w:rsidR="00403630">
        <w:t xml:space="preserve"> </w:t>
      </w:r>
      <w:r w:rsidRPr="009471B5">
        <w:t>vendore</w:t>
      </w:r>
      <w:r w:rsidR="00403630">
        <w:t xml:space="preserve"> </w:t>
      </w:r>
      <w:r w:rsidRPr="009471B5">
        <w:t>të</w:t>
      </w:r>
      <w:r w:rsidR="00403630">
        <w:t xml:space="preserve"> </w:t>
      </w:r>
      <w:r w:rsidRPr="009471B5">
        <w:t>kenë</w:t>
      </w:r>
      <w:r w:rsidR="00403630">
        <w:t xml:space="preserve"> </w:t>
      </w:r>
      <w:r w:rsidRPr="009471B5">
        <w:t>më</w:t>
      </w:r>
      <w:r w:rsidR="00403630">
        <w:t xml:space="preserve"> </w:t>
      </w:r>
      <w:r w:rsidRPr="009471B5">
        <w:t>shumë</w:t>
      </w:r>
      <w:r w:rsidR="00403630">
        <w:t xml:space="preserve"> </w:t>
      </w:r>
      <w:r w:rsidRPr="009471B5">
        <w:t>burime</w:t>
      </w:r>
      <w:r w:rsidR="00403630">
        <w:t xml:space="preserve"> </w:t>
      </w:r>
      <w:r w:rsidRPr="009471B5">
        <w:t>financiare,</w:t>
      </w:r>
      <w:r w:rsidR="00403630">
        <w:t xml:space="preserve"> </w:t>
      </w:r>
      <w:r w:rsidRPr="009471B5">
        <w:t>në</w:t>
      </w:r>
      <w:r w:rsidR="00403630">
        <w:t xml:space="preserve"> </w:t>
      </w:r>
      <w:r w:rsidRPr="009471B5">
        <w:t>mënyrë</w:t>
      </w:r>
      <w:r w:rsidR="00403630">
        <w:t xml:space="preserve"> </w:t>
      </w:r>
      <w:r w:rsidRPr="009471B5">
        <w:t>që</w:t>
      </w:r>
      <w:r w:rsidR="00403630">
        <w:t xml:space="preserve"> </w:t>
      </w:r>
      <w:r w:rsidRPr="009471B5">
        <w:t>ato</w:t>
      </w:r>
      <w:r w:rsidR="00403630">
        <w:t xml:space="preserve"> </w:t>
      </w:r>
      <w:r w:rsidRPr="009471B5">
        <w:t>të</w:t>
      </w:r>
      <w:r w:rsidR="00403630">
        <w:t xml:space="preserve"> </w:t>
      </w:r>
      <w:r w:rsidRPr="009471B5">
        <w:t>kryejnë funksionet</w:t>
      </w:r>
      <w:r w:rsidR="00403630">
        <w:t xml:space="preserve"> </w:t>
      </w:r>
      <w:r w:rsidRPr="009471B5">
        <w:t>dhe</w:t>
      </w:r>
      <w:r w:rsidR="00403630">
        <w:t xml:space="preserve"> </w:t>
      </w:r>
      <w:r w:rsidRPr="009471B5">
        <w:t>kompetencat</w:t>
      </w:r>
      <w:r w:rsidR="00403630">
        <w:t xml:space="preserve"> </w:t>
      </w:r>
      <w:r w:rsidRPr="009471B5">
        <w:t>e</w:t>
      </w:r>
      <w:r w:rsidR="00403630">
        <w:t xml:space="preserve"> </w:t>
      </w:r>
      <w:r w:rsidRPr="009471B5">
        <w:t>tyre</w:t>
      </w:r>
      <w:r w:rsidR="00403630">
        <w:t xml:space="preserve"> </w:t>
      </w:r>
      <w:r w:rsidRPr="009471B5">
        <w:t>në</w:t>
      </w:r>
      <w:r w:rsidR="00403630">
        <w:t xml:space="preserve"> </w:t>
      </w:r>
      <w:r w:rsidRPr="009471B5">
        <w:t>mënyrë</w:t>
      </w:r>
      <w:r w:rsidR="00403630">
        <w:t xml:space="preserve"> </w:t>
      </w:r>
      <w:r w:rsidRPr="009471B5">
        <w:t>efikase</w:t>
      </w:r>
      <w:r w:rsidR="00403630">
        <w:t xml:space="preserve"> </w:t>
      </w:r>
      <w:r w:rsidRPr="009471B5">
        <w:t>dhe</w:t>
      </w:r>
      <w:r w:rsidR="00403630">
        <w:t xml:space="preserve"> </w:t>
      </w:r>
      <w:r w:rsidRPr="009471B5">
        <w:t>të</w:t>
      </w:r>
      <w:r w:rsidR="00403630">
        <w:t xml:space="preserve"> </w:t>
      </w:r>
      <w:r w:rsidRPr="009471B5">
        <w:t>qëndrueshme. Kjo synohet të arrihet nëpërmjet objektivave specifikë si më poshtë:</w:t>
      </w:r>
    </w:p>
    <w:p w14:paraId="7AA24D75" w14:textId="0F6EC24C" w:rsidR="006C418C" w:rsidRPr="009471B5" w:rsidRDefault="006C418C" w:rsidP="006C418C">
      <w:pPr>
        <w:pStyle w:val="ListParagraph"/>
        <w:numPr>
          <w:ilvl w:val="0"/>
          <w:numId w:val="45"/>
        </w:numPr>
        <w:spacing w:after="0" w:line="240" w:lineRule="auto"/>
        <w:jc w:val="both"/>
        <w:rPr>
          <w:lang w:val="sq-AL"/>
        </w:rPr>
      </w:pPr>
      <w:r w:rsidRPr="009471B5">
        <w:rPr>
          <w:lang w:val="sq-AL"/>
        </w:rPr>
        <w:t>Objektivi specifik 4.1: Rritja e kapacitetit të të ardhurave vendore me qëllim mundësimin e ofrimit</w:t>
      </w:r>
      <w:r w:rsidR="000F4606">
        <w:rPr>
          <w:lang w:val="sq-AL"/>
        </w:rPr>
        <w:t xml:space="preserve"> të </w:t>
      </w:r>
      <w:r w:rsidRPr="009471B5">
        <w:rPr>
          <w:lang w:val="sq-AL"/>
        </w:rPr>
        <w:t>shërbimeve cilësore dhe me standarde.</w:t>
      </w:r>
    </w:p>
    <w:p w14:paraId="3F827E43" w14:textId="18A1628E" w:rsidR="006C418C" w:rsidRPr="009471B5" w:rsidRDefault="006C418C" w:rsidP="006C418C">
      <w:pPr>
        <w:pStyle w:val="ListParagraph"/>
        <w:numPr>
          <w:ilvl w:val="0"/>
          <w:numId w:val="45"/>
        </w:numPr>
        <w:spacing w:after="0" w:line="240" w:lineRule="auto"/>
        <w:jc w:val="both"/>
        <w:rPr>
          <w:lang w:val="sq-AL"/>
        </w:rPr>
      </w:pPr>
      <w:r w:rsidRPr="009471B5">
        <w:rPr>
          <w:lang w:val="sq-AL"/>
        </w:rPr>
        <w:lastRenderedPageBreak/>
        <w:t xml:space="preserve">Objektivi specifik 4.2: Nivel i përmirësuar i parashikueshmërisë dhe qëndrueshmërisë së transfertës qeveritare dhe përmirësimi i kuadrit ligjor dhe rregullator për financimin me transferta për funksionet vendore apo projektet kapitale në sektorë strategjikë për </w:t>
      </w:r>
      <w:r w:rsidR="003732BA">
        <w:rPr>
          <w:lang w:val="sq-AL"/>
        </w:rPr>
        <w:t>NJVV-të</w:t>
      </w:r>
      <w:r w:rsidRPr="009471B5">
        <w:rPr>
          <w:lang w:val="sq-AL"/>
        </w:rPr>
        <w:t>.</w:t>
      </w:r>
    </w:p>
    <w:p w14:paraId="0C329474" w14:textId="7C62C9E7" w:rsidR="006C418C" w:rsidRPr="009471B5" w:rsidRDefault="006C418C" w:rsidP="006C418C">
      <w:pPr>
        <w:pStyle w:val="ListParagraph"/>
        <w:numPr>
          <w:ilvl w:val="0"/>
          <w:numId w:val="45"/>
        </w:numPr>
        <w:spacing w:after="0" w:line="240" w:lineRule="auto"/>
        <w:jc w:val="both"/>
        <w:rPr>
          <w:lang w:val="sq-AL"/>
        </w:rPr>
      </w:pPr>
      <w:r w:rsidRPr="009471B5">
        <w:rPr>
          <w:lang w:val="sq-AL"/>
        </w:rPr>
        <w:t xml:space="preserve">Objektivi specifik 4.3: Rritja e kapacitetit të burimeve financiare vendore me qëllim financimin e projekteve kapitale </w:t>
      </w:r>
      <w:r w:rsidR="00E53A9F">
        <w:rPr>
          <w:lang w:val="sq-AL"/>
        </w:rPr>
        <w:t>në nivel vendor</w:t>
      </w:r>
      <w:r w:rsidR="00E815B1">
        <w:rPr>
          <w:lang w:val="sq-AL"/>
        </w:rPr>
        <w:t>.</w:t>
      </w:r>
    </w:p>
    <w:p w14:paraId="0B75DDE4" w14:textId="77777777" w:rsidR="006C418C" w:rsidRDefault="006C418C" w:rsidP="006C418C">
      <w:pPr>
        <w:pStyle w:val="ListParagraph"/>
        <w:numPr>
          <w:ilvl w:val="0"/>
          <w:numId w:val="45"/>
        </w:numPr>
        <w:spacing w:after="0" w:line="240" w:lineRule="auto"/>
        <w:jc w:val="both"/>
        <w:rPr>
          <w:lang w:val="sq-AL"/>
        </w:rPr>
      </w:pPr>
      <w:r w:rsidRPr="009471B5">
        <w:rPr>
          <w:lang w:val="sq-AL"/>
        </w:rPr>
        <w:t>Objektivi specifik 4.4: Forcimi i sistemeve në nivel vendor të menaxhimit të financave publike dhe të informacionit financiar.</w:t>
      </w:r>
    </w:p>
    <w:p w14:paraId="51E934FA" w14:textId="77777777" w:rsidR="006C418C" w:rsidRDefault="006C418C" w:rsidP="006C418C">
      <w:pPr>
        <w:spacing w:before="240" w:after="0" w:line="240" w:lineRule="auto"/>
        <w:jc w:val="both"/>
        <w:rPr>
          <w:noProof/>
        </w:rPr>
      </w:pPr>
    </w:p>
    <w:p w14:paraId="43B3FAD9" w14:textId="7DB4D59F" w:rsidR="00FE1CAD" w:rsidRDefault="00496BA0" w:rsidP="006C418C">
      <w:pPr>
        <w:spacing w:after="0" w:line="240" w:lineRule="auto"/>
        <w:jc w:val="center"/>
      </w:pPr>
      <w:r w:rsidRPr="00496BA0">
        <w:rPr>
          <w:noProof/>
          <w:lang w:val="en-US"/>
        </w:rPr>
        <w:drawing>
          <wp:inline distT="0" distB="0" distL="0" distR="0" wp14:anchorId="1D743DE2" wp14:editId="469FA89D">
            <wp:extent cx="5943600" cy="3238500"/>
            <wp:effectExtent l="38100" t="0" r="38100" b="0"/>
            <wp:docPr id="8" name="Diagram 8">
              <a:extLst xmlns:a="http://schemas.openxmlformats.org/drawingml/2006/main">
                <a:ext uri="{FF2B5EF4-FFF2-40B4-BE49-F238E27FC236}">
                  <a16:creationId xmlns:a16="http://schemas.microsoft.com/office/drawing/2014/main" id="{FC6449C5-025A-A856-4926-E5559F7E0D9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67919C4" w14:textId="3C3ED026" w:rsidR="005F5196" w:rsidRPr="009471B5" w:rsidRDefault="005F5196" w:rsidP="006C418C">
      <w:pPr>
        <w:spacing w:after="0" w:line="240" w:lineRule="auto"/>
        <w:jc w:val="both"/>
      </w:pPr>
    </w:p>
    <w:p w14:paraId="706C6C60" w14:textId="193B27BC" w:rsidR="007B7352" w:rsidRPr="009471B5" w:rsidRDefault="007B7352" w:rsidP="00337752">
      <w:pPr>
        <w:pStyle w:val="Heading4"/>
        <w:spacing w:line="240" w:lineRule="auto"/>
        <w:jc w:val="both"/>
      </w:pPr>
      <w:bookmarkStart w:id="58" w:name="_Toc120191651"/>
      <w:r w:rsidRPr="009471B5">
        <w:t xml:space="preserve">Objektivi specifik </w:t>
      </w:r>
      <w:r w:rsidR="001400F9" w:rsidRPr="009471B5">
        <w:t>4.</w:t>
      </w:r>
      <w:r w:rsidRPr="009471B5">
        <w:t>1: Rritja e kapacitetit të të ardhurave vendore me qëllim mundësimin e ofrimit</w:t>
      </w:r>
      <w:r w:rsidR="000F4606">
        <w:t xml:space="preserve"> të </w:t>
      </w:r>
      <w:r w:rsidRPr="009471B5">
        <w:t>shërbimeve cilësore dhe me standarde</w:t>
      </w:r>
      <w:bookmarkEnd w:id="58"/>
    </w:p>
    <w:p w14:paraId="0A869531" w14:textId="505FFB25" w:rsidR="007B7352" w:rsidRPr="009471B5" w:rsidRDefault="007B7352" w:rsidP="006C418C">
      <w:pPr>
        <w:autoSpaceDE w:val="0"/>
        <w:autoSpaceDN w:val="0"/>
        <w:adjustRightInd w:val="0"/>
        <w:spacing w:before="240" w:after="0" w:line="240" w:lineRule="auto"/>
        <w:jc w:val="both"/>
        <w:rPr>
          <w:rFonts w:cstheme="minorHAnsi"/>
        </w:rPr>
      </w:pPr>
      <w:r w:rsidRPr="009471B5">
        <w:rPr>
          <w:rFonts w:cstheme="minorHAnsi"/>
        </w:rPr>
        <w:t>Rritja</w:t>
      </w:r>
      <w:r w:rsidR="0067308A">
        <w:rPr>
          <w:rFonts w:cstheme="minorHAnsi"/>
        </w:rPr>
        <w:t xml:space="preserve"> e</w:t>
      </w:r>
      <w:r w:rsidRPr="009471B5">
        <w:rPr>
          <w:rFonts w:cstheme="minorHAnsi"/>
        </w:rPr>
        <w:t xml:space="preserve"> kapaciteteve</w:t>
      </w:r>
      <w:r w:rsidR="000F4606">
        <w:rPr>
          <w:rFonts w:cstheme="minorHAnsi"/>
        </w:rPr>
        <w:t xml:space="preserve"> të </w:t>
      </w:r>
      <w:r w:rsidRPr="009471B5">
        <w:rPr>
          <w:rFonts w:cstheme="minorHAnsi"/>
        </w:rPr>
        <w:t xml:space="preserve">qeverisjes vendore për ofrimin e shërbimeve, si edhe e autonomisë fiskale vendore është objektivi 4 i </w:t>
      </w:r>
      <w:r w:rsidR="00ED28D6">
        <w:rPr>
          <w:rFonts w:cstheme="minorHAnsi"/>
        </w:rPr>
        <w:t>SNDQV-së</w:t>
      </w:r>
      <w:r w:rsidRPr="009471B5">
        <w:rPr>
          <w:rFonts w:cstheme="minorHAnsi"/>
        </w:rPr>
        <w:t xml:space="preserve">. Synimi kryesor është rritja e nivelit të autonomisë financiare të </w:t>
      </w:r>
      <w:r w:rsidR="00BB60FE" w:rsidRPr="009471B5">
        <w:rPr>
          <w:rFonts w:cstheme="minorHAnsi"/>
        </w:rPr>
        <w:t>qeverisjes</w:t>
      </w:r>
      <w:r w:rsidRPr="009471B5">
        <w:rPr>
          <w:rFonts w:cstheme="minorHAnsi"/>
        </w:rPr>
        <w:t xml:space="preserve"> vendor</w:t>
      </w:r>
      <w:r w:rsidR="00BB60FE" w:rsidRPr="009471B5">
        <w:rPr>
          <w:rFonts w:cstheme="minorHAnsi"/>
        </w:rPr>
        <w:t>e</w:t>
      </w:r>
      <w:r w:rsidRPr="009471B5">
        <w:rPr>
          <w:rFonts w:cstheme="minorHAnsi"/>
        </w:rPr>
        <w:t>, veçanërisht duke rritur nivelet e financimit të funksioneve vendore. Rritja e autonomisë fiskale është parashikuar të arrihet nëpërmjet (i) rritjes së të ardhurave vendore nga ta</w:t>
      </w:r>
      <w:r w:rsidR="00B87E6C">
        <w:rPr>
          <w:rFonts w:cstheme="minorHAnsi"/>
        </w:rPr>
        <w:t>ksa</w:t>
      </w:r>
      <w:r w:rsidRPr="009471B5">
        <w:rPr>
          <w:rFonts w:cstheme="minorHAnsi"/>
        </w:rPr>
        <w:t xml:space="preserve"> mbi pasurinë e paluajtshme, (ii) rritjes së pjesës së taksave të ndara dhe (iii) gjenerimit të të ardhurave nga aktiviteti ekonomik i njësive</w:t>
      </w:r>
      <w:r w:rsidR="000F4606">
        <w:rPr>
          <w:rFonts w:cstheme="minorHAnsi"/>
        </w:rPr>
        <w:t xml:space="preserve"> të </w:t>
      </w:r>
      <w:r w:rsidRPr="009471B5">
        <w:rPr>
          <w:rFonts w:cstheme="minorHAnsi"/>
        </w:rPr>
        <w:t xml:space="preserve">vetëqeverisjes vendore nëpërmjet përdorimit më </w:t>
      </w:r>
      <w:r w:rsidR="00F31154">
        <w:rPr>
          <w:rFonts w:cstheme="minorHAnsi"/>
        </w:rPr>
        <w:t>efic</w:t>
      </w:r>
      <w:r w:rsidRPr="009471B5">
        <w:rPr>
          <w:rFonts w:cstheme="minorHAnsi"/>
        </w:rPr>
        <w:t>ent</w:t>
      </w:r>
      <w:r w:rsidR="000F4606">
        <w:rPr>
          <w:rFonts w:cstheme="minorHAnsi"/>
        </w:rPr>
        <w:t xml:space="preserve"> të </w:t>
      </w:r>
      <w:r w:rsidRPr="009471B5">
        <w:rPr>
          <w:rFonts w:cstheme="minorHAnsi"/>
        </w:rPr>
        <w:t>aseteve vendore.</w:t>
      </w:r>
    </w:p>
    <w:p w14:paraId="68162515" w14:textId="12A88E53" w:rsidR="007B7352" w:rsidRDefault="007B7352" w:rsidP="006C418C">
      <w:pPr>
        <w:autoSpaceDE w:val="0"/>
        <w:autoSpaceDN w:val="0"/>
        <w:adjustRightInd w:val="0"/>
        <w:spacing w:before="240" w:after="0" w:line="240" w:lineRule="auto"/>
        <w:jc w:val="both"/>
        <w:rPr>
          <w:rFonts w:cstheme="minorHAnsi"/>
        </w:rPr>
      </w:pPr>
      <w:r w:rsidRPr="009471B5">
        <w:rPr>
          <w:rFonts w:cstheme="minorHAnsi"/>
        </w:rPr>
        <w:t xml:space="preserve">Ky objektiv mund të synojë në një periudhë afatmesme që të arrihet niveli i të ardhurave totale vendore në përqindje të PBB-së i barabartë me mesataren e të ardhurave të vendeve të rajonit (rreth 5.2%). Ndërsa në </w:t>
      </w:r>
      <w:r w:rsidR="00FB07BE" w:rsidRPr="009471B5">
        <w:rPr>
          <w:rFonts w:cstheme="minorHAnsi"/>
        </w:rPr>
        <w:t xml:space="preserve">një periudhë </w:t>
      </w:r>
      <w:r w:rsidRPr="009471B5">
        <w:rPr>
          <w:rFonts w:cstheme="minorHAnsi"/>
        </w:rPr>
        <w:t>afatgjatë mund të synohet të arrihet mesatarja e vendeve të Bashkimit Evropian prej 10.6% e PBB-së.</w:t>
      </w:r>
      <w:r w:rsidR="00403630">
        <w:rPr>
          <w:rFonts w:cstheme="minorHAnsi"/>
        </w:rPr>
        <w:t xml:space="preserve"> </w:t>
      </w:r>
      <w:r w:rsidRPr="009471B5">
        <w:rPr>
          <w:rFonts w:cstheme="minorHAnsi"/>
        </w:rPr>
        <w:t>Realizimi i plotë i objektivave të strategjisë si ndërthurje e decentralizimit fiskal dhe funksional do të bëhet e shtrirë në kohë dhe duke përcaktuar qartë se çfarë mund dhe duhet të arrihet nga rritja e</w:t>
      </w:r>
      <w:r w:rsidR="00403630">
        <w:rPr>
          <w:rFonts w:cstheme="minorHAnsi"/>
        </w:rPr>
        <w:t xml:space="preserve"> </w:t>
      </w:r>
      <w:r w:rsidRPr="009471B5">
        <w:rPr>
          <w:rFonts w:cstheme="minorHAnsi"/>
        </w:rPr>
        <w:t>të ardhurave të veta dhe çfarë do të plotësohet nga rritja e transfertës për qeverisjen vendore. Si pjesë e kësaj analize duhet të ndërmerret një studim i kostove për zbatimin e funksioneve të vetëqeverisjes vendore, për të bërë të mundur që burimet e disponueshme të përkojnë me përgjegjësitë e transferuara.</w:t>
      </w:r>
    </w:p>
    <w:p w14:paraId="34997DE2" w14:textId="01981DFE" w:rsidR="007B7352" w:rsidRPr="009471B5" w:rsidRDefault="007B7352" w:rsidP="00946AA2">
      <w:pPr>
        <w:spacing w:before="240" w:after="0" w:line="240" w:lineRule="auto"/>
        <w:rPr>
          <w:i/>
          <w:iCs/>
        </w:rPr>
      </w:pPr>
      <w:bookmarkStart w:id="59" w:name="_Toc120191652"/>
      <w:r w:rsidRPr="009471B5">
        <w:rPr>
          <w:i/>
          <w:iCs/>
        </w:rPr>
        <w:lastRenderedPageBreak/>
        <w:t>Rritja e</w:t>
      </w:r>
      <w:r w:rsidR="000F4606">
        <w:rPr>
          <w:i/>
          <w:iCs/>
        </w:rPr>
        <w:t xml:space="preserve"> të </w:t>
      </w:r>
      <w:r w:rsidRPr="009471B5">
        <w:rPr>
          <w:i/>
          <w:iCs/>
        </w:rPr>
        <w:t>ardhurave vendore nga ta</w:t>
      </w:r>
      <w:r w:rsidR="00B87E6C">
        <w:rPr>
          <w:i/>
          <w:iCs/>
        </w:rPr>
        <w:t>ksa</w:t>
      </w:r>
      <w:r w:rsidRPr="009471B5">
        <w:rPr>
          <w:i/>
          <w:iCs/>
        </w:rPr>
        <w:t xml:space="preserve"> mbi pasurinë e paluajtshme</w:t>
      </w:r>
      <w:bookmarkEnd w:id="59"/>
    </w:p>
    <w:p w14:paraId="2D816396" w14:textId="77777777" w:rsidR="00B87E6C" w:rsidRPr="00B87E6C" w:rsidRDefault="00B87E6C" w:rsidP="00B87E6C">
      <w:pPr>
        <w:autoSpaceDE w:val="0"/>
        <w:autoSpaceDN w:val="0"/>
        <w:adjustRightInd w:val="0"/>
        <w:spacing w:before="240" w:after="0" w:line="240" w:lineRule="auto"/>
        <w:jc w:val="both"/>
        <w:rPr>
          <w:rFonts w:cstheme="minorHAnsi"/>
        </w:rPr>
      </w:pPr>
      <w:r w:rsidRPr="00B87E6C">
        <w:rPr>
          <w:rFonts w:cstheme="minorHAnsi"/>
        </w:rPr>
        <w:t xml:space="preserve">Reforma do të ketë në themel një plan strategjik zbatimi, koordinim efektiv institucional dhe mbështetjen e vazhdueshme të </w:t>
      </w:r>
      <w:r w:rsidRPr="00B87E6C">
        <w:rPr>
          <w:rFonts w:cstheme="minorHAnsi"/>
          <w:i/>
          <w:iCs/>
        </w:rPr>
        <w:t>lidershipit</w:t>
      </w:r>
      <w:r w:rsidRPr="00B87E6C">
        <w:rPr>
          <w:rFonts w:cstheme="minorHAnsi"/>
        </w:rPr>
        <w:t>/drejtuesve politikë. Në vazhdimësi të hapave të ndërmarrë gjatë viteve të fundit, objektivi afatmesëm për të ardhurat nga taksa mbi pasurinë e paluajtshme është arritja e nivelit 0.5% të PBB-së, nga 0.3% e PBB-së që është aktualisht, nëpërmjet zgjerimit të bazës tatimore falë administrimit më të mirë fiskal.</w:t>
      </w:r>
      <w:r w:rsidRPr="00B87E6C">
        <w:rPr>
          <w:rFonts w:cstheme="minorHAnsi"/>
          <w:bCs/>
        </w:rPr>
        <w:t xml:space="preserve"> </w:t>
      </w:r>
    </w:p>
    <w:p w14:paraId="5093CA64" w14:textId="1F8EE038" w:rsidR="00B87E6C" w:rsidRPr="00B87E6C" w:rsidRDefault="00B87E6C" w:rsidP="00B87E6C">
      <w:pPr>
        <w:autoSpaceDE w:val="0"/>
        <w:autoSpaceDN w:val="0"/>
        <w:adjustRightInd w:val="0"/>
        <w:spacing w:before="240" w:after="0" w:line="240" w:lineRule="auto"/>
        <w:jc w:val="both"/>
        <w:rPr>
          <w:rFonts w:cstheme="minorHAnsi"/>
          <w:color w:val="434442"/>
        </w:rPr>
      </w:pPr>
      <w:r w:rsidRPr="00B87E6C">
        <w:rPr>
          <w:rFonts w:cstheme="minorHAnsi"/>
          <w:bCs/>
        </w:rPr>
        <w:t>Objektivi afatgjatë</w:t>
      </w:r>
      <w:r w:rsidRPr="00B87E6C">
        <w:rPr>
          <w:rFonts w:cstheme="minorHAnsi"/>
        </w:rPr>
        <w:t xml:space="preserve"> duhet të synojë rishikimin e taksimit mbi pronën dhe vlerësimin e përshtatshmërisë së nivelit aktual të tatimit, i cili mbetet i ulët krahasuar edhe me vendet e rajonit, si edhe i ulët në krahasim me koston administrative të mbledhjes së tij. </w:t>
      </w:r>
      <w:r w:rsidRPr="00B87E6C">
        <w:rPr>
          <w:rFonts w:cstheme="minorHAnsi"/>
          <w:bCs/>
        </w:rPr>
        <w:t>Ndërsa aktualisht po punohet për taksimin e ndërtesave mbi bazën e vlerës së tregut, në planet e reformës është dhe taksimi i tokave mbi bazën e vlerës së tregut (kjo përkon me periudhën që mbulon kjo strategji).</w:t>
      </w:r>
      <w:r w:rsidRPr="00B87E6C">
        <w:rPr>
          <w:rFonts w:cstheme="minorHAnsi"/>
          <w:bCs/>
          <w:color w:val="434442"/>
        </w:rPr>
        <w:t xml:space="preserve"> </w:t>
      </w:r>
      <w:r w:rsidRPr="00B87E6C">
        <w:rPr>
          <w:rFonts w:cstheme="minorHAnsi"/>
        </w:rPr>
        <w:t>Po ashtu</w:t>
      </w:r>
      <w:r w:rsidRPr="00B87E6C">
        <w:rPr>
          <w:rFonts w:cstheme="minorHAnsi"/>
          <w:bCs/>
          <w:color w:val="434442"/>
        </w:rPr>
        <w:t xml:space="preserve"> </w:t>
      </w:r>
      <w:r w:rsidRPr="00B87E6C">
        <w:rPr>
          <w:rFonts w:cstheme="minorHAnsi"/>
        </w:rPr>
        <w:t>rritja e sipërfaqes së ndërtuar aktualisht, e reflektuar në rritjen e të ardhurave nga taksa e ndikimit në infrastrukturë, pritet të rezultojë në një rritje të bazës së taksueshme për  taksën e pasurisë  në vitet në vijim.</w:t>
      </w:r>
    </w:p>
    <w:p w14:paraId="50C835FE" w14:textId="77777777" w:rsidR="00B87E6C" w:rsidRPr="00B87E6C" w:rsidRDefault="00B87E6C" w:rsidP="00B87E6C">
      <w:pPr>
        <w:autoSpaceDE w:val="0"/>
        <w:autoSpaceDN w:val="0"/>
        <w:adjustRightInd w:val="0"/>
        <w:spacing w:before="240" w:after="0" w:line="240" w:lineRule="auto"/>
        <w:jc w:val="both"/>
        <w:rPr>
          <w:rFonts w:cstheme="minorHAnsi"/>
        </w:rPr>
      </w:pPr>
      <w:r w:rsidRPr="00B87E6C">
        <w:rPr>
          <w:rFonts w:cstheme="minorHAnsi"/>
        </w:rPr>
        <w:t>Objektivi afatgjatë synon reformimin tërësor të sistemit të taksimit të pasurive të paluajtshme në Shqipëri dhe përfshirjen e ndërhyrjeve përmirësuese në legjislacion, nivelin e politikave dhe atë të administrimit, për të mundësuar (i) taksimin e pasurive të paluajtshme, bazuar në vlerën e tregut, fillimisht për ndërtesat e më pas për tokën, në një nivel të përshtatshëm taksimi, të përafruar me vendet e rajonit dhe me kosto administrimi më të ulëta në krahasim me të hyrat, duke zbatuar njëkohësisht masa mbrojtëse për kategoritë në nevojë, dhe (ii) një regjim tatimor më të drejtë, përmes zgjerimit të  bazës tatimore si rezultat i shtimit të kategorive të pasurive të paluajtshme që taksohen, reduktimit të numrit të përjashtimeve ekzistuese dhe rritjes së numrit të pasurive të paluajtshme të regjistruara në kadastrën fiskale. Sipas parashikimeve të FMN-së, pas implementimit të reformës, të ardhurat e gjeneruara nga kjo taksë mund të arrijnë nivelet e 0.7% - 1 % të PBB-së.</w:t>
      </w:r>
      <w:r w:rsidRPr="00B87E6C">
        <w:rPr>
          <w:rFonts w:cstheme="minorHAnsi"/>
          <w:vertAlign w:val="superscript"/>
        </w:rPr>
        <w:footnoteReference w:id="33"/>
      </w:r>
    </w:p>
    <w:p w14:paraId="6B038EB7" w14:textId="1AF6A1FE" w:rsidR="00F976CD" w:rsidRPr="00946AA2" w:rsidRDefault="00F976CD" w:rsidP="006C418C">
      <w:pPr>
        <w:autoSpaceDE w:val="0"/>
        <w:autoSpaceDN w:val="0"/>
        <w:adjustRightInd w:val="0"/>
        <w:spacing w:before="240" w:after="0" w:line="240" w:lineRule="auto"/>
        <w:jc w:val="both"/>
        <w:rPr>
          <w:rFonts w:cstheme="minorHAnsi"/>
          <w:bCs/>
        </w:rPr>
      </w:pPr>
      <w:r w:rsidRPr="00946AA2">
        <w:rPr>
          <w:rFonts w:cstheme="minorHAnsi"/>
          <w:bCs/>
        </w:rPr>
        <w:t>S</w:t>
      </w:r>
      <w:r w:rsidR="0096516F" w:rsidRPr="00946AA2">
        <w:rPr>
          <w:rFonts w:cstheme="minorHAnsi"/>
          <w:bCs/>
        </w:rPr>
        <w:t>ë</w:t>
      </w:r>
      <w:r w:rsidRPr="00946AA2">
        <w:rPr>
          <w:rFonts w:cstheme="minorHAnsi"/>
          <w:bCs/>
        </w:rPr>
        <w:t xml:space="preserve"> fundmi parashikohet zhvillimi i një sistemi monitorimi të mbledhjes së të ardhurave mbështetur në indikatorë sasiorë performance,</w:t>
      </w:r>
      <w:r w:rsidR="00403630">
        <w:rPr>
          <w:rFonts w:cstheme="minorHAnsi"/>
          <w:bCs/>
        </w:rPr>
        <w:t xml:space="preserve"> </w:t>
      </w:r>
      <w:r w:rsidR="001577C6">
        <w:rPr>
          <w:rFonts w:cstheme="minorHAnsi"/>
          <w:bCs/>
        </w:rPr>
        <w:t xml:space="preserve">që </w:t>
      </w:r>
      <w:r w:rsidRPr="00946AA2">
        <w:rPr>
          <w:rFonts w:cstheme="minorHAnsi"/>
          <w:bCs/>
        </w:rPr>
        <w:t>mund të jap</w:t>
      </w:r>
      <w:r w:rsidR="001577C6">
        <w:rPr>
          <w:rFonts w:cstheme="minorHAnsi"/>
          <w:bCs/>
        </w:rPr>
        <w:t>in</w:t>
      </w:r>
      <w:r w:rsidR="000F4606">
        <w:rPr>
          <w:rFonts w:cstheme="minorHAnsi"/>
          <w:bCs/>
        </w:rPr>
        <w:t xml:space="preserve"> të </w:t>
      </w:r>
      <w:r w:rsidRPr="00946AA2">
        <w:rPr>
          <w:rFonts w:cstheme="minorHAnsi"/>
          <w:bCs/>
        </w:rPr>
        <w:t xml:space="preserve">dhëna të besueshme për </w:t>
      </w:r>
      <w:r w:rsidR="00F31154">
        <w:rPr>
          <w:rFonts w:cstheme="minorHAnsi"/>
          <w:bCs/>
        </w:rPr>
        <w:t>efic</w:t>
      </w:r>
      <w:r w:rsidRPr="00946AA2">
        <w:rPr>
          <w:rFonts w:cstheme="minorHAnsi"/>
          <w:bCs/>
        </w:rPr>
        <w:t>encën</w:t>
      </w:r>
      <w:r w:rsidR="00403630">
        <w:rPr>
          <w:rFonts w:cstheme="minorHAnsi"/>
          <w:bCs/>
        </w:rPr>
        <w:t xml:space="preserve"> </w:t>
      </w:r>
      <w:r w:rsidRPr="00946AA2">
        <w:rPr>
          <w:rFonts w:cstheme="minorHAnsi"/>
          <w:bCs/>
        </w:rPr>
        <w:t>në mbledhje. Performancat pozitive mund</w:t>
      </w:r>
      <w:r w:rsidR="000F4606">
        <w:rPr>
          <w:rFonts w:cstheme="minorHAnsi"/>
          <w:bCs/>
        </w:rPr>
        <w:t xml:space="preserve"> të </w:t>
      </w:r>
      <w:r w:rsidRPr="00946AA2">
        <w:rPr>
          <w:rFonts w:cstheme="minorHAnsi"/>
          <w:bCs/>
        </w:rPr>
        <w:t xml:space="preserve">lidhen me një </w:t>
      </w:r>
      <w:r w:rsidR="001577C6" w:rsidRPr="00946AA2">
        <w:rPr>
          <w:rFonts w:cstheme="minorHAnsi"/>
          <w:bCs/>
        </w:rPr>
        <w:t>skem</w:t>
      </w:r>
      <w:r w:rsidR="001577C6">
        <w:rPr>
          <w:rFonts w:cstheme="minorHAnsi"/>
          <w:bCs/>
        </w:rPr>
        <w:t>ë</w:t>
      </w:r>
      <w:r w:rsidR="001577C6" w:rsidRPr="00946AA2">
        <w:rPr>
          <w:rFonts w:cstheme="minorHAnsi"/>
          <w:bCs/>
        </w:rPr>
        <w:t xml:space="preserve"> </w:t>
      </w:r>
      <w:r w:rsidRPr="00946AA2">
        <w:rPr>
          <w:rFonts w:cstheme="minorHAnsi"/>
          <w:bCs/>
        </w:rPr>
        <w:t xml:space="preserve">incentivuese granti (i dedikuar ose si kriter në formulën e transfertës së pakushtëzuar apo </w:t>
      </w:r>
      <w:r w:rsidR="00CD76B5">
        <w:rPr>
          <w:rFonts w:cstheme="minorHAnsi"/>
          <w:bCs/>
        </w:rPr>
        <w:t xml:space="preserve">i </w:t>
      </w:r>
      <w:r w:rsidRPr="00946AA2">
        <w:rPr>
          <w:rFonts w:cstheme="minorHAnsi"/>
          <w:bCs/>
        </w:rPr>
        <w:t>skemave të tjera të granteve). Një mundësi për nxitjen e përmirësimit të administrimit të taksës së pasurisë është përllogaritja e ekualizimit fiskal për shpërndarjen e transfertës së pakushtëzuar si funksion i kapacitetit fiskal nga taksat e pasurisë (në vend të të ardhurave të mbledhura).</w:t>
      </w:r>
    </w:p>
    <w:p w14:paraId="231709B8" w14:textId="77777777" w:rsidR="007B7352" w:rsidRPr="009471B5" w:rsidRDefault="007B7352" w:rsidP="00360741">
      <w:pPr>
        <w:spacing w:before="240" w:line="240" w:lineRule="auto"/>
        <w:rPr>
          <w:i/>
          <w:iCs/>
        </w:rPr>
      </w:pPr>
      <w:bookmarkStart w:id="60" w:name="_Toc120191653"/>
      <w:r w:rsidRPr="009471B5">
        <w:rPr>
          <w:i/>
          <w:iCs/>
        </w:rPr>
        <w:t>Taksat e ndara</w:t>
      </w:r>
      <w:bookmarkEnd w:id="60"/>
      <w:r w:rsidRPr="009471B5">
        <w:rPr>
          <w:i/>
          <w:iCs/>
        </w:rPr>
        <w:t xml:space="preserve"> </w:t>
      </w:r>
    </w:p>
    <w:p w14:paraId="080BCA43" w14:textId="7AC1BD11" w:rsidR="001400F9" w:rsidRPr="009471B5" w:rsidRDefault="00A4143C" w:rsidP="006C418C">
      <w:pPr>
        <w:autoSpaceDE w:val="0"/>
        <w:autoSpaceDN w:val="0"/>
        <w:adjustRightInd w:val="0"/>
        <w:spacing w:after="0" w:line="240" w:lineRule="auto"/>
        <w:jc w:val="both"/>
        <w:rPr>
          <w:rFonts w:cstheme="minorHAnsi"/>
        </w:rPr>
      </w:pPr>
      <w:r w:rsidRPr="009471B5">
        <w:rPr>
          <w:rFonts w:cstheme="minorHAnsi"/>
        </w:rPr>
        <w:t xml:space="preserve">Strategjia do të vlerësojë mundësinë që njësive të vetëqeverisjes vendore t’u ofrohet një mundësi për të rritur nivelin e burimeve financiare në dispozicion nga ndarja e taksave sipas </w:t>
      </w:r>
      <w:r w:rsidR="00CD76B5">
        <w:rPr>
          <w:rFonts w:cstheme="minorHAnsi"/>
        </w:rPr>
        <w:t>përvojave</w:t>
      </w:r>
      <w:r w:rsidR="000F4606">
        <w:rPr>
          <w:rFonts w:cstheme="minorHAnsi"/>
        </w:rPr>
        <w:t xml:space="preserve"> të </w:t>
      </w:r>
      <w:r w:rsidRPr="009471B5">
        <w:rPr>
          <w:rFonts w:cstheme="minorHAnsi"/>
        </w:rPr>
        <w:t>vendeve të tjera të rajonit dhe</w:t>
      </w:r>
      <w:r w:rsidR="00CD76B5">
        <w:rPr>
          <w:rFonts w:cstheme="minorHAnsi"/>
        </w:rPr>
        <w:t xml:space="preserve"> vendeve</w:t>
      </w:r>
      <w:r w:rsidRPr="009471B5">
        <w:rPr>
          <w:rFonts w:cstheme="minorHAnsi"/>
        </w:rPr>
        <w:t xml:space="preserve"> evropiane. Objektivi synon të arrihet një nivel i të ardhurave vendore nga taksat e ndara afërsisht në rreth 0.9</w:t>
      </w:r>
      <w:r w:rsidR="00DE7566">
        <w:rPr>
          <w:rFonts w:cstheme="minorHAnsi"/>
        </w:rPr>
        <w:t xml:space="preserve">% </w:t>
      </w:r>
      <w:r w:rsidRPr="009471B5">
        <w:rPr>
          <w:rFonts w:cstheme="minorHAnsi"/>
        </w:rPr>
        <w:t>të PBB-së</w:t>
      </w:r>
      <w:r w:rsidR="00F07CA8">
        <w:rPr>
          <w:rFonts w:cstheme="minorHAnsi"/>
        </w:rPr>
        <w:t xml:space="preserve">. </w:t>
      </w:r>
      <w:r w:rsidRPr="009471B5">
        <w:rPr>
          <w:rFonts w:cstheme="minorHAnsi"/>
        </w:rPr>
        <w:t>Për këtë</w:t>
      </w:r>
      <w:r w:rsidR="00DE7566">
        <w:rPr>
          <w:rFonts w:cstheme="minorHAnsi"/>
        </w:rPr>
        <w:t>:</w:t>
      </w:r>
      <w:r w:rsidRPr="009471B5">
        <w:rPr>
          <w:rFonts w:cstheme="minorHAnsi"/>
        </w:rPr>
        <w:t xml:space="preserve"> i) </w:t>
      </w:r>
      <w:r w:rsidR="00DE7566" w:rsidRPr="009471B5">
        <w:rPr>
          <w:rFonts w:cstheme="minorHAnsi"/>
        </w:rPr>
        <w:t xml:space="preserve">do të </w:t>
      </w:r>
      <w:r w:rsidRPr="009471B5">
        <w:rPr>
          <w:rFonts w:cstheme="minorHAnsi"/>
          <w:bCs/>
        </w:rPr>
        <w:t>konsolidohet metodologjia e ndarjes se taksës nga tatimi i</w:t>
      </w:r>
      <w:r w:rsidR="000F4606">
        <w:rPr>
          <w:rFonts w:cstheme="minorHAnsi"/>
          <w:bCs/>
        </w:rPr>
        <w:t xml:space="preserve"> të </w:t>
      </w:r>
      <w:r w:rsidRPr="009471B5">
        <w:rPr>
          <w:rFonts w:cstheme="minorHAnsi"/>
          <w:bCs/>
        </w:rPr>
        <w:t xml:space="preserve">ardhurave personale; ii) </w:t>
      </w:r>
      <w:r w:rsidR="00DE7566" w:rsidRPr="009471B5">
        <w:rPr>
          <w:rFonts w:cstheme="minorHAnsi"/>
        </w:rPr>
        <w:t xml:space="preserve">do të </w:t>
      </w:r>
      <w:r w:rsidRPr="009471B5">
        <w:rPr>
          <w:rFonts w:cstheme="minorHAnsi"/>
        </w:rPr>
        <w:t xml:space="preserve">shqyrtohet mundësia një forme ndarjeje për të ardhurat nga tatim fitimi dhe tatimi mbi vlerën e shtuar sipas </w:t>
      </w:r>
      <w:r w:rsidR="00DE7566">
        <w:rPr>
          <w:rFonts w:cstheme="minorHAnsi"/>
        </w:rPr>
        <w:t>përvojave të</w:t>
      </w:r>
      <w:r w:rsidRPr="009471B5">
        <w:rPr>
          <w:rFonts w:cstheme="minorHAnsi"/>
        </w:rPr>
        <w:t xml:space="preserve"> vendeve</w:t>
      </w:r>
      <w:r w:rsidR="000F4606">
        <w:rPr>
          <w:rFonts w:cstheme="minorHAnsi"/>
        </w:rPr>
        <w:t xml:space="preserve"> të </w:t>
      </w:r>
      <w:r w:rsidRPr="009471B5">
        <w:rPr>
          <w:rFonts w:cstheme="minorHAnsi"/>
        </w:rPr>
        <w:t xml:space="preserve">tjera dhe iii) </w:t>
      </w:r>
      <w:r w:rsidR="00DE7566" w:rsidRPr="009471B5">
        <w:rPr>
          <w:rFonts w:cstheme="minorHAnsi"/>
        </w:rPr>
        <w:t xml:space="preserve">do të </w:t>
      </w:r>
      <w:r w:rsidRPr="009471B5">
        <w:rPr>
          <w:rFonts w:cstheme="minorHAnsi"/>
        </w:rPr>
        <w:t xml:space="preserve">rritet përqindja që shkon për </w:t>
      </w:r>
      <w:r w:rsidR="00F07CA8">
        <w:rPr>
          <w:rFonts w:cstheme="minorHAnsi"/>
        </w:rPr>
        <w:t>qeverisjen</w:t>
      </w:r>
      <w:r w:rsidR="00F07CA8" w:rsidRPr="009471B5">
        <w:rPr>
          <w:rFonts w:cstheme="minorHAnsi"/>
        </w:rPr>
        <w:t xml:space="preserve"> </w:t>
      </w:r>
      <w:r w:rsidRPr="009471B5">
        <w:rPr>
          <w:rFonts w:cstheme="minorHAnsi"/>
        </w:rPr>
        <w:t>vendor</w:t>
      </w:r>
      <w:r w:rsidR="00F07CA8">
        <w:rPr>
          <w:rFonts w:cstheme="minorHAnsi"/>
        </w:rPr>
        <w:t>e</w:t>
      </w:r>
      <w:r w:rsidRPr="009471B5">
        <w:rPr>
          <w:rFonts w:cstheme="minorHAnsi"/>
        </w:rPr>
        <w:t xml:space="preserve"> nga renta e shfrytëzimit të burimeve natyrore, në veçanti mineralet, duke konsideruar faktin se njësitë e vetëqeverisjes vendore ofrojnë shërbime dhe investime</w:t>
      </w:r>
      <w:r w:rsidR="000F4606">
        <w:rPr>
          <w:rFonts w:cstheme="minorHAnsi"/>
        </w:rPr>
        <w:t xml:space="preserve"> të </w:t>
      </w:r>
      <w:r w:rsidRPr="009471B5">
        <w:rPr>
          <w:rFonts w:cstheme="minorHAnsi"/>
        </w:rPr>
        <w:t>nevojshme për shfrytëzimin e këtyre burimeve</w:t>
      </w:r>
      <w:r w:rsidR="00DE7566">
        <w:rPr>
          <w:rFonts w:cstheme="minorHAnsi"/>
        </w:rPr>
        <w:t>.</w:t>
      </w:r>
    </w:p>
    <w:p w14:paraId="04D3D7D4" w14:textId="2EC9786B" w:rsidR="000D6B77" w:rsidRPr="009471B5" w:rsidRDefault="00DE7566" w:rsidP="006C418C">
      <w:pPr>
        <w:spacing w:after="0" w:line="240" w:lineRule="auto"/>
        <w:rPr>
          <w:i/>
          <w:iCs/>
        </w:rPr>
      </w:pPr>
      <w:bookmarkStart w:id="61" w:name="_Toc120191654"/>
      <w:r>
        <w:rPr>
          <w:i/>
          <w:iCs/>
        </w:rPr>
        <w:lastRenderedPageBreak/>
        <w:t xml:space="preserve"> </w:t>
      </w:r>
    </w:p>
    <w:p w14:paraId="4DA7713C" w14:textId="3C189FC6" w:rsidR="007B7352" w:rsidRPr="009471B5" w:rsidRDefault="007B7352" w:rsidP="006C418C">
      <w:pPr>
        <w:spacing w:after="0" w:line="240" w:lineRule="auto"/>
        <w:rPr>
          <w:i/>
          <w:iCs/>
        </w:rPr>
      </w:pPr>
      <w:r w:rsidRPr="009471B5">
        <w:rPr>
          <w:i/>
          <w:iCs/>
        </w:rPr>
        <w:t>T</w:t>
      </w:r>
      <w:r w:rsidR="00A4143C" w:rsidRPr="009471B5">
        <w:rPr>
          <w:i/>
          <w:iCs/>
        </w:rPr>
        <w:t>ë</w:t>
      </w:r>
      <w:r w:rsidRPr="009471B5">
        <w:rPr>
          <w:i/>
          <w:iCs/>
        </w:rPr>
        <w:t xml:space="preserve"> ardhura nga aktiviteti ekonomik i njësive</w:t>
      </w:r>
      <w:r w:rsidR="000F4606">
        <w:rPr>
          <w:i/>
          <w:iCs/>
        </w:rPr>
        <w:t xml:space="preserve"> të </w:t>
      </w:r>
      <w:r w:rsidR="00BB60FE" w:rsidRPr="009471B5">
        <w:rPr>
          <w:i/>
          <w:iCs/>
        </w:rPr>
        <w:t>vetëqeverisjes</w:t>
      </w:r>
      <w:r w:rsidRPr="009471B5">
        <w:rPr>
          <w:i/>
          <w:iCs/>
        </w:rPr>
        <w:t xml:space="preserve"> vendore nëpërmjet përdorimit me </w:t>
      </w:r>
      <w:r w:rsidR="00F31154">
        <w:rPr>
          <w:i/>
          <w:iCs/>
        </w:rPr>
        <w:t>efic</w:t>
      </w:r>
      <w:r w:rsidRPr="009471B5">
        <w:rPr>
          <w:i/>
          <w:iCs/>
        </w:rPr>
        <w:t>encë</w:t>
      </w:r>
      <w:r w:rsidR="00403630">
        <w:rPr>
          <w:i/>
          <w:iCs/>
        </w:rPr>
        <w:t xml:space="preserve"> </w:t>
      </w:r>
      <w:r w:rsidRPr="009471B5">
        <w:rPr>
          <w:i/>
          <w:iCs/>
        </w:rPr>
        <w:t>t</w:t>
      </w:r>
      <w:r w:rsidR="001400F9" w:rsidRPr="009471B5">
        <w:rPr>
          <w:i/>
          <w:iCs/>
        </w:rPr>
        <w:t xml:space="preserve">ë </w:t>
      </w:r>
      <w:r w:rsidRPr="009471B5">
        <w:rPr>
          <w:i/>
          <w:iCs/>
        </w:rPr>
        <w:t>aseteve vendore</w:t>
      </w:r>
      <w:bookmarkEnd w:id="61"/>
      <w:r w:rsidR="00A4143C" w:rsidRPr="009471B5">
        <w:rPr>
          <w:i/>
          <w:iCs/>
        </w:rPr>
        <w:t>.</w:t>
      </w:r>
      <w:r w:rsidR="00DE7566">
        <w:rPr>
          <w:i/>
          <w:iCs/>
        </w:rPr>
        <w:t xml:space="preserve"> </w:t>
      </w:r>
    </w:p>
    <w:p w14:paraId="77021880" w14:textId="2D4B21F9" w:rsidR="000D6B77" w:rsidRDefault="000D6B77" w:rsidP="006C418C">
      <w:pPr>
        <w:autoSpaceDE w:val="0"/>
        <w:autoSpaceDN w:val="0"/>
        <w:adjustRightInd w:val="0"/>
        <w:spacing w:before="240" w:after="0" w:line="240" w:lineRule="auto"/>
        <w:jc w:val="both"/>
        <w:rPr>
          <w:rFonts w:cstheme="minorHAnsi"/>
          <w:bCs/>
        </w:rPr>
      </w:pPr>
      <w:bookmarkStart w:id="62" w:name="_Toc120191655"/>
      <w:r w:rsidRPr="009471B5">
        <w:rPr>
          <w:rFonts w:cstheme="minorHAnsi"/>
          <w:bCs/>
        </w:rPr>
        <w:t>Njësitë e vetëqeverisjes vendore mund dhe duhet</w:t>
      </w:r>
      <w:r w:rsidR="000F4606">
        <w:rPr>
          <w:rFonts w:cstheme="minorHAnsi"/>
          <w:bCs/>
        </w:rPr>
        <w:t xml:space="preserve"> të </w:t>
      </w:r>
      <w:r w:rsidR="00DE7566">
        <w:rPr>
          <w:rFonts w:cstheme="minorHAnsi"/>
          <w:bCs/>
        </w:rPr>
        <w:t>nxiten për</w:t>
      </w:r>
      <w:r w:rsidR="000F4606">
        <w:rPr>
          <w:rFonts w:cstheme="minorHAnsi"/>
          <w:bCs/>
        </w:rPr>
        <w:t xml:space="preserve"> të </w:t>
      </w:r>
      <w:r w:rsidRPr="009471B5">
        <w:rPr>
          <w:rFonts w:cstheme="minorHAnsi"/>
          <w:bCs/>
        </w:rPr>
        <w:t>shfrytëz</w:t>
      </w:r>
      <w:r w:rsidR="00DE7566">
        <w:rPr>
          <w:rFonts w:cstheme="minorHAnsi"/>
          <w:bCs/>
        </w:rPr>
        <w:t>uar</w:t>
      </w:r>
      <w:r w:rsidRPr="009471B5">
        <w:rPr>
          <w:rFonts w:cstheme="minorHAnsi"/>
          <w:bCs/>
        </w:rPr>
        <w:t xml:space="preserve"> avantazhet</w:t>
      </w:r>
      <w:r w:rsidR="000F4606">
        <w:rPr>
          <w:rFonts w:cstheme="minorHAnsi"/>
          <w:bCs/>
        </w:rPr>
        <w:t xml:space="preserve"> që </w:t>
      </w:r>
      <w:r w:rsidRPr="009471B5">
        <w:rPr>
          <w:rFonts w:cstheme="minorHAnsi"/>
          <w:bCs/>
        </w:rPr>
        <w:t>rrjedhin nga burimet natyrore</w:t>
      </w:r>
      <w:r w:rsidR="000F4606">
        <w:rPr>
          <w:rFonts w:cstheme="minorHAnsi"/>
          <w:bCs/>
        </w:rPr>
        <w:t xml:space="preserve"> në </w:t>
      </w:r>
      <w:r w:rsidRPr="009471B5">
        <w:rPr>
          <w:rFonts w:cstheme="minorHAnsi"/>
          <w:bCs/>
        </w:rPr>
        <w:t xml:space="preserve">territorin e tyre, nga pozicioni gjeografik, nga kërkesa </w:t>
      </w:r>
      <w:r w:rsidR="009471B5" w:rsidRPr="009471B5">
        <w:rPr>
          <w:rFonts w:cstheme="minorHAnsi"/>
          <w:bCs/>
        </w:rPr>
        <w:t>për</w:t>
      </w:r>
      <w:r w:rsidRPr="009471B5">
        <w:rPr>
          <w:rFonts w:cstheme="minorHAnsi"/>
          <w:bCs/>
        </w:rPr>
        <w:t xml:space="preserve"> produkte apo shërbime etj. Financimi i këtyre aktiviteteve mund</w:t>
      </w:r>
      <w:r w:rsidR="000F4606">
        <w:rPr>
          <w:rFonts w:cstheme="minorHAnsi"/>
          <w:bCs/>
        </w:rPr>
        <w:t xml:space="preserve"> të </w:t>
      </w:r>
      <w:r w:rsidR="00DE7566" w:rsidRPr="009471B5">
        <w:rPr>
          <w:rFonts w:cstheme="minorHAnsi"/>
          <w:bCs/>
        </w:rPr>
        <w:t>b</w:t>
      </w:r>
      <w:r w:rsidR="00DE7566">
        <w:rPr>
          <w:rFonts w:cstheme="minorHAnsi"/>
          <w:bCs/>
        </w:rPr>
        <w:t>ë</w:t>
      </w:r>
      <w:r w:rsidR="00DE7566" w:rsidRPr="009471B5">
        <w:rPr>
          <w:rFonts w:cstheme="minorHAnsi"/>
          <w:bCs/>
        </w:rPr>
        <w:t xml:space="preserve">het </w:t>
      </w:r>
      <w:r w:rsidRPr="009471B5">
        <w:rPr>
          <w:rFonts w:cstheme="minorHAnsi"/>
          <w:bCs/>
        </w:rPr>
        <w:t>nga</w:t>
      </w:r>
      <w:r w:rsidR="000F4606">
        <w:rPr>
          <w:rFonts w:cstheme="minorHAnsi"/>
          <w:bCs/>
        </w:rPr>
        <w:t xml:space="preserve"> të </w:t>
      </w:r>
      <w:r w:rsidRPr="009471B5">
        <w:rPr>
          <w:rFonts w:cstheme="minorHAnsi"/>
          <w:bCs/>
        </w:rPr>
        <w:t xml:space="preserve">ardhurat e veta apo duke mundësuar huamarrjen </w:t>
      </w:r>
      <w:r w:rsidR="009471B5" w:rsidRPr="009471B5">
        <w:rPr>
          <w:rFonts w:cstheme="minorHAnsi"/>
          <w:bCs/>
        </w:rPr>
        <w:t>për</w:t>
      </w:r>
      <w:r w:rsidRPr="009471B5">
        <w:rPr>
          <w:rFonts w:cstheme="minorHAnsi"/>
          <w:bCs/>
        </w:rPr>
        <w:t xml:space="preserve"> projekte ekonomike dhe financiare fitim</w:t>
      </w:r>
      <w:r w:rsidR="009471B5" w:rsidRPr="009471B5">
        <w:rPr>
          <w:rFonts w:cstheme="minorHAnsi"/>
          <w:bCs/>
        </w:rPr>
        <w:t>prurëse</w:t>
      </w:r>
      <w:r w:rsidRPr="009471B5">
        <w:rPr>
          <w:rFonts w:cstheme="minorHAnsi"/>
          <w:bCs/>
        </w:rPr>
        <w:t>. Këto politika duhet të shkojnë përtej krijimit të një mjedisi të përshtatshëm për biznesin dhe politikave fiskale vendore, duke u shtrirë</w:t>
      </w:r>
      <w:r w:rsidR="00403630">
        <w:rPr>
          <w:rFonts w:cstheme="minorHAnsi"/>
          <w:bCs/>
        </w:rPr>
        <w:t xml:space="preserve"> </w:t>
      </w:r>
      <w:r w:rsidRPr="009471B5">
        <w:rPr>
          <w:rFonts w:cstheme="minorHAnsi"/>
          <w:bCs/>
        </w:rPr>
        <w:t>edhe në bashkëpunimin financiar mes njësive të vetëqeverisjes vendore dhe financimin e projekteve të përbashkëta të zhvillimit.</w:t>
      </w:r>
    </w:p>
    <w:p w14:paraId="36631EE8" w14:textId="77777777" w:rsidR="00D500F0" w:rsidRPr="009471B5" w:rsidRDefault="00D500F0" w:rsidP="006C418C">
      <w:pPr>
        <w:autoSpaceDE w:val="0"/>
        <w:autoSpaceDN w:val="0"/>
        <w:adjustRightInd w:val="0"/>
        <w:spacing w:before="240" w:after="0" w:line="240" w:lineRule="auto"/>
        <w:jc w:val="both"/>
        <w:rPr>
          <w:rFonts w:cstheme="minorHAnsi"/>
          <w:bCs/>
        </w:rPr>
      </w:pPr>
    </w:p>
    <w:p w14:paraId="1A26888A" w14:textId="757F2B09" w:rsidR="007B7352" w:rsidRPr="009471B5" w:rsidRDefault="001400F9" w:rsidP="006C418C">
      <w:pPr>
        <w:pStyle w:val="Heading4"/>
        <w:spacing w:line="240" w:lineRule="auto"/>
        <w:jc w:val="both"/>
      </w:pPr>
      <w:r w:rsidRPr="009471B5">
        <w:t xml:space="preserve">Objektivi specifik </w:t>
      </w:r>
      <w:r w:rsidR="007B7352" w:rsidRPr="009471B5">
        <w:t>4.2: Nivel i përmirësuar i parashikueshmërisë dhe qëndrueshmërisë së transfertës qeveritare dhe përmirësimi i kuadrit ligjor e rregullator për financimin me transferta për funksionet vendore apo projektet kapitale në sektorë strategjikë për njësitë e vetëqeverisjes vendore</w:t>
      </w:r>
      <w:bookmarkEnd w:id="62"/>
    </w:p>
    <w:p w14:paraId="5350D406" w14:textId="24A27ED7" w:rsidR="007B7352" w:rsidRPr="009471B5" w:rsidRDefault="007B7352" w:rsidP="006C418C">
      <w:pPr>
        <w:autoSpaceDE w:val="0"/>
        <w:autoSpaceDN w:val="0"/>
        <w:adjustRightInd w:val="0"/>
        <w:spacing w:before="240" w:after="0" w:line="240" w:lineRule="auto"/>
        <w:jc w:val="both"/>
        <w:rPr>
          <w:rFonts w:cstheme="minorHAnsi"/>
        </w:rPr>
      </w:pPr>
      <w:r w:rsidRPr="009471B5">
        <w:rPr>
          <w:rFonts w:cstheme="minorHAnsi"/>
        </w:rPr>
        <w:t>Si</w:t>
      </w:r>
      <w:r w:rsidRPr="009471B5">
        <w:rPr>
          <w:rFonts w:cstheme="minorHAnsi"/>
          <w:bCs/>
        </w:rPr>
        <w:t xml:space="preserve"> objektiv</w:t>
      </w:r>
      <w:r w:rsidRPr="009471B5">
        <w:rPr>
          <w:rFonts w:cstheme="minorHAnsi"/>
        </w:rPr>
        <w:t xml:space="preserve"> i strategjisë s</w:t>
      </w:r>
      <w:r w:rsidR="00B471A6">
        <w:rPr>
          <w:rFonts w:cstheme="minorHAnsi"/>
        </w:rPr>
        <w:t>ë</w:t>
      </w:r>
      <w:r w:rsidRPr="009471B5">
        <w:rPr>
          <w:rFonts w:cstheme="minorHAnsi"/>
        </w:rPr>
        <w:t xml:space="preserve"> re</w:t>
      </w:r>
      <w:r w:rsidR="000F4606">
        <w:rPr>
          <w:rFonts w:cstheme="minorHAnsi"/>
        </w:rPr>
        <w:t xml:space="preserve"> të </w:t>
      </w:r>
      <w:r w:rsidR="00BB60FE" w:rsidRPr="009471B5">
        <w:rPr>
          <w:rFonts w:cstheme="minorHAnsi"/>
        </w:rPr>
        <w:t>decentralizimit</w:t>
      </w:r>
      <w:r w:rsidRPr="009471B5">
        <w:rPr>
          <w:rFonts w:cstheme="minorHAnsi"/>
        </w:rPr>
        <w:t xml:space="preserve"> këshillohet të </w:t>
      </w:r>
      <w:r w:rsidR="00BB60FE" w:rsidRPr="009471B5">
        <w:rPr>
          <w:rFonts w:cstheme="minorHAnsi"/>
        </w:rPr>
        <w:t>bëhet</w:t>
      </w:r>
      <w:r w:rsidRPr="009471B5">
        <w:rPr>
          <w:rFonts w:cstheme="minorHAnsi"/>
        </w:rPr>
        <w:t xml:space="preserve"> vlerësimi i impaktit periodik </w:t>
      </w:r>
      <w:r w:rsidR="00B471A6">
        <w:rPr>
          <w:rFonts w:cstheme="minorHAnsi"/>
        </w:rPr>
        <w:t>të</w:t>
      </w:r>
      <w:r w:rsidR="00B471A6" w:rsidRPr="009471B5">
        <w:rPr>
          <w:rFonts w:cstheme="minorHAnsi"/>
        </w:rPr>
        <w:t xml:space="preserve"> </w:t>
      </w:r>
      <w:r w:rsidRPr="009471B5">
        <w:rPr>
          <w:rFonts w:cstheme="minorHAnsi"/>
        </w:rPr>
        <w:t xml:space="preserve">mekanizmave </w:t>
      </w:r>
      <w:r w:rsidR="00B471A6">
        <w:rPr>
          <w:rFonts w:cstheme="minorHAnsi"/>
        </w:rPr>
        <w:t>dh</w:t>
      </w:r>
      <w:r w:rsidRPr="009471B5">
        <w:rPr>
          <w:rFonts w:cstheme="minorHAnsi"/>
        </w:rPr>
        <w:t>e efektivitetit të mekanizmave të ekualizimit fiskal vertikal dhe horizontal. Rishikimi i kritereve ekualizuese me faktorë të tjerë natyrorë, demografikë, ekonomikë duhet të synoj</w:t>
      </w:r>
      <w:r w:rsidR="00B471A6">
        <w:rPr>
          <w:rFonts w:cstheme="minorHAnsi"/>
        </w:rPr>
        <w:t>ë</w:t>
      </w:r>
      <w:r w:rsidR="000F4606">
        <w:rPr>
          <w:rFonts w:cstheme="minorHAnsi"/>
        </w:rPr>
        <w:t xml:space="preserve"> të </w:t>
      </w:r>
      <w:r w:rsidRPr="009471B5">
        <w:rPr>
          <w:rFonts w:cstheme="minorHAnsi"/>
        </w:rPr>
        <w:t>rrisë kapacitetin financiar të njësive të vetëqeverisjes vendore me disavantazhe objektive për mobilizimin e të ardhurave të veta.</w:t>
      </w:r>
    </w:p>
    <w:p w14:paraId="5EE2C55E" w14:textId="08E8D480" w:rsidR="007B7352" w:rsidRPr="009471B5" w:rsidRDefault="007B7352" w:rsidP="00360741">
      <w:pPr>
        <w:spacing w:before="240" w:after="0" w:line="240" w:lineRule="auto"/>
        <w:rPr>
          <w:i/>
          <w:iCs/>
        </w:rPr>
      </w:pPr>
      <w:bookmarkStart w:id="63" w:name="_Toc120191657"/>
      <w:r w:rsidRPr="009471B5">
        <w:rPr>
          <w:i/>
          <w:iCs/>
        </w:rPr>
        <w:t>Transferta e granteve</w:t>
      </w:r>
      <w:r w:rsidR="000F4606">
        <w:rPr>
          <w:i/>
          <w:iCs/>
        </w:rPr>
        <w:t xml:space="preserve"> të </w:t>
      </w:r>
      <w:r w:rsidRPr="009471B5">
        <w:rPr>
          <w:i/>
          <w:iCs/>
        </w:rPr>
        <w:t>përgjithshme dhe granteve sektoriale</w:t>
      </w:r>
      <w:bookmarkEnd w:id="63"/>
      <w:r w:rsidRPr="009471B5">
        <w:rPr>
          <w:i/>
          <w:iCs/>
        </w:rPr>
        <w:t xml:space="preserve"> </w:t>
      </w:r>
    </w:p>
    <w:p w14:paraId="3CBA8329" w14:textId="22EDF16F" w:rsidR="007B7352" w:rsidRPr="009471B5" w:rsidRDefault="004C1EBD" w:rsidP="006C418C">
      <w:pPr>
        <w:autoSpaceDE w:val="0"/>
        <w:autoSpaceDN w:val="0"/>
        <w:adjustRightInd w:val="0"/>
        <w:spacing w:before="240" w:after="0" w:line="240" w:lineRule="auto"/>
        <w:jc w:val="both"/>
        <w:rPr>
          <w:rFonts w:cstheme="minorHAnsi"/>
        </w:rPr>
      </w:pPr>
      <w:r w:rsidRPr="009471B5">
        <w:rPr>
          <w:rFonts w:cstheme="minorHAnsi"/>
        </w:rPr>
        <w:t>N</w:t>
      </w:r>
      <w:r>
        <w:rPr>
          <w:rFonts w:cstheme="minorHAnsi"/>
        </w:rPr>
        <w:t>ë</w:t>
      </w:r>
      <w:r w:rsidRPr="009471B5">
        <w:rPr>
          <w:rFonts w:cstheme="minorHAnsi"/>
        </w:rPr>
        <w:t xml:space="preserve"> </w:t>
      </w:r>
      <w:r w:rsidR="007B7352" w:rsidRPr="009471B5">
        <w:rPr>
          <w:rFonts w:cstheme="minorHAnsi"/>
        </w:rPr>
        <w:t xml:space="preserve">stadin aktual, </w:t>
      </w:r>
      <w:r w:rsidR="001400F9" w:rsidRPr="009471B5">
        <w:rPr>
          <w:rFonts w:cstheme="minorHAnsi"/>
        </w:rPr>
        <w:t>për</w:t>
      </w:r>
      <w:r w:rsidR="007B7352" w:rsidRPr="009471B5">
        <w:rPr>
          <w:rFonts w:cstheme="minorHAnsi"/>
        </w:rPr>
        <w:t xml:space="preserve"> shkak</w:t>
      </w:r>
      <w:r w:rsidR="000F4606">
        <w:rPr>
          <w:rFonts w:cstheme="minorHAnsi"/>
        </w:rPr>
        <w:t xml:space="preserve"> të </w:t>
      </w:r>
      <w:r w:rsidR="007B7352" w:rsidRPr="009471B5">
        <w:rPr>
          <w:rFonts w:cstheme="minorHAnsi"/>
        </w:rPr>
        <w:t>shqetësimit q</w:t>
      </w:r>
      <w:r w:rsidR="001400F9" w:rsidRPr="009471B5">
        <w:rPr>
          <w:rFonts w:cstheme="minorHAnsi"/>
        </w:rPr>
        <w:t>ë</w:t>
      </w:r>
      <w:r w:rsidR="007B7352" w:rsidRPr="009471B5">
        <w:rPr>
          <w:rFonts w:cstheme="minorHAnsi"/>
        </w:rPr>
        <w:t xml:space="preserve"> mund t</w:t>
      </w:r>
      <w:r w:rsidR="001400F9" w:rsidRPr="009471B5">
        <w:rPr>
          <w:rFonts w:cstheme="minorHAnsi"/>
        </w:rPr>
        <w:t>ë</w:t>
      </w:r>
      <w:r w:rsidR="007B7352" w:rsidRPr="009471B5">
        <w:rPr>
          <w:rFonts w:cstheme="minorHAnsi"/>
        </w:rPr>
        <w:t xml:space="preserve"> ket</w:t>
      </w:r>
      <w:r w:rsidR="001400F9" w:rsidRPr="009471B5">
        <w:rPr>
          <w:rFonts w:cstheme="minorHAnsi"/>
        </w:rPr>
        <w:t>ë</w:t>
      </w:r>
      <w:r w:rsidR="007B7352" w:rsidRPr="009471B5">
        <w:rPr>
          <w:rFonts w:cstheme="minorHAnsi"/>
        </w:rPr>
        <w:t xml:space="preserve"> qeveria qendrore mbi rezultatin social</w:t>
      </w:r>
      <w:r>
        <w:rPr>
          <w:rFonts w:cstheme="minorHAnsi"/>
        </w:rPr>
        <w:t>,</w:t>
      </w:r>
      <w:r w:rsidR="007B7352" w:rsidRPr="009471B5">
        <w:rPr>
          <w:rFonts w:cstheme="minorHAnsi"/>
        </w:rPr>
        <w:t xml:space="preserve"> si dhe t</w:t>
      </w:r>
      <w:r w:rsidR="00370786" w:rsidRPr="009471B5">
        <w:rPr>
          <w:rFonts w:cstheme="minorHAnsi"/>
        </w:rPr>
        <w:t>ë</w:t>
      </w:r>
      <w:r w:rsidR="007B7352" w:rsidRPr="009471B5">
        <w:rPr>
          <w:rFonts w:cstheme="minorHAnsi"/>
        </w:rPr>
        <w:t xml:space="preserve"> administrimit t</w:t>
      </w:r>
      <w:r w:rsidR="00370786" w:rsidRPr="009471B5">
        <w:rPr>
          <w:rFonts w:cstheme="minorHAnsi"/>
        </w:rPr>
        <w:t>ë</w:t>
      </w:r>
      <w:r w:rsidR="007B7352" w:rsidRPr="009471B5">
        <w:rPr>
          <w:rFonts w:cstheme="minorHAnsi"/>
        </w:rPr>
        <w:t xml:space="preserve"> dob</w:t>
      </w:r>
      <w:r w:rsidR="00370786" w:rsidRPr="009471B5">
        <w:rPr>
          <w:rFonts w:cstheme="minorHAnsi"/>
        </w:rPr>
        <w:t>ë</w:t>
      </w:r>
      <w:r w:rsidR="007B7352" w:rsidRPr="009471B5">
        <w:rPr>
          <w:rFonts w:cstheme="minorHAnsi"/>
        </w:rPr>
        <w:t xml:space="preserve">t financiar, forma </w:t>
      </w:r>
      <w:r w:rsidRPr="009471B5">
        <w:rPr>
          <w:rFonts w:cstheme="minorHAnsi"/>
        </w:rPr>
        <w:t>m</w:t>
      </w:r>
      <w:r>
        <w:rPr>
          <w:rFonts w:cstheme="minorHAnsi"/>
        </w:rPr>
        <w:t>ë</w:t>
      </w:r>
      <w:r w:rsidRPr="009471B5">
        <w:rPr>
          <w:rFonts w:cstheme="minorHAnsi"/>
        </w:rPr>
        <w:t xml:space="preserve"> </w:t>
      </w:r>
      <w:r w:rsidR="007B7352" w:rsidRPr="009471B5">
        <w:rPr>
          <w:rFonts w:cstheme="minorHAnsi"/>
        </w:rPr>
        <w:t>efikase e transfert</w:t>
      </w:r>
      <w:r w:rsidR="00370786" w:rsidRPr="009471B5">
        <w:rPr>
          <w:rFonts w:cstheme="minorHAnsi"/>
        </w:rPr>
        <w:t>ë</w:t>
      </w:r>
      <w:r w:rsidR="007B7352" w:rsidRPr="009471B5">
        <w:rPr>
          <w:rFonts w:cstheme="minorHAnsi"/>
        </w:rPr>
        <w:t>s duhet t</w:t>
      </w:r>
      <w:r w:rsidR="00370786" w:rsidRPr="009471B5">
        <w:rPr>
          <w:rFonts w:cstheme="minorHAnsi"/>
        </w:rPr>
        <w:t>ë</w:t>
      </w:r>
      <w:r w:rsidR="007B7352" w:rsidRPr="009471B5">
        <w:rPr>
          <w:rFonts w:cstheme="minorHAnsi"/>
        </w:rPr>
        <w:t xml:space="preserve"> vazhdoj</w:t>
      </w:r>
      <w:r w:rsidR="00BB60FE" w:rsidRPr="009471B5">
        <w:rPr>
          <w:rFonts w:cstheme="minorHAnsi"/>
        </w:rPr>
        <w:t>ë</w:t>
      </w:r>
      <w:r w:rsidR="007B7352" w:rsidRPr="009471B5">
        <w:rPr>
          <w:rFonts w:cstheme="minorHAnsi"/>
        </w:rPr>
        <w:t xml:space="preserve"> t</w:t>
      </w:r>
      <w:r w:rsidR="00370786" w:rsidRPr="009471B5">
        <w:rPr>
          <w:rFonts w:cstheme="minorHAnsi"/>
        </w:rPr>
        <w:t>ë</w:t>
      </w:r>
      <w:r w:rsidR="007B7352" w:rsidRPr="009471B5">
        <w:rPr>
          <w:rFonts w:cstheme="minorHAnsi"/>
        </w:rPr>
        <w:t xml:space="preserve"> jet</w:t>
      </w:r>
      <w:r w:rsidR="00370786" w:rsidRPr="009471B5">
        <w:rPr>
          <w:rFonts w:cstheme="minorHAnsi"/>
        </w:rPr>
        <w:t>ë</w:t>
      </w:r>
      <w:r w:rsidR="007B7352" w:rsidRPr="009471B5">
        <w:rPr>
          <w:rFonts w:cstheme="minorHAnsi"/>
        </w:rPr>
        <w:t xml:space="preserve"> n</w:t>
      </w:r>
      <w:r w:rsidR="00370786" w:rsidRPr="009471B5">
        <w:rPr>
          <w:rFonts w:cstheme="minorHAnsi"/>
        </w:rPr>
        <w:t>ë</w:t>
      </w:r>
      <w:r w:rsidR="007B7352" w:rsidRPr="009471B5">
        <w:rPr>
          <w:rFonts w:cstheme="minorHAnsi"/>
        </w:rPr>
        <w:t>p</w:t>
      </w:r>
      <w:r w:rsidR="00370786" w:rsidRPr="009471B5">
        <w:rPr>
          <w:rFonts w:cstheme="minorHAnsi"/>
        </w:rPr>
        <w:t>ë</w:t>
      </w:r>
      <w:r w:rsidR="007B7352" w:rsidRPr="009471B5">
        <w:rPr>
          <w:rFonts w:cstheme="minorHAnsi"/>
        </w:rPr>
        <w:t>rmj</w:t>
      </w:r>
      <w:r w:rsidR="00370786" w:rsidRPr="009471B5">
        <w:rPr>
          <w:rFonts w:cstheme="minorHAnsi"/>
        </w:rPr>
        <w:t>e</w:t>
      </w:r>
      <w:r w:rsidR="007B7352" w:rsidRPr="009471B5">
        <w:rPr>
          <w:rFonts w:cstheme="minorHAnsi"/>
        </w:rPr>
        <w:t>t granteve t</w:t>
      </w:r>
      <w:r w:rsidR="00370786" w:rsidRPr="009471B5">
        <w:rPr>
          <w:rFonts w:cstheme="minorHAnsi"/>
        </w:rPr>
        <w:t>ë</w:t>
      </w:r>
      <w:r w:rsidR="007B7352" w:rsidRPr="009471B5">
        <w:rPr>
          <w:rFonts w:cstheme="minorHAnsi"/>
        </w:rPr>
        <w:t xml:space="preserve"> dedikuara sektoriale (specifike). E </w:t>
      </w:r>
      <w:r w:rsidR="00370786" w:rsidRPr="009471B5">
        <w:rPr>
          <w:rFonts w:cstheme="minorHAnsi"/>
        </w:rPr>
        <w:t>rëndësishme</w:t>
      </w:r>
      <w:r w:rsidR="007B7352" w:rsidRPr="009471B5">
        <w:rPr>
          <w:rFonts w:cstheme="minorHAnsi"/>
        </w:rPr>
        <w:t xml:space="preserve"> </w:t>
      </w:r>
      <w:r w:rsidR="00370786" w:rsidRPr="009471B5">
        <w:rPr>
          <w:rFonts w:cstheme="minorHAnsi"/>
        </w:rPr>
        <w:t>ë</w:t>
      </w:r>
      <w:r w:rsidR="007B7352" w:rsidRPr="009471B5">
        <w:rPr>
          <w:rFonts w:cstheme="minorHAnsi"/>
        </w:rPr>
        <w:t>sht</w:t>
      </w:r>
      <w:r w:rsidR="00370786" w:rsidRPr="009471B5">
        <w:rPr>
          <w:rFonts w:cstheme="minorHAnsi"/>
        </w:rPr>
        <w:t>ë</w:t>
      </w:r>
      <w:r w:rsidR="007B7352" w:rsidRPr="009471B5">
        <w:rPr>
          <w:rFonts w:cstheme="minorHAnsi"/>
        </w:rPr>
        <w:t xml:space="preserve"> q</w:t>
      </w:r>
      <w:r w:rsidR="00370786" w:rsidRPr="009471B5">
        <w:rPr>
          <w:rFonts w:cstheme="minorHAnsi"/>
        </w:rPr>
        <w:t>ë</w:t>
      </w:r>
      <w:r w:rsidR="007B7352" w:rsidRPr="009471B5">
        <w:rPr>
          <w:rFonts w:cstheme="minorHAnsi"/>
        </w:rPr>
        <w:t xml:space="preserve"> </w:t>
      </w:r>
      <w:r w:rsidR="00BB60FE" w:rsidRPr="009471B5">
        <w:rPr>
          <w:rFonts w:cstheme="minorHAnsi"/>
        </w:rPr>
        <w:t>NJVV-të</w:t>
      </w:r>
      <w:r w:rsidR="007B7352" w:rsidRPr="009471B5">
        <w:rPr>
          <w:rFonts w:cstheme="minorHAnsi"/>
        </w:rPr>
        <w:t xml:space="preserve"> t</w:t>
      </w:r>
      <w:r w:rsidR="00370786" w:rsidRPr="009471B5">
        <w:rPr>
          <w:rFonts w:cstheme="minorHAnsi"/>
        </w:rPr>
        <w:t>ë</w:t>
      </w:r>
      <w:r w:rsidR="007B7352" w:rsidRPr="009471B5">
        <w:rPr>
          <w:rFonts w:cstheme="minorHAnsi"/>
        </w:rPr>
        <w:t xml:space="preserve"> financohen gjithmonë me grante, minimalisht të barabarta me atë që qeveria qendrore kombëtare ka shpenzuar për to në koh</w:t>
      </w:r>
      <w:r w:rsidR="00BB60FE" w:rsidRPr="009471B5">
        <w:rPr>
          <w:rFonts w:cstheme="minorHAnsi"/>
        </w:rPr>
        <w:t>ë</w:t>
      </w:r>
      <w:r w:rsidR="007B7352" w:rsidRPr="009471B5">
        <w:rPr>
          <w:rFonts w:cstheme="minorHAnsi"/>
        </w:rPr>
        <w:t>n ku</w:t>
      </w:r>
      <w:r w:rsidR="003E522F">
        <w:rPr>
          <w:rFonts w:cstheme="minorHAnsi"/>
        </w:rPr>
        <w:t>r</w:t>
      </w:r>
      <w:r w:rsidR="007B7352" w:rsidRPr="009471B5">
        <w:rPr>
          <w:rFonts w:cstheme="minorHAnsi"/>
        </w:rPr>
        <w:t xml:space="preserve"> ky funksion m</w:t>
      </w:r>
      <w:r w:rsidR="00BB60FE" w:rsidRPr="009471B5">
        <w:rPr>
          <w:rFonts w:cstheme="minorHAnsi"/>
        </w:rPr>
        <w:t>e</w:t>
      </w:r>
      <w:r w:rsidR="007B7352" w:rsidRPr="009471B5">
        <w:rPr>
          <w:rFonts w:cstheme="minorHAnsi"/>
        </w:rPr>
        <w:t>naxhohej nga</w:t>
      </w:r>
      <w:r w:rsidR="00BB60FE" w:rsidRPr="009471B5">
        <w:rPr>
          <w:rFonts w:cstheme="minorHAnsi"/>
        </w:rPr>
        <w:t xml:space="preserve"> vetë</w:t>
      </w:r>
      <w:r w:rsidR="007B7352" w:rsidRPr="009471B5">
        <w:rPr>
          <w:rFonts w:cstheme="minorHAnsi"/>
        </w:rPr>
        <w:t xml:space="preserve"> qeveria qendrore.</w:t>
      </w:r>
    </w:p>
    <w:p w14:paraId="5A4697D5" w14:textId="0ED25D9D" w:rsidR="007B7352" w:rsidRPr="009471B5" w:rsidRDefault="007B7352" w:rsidP="006C418C">
      <w:pPr>
        <w:autoSpaceDE w:val="0"/>
        <w:autoSpaceDN w:val="0"/>
        <w:adjustRightInd w:val="0"/>
        <w:spacing w:before="240" w:after="0" w:line="240" w:lineRule="auto"/>
        <w:jc w:val="both"/>
        <w:rPr>
          <w:rFonts w:cstheme="minorHAnsi"/>
        </w:rPr>
      </w:pPr>
      <w:r w:rsidRPr="009471B5">
        <w:rPr>
          <w:rFonts w:cstheme="minorHAnsi"/>
        </w:rPr>
        <w:t>Rritja e transfert</w:t>
      </w:r>
      <w:r w:rsidR="00370786" w:rsidRPr="009471B5">
        <w:rPr>
          <w:rFonts w:cstheme="minorHAnsi"/>
        </w:rPr>
        <w:t>ë</w:t>
      </w:r>
      <w:r w:rsidRPr="009471B5">
        <w:rPr>
          <w:rFonts w:cstheme="minorHAnsi"/>
        </w:rPr>
        <w:t xml:space="preserve">s </w:t>
      </w:r>
      <w:r w:rsidR="00370786" w:rsidRPr="009471B5">
        <w:rPr>
          <w:rFonts w:cstheme="minorHAnsi"/>
        </w:rPr>
        <w:t>së</w:t>
      </w:r>
      <w:r w:rsidRPr="009471B5">
        <w:rPr>
          <w:rFonts w:cstheme="minorHAnsi"/>
        </w:rPr>
        <w:t xml:space="preserve"> qeveris</w:t>
      </w:r>
      <w:r w:rsidR="00370786" w:rsidRPr="009471B5">
        <w:rPr>
          <w:rFonts w:cstheme="minorHAnsi"/>
        </w:rPr>
        <w:t>ë</w:t>
      </w:r>
      <w:r w:rsidRPr="009471B5">
        <w:rPr>
          <w:rFonts w:cstheme="minorHAnsi"/>
        </w:rPr>
        <w:t xml:space="preserve"> qendrore n</w:t>
      </w:r>
      <w:r w:rsidR="00370786" w:rsidRPr="009471B5">
        <w:rPr>
          <w:rFonts w:cstheme="minorHAnsi"/>
        </w:rPr>
        <w:t>ë</w:t>
      </w:r>
      <w:r w:rsidRPr="009471B5">
        <w:rPr>
          <w:rFonts w:cstheme="minorHAnsi"/>
        </w:rPr>
        <w:t xml:space="preserve"> formën e granteve duhet t</w:t>
      </w:r>
      <w:r w:rsidR="00370786" w:rsidRPr="009471B5">
        <w:rPr>
          <w:rFonts w:cstheme="minorHAnsi"/>
        </w:rPr>
        <w:t>ë</w:t>
      </w:r>
      <w:r w:rsidRPr="009471B5">
        <w:rPr>
          <w:rFonts w:cstheme="minorHAnsi"/>
        </w:rPr>
        <w:t xml:space="preserve"> synoj</w:t>
      </w:r>
      <w:r w:rsidR="00370786" w:rsidRPr="009471B5">
        <w:rPr>
          <w:rFonts w:cstheme="minorHAnsi"/>
        </w:rPr>
        <w:t>ë</w:t>
      </w:r>
      <w:r w:rsidRPr="009471B5">
        <w:rPr>
          <w:rFonts w:cstheme="minorHAnsi"/>
        </w:rPr>
        <w:t xml:space="preserve">: </w:t>
      </w:r>
    </w:p>
    <w:p w14:paraId="613B9B59" w14:textId="2BCC10CD" w:rsidR="007B7352" w:rsidRPr="009471B5" w:rsidRDefault="007B7352" w:rsidP="006C418C">
      <w:pPr>
        <w:pStyle w:val="ListParagraph"/>
        <w:numPr>
          <w:ilvl w:val="0"/>
          <w:numId w:val="13"/>
        </w:numPr>
        <w:autoSpaceDE w:val="0"/>
        <w:autoSpaceDN w:val="0"/>
        <w:adjustRightInd w:val="0"/>
        <w:spacing w:after="0" w:line="240" w:lineRule="auto"/>
        <w:contextualSpacing w:val="0"/>
        <w:jc w:val="both"/>
        <w:rPr>
          <w:rFonts w:asciiTheme="minorHAnsi" w:hAnsiTheme="minorHAnsi" w:cstheme="minorHAnsi"/>
          <w:lang w:val="sq-AL"/>
        </w:rPr>
      </w:pPr>
      <w:r w:rsidRPr="009471B5">
        <w:rPr>
          <w:rFonts w:asciiTheme="minorHAnsi" w:hAnsiTheme="minorHAnsi" w:cstheme="minorHAnsi"/>
          <w:lang w:val="sq-AL"/>
        </w:rPr>
        <w:t>Nj</w:t>
      </w:r>
      <w:r w:rsidR="00370786" w:rsidRPr="009471B5">
        <w:rPr>
          <w:rFonts w:cstheme="minorHAnsi"/>
          <w:lang w:val="sq-AL"/>
        </w:rPr>
        <w:t>ë</w:t>
      </w:r>
      <w:r w:rsidRPr="009471B5">
        <w:rPr>
          <w:rFonts w:asciiTheme="minorHAnsi" w:hAnsiTheme="minorHAnsi" w:cstheme="minorHAnsi"/>
          <w:lang w:val="sq-AL"/>
        </w:rPr>
        <w:t xml:space="preserve"> objektiv afatmesëm mund t</w:t>
      </w:r>
      <w:r w:rsidR="00370786" w:rsidRPr="009471B5">
        <w:rPr>
          <w:rFonts w:cstheme="minorHAnsi"/>
          <w:lang w:val="sq-AL"/>
        </w:rPr>
        <w:t>ë</w:t>
      </w:r>
      <w:r w:rsidRPr="009471B5">
        <w:rPr>
          <w:rFonts w:asciiTheme="minorHAnsi" w:hAnsiTheme="minorHAnsi" w:cstheme="minorHAnsi"/>
          <w:lang w:val="sq-AL"/>
        </w:rPr>
        <w:t xml:space="preserve"> </w:t>
      </w:r>
      <w:r w:rsidR="00EE172B">
        <w:rPr>
          <w:rFonts w:asciiTheme="minorHAnsi" w:hAnsiTheme="minorHAnsi" w:cstheme="minorHAnsi"/>
          <w:lang w:val="sq-AL"/>
        </w:rPr>
        <w:t>jetë arritja e</w:t>
      </w:r>
      <w:r w:rsidRPr="009471B5">
        <w:rPr>
          <w:rFonts w:asciiTheme="minorHAnsi" w:hAnsiTheme="minorHAnsi" w:cstheme="minorHAnsi"/>
          <w:lang w:val="sq-AL"/>
        </w:rPr>
        <w:t xml:space="preserve"> një </w:t>
      </w:r>
      <w:r w:rsidR="00324B26">
        <w:rPr>
          <w:rFonts w:asciiTheme="minorHAnsi" w:hAnsiTheme="minorHAnsi" w:cstheme="minorHAnsi"/>
          <w:lang w:val="sq-AL"/>
        </w:rPr>
        <w:t>t</w:t>
      </w:r>
      <w:r w:rsidR="00D9512C">
        <w:rPr>
          <w:rFonts w:asciiTheme="minorHAnsi" w:hAnsiTheme="minorHAnsi" w:cstheme="minorHAnsi"/>
          <w:lang w:val="sq-AL"/>
        </w:rPr>
        <w:t>ransfertë</w:t>
      </w:r>
      <w:r w:rsidR="00EE172B" w:rsidRPr="009471B5">
        <w:rPr>
          <w:rFonts w:asciiTheme="minorHAnsi" w:hAnsiTheme="minorHAnsi" w:cstheme="minorHAnsi"/>
          <w:lang w:val="sq-AL"/>
        </w:rPr>
        <w:t xml:space="preserve"> </w:t>
      </w:r>
      <w:r w:rsidRPr="009471B5">
        <w:rPr>
          <w:rFonts w:asciiTheme="minorHAnsi" w:hAnsiTheme="minorHAnsi" w:cstheme="minorHAnsi"/>
          <w:lang w:val="sq-AL"/>
        </w:rPr>
        <w:t>nga qeveria qendrore n</w:t>
      </w:r>
      <w:r w:rsidR="00370786" w:rsidRPr="009471B5">
        <w:rPr>
          <w:rFonts w:cstheme="minorHAnsi"/>
          <w:lang w:val="sq-AL"/>
        </w:rPr>
        <w:t>ë</w:t>
      </w:r>
      <w:r w:rsidRPr="009471B5">
        <w:rPr>
          <w:rFonts w:asciiTheme="minorHAnsi" w:hAnsiTheme="minorHAnsi" w:cstheme="minorHAnsi"/>
          <w:lang w:val="sq-AL"/>
        </w:rPr>
        <w:t xml:space="preserve"> nj</w:t>
      </w:r>
      <w:r w:rsidR="00370786" w:rsidRPr="009471B5">
        <w:rPr>
          <w:rFonts w:cstheme="minorHAnsi"/>
          <w:lang w:val="sq-AL"/>
        </w:rPr>
        <w:t>ë</w:t>
      </w:r>
      <w:r w:rsidRPr="009471B5">
        <w:rPr>
          <w:rFonts w:asciiTheme="minorHAnsi" w:hAnsiTheme="minorHAnsi" w:cstheme="minorHAnsi"/>
          <w:lang w:val="sq-AL"/>
        </w:rPr>
        <w:t xml:space="preserve"> nivel 2.5% e PBB</w:t>
      </w:r>
      <w:r w:rsidR="00EE172B">
        <w:rPr>
          <w:rFonts w:asciiTheme="minorHAnsi" w:hAnsiTheme="minorHAnsi" w:cstheme="minorHAnsi"/>
          <w:lang w:val="sq-AL"/>
        </w:rPr>
        <w:t>-së</w:t>
      </w:r>
      <w:r w:rsidRPr="009471B5">
        <w:rPr>
          <w:rFonts w:asciiTheme="minorHAnsi" w:hAnsiTheme="minorHAnsi" w:cstheme="minorHAnsi"/>
          <w:lang w:val="sq-AL"/>
        </w:rPr>
        <w:t>, n</w:t>
      </w:r>
      <w:r w:rsidR="00370786" w:rsidRPr="009471B5">
        <w:rPr>
          <w:rFonts w:cstheme="minorHAnsi"/>
          <w:lang w:val="sq-AL"/>
        </w:rPr>
        <w:t>ë</w:t>
      </w:r>
      <w:r w:rsidRPr="009471B5">
        <w:rPr>
          <w:rFonts w:asciiTheme="minorHAnsi" w:hAnsiTheme="minorHAnsi" w:cstheme="minorHAnsi"/>
          <w:lang w:val="sq-AL"/>
        </w:rPr>
        <w:t xml:space="preserve"> përafërsi me mesataren e vendeve</w:t>
      </w:r>
      <w:r w:rsidR="000F4606">
        <w:rPr>
          <w:rFonts w:asciiTheme="minorHAnsi" w:hAnsiTheme="minorHAnsi" w:cstheme="minorHAnsi"/>
          <w:lang w:val="sq-AL"/>
        </w:rPr>
        <w:t xml:space="preserve"> të </w:t>
      </w:r>
      <w:r w:rsidR="00324B26">
        <w:rPr>
          <w:rFonts w:asciiTheme="minorHAnsi" w:hAnsiTheme="minorHAnsi" w:cstheme="minorHAnsi"/>
          <w:lang w:val="sq-AL"/>
        </w:rPr>
        <w:t>rajonit.</w:t>
      </w:r>
    </w:p>
    <w:p w14:paraId="46C37E6C" w14:textId="3C5232C4" w:rsidR="007B7352" w:rsidRPr="009471B5" w:rsidRDefault="007B7352" w:rsidP="006C418C">
      <w:pPr>
        <w:pStyle w:val="ListParagraph"/>
        <w:numPr>
          <w:ilvl w:val="0"/>
          <w:numId w:val="13"/>
        </w:numPr>
        <w:autoSpaceDE w:val="0"/>
        <w:autoSpaceDN w:val="0"/>
        <w:adjustRightInd w:val="0"/>
        <w:spacing w:after="0" w:line="240" w:lineRule="auto"/>
        <w:contextualSpacing w:val="0"/>
        <w:jc w:val="both"/>
        <w:rPr>
          <w:rFonts w:asciiTheme="minorHAnsi" w:hAnsiTheme="minorHAnsi" w:cstheme="minorHAnsi"/>
          <w:lang w:val="sq-AL"/>
        </w:rPr>
      </w:pPr>
      <w:r w:rsidRPr="009471B5">
        <w:rPr>
          <w:rFonts w:asciiTheme="minorHAnsi" w:hAnsiTheme="minorHAnsi" w:cstheme="minorHAnsi"/>
          <w:lang w:val="sq-AL"/>
        </w:rPr>
        <w:t>Rivlerësimin e kostove</w:t>
      </w:r>
      <w:r w:rsidR="000F4606">
        <w:rPr>
          <w:rFonts w:asciiTheme="minorHAnsi" w:hAnsiTheme="minorHAnsi" w:cstheme="minorHAnsi"/>
          <w:lang w:val="sq-AL"/>
        </w:rPr>
        <w:t xml:space="preserve"> të </w:t>
      </w:r>
      <w:r w:rsidRPr="009471B5">
        <w:rPr>
          <w:rFonts w:asciiTheme="minorHAnsi" w:hAnsiTheme="minorHAnsi" w:cstheme="minorHAnsi"/>
          <w:lang w:val="sq-AL"/>
        </w:rPr>
        <w:t>funksioneve</w:t>
      </w:r>
      <w:r w:rsidR="000F4606">
        <w:rPr>
          <w:rFonts w:asciiTheme="minorHAnsi" w:hAnsiTheme="minorHAnsi" w:cstheme="minorHAnsi"/>
          <w:lang w:val="sq-AL"/>
        </w:rPr>
        <w:t xml:space="preserve"> të </w:t>
      </w:r>
      <w:r w:rsidRPr="009471B5">
        <w:rPr>
          <w:rFonts w:asciiTheme="minorHAnsi" w:hAnsiTheme="minorHAnsi" w:cstheme="minorHAnsi"/>
          <w:lang w:val="sq-AL"/>
        </w:rPr>
        <w:t>përbashkëta, t</w:t>
      </w:r>
      <w:r w:rsidR="00370786" w:rsidRPr="009471B5">
        <w:rPr>
          <w:rFonts w:cstheme="minorHAnsi"/>
          <w:lang w:val="sq-AL"/>
        </w:rPr>
        <w:t>ë</w:t>
      </w:r>
      <w:r w:rsidRPr="009471B5">
        <w:rPr>
          <w:rFonts w:asciiTheme="minorHAnsi" w:hAnsiTheme="minorHAnsi" w:cstheme="minorHAnsi"/>
          <w:lang w:val="sq-AL"/>
        </w:rPr>
        <w:t xml:space="preserve"> cilat kan</w:t>
      </w:r>
      <w:r w:rsidR="00370786" w:rsidRPr="009471B5">
        <w:rPr>
          <w:rFonts w:cstheme="minorHAnsi"/>
          <w:lang w:val="sq-AL"/>
        </w:rPr>
        <w:t>ë</w:t>
      </w:r>
      <w:r w:rsidRPr="009471B5">
        <w:rPr>
          <w:rFonts w:asciiTheme="minorHAnsi" w:hAnsiTheme="minorHAnsi" w:cstheme="minorHAnsi"/>
          <w:lang w:val="sq-AL"/>
        </w:rPr>
        <w:t xml:space="preserve"> kaluar plotësisht n</w:t>
      </w:r>
      <w:r w:rsidR="00370786" w:rsidRPr="009471B5">
        <w:rPr>
          <w:rFonts w:cstheme="minorHAnsi"/>
          <w:lang w:val="sq-AL"/>
        </w:rPr>
        <w:t>ë</w:t>
      </w:r>
      <w:r w:rsidRPr="009471B5">
        <w:rPr>
          <w:rFonts w:asciiTheme="minorHAnsi" w:hAnsiTheme="minorHAnsi" w:cstheme="minorHAnsi"/>
          <w:lang w:val="sq-AL"/>
        </w:rPr>
        <w:t xml:space="preserve"> përgjegjësinë e njësive t</w:t>
      </w:r>
      <w:r w:rsidR="00370786" w:rsidRPr="009471B5">
        <w:rPr>
          <w:rFonts w:cstheme="minorHAnsi"/>
          <w:lang w:val="sq-AL"/>
        </w:rPr>
        <w:t>ë</w:t>
      </w:r>
      <w:r w:rsidRPr="009471B5">
        <w:rPr>
          <w:rFonts w:asciiTheme="minorHAnsi" w:hAnsiTheme="minorHAnsi" w:cstheme="minorHAnsi"/>
          <w:lang w:val="sq-AL"/>
        </w:rPr>
        <w:t xml:space="preserve"> vet</w:t>
      </w:r>
      <w:r w:rsidR="00370786" w:rsidRPr="009471B5">
        <w:rPr>
          <w:rFonts w:cstheme="minorHAnsi"/>
          <w:lang w:val="sq-AL"/>
        </w:rPr>
        <w:t>ë</w:t>
      </w:r>
      <w:r w:rsidRPr="009471B5">
        <w:rPr>
          <w:rFonts w:asciiTheme="minorHAnsi" w:hAnsiTheme="minorHAnsi" w:cstheme="minorHAnsi"/>
          <w:lang w:val="sq-AL"/>
        </w:rPr>
        <w:t xml:space="preserve">qeverisjes </w:t>
      </w:r>
      <w:r w:rsidR="00370786" w:rsidRPr="009471B5">
        <w:rPr>
          <w:rFonts w:asciiTheme="minorHAnsi" w:hAnsiTheme="minorHAnsi" w:cstheme="minorHAnsi"/>
          <w:lang w:val="sq-AL"/>
        </w:rPr>
        <w:t>vendore</w:t>
      </w:r>
      <w:r w:rsidRPr="009471B5">
        <w:rPr>
          <w:rFonts w:asciiTheme="minorHAnsi" w:hAnsiTheme="minorHAnsi" w:cstheme="minorHAnsi"/>
          <w:lang w:val="sq-AL"/>
        </w:rPr>
        <w:t xml:space="preserve"> dhe plotësimi</w:t>
      </w:r>
      <w:r w:rsidR="00D9512C">
        <w:rPr>
          <w:rFonts w:asciiTheme="minorHAnsi" w:hAnsiTheme="minorHAnsi" w:cstheme="minorHAnsi"/>
          <w:lang w:val="sq-AL"/>
        </w:rPr>
        <w:t>n</w:t>
      </w:r>
      <w:r w:rsidRPr="009471B5">
        <w:rPr>
          <w:rFonts w:asciiTheme="minorHAnsi" w:hAnsiTheme="minorHAnsi" w:cstheme="minorHAnsi"/>
          <w:lang w:val="sq-AL"/>
        </w:rPr>
        <w:t xml:space="preserve"> </w:t>
      </w:r>
      <w:r w:rsidR="00D9512C">
        <w:rPr>
          <w:rFonts w:asciiTheme="minorHAnsi" w:hAnsiTheme="minorHAnsi" w:cstheme="minorHAnsi"/>
          <w:lang w:val="sq-AL"/>
        </w:rPr>
        <w:t>e</w:t>
      </w:r>
      <w:r w:rsidRPr="009471B5">
        <w:rPr>
          <w:rFonts w:asciiTheme="minorHAnsi" w:hAnsiTheme="minorHAnsi" w:cstheme="minorHAnsi"/>
          <w:lang w:val="sq-AL"/>
        </w:rPr>
        <w:t xml:space="preserve"> financimit t</w:t>
      </w:r>
      <w:r w:rsidR="00370786" w:rsidRPr="009471B5">
        <w:rPr>
          <w:rFonts w:cstheme="minorHAnsi"/>
          <w:lang w:val="sq-AL"/>
        </w:rPr>
        <w:t>ë</w:t>
      </w:r>
      <w:r w:rsidR="00324B26">
        <w:rPr>
          <w:rFonts w:asciiTheme="minorHAnsi" w:hAnsiTheme="minorHAnsi" w:cstheme="minorHAnsi"/>
          <w:lang w:val="sq-AL"/>
        </w:rPr>
        <w:t xml:space="preserve"> këtyre shërbimeve.</w:t>
      </w:r>
    </w:p>
    <w:p w14:paraId="54D5CDF3" w14:textId="65F49D1F" w:rsidR="007B7352" w:rsidRPr="009471B5" w:rsidRDefault="00D9512C" w:rsidP="006C418C">
      <w:pPr>
        <w:pStyle w:val="ListParagraph"/>
        <w:numPr>
          <w:ilvl w:val="0"/>
          <w:numId w:val="13"/>
        </w:numPr>
        <w:autoSpaceDE w:val="0"/>
        <w:autoSpaceDN w:val="0"/>
        <w:adjustRightInd w:val="0"/>
        <w:spacing w:after="0" w:line="240" w:lineRule="auto"/>
        <w:contextualSpacing w:val="0"/>
        <w:jc w:val="both"/>
        <w:rPr>
          <w:rFonts w:asciiTheme="minorHAnsi" w:hAnsiTheme="minorHAnsi" w:cstheme="minorHAnsi"/>
          <w:lang w:val="sq-AL"/>
        </w:rPr>
      </w:pPr>
      <w:r w:rsidRPr="009471B5">
        <w:rPr>
          <w:rFonts w:asciiTheme="minorHAnsi" w:hAnsiTheme="minorHAnsi" w:cstheme="minorHAnsi"/>
          <w:lang w:val="sq-AL"/>
        </w:rPr>
        <w:t>Rritj</w:t>
      </w:r>
      <w:r>
        <w:rPr>
          <w:rFonts w:asciiTheme="minorHAnsi" w:hAnsiTheme="minorHAnsi" w:cstheme="minorHAnsi"/>
          <w:lang w:val="sq-AL"/>
        </w:rPr>
        <w:t>en</w:t>
      </w:r>
      <w:r w:rsidRPr="009471B5">
        <w:rPr>
          <w:rFonts w:asciiTheme="minorHAnsi" w:hAnsiTheme="minorHAnsi" w:cstheme="minorHAnsi"/>
          <w:lang w:val="sq-AL"/>
        </w:rPr>
        <w:t xml:space="preserve"> </w:t>
      </w:r>
      <w:r w:rsidR="007B7352" w:rsidRPr="009471B5">
        <w:rPr>
          <w:rFonts w:asciiTheme="minorHAnsi" w:hAnsiTheme="minorHAnsi" w:cstheme="minorHAnsi"/>
          <w:lang w:val="sq-AL"/>
        </w:rPr>
        <w:t>e granteve sektoriale n</w:t>
      </w:r>
      <w:r w:rsidR="00370786" w:rsidRPr="009471B5">
        <w:rPr>
          <w:rFonts w:cstheme="minorHAnsi"/>
          <w:lang w:val="sq-AL"/>
        </w:rPr>
        <w:t>ë</w:t>
      </w:r>
      <w:r w:rsidR="007B7352" w:rsidRPr="009471B5">
        <w:rPr>
          <w:rFonts w:asciiTheme="minorHAnsi" w:hAnsiTheme="minorHAnsi" w:cstheme="minorHAnsi"/>
          <w:lang w:val="sq-AL"/>
        </w:rPr>
        <w:t xml:space="preserve"> veçanti për shërbimet</w:t>
      </w:r>
      <w:r w:rsidR="000F4606">
        <w:rPr>
          <w:rFonts w:asciiTheme="minorHAnsi" w:hAnsiTheme="minorHAnsi" w:cstheme="minorHAnsi"/>
          <w:lang w:val="sq-AL"/>
        </w:rPr>
        <w:t xml:space="preserve"> në </w:t>
      </w:r>
      <w:r w:rsidR="007B7352" w:rsidRPr="009471B5">
        <w:rPr>
          <w:rFonts w:asciiTheme="minorHAnsi" w:hAnsiTheme="minorHAnsi" w:cstheme="minorHAnsi"/>
          <w:lang w:val="sq-AL"/>
        </w:rPr>
        <w:t>sektorin social, t</w:t>
      </w:r>
      <w:r w:rsidR="00370786" w:rsidRPr="009471B5">
        <w:rPr>
          <w:rFonts w:cstheme="minorHAnsi"/>
          <w:lang w:val="sq-AL"/>
        </w:rPr>
        <w:t>ë</w:t>
      </w:r>
      <w:r w:rsidR="007B7352" w:rsidRPr="009471B5">
        <w:rPr>
          <w:rFonts w:asciiTheme="minorHAnsi" w:hAnsiTheme="minorHAnsi" w:cstheme="minorHAnsi"/>
          <w:lang w:val="sq-AL"/>
        </w:rPr>
        <w:t xml:space="preserve"> arsimit dhe t</w:t>
      </w:r>
      <w:r w:rsidR="00370786" w:rsidRPr="009471B5">
        <w:rPr>
          <w:rFonts w:cstheme="minorHAnsi"/>
          <w:lang w:val="sq-AL"/>
        </w:rPr>
        <w:t>ë</w:t>
      </w:r>
      <w:r w:rsidR="007B7352" w:rsidRPr="009471B5">
        <w:rPr>
          <w:rFonts w:asciiTheme="minorHAnsi" w:hAnsiTheme="minorHAnsi" w:cstheme="minorHAnsi"/>
          <w:lang w:val="sq-AL"/>
        </w:rPr>
        <w:t xml:space="preserve"> shëndetësisë</w:t>
      </w:r>
      <w:r>
        <w:rPr>
          <w:rFonts w:asciiTheme="minorHAnsi" w:hAnsiTheme="minorHAnsi" w:cstheme="minorHAnsi"/>
          <w:lang w:val="sq-AL"/>
        </w:rPr>
        <w:t>.</w:t>
      </w:r>
    </w:p>
    <w:p w14:paraId="294ABF84" w14:textId="17755ED5" w:rsidR="007B7352" w:rsidRPr="009471B5" w:rsidRDefault="007B7352" w:rsidP="006C418C">
      <w:pPr>
        <w:autoSpaceDE w:val="0"/>
        <w:autoSpaceDN w:val="0"/>
        <w:adjustRightInd w:val="0"/>
        <w:spacing w:before="240" w:after="0" w:line="240" w:lineRule="auto"/>
        <w:jc w:val="both"/>
        <w:rPr>
          <w:rFonts w:cstheme="minorHAnsi"/>
        </w:rPr>
      </w:pPr>
      <w:r w:rsidRPr="009471B5">
        <w:rPr>
          <w:rFonts w:cstheme="minorHAnsi"/>
        </w:rPr>
        <w:t>Si objektiv afatgjatë, krahas përcaktimit të standardeve kombëtare minimale të shëndetit dhe sigurisë</w:t>
      </w:r>
      <w:r w:rsidR="00547CAA">
        <w:rPr>
          <w:rFonts w:cstheme="minorHAnsi"/>
        </w:rPr>
        <w:t>,</w:t>
      </w:r>
      <w:r w:rsidRPr="009471B5">
        <w:rPr>
          <w:rFonts w:cstheme="minorHAnsi"/>
        </w:rPr>
        <w:t xml:space="preserve"> për ofrimin e shërbimit dhe përllogaritjes së kostos përkatëse të ofrimit të tyre në varësi të karakteristikave rajonale dhe ekonomike, </w:t>
      </w:r>
      <w:r w:rsidR="00BB60FE" w:rsidRPr="009471B5">
        <w:rPr>
          <w:rFonts w:cstheme="minorHAnsi"/>
        </w:rPr>
        <w:t>strategjia</w:t>
      </w:r>
      <w:r w:rsidRPr="009471B5">
        <w:rPr>
          <w:rFonts w:cstheme="minorHAnsi"/>
        </w:rPr>
        <w:t xml:space="preserve"> syno</w:t>
      </w:r>
      <w:r w:rsidR="00BB60FE" w:rsidRPr="009471B5">
        <w:rPr>
          <w:rFonts w:cstheme="minorHAnsi"/>
        </w:rPr>
        <w:t>n</w:t>
      </w:r>
      <w:r w:rsidRPr="009471B5">
        <w:rPr>
          <w:rFonts w:cstheme="minorHAnsi"/>
        </w:rPr>
        <w:t xml:space="preserve"> </w:t>
      </w:r>
      <w:r w:rsidR="00547CAA" w:rsidRPr="009471B5">
        <w:rPr>
          <w:rFonts w:cstheme="minorHAnsi"/>
        </w:rPr>
        <w:t>rritj</w:t>
      </w:r>
      <w:r w:rsidR="00547CAA">
        <w:rPr>
          <w:rFonts w:cstheme="minorHAnsi"/>
        </w:rPr>
        <w:t>en</w:t>
      </w:r>
      <w:r w:rsidR="00547CAA" w:rsidRPr="009471B5">
        <w:rPr>
          <w:rFonts w:cstheme="minorHAnsi"/>
        </w:rPr>
        <w:t xml:space="preserve"> </w:t>
      </w:r>
      <w:r w:rsidRPr="009471B5">
        <w:rPr>
          <w:rFonts w:cstheme="minorHAnsi"/>
        </w:rPr>
        <w:t>e autonomisë financiare vendore nëpërmjet rritjes proporcionale të nivelit të transfertës së pakushtëzuar dhe uljes graduale të pjesës së transfertave të kushtëzuara për sektor. Kjo do të përmirësonte parashikueshmërinë e të ardhurave vendore</w:t>
      </w:r>
      <w:r w:rsidR="00547CAA">
        <w:rPr>
          <w:rFonts w:cstheme="minorHAnsi"/>
        </w:rPr>
        <w:t>,</w:t>
      </w:r>
      <w:r w:rsidRPr="009471B5">
        <w:rPr>
          <w:rFonts w:cstheme="minorHAnsi"/>
        </w:rPr>
        <w:t xml:space="preserve"> si dhe </w:t>
      </w:r>
      <w:r w:rsidR="00F31154">
        <w:rPr>
          <w:rFonts w:cstheme="minorHAnsi"/>
        </w:rPr>
        <w:t>efic</w:t>
      </w:r>
      <w:r w:rsidRPr="009471B5">
        <w:rPr>
          <w:rFonts w:cstheme="minorHAnsi"/>
        </w:rPr>
        <w:t xml:space="preserve">encën në akordimin e burimeve midis sektorëve. </w:t>
      </w:r>
    </w:p>
    <w:p w14:paraId="5430F95E" w14:textId="77777777" w:rsidR="00BB60FE" w:rsidRPr="009471B5" w:rsidRDefault="00BB60FE" w:rsidP="006C418C">
      <w:pPr>
        <w:autoSpaceDE w:val="0"/>
        <w:autoSpaceDN w:val="0"/>
        <w:adjustRightInd w:val="0"/>
        <w:spacing w:before="240" w:after="0" w:line="240" w:lineRule="auto"/>
        <w:jc w:val="both"/>
        <w:rPr>
          <w:rFonts w:cstheme="minorHAnsi"/>
        </w:rPr>
      </w:pPr>
    </w:p>
    <w:p w14:paraId="67516BED" w14:textId="25B881C5" w:rsidR="007B7352" w:rsidRPr="009471B5" w:rsidRDefault="00370786" w:rsidP="006C418C">
      <w:pPr>
        <w:pStyle w:val="Heading4"/>
        <w:spacing w:line="240" w:lineRule="auto"/>
      </w:pPr>
      <w:bookmarkStart w:id="64" w:name="_Toc120191658"/>
      <w:r w:rsidRPr="009471B5">
        <w:lastRenderedPageBreak/>
        <w:t xml:space="preserve">Objektivi specifik </w:t>
      </w:r>
      <w:r w:rsidR="007B7352" w:rsidRPr="009471B5">
        <w:t xml:space="preserve">4.3: Rritja e </w:t>
      </w:r>
      <w:r w:rsidR="00BB60FE" w:rsidRPr="009471B5">
        <w:t>kapacitetit</w:t>
      </w:r>
      <w:r w:rsidR="007B7352" w:rsidRPr="009471B5">
        <w:t xml:space="preserve"> të burimeve financiare vendore me qëllim</w:t>
      </w:r>
      <w:r w:rsidR="00403630">
        <w:t xml:space="preserve"> </w:t>
      </w:r>
      <w:r w:rsidR="007B7352" w:rsidRPr="009471B5">
        <w:t xml:space="preserve">financimin e projekteve kapitale </w:t>
      </w:r>
      <w:r w:rsidR="00E53A9F">
        <w:t>në nivel vendor</w:t>
      </w:r>
      <w:bookmarkEnd w:id="64"/>
      <w:r w:rsidR="007B7352" w:rsidRPr="009471B5">
        <w:t xml:space="preserve"> </w:t>
      </w:r>
    </w:p>
    <w:p w14:paraId="3F4AB200" w14:textId="68719055" w:rsidR="007B7352" w:rsidRDefault="00BB60FE" w:rsidP="006C418C">
      <w:pPr>
        <w:autoSpaceDE w:val="0"/>
        <w:autoSpaceDN w:val="0"/>
        <w:adjustRightInd w:val="0"/>
        <w:spacing w:before="240" w:after="0" w:line="240" w:lineRule="auto"/>
        <w:jc w:val="both"/>
        <w:rPr>
          <w:rFonts w:cstheme="minorHAnsi"/>
        </w:rPr>
      </w:pPr>
      <w:r w:rsidRPr="009471B5">
        <w:rPr>
          <w:rFonts w:cstheme="minorHAnsi"/>
        </w:rPr>
        <w:t xml:space="preserve">NJVV-të </w:t>
      </w:r>
      <w:r w:rsidR="007B7352" w:rsidRPr="009471B5">
        <w:rPr>
          <w:rFonts w:cstheme="minorHAnsi"/>
        </w:rPr>
        <w:t>mund</w:t>
      </w:r>
      <w:r w:rsidR="000F4606">
        <w:rPr>
          <w:rFonts w:cstheme="minorHAnsi"/>
        </w:rPr>
        <w:t xml:space="preserve"> të </w:t>
      </w:r>
      <w:r w:rsidR="007B7352" w:rsidRPr="009471B5">
        <w:rPr>
          <w:rFonts w:cstheme="minorHAnsi"/>
        </w:rPr>
        <w:t>rrisin kapacitet e financimit</w:t>
      </w:r>
      <w:r w:rsidR="000F4606">
        <w:rPr>
          <w:rFonts w:cstheme="minorHAnsi"/>
        </w:rPr>
        <w:t xml:space="preserve"> të </w:t>
      </w:r>
      <w:r w:rsidR="007B7352" w:rsidRPr="009471B5">
        <w:rPr>
          <w:rFonts w:cstheme="minorHAnsi"/>
        </w:rPr>
        <w:t>investimeve nëpërmjet dy mënyrave: (i) financimit nga grantet e investimeve dhe (ii) financimit n</w:t>
      </w:r>
      <w:r w:rsidR="007B7352" w:rsidRPr="009471B5">
        <w:rPr>
          <w:rFonts w:cstheme="minorHAnsi"/>
          <w:bCs/>
        </w:rPr>
        <w:t xml:space="preserve">ëpërmjet </w:t>
      </w:r>
      <w:r w:rsidR="007B7352" w:rsidRPr="009471B5">
        <w:rPr>
          <w:rFonts w:cstheme="minorHAnsi"/>
        </w:rPr>
        <w:t>huamarrjes</w:t>
      </w:r>
      <w:r w:rsidRPr="009471B5">
        <w:rPr>
          <w:rFonts w:cstheme="minorHAnsi"/>
        </w:rPr>
        <w:t xml:space="preserve">. </w:t>
      </w:r>
      <w:r w:rsidR="007B7352" w:rsidRPr="009471B5">
        <w:rPr>
          <w:rFonts w:cstheme="minorHAnsi"/>
        </w:rPr>
        <w:t>Në thelb transfertat e kushtëzuara për investime vendore duhet të jenë përjashtimi nga rregulli, për raste të veçanta që kërkojnë nivele të larta investimi apo ku qeverisja qendrore ka interesa të veçanta. Instrumente si FZHR</w:t>
      </w:r>
      <w:r w:rsidR="0005354F">
        <w:rPr>
          <w:rFonts w:cstheme="minorHAnsi"/>
        </w:rPr>
        <w:t>-ja</w:t>
      </w:r>
      <w:r w:rsidR="007B7352" w:rsidRPr="009471B5">
        <w:rPr>
          <w:rFonts w:cstheme="minorHAnsi"/>
        </w:rPr>
        <w:t xml:space="preserve"> duhet të vazhdojnë të përdoren në të mirë të realizimit të përparësive vendore, por vendimmarrja vendore në realizimin e këtyre investimeve</w:t>
      </w:r>
      <w:r w:rsidR="000F4606">
        <w:rPr>
          <w:rFonts w:cstheme="minorHAnsi"/>
        </w:rPr>
        <w:t xml:space="preserve"> të </w:t>
      </w:r>
      <w:r w:rsidR="0005354F" w:rsidRPr="009471B5">
        <w:rPr>
          <w:rFonts w:cstheme="minorHAnsi"/>
        </w:rPr>
        <w:t>jet</w:t>
      </w:r>
      <w:r w:rsidR="0005354F">
        <w:rPr>
          <w:rFonts w:cstheme="minorHAnsi"/>
        </w:rPr>
        <w:t>ë</w:t>
      </w:r>
      <w:r w:rsidR="0005354F" w:rsidRPr="009471B5">
        <w:rPr>
          <w:rFonts w:cstheme="minorHAnsi"/>
        </w:rPr>
        <w:t xml:space="preserve"> m</w:t>
      </w:r>
      <w:r w:rsidR="0005354F">
        <w:rPr>
          <w:rFonts w:cstheme="minorHAnsi"/>
        </w:rPr>
        <w:t>ë</w:t>
      </w:r>
      <w:r w:rsidR="0005354F" w:rsidRPr="009471B5">
        <w:rPr>
          <w:rFonts w:cstheme="minorHAnsi"/>
        </w:rPr>
        <w:t xml:space="preserve"> </w:t>
      </w:r>
      <w:r w:rsidR="007B7352" w:rsidRPr="009471B5">
        <w:rPr>
          <w:rFonts w:cstheme="minorHAnsi"/>
        </w:rPr>
        <w:t>gjithëpërfshirëse. Po ashtu mund të eksplorohen edhe skema të tjera financimi vendor, përfshirë fondet ripërtëritëse të investimit të (bashkë)menaxhuara nga bashkitë.</w:t>
      </w:r>
    </w:p>
    <w:p w14:paraId="2F9B6EC9" w14:textId="3B1A65EB" w:rsidR="007B7352" w:rsidRPr="009471B5" w:rsidRDefault="007B7352" w:rsidP="00A96EF0">
      <w:pPr>
        <w:spacing w:before="240" w:after="0" w:line="240" w:lineRule="auto"/>
        <w:rPr>
          <w:i/>
          <w:iCs/>
        </w:rPr>
      </w:pPr>
      <w:r w:rsidRPr="009471B5">
        <w:rPr>
          <w:i/>
          <w:iCs/>
        </w:rPr>
        <w:t>Financimi nëpërmjet huamarrjes</w:t>
      </w:r>
      <w:r w:rsidR="000F4606">
        <w:rPr>
          <w:i/>
          <w:iCs/>
        </w:rPr>
        <w:t xml:space="preserve"> të </w:t>
      </w:r>
      <w:r w:rsidRPr="009471B5">
        <w:rPr>
          <w:i/>
          <w:iCs/>
        </w:rPr>
        <w:t>njësive</w:t>
      </w:r>
      <w:r w:rsidR="000F4606">
        <w:rPr>
          <w:i/>
          <w:iCs/>
        </w:rPr>
        <w:t xml:space="preserve"> të </w:t>
      </w:r>
      <w:r w:rsidR="00BB60FE" w:rsidRPr="009471B5">
        <w:rPr>
          <w:i/>
          <w:iCs/>
        </w:rPr>
        <w:t>vetëqeverisjes</w:t>
      </w:r>
      <w:r w:rsidRPr="009471B5">
        <w:rPr>
          <w:i/>
          <w:iCs/>
        </w:rPr>
        <w:t xml:space="preserve"> vendore</w:t>
      </w:r>
    </w:p>
    <w:p w14:paraId="78F5E51D" w14:textId="63ADDCDA" w:rsidR="007B7352" w:rsidRPr="009471B5" w:rsidRDefault="007B7352" w:rsidP="006C418C">
      <w:pPr>
        <w:autoSpaceDE w:val="0"/>
        <w:autoSpaceDN w:val="0"/>
        <w:adjustRightInd w:val="0"/>
        <w:spacing w:before="240" w:after="0" w:line="240" w:lineRule="auto"/>
        <w:jc w:val="both"/>
        <w:rPr>
          <w:rFonts w:cstheme="minorHAnsi"/>
        </w:rPr>
      </w:pPr>
      <w:r w:rsidRPr="009471B5">
        <w:rPr>
          <w:rFonts w:cstheme="minorHAnsi"/>
        </w:rPr>
        <w:t>Duke qen</w:t>
      </w:r>
      <w:r w:rsidR="00370786" w:rsidRPr="009471B5">
        <w:rPr>
          <w:rFonts w:cstheme="minorHAnsi"/>
        </w:rPr>
        <w:t>ë</w:t>
      </w:r>
      <w:r w:rsidRPr="009471B5">
        <w:rPr>
          <w:rFonts w:cstheme="minorHAnsi"/>
        </w:rPr>
        <w:t xml:space="preserve"> </w:t>
      </w:r>
      <w:r w:rsidR="009A63E7">
        <w:rPr>
          <w:rFonts w:cstheme="minorHAnsi"/>
        </w:rPr>
        <w:t>se</w:t>
      </w:r>
      <w:r w:rsidRPr="009471B5">
        <w:rPr>
          <w:rFonts w:cstheme="minorHAnsi"/>
        </w:rPr>
        <w:t xml:space="preserve"> qeverisj</w:t>
      </w:r>
      <w:r w:rsidR="009A63E7">
        <w:rPr>
          <w:rFonts w:cstheme="minorHAnsi"/>
        </w:rPr>
        <w:t>a</w:t>
      </w:r>
      <w:r w:rsidRPr="009471B5">
        <w:rPr>
          <w:rFonts w:cstheme="minorHAnsi"/>
        </w:rPr>
        <w:t xml:space="preserve"> vendore </w:t>
      </w:r>
      <w:r w:rsidR="009A63E7">
        <w:rPr>
          <w:rFonts w:cstheme="minorHAnsi"/>
        </w:rPr>
        <w:t xml:space="preserve">varet </w:t>
      </w:r>
      <w:r w:rsidRPr="009471B5">
        <w:rPr>
          <w:rFonts w:cstheme="minorHAnsi"/>
        </w:rPr>
        <w:t>nga transfertat</w:t>
      </w:r>
      <w:r w:rsidR="009A63E7">
        <w:rPr>
          <w:rFonts w:cstheme="minorHAnsi"/>
        </w:rPr>
        <w:t xml:space="preserve"> qeveritare</w:t>
      </w:r>
      <w:r w:rsidRPr="009471B5">
        <w:rPr>
          <w:rFonts w:cstheme="minorHAnsi"/>
        </w:rPr>
        <w:t xml:space="preserve">, rregullat që </w:t>
      </w:r>
      <w:r w:rsidR="009A63E7">
        <w:rPr>
          <w:rFonts w:cstheme="minorHAnsi"/>
        </w:rPr>
        <w:t>përcaktojn</w:t>
      </w:r>
      <w:r w:rsidR="009A63E7" w:rsidRPr="009471B5">
        <w:rPr>
          <w:rFonts w:cstheme="minorHAnsi"/>
        </w:rPr>
        <w:t xml:space="preserve">ë </w:t>
      </w:r>
      <w:r w:rsidRPr="009471B5">
        <w:rPr>
          <w:rFonts w:cstheme="minorHAnsi"/>
        </w:rPr>
        <w:t xml:space="preserve">financat </w:t>
      </w:r>
      <w:r w:rsidR="009A63E7">
        <w:rPr>
          <w:rFonts w:cstheme="minorHAnsi"/>
        </w:rPr>
        <w:t>publike</w:t>
      </w:r>
      <w:r w:rsidR="009A63E7" w:rsidRPr="009471B5">
        <w:rPr>
          <w:rFonts w:cstheme="minorHAnsi"/>
        </w:rPr>
        <w:t xml:space="preserve"> </w:t>
      </w:r>
      <w:r w:rsidRPr="009471B5">
        <w:rPr>
          <w:rFonts w:cstheme="minorHAnsi"/>
        </w:rPr>
        <w:t>dhe huamarrjen duhet të jenë të qarta dhe të inkurajojn</w:t>
      </w:r>
      <w:r w:rsidR="00370786" w:rsidRPr="009471B5">
        <w:rPr>
          <w:rFonts w:cstheme="minorHAnsi"/>
        </w:rPr>
        <w:t>ë</w:t>
      </w:r>
      <w:r w:rsidRPr="009471B5">
        <w:rPr>
          <w:rFonts w:cstheme="minorHAnsi"/>
        </w:rPr>
        <w:t xml:space="preserve"> qëndrueshmëri n</w:t>
      </w:r>
      <w:r w:rsidR="00370786" w:rsidRPr="009471B5">
        <w:rPr>
          <w:rFonts w:cstheme="minorHAnsi"/>
        </w:rPr>
        <w:t>ë</w:t>
      </w:r>
      <w:r w:rsidRPr="009471B5">
        <w:rPr>
          <w:rFonts w:cstheme="minorHAnsi"/>
        </w:rPr>
        <w:t xml:space="preserve"> huamarrjen </w:t>
      </w:r>
      <w:r w:rsidR="00E53A9F">
        <w:rPr>
          <w:rFonts w:cstheme="minorHAnsi"/>
        </w:rPr>
        <w:t>vendore</w:t>
      </w:r>
      <w:r w:rsidRPr="009471B5">
        <w:rPr>
          <w:rFonts w:cstheme="minorHAnsi"/>
        </w:rPr>
        <w:t xml:space="preserve">. </w:t>
      </w:r>
      <w:r w:rsidR="009A63E7">
        <w:rPr>
          <w:rFonts w:cstheme="minorHAnsi"/>
        </w:rPr>
        <w:t>Mundësimi i</w:t>
      </w:r>
      <w:r w:rsidRPr="009471B5">
        <w:rPr>
          <w:rFonts w:cstheme="minorHAnsi"/>
        </w:rPr>
        <w:t xml:space="preserve"> nj</w:t>
      </w:r>
      <w:r w:rsidR="00370786" w:rsidRPr="009471B5">
        <w:rPr>
          <w:rFonts w:cstheme="minorHAnsi"/>
        </w:rPr>
        <w:t>ë</w:t>
      </w:r>
      <w:r w:rsidRPr="009471B5">
        <w:rPr>
          <w:rFonts w:cstheme="minorHAnsi"/>
        </w:rPr>
        <w:t>sive t</w:t>
      </w:r>
      <w:r w:rsidR="00370786" w:rsidRPr="009471B5">
        <w:rPr>
          <w:rFonts w:cstheme="minorHAnsi"/>
        </w:rPr>
        <w:t>ë</w:t>
      </w:r>
      <w:r w:rsidRPr="009471B5">
        <w:rPr>
          <w:rFonts w:cstheme="minorHAnsi"/>
        </w:rPr>
        <w:t xml:space="preserve"> vet</w:t>
      </w:r>
      <w:r w:rsidR="00370786" w:rsidRPr="009471B5">
        <w:rPr>
          <w:rFonts w:cstheme="minorHAnsi"/>
        </w:rPr>
        <w:t>ë</w:t>
      </w:r>
      <w:r w:rsidRPr="009471B5">
        <w:rPr>
          <w:rFonts w:cstheme="minorHAnsi"/>
        </w:rPr>
        <w:t>qeverisjes vendore ndaj huamarrjes do të k</w:t>
      </w:r>
      <w:r w:rsidR="00370786" w:rsidRPr="009471B5">
        <w:rPr>
          <w:rFonts w:cstheme="minorHAnsi"/>
        </w:rPr>
        <w:t>ë</w:t>
      </w:r>
      <w:r w:rsidRPr="009471B5">
        <w:rPr>
          <w:rFonts w:cstheme="minorHAnsi"/>
        </w:rPr>
        <w:t>rkojë vendosjen e një kufiri të nivelit të borxhit që mund të përdoret nga qeverisja vendore, brenda kufirit të lejuar</w:t>
      </w:r>
      <w:r w:rsidR="000F4606">
        <w:rPr>
          <w:rFonts w:cstheme="minorHAnsi"/>
        </w:rPr>
        <w:t xml:space="preserve"> të </w:t>
      </w:r>
      <w:r w:rsidRPr="009471B5">
        <w:rPr>
          <w:rFonts w:cstheme="minorHAnsi"/>
        </w:rPr>
        <w:t>borxhit publik. Megjithatë ky objektiv mund të jetë i vështirë të arrihet në periudhë afatmesme</w:t>
      </w:r>
      <w:r w:rsidR="0005354F">
        <w:rPr>
          <w:rFonts w:cstheme="minorHAnsi"/>
        </w:rPr>
        <w:t>,</w:t>
      </w:r>
      <w:r w:rsidRPr="009471B5">
        <w:rPr>
          <w:rFonts w:cstheme="minorHAnsi"/>
        </w:rPr>
        <w:t xml:space="preserve"> për shkak të niveleve relativisht të larta aktuale të borxhit publik.</w:t>
      </w:r>
    </w:p>
    <w:p w14:paraId="0C639069" w14:textId="5B2AEF9E" w:rsidR="007B7352" w:rsidRPr="009471B5" w:rsidRDefault="007B7352" w:rsidP="006C418C">
      <w:pPr>
        <w:pBdr>
          <w:top w:val="single" w:sz="4" w:space="1" w:color="auto"/>
          <w:left w:val="single" w:sz="4" w:space="4" w:color="auto"/>
          <w:bottom w:val="single" w:sz="4" w:space="1" w:color="auto"/>
          <w:right w:val="single" w:sz="4" w:space="4" w:color="auto"/>
        </w:pBdr>
        <w:autoSpaceDE w:val="0"/>
        <w:autoSpaceDN w:val="0"/>
        <w:adjustRightInd w:val="0"/>
        <w:spacing w:before="240" w:after="0" w:line="240" w:lineRule="auto"/>
        <w:jc w:val="both"/>
        <w:rPr>
          <w:rFonts w:cstheme="minorHAnsi"/>
        </w:rPr>
      </w:pPr>
      <w:r w:rsidRPr="009471B5">
        <w:rPr>
          <w:rFonts w:cstheme="minorHAnsi"/>
          <w:b/>
        </w:rPr>
        <w:t xml:space="preserve">Si </w:t>
      </w:r>
      <w:r w:rsidR="0005354F">
        <w:rPr>
          <w:rFonts w:cstheme="minorHAnsi"/>
          <w:b/>
        </w:rPr>
        <w:t>përfundim</w:t>
      </w:r>
      <w:r w:rsidR="00921011">
        <w:rPr>
          <w:rFonts w:cstheme="minorHAnsi"/>
        </w:rPr>
        <w:t>:</w:t>
      </w:r>
      <w:r w:rsidRPr="009471B5">
        <w:rPr>
          <w:rFonts w:cstheme="minorHAnsi"/>
        </w:rPr>
        <w:t xml:space="preserve"> Shqipëria ka mundësi të rritjes së </w:t>
      </w:r>
      <w:r w:rsidR="00BB60FE" w:rsidRPr="009471B5">
        <w:rPr>
          <w:rFonts w:cstheme="minorHAnsi"/>
        </w:rPr>
        <w:t>kapacitetit</w:t>
      </w:r>
      <w:r w:rsidRPr="009471B5">
        <w:rPr>
          <w:rFonts w:cstheme="minorHAnsi"/>
        </w:rPr>
        <w:t xml:space="preserve"> të të adhurave vendore</w:t>
      </w:r>
      <w:r w:rsidR="00921011">
        <w:rPr>
          <w:rFonts w:cstheme="minorHAnsi"/>
        </w:rPr>
        <w:t>,</w:t>
      </w:r>
      <w:r w:rsidRPr="009471B5">
        <w:rPr>
          <w:rFonts w:cstheme="minorHAnsi"/>
        </w:rPr>
        <w:t xml:space="preserve"> si dhe </w:t>
      </w:r>
      <w:r w:rsidR="00921011">
        <w:rPr>
          <w:rFonts w:cstheme="minorHAnsi"/>
        </w:rPr>
        <w:t xml:space="preserve">të </w:t>
      </w:r>
      <w:r w:rsidRPr="009471B5">
        <w:rPr>
          <w:rFonts w:cstheme="minorHAnsi"/>
        </w:rPr>
        <w:t>nivelit t</w:t>
      </w:r>
      <w:r w:rsidRPr="009471B5">
        <w:rPr>
          <w:rFonts w:cstheme="minorHAnsi"/>
          <w:bCs/>
        </w:rPr>
        <w:t>ë</w:t>
      </w:r>
      <w:r w:rsidR="00403630">
        <w:rPr>
          <w:rFonts w:cstheme="minorHAnsi"/>
        </w:rPr>
        <w:t xml:space="preserve"> </w:t>
      </w:r>
      <w:r w:rsidRPr="009471B5">
        <w:rPr>
          <w:rFonts w:cstheme="minorHAnsi"/>
        </w:rPr>
        <w:t>transfertës për financimin e funksioneve vendore. Përmirësimi i kuadrit ligjor dhe rregullator, si dhe forcimi i kapaciteteve</w:t>
      </w:r>
      <w:r w:rsidR="000F4606">
        <w:rPr>
          <w:rFonts w:cstheme="minorHAnsi"/>
        </w:rPr>
        <w:t xml:space="preserve"> të </w:t>
      </w:r>
      <w:r w:rsidRPr="009471B5">
        <w:rPr>
          <w:rFonts w:cstheme="minorHAnsi"/>
        </w:rPr>
        <w:t>mbledhjes s</w:t>
      </w:r>
      <w:r w:rsidR="00921011">
        <w:rPr>
          <w:rFonts w:cstheme="minorHAnsi"/>
        </w:rPr>
        <w:t>ë</w:t>
      </w:r>
      <w:r w:rsidR="000F4606">
        <w:rPr>
          <w:rFonts w:cstheme="minorHAnsi"/>
        </w:rPr>
        <w:t xml:space="preserve"> të </w:t>
      </w:r>
      <w:r w:rsidRPr="009471B5">
        <w:rPr>
          <w:rFonts w:cstheme="minorHAnsi"/>
        </w:rPr>
        <w:t>ardhurave vendore t</w:t>
      </w:r>
      <w:r w:rsidR="00370786" w:rsidRPr="009471B5">
        <w:rPr>
          <w:rFonts w:cstheme="minorHAnsi"/>
        </w:rPr>
        <w:t>ë</w:t>
      </w:r>
      <w:r w:rsidRPr="009471B5">
        <w:rPr>
          <w:rFonts w:cstheme="minorHAnsi"/>
        </w:rPr>
        <w:t xml:space="preserve"> </w:t>
      </w:r>
      <w:r w:rsidR="00370786" w:rsidRPr="009471B5">
        <w:rPr>
          <w:rFonts w:cstheme="minorHAnsi"/>
        </w:rPr>
        <w:t>njësive</w:t>
      </w:r>
      <w:r w:rsidRPr="009471B5">
        <w:rPr>
          <w:rFonts w:cstheme="minorHAnsi"/>
        </w:rPr>
        <w:t xml:space="preserve"> t</w:t>
      </w:r>
      <w:r w:rsidR="00370786" w:rsidRPr="009471B5">
        <w:rPr>
          <w:rFonts w:cstheme="minorHAnsi"/>
        </w:rPr>
        <w:t>ë</w:t>
      </w:r>
      <w:r w:rsidRPr="009471B5">
        <w:rPr>
          <w:rFonts w:cstheme="minorHAnsi"/>
        </w:rPr>
        <w:t xml:space="preserve"> vet</w:t>
      </w:r>
      <w:r w:rsidR="00370786" w:rsidRPr="009471B5">
        <w:rPr>
          <w:rFonts w:cstheme="minorHAnsi"/>
        </w:rPr>
        <w:t>ë</w:t>
      </w:r>
      <w:r w:rsidRPr="009471B5">
        <w:rPr>
          <w:rFonts w:cstheme="minorHAnsi"/>
        </w:rPr>
        <w:t>qeverisjes vendore mund t</w:t>
      </w:r>
      <w:r w:rsidR="00370786" w:rsidRPr="009471B5">
        <w:rPr>
          <w:rFonts w:cstheme="minorHAnsi"/>
        </w:rPr>
        <w:t>ë</w:t>
      </w:r>
      <w:r w:rsidRPr="009471B5">
        <w:rPr>
          <w:rFonts w:cstheme="minorHAnsi"/>
        </w:rPr>
        <w:t xml:space="preserve"> gjeneroj</w:t>
      </w:r>
      <w:r w:rsidR="00370786" w:rsidRPr="009471B5">
        <w:rPr>
          <w:rFonts w:cstheme="minorHAnsi"/>
        </w:rPr>
        <w:t>ë</w:t>
      </w:r>
      <w:r w:rsidR="000F4606">
        <w:rPr>
          <w:rFonts w:cstheme="minorHAnsi"/>
        </w:rPr>
        <w:t xml:space="preserve"> të </w:t>
      </w:r>
      <w:r w:rsidRPr="009471B5">
        <w:rPr>
          <w:rFonts w:cstheme="minorHAnsi"/>
        </w:rPr>
        <w:t xml:space="preserve">ardhura </w:t>
      </w:r>
      <w:r w:rsidR="00921011" w:rsidRPr="009471B5">
        <w:rPr>
          <w:rFonts w:cstheme="minorHAnsi"/>
        </w:rPr>
        <w:t>shtes</w:t>
      </w:r>
      <w:r w:rsidR="00921011">
        <w:rPr>
          <w:rFonts w:cstheme="minorHAnsi"/>
        </w:rPr>
        <w:t>ë</w:t>
      </w:r>
      <w:r w:rsidR="00921011" w:rsidRPr="009471B5">
        <w:rPr>
          <w:rFonts w:cstheme="minorHAnsi"/>
        </w:rPr>
        <w:t xml:space="preserve"> </w:t>
      </w:r>
      <w:r w:rsidRPr="009471B5">
        <w:rPr>
          <w:rFonts w:cstheme="minorHAnsi"/>
        </w:rPr>
        <w:t>n</w:t>
      </w:r>
      <w:r w:rsidR="00370786" w:rsidRPr="009471B5">
        <w:rPr>
          <w:rFonts w:cstheme="minorHAnsi"/>
        </w:rPr>
        <w:t>ë</w:t>
      </w:r>
      <w:r w:rsidRPr="009471B5">
        <w:rPr>
          <w:rFonts w:cstheme="minorHAnsi"/>
        </w:rPr>
        <w:t xml:space="preserve"> nj</w:t>
      </w:r>
      <w:r w:rsidR="00370786" w:rsidRPr="009471B5">
        <w:rPr>
          <w:rFonts w:cstheme="minorHAnsi"/>
        </w:rPr>
        <w:t>ë</w:t>
      </w:r>
      <w:r w:rsidRPr="009471B5">
        <w:rPr>
          <w:rFonts w:cstheme="minorHAnsi"/>
        </w:rPr>
        <w:t xml:space="preserve"> vler</w:t>
      </w:r>
      <w:r w:rsidR="00370786" w:rsidRPr="009471B5">
        <w:rPr>
          <w:rFonts w:cstheme="minorHAnsi"/>
        </w:rPr>
        <w:t>ë</w:t>
      </w:r>
      <w:r w:rsidRPr="009471B5">
        <w:rPr>
          <w:rFonts w:cstheme="minorHAnsi"/>
        </w:rPr>
        <w:t>sim minimal</w:t>
      </w:r>
      <w:r w:rsidR="000F4606">
        <w:rPr>
          <w:rFonts w:cstheme="minorHAnsi"/>
        </w:rPr>
        <w:t xml:space="preserve"> në </w:t>
      </w:r>
      <w:r w:rsidRPr="009471B5">
        <w:rPr>
          <w:rFonts w:cstheme="minorHAnsi"/>
        </w:rPr>
        <w:t>rreth 1.5 %</w:t>
      </w:r>
      <w:r w:rsidR="000F4606">
        <w:rPr>
          <w:rFonts w:cstheme="minorHAnsi"/>
        </w:rPr>
        <w:t xml:space="preserve"> të </w:t>
      </w:r>
      <w:r w:rsidRPr="009471B5">
        <w:rPr>
          <w:rFonts w:cstheme="minorHAnsi"/>
        </w:rPr>
        <w:t>PPB</w:t>
      </w:r>
      <w:r w:rsidR="00921011">
        <w:rPr>
          <w:rFonts w:cstheme="minorHAnsi"/>
        </w:rPr>
        <w:t>-së</w:t>
      </w:r>
      <w:r w:rsidRPr="009471B5">
        <w:rPr>
          <w:rFonts w:cstheme="minorHAnsi"/>
        </w:rPr>
        <w:t xml:space="preserve"> dhe n</w:t>
      </w:r>
      <w:r w:rsidR="00370786" w:rsidRPr="009471B5">
        <w:rPr>
          <w:rFonts w:cstheme="minorHAnsi"/>
        </w:rPr>
        <w:t>ë</w:t>
      </w:r>
      <w:r w:rsidRPr="009471B5">
        <w:rPr>
          <w:rFonts w:cstheme="minorHAnsi"/>
        </w:rPr>
        <w:t xml:space="preserve"> nj</w:t>
      </w:r>
      <w:r w:rsidR="00370786" w:rsidRPr="009471B5">
        <w:rPr>
          <w:rFonts w:cstheme="minorHAnsi"/>
        </w:rPr>
        <w:t>ë</w:t>
      </w:r>
      <w:r w:rsidRPr="009471B5">
        <w:rPr>
          <w:rFonts w:cstheme="minorHAnsi"/>
        </w:rPr>
        <w:t xml:space="preserve"> vler</w:t>
      </w:r>
      <w:r w:rsidR="00370786" w:rsidRPr="009471B5">
        <w:rPr>
          <w:rFonts w:cstheme="minorHAnsi"/>
        </w:rPr>
        <w:t>ë</w:t>
      </w:r>
      <w:r w:rsidRPr="009471B5">
        <w:rPr>
          <w:rFonts w:cstheme="minorHAnsi"/>
        </w:rPr>
        <w:t>sim relativisht më të lartë në 2.1</w:t>
      </w:r>
      <w:r w:rsidR="00921011">
        <w:rPr>
          <w:rFonts w:cstheme="minorHAnsi"/>
        </w:rPr>
        <w:t xml:space="preserve">% </w:t>
      </w:r>
      <w:r w:rsidRPr="009471B5">
        <w:rPr>
          <w:rFonts w:cstheme="minorHAnsi"/>
        </w:rPr>
        <w:t>të PBB</w:t>
      </w:r>
      <w:r w:rsidR="00921011">
        <w:rPr>
          <w:rFonts w:cstheme="minorHAnsi"/>
        </w:rPr>
        <w:t>-së</w:t>
      </w:r>
      <w:r w:rsidRPr="009471B5">
        <w:rPr>
          <w:rFonts w:cstheme="minorHAnsi"/>
        </w:rPr>
        <w:t xml:space="preserve">. </w:t>
      </w:r>
      <w:r w:rsidR="00370786" w:rsidRPr="009471B5">
        <w:rPr>
          <w:rFonts w:cstheme="minorHAnsi"/>
        </w:rPr>
        <w:t>Veç</w:t>
      </w:r>
      <w:r w:rsidRPr="009471B5">
        <w:rPr>
          <w:rFonts w:cstheme="minorHAnsi"/>
        </w:rPr>
        <w:t xml:space="preserve"> rritjes s</w:t>
      </w:r>
      <w:r w:rsidR="00370786" w:rsidRPr="009471B5">
        <w:rPr>
          <w:rFonts w:cstheme="minorHAnsi"/>
        </w:rPr>
        <w:t>ë</w:t>
      </w:r>
      <w:r w:rsidRPr="009471B5">
        <w:rPr>
          <w:rFonts w:cstheme="minorHAnsi"/>
        </w:rPr>
        <w:t xml:space="preserve"> t</w:t>
      </w:r>
      <w:r w:rsidR="00370786" w:rsidRPr="009471B5">
        <w:rPr>
          <w:rFonts w:cstheme="minorHAnsi"/>
        </w:rPr>
        <w:t>ë</w:t>
      </w:r>
      <w:r w:rsidRPr="009471B5">
        <w:rPr>
          <w:rFonts w:cstheme="minorHAnsi"/>
        </w:rPr>
        <w:t xml:space="preserve"> ardhurave t</w:t>
      </w:r>
      <w:r w:rsidR="00370786" w:rsidRPr="009471B5">
        <w:rPr>
          <w:rFonts w:cstheme="minorHAnsi"/>
        </w:rPr>
        <w:t>ë</w:t>
      </w:r>
      <w:r w:rsidRPr="009471B5">
        <w:rPr>
          <w:rFonts w:cstheme="minorHAnsi"/>
        </w:rPr>
        <w:t xml:space="preserve"> veta, transfert</w:t>
      </w:r>
      <w:r w:rsidR="00370786" w:rsidRPr="009471B5">
        <w:rPr>
          <w:rFonts w:cstheme="minorHAnsi"/>
        </w:rPr>
        <w:t>ë</w:t>
      </w:r>
      <w:r w:rsidRPr="009471B5">
        <w:rPr>
          <w:rFonts w:cstheme="minorHAnsi"/>
        </w:rPr>
        <w:t>s s</w:t>
      </w:r>
      <w:r w:rsidR="00370786" w:rsidRPr="009471B5">
        <w:rPr>
          <w:rFonts w:cstheme="minorHAnsi"/>
        </w:rPr>
        <w:t>ë</w:t>
      </w:r>
      <w:r w:rsidRPr="009471B5">
        <w:rPr>
          <w:rFonts w:cstheme="minorHAnsi"/>
        </w:rPr>
        <w:t xml:space="preserve"> qeveris</w:t>
      </w:r>
      <w:r w:rsidR="00370786" w:rsidRPr="009471B5">
        <w:rPr>
          <w:rFonts w:cstheme="minorHAnsi"/>
        </w:rPr>
        <w:t>ë</w:t>
      </w:r>
      <w:r w:rsidRPr="009471B5">
        <w:rPr>
          <w:rFonts w:cstheme="minorHAnsi"/>
        </w:rPr>
        <w:t xml:space="preserve"> qendrore, një burim tjet</w:t>
      </w:r>
      <w:r w:rsidR="00370786" w:rsidRPr="009471B5">
        <w:rPr>
          <w:rFonts w:cstheme="minorHAnsi"/>
        </w:rPr>
        <w:t>ë</w:t>
      </w:r>
      <w:r w:rsidRPr="009471B5">
        <w:rPr>
          <w:rFonts w:cstheme="minorHAnsi"/>
        </w:rPr>
        <w:t xml:space="preserve">r i rritjes së të ardhurave mbetet gjenerimi i tyre nga aktiviteti ekonomik i </w:t>
      </w:r>
      <w:r w:rsidR="00370786" w:rsidRPr="009471B5">
        <w:rPr>
          <w:rFonts w:cstheme="minorHAnsi"/>
        </w:rPr>
        <w:t>drejtpërdrejtë</w:t>
      </w:r>
      <w:r w:rsidRPr="009471B5">
        <w:rPr>
          <w:rFonts w:cstheme="minorHAnsi"/>
        </w:rPr>
        <w:t xml:space="preserve"> i njësive të vetëqeverisjes vendore. Ndërsa rritja e burimeve financiare </w:t>
      </w:r>
      <w:r w:rsidR="00370786" w:rsidRPr="009471B5">
        <w:rPr>
          <w:rFonts w:cstheme="minorHAnsi"/>
        </w:rPr>
        <w:t>për</w:t>
      </w:r>
      <w:r w:rsidRPr="009471B5">
        <w:rPr>
          <w:rFonts w:cstheme="minorHAnsi"/>
        </w:rPr>
        <w:t xml:space="preserve"> projekte investimesh përveç granteve të qeveris</w:t>
      </w:r>
      <w:r w:rsidR="00370786" w:rsidRPr="009471B5">
        <w:rPr>
          <w:rFonts w:cstheme="minorHAnsi"/>
        </w:rPr>
        <w:t>ë</w:t>
      </w:r>
      <w:r w:rsidRPr="009471B5">
        <w:rPr>
          <w:rFonts w:cstheme="minorHAnsi"/>
        </w:rPr>
        <w:t xml:space="preserve"> qendrore </w:t>
      </w:r>
      <w:r w:rsidR="00921011">
        <w:rPr>
          <w:rFonts w:cstheme="minorHAnsi"/>
        </w:rPr>
        <w:t>mbetet</w:t>
      </w:r>
      <w:r w:rsidR="00921011" w:rsidRPr="009471B5">
        <w:rPr>
          <w:rFonts w:cstheme="minorHAnsi"/>
        </w:rPr>
        <w:t xml:space="preserve"> </w:t>
      </w:r>
      <w:r w:rsidRPr="009471B5">
        <w:rPr>
          <w:rFonts w:cstheme="minorHAnsi"/>
        </w:rPr>
        <w:t>i qenësish</w:t>
      </w:r>
      <w:r w:rsidR="00370786" w:rsidRPr="009471B5">
        <w:rPr>
          <w:rFonts w:cstheme="minorHAnsi"/>
        </w:rPr>
        <w:t>ë</w:t>
      </w:r>
      <w:r w:rsidRPr="009471B5">
        <w:rPr>
          <w:rFonts w:cstheme="minorHAnsi"/>
        </w:rPr>
        <w:t xml:space="preserve">m, një burim i konsiderueshëm dhe pothuajse i papërfillshëm mbetet rritja e huamarrjes për njësitë e vetëqeverisjes vendore. </w:t>
      </w:r>
    </w:p>
    <w:p w14:paraId="40EB317A" w14:textId="23F4DAB9" w:rsidR="00BB60FE" w:rsidRDefault="00BB60FE" w:rsidP="006C418C">
      <w:pPr>
        <w:spacing w:after="0" w:line="240" w:lineRule="auto"/>
      </w:pPr>
      <w:bookmarkStart w:id="65" w:name="_Toc120191661"/>
    </w:p>
    <w:p w14:paraId="0377A488" w14:textId="77777777" w:rsidR="005B11B3" w:rsidRDefault="005B11B3" w:rsidP="006C418C">
      <w:pPr>
        <w:spacing w:after="0" w:line="240" w:lineRule="auto"/>
      </w:pPr>
    </w:p>
    <w:p w14:paraId="582A0B89" w14:textId="19375838" w:rsidR="007B7352" w:rsidRPr="009471B5" w:rsidRDefault="005F5196" w:rsidP="00337752">
      <w:pPr>
        <w:pStyle w:val="Heading4"/>
        <w:spacing w:line="240" w:lineRule="auto"/>
        <w:jc w:val="both"/>
      </w:pPr>
      <w:r w:rsidRPr="009471B5">
        <w:t xml:space="preserve">Objektivi specifik </w:t>
      </w:r>
      <w:r w:rsidR="007B7352" w:rsidRPr="009471B5">
        <w:t>4.4: Forcimi i sistemeve në nivel vendor të menaxhimit të financave publike dhe të informacionit financiar</w:t>
      </w:r>
      <w:bookmarkEnd w:id="65"/>
    </w:p>
    <w:p w14:paraId="60097656" w14:textId="40085526" w:rsidR="007B7352" w:rsidRPr="009471B5" w:rsidRDefault="007B7352" w:rsidP="006C418C">
      <w:pPr>
        <w:spacing w:before="240" w:after="0" w:line="240" w:lineRule="auto"/>
        <w:rPr>
          <w:i/>
          <w:iCs/>
        </w:rPr>
      </w:pPr>
      <w:bookmarkStart w:id="66" w:name="_Toc120191662"/>
      <w:r w:rsidRPr="009471B5">
        <w:rPr>
          <w:i/>
          <w:iCs/>
        </w:rPr>
        <w:t xml:space="preserve">Sistemi </w:t>
      </w:r>
      <w:r w:rsidR="00921011">
        <w:rPr>
          <w:i/>
          <w:iCs/>
        </w:rPr>
        <w:t xml:space="preserve">i </w:t>
      </w:r>
      <w:r w:rsidRPr="009471B5">
        <w:rPr>
          <w:i/>
          <w:iCs/>
        </w:rPr>
        <w:t>Informacionit për Menaxhimin Financiar Vendor (SIMF</w:t>
      </w:r>
      <w:r w:rsidR="00324B26">
        <w:rPr>
          <w:i/>
          <w:iCs/>
        </w:rPr>
        <w:t>-</w:t>
      </w:r>
      <w:r w:rsidRPr="009471B5">
        <w:rPr>
          <w:i/>
          <w:iCs/>
        </w:rPr>
        <w:t>V)</w:t>
      </w:r>
      <w:bookmarkEnd w:id="66"/>
      <w:r w:rsidRPr="009471B5">
        <w:rPr>
          <w:i/>
          <w:iCs/>
        </w:rPr>
        <w:t xml:space="preserve"> </w:t>
      </w:r>
    </w:p>
    <w:p w14:paraId="660DACD6" w14:textId="12ED9001" w:rsidR="007B7352" w:rsidRPr="009471B5" w:rsidRDefault="007B7352" w:rsidP="006C418C">
      <w:pPr>
        <w:spacing w:before="240" w:after="0" w:line="240" w:lineRule="auto"/>
        <w:jc w:val="both"/>
        <w:rPr>
          <w:rFonts w:cstheme="minorHAnsi"/>
        </w:rPr>
      </w:pPr>
      <w:r w:rsidRPr="009471B5">
        <w:rPr>
          <w:rFonts w:cstheme="minorHAnsi"/>
        </w:rPr>
        <w:t xml:space="preserve">Strategjia do të mbështesë ndërtimin e një Sistemi </w:t>
      </w:r>
      <w:r w:rsidR="00921011">
        <w:rPr>
          <w:rFonts w:cstheme="minorHAnsi"/>
        </w:rPr>
        <w:t xml:space="preserve">të </w:t>
      </w:r>
      <w:r w:rsidRPr="009471B5">
        <w:rPr>
          <w:rFonts w:cstheme="minorHAnsi"/>
        </w:rPr>
        <w:t xml:space="preserve">Informacionit për Menaxhimin Financiar për qeverisjen vendore (SIMF), </w:t>
      </w:r>
      <w:r w:rsidR="00921011" w:rsidRPr="009471B5">
        <w:rPr>
          <w:rFonts w:cstheme="minorHAnsi"/>
        </w:rPr>
        <w:t>m</w:t>
      </w:r>
      <w:r w:rsidR="00921011">
        <w:rPr>
          <w:rFonts w:cstheme="minorHAnsi"/>
        </w:rPr>
        <w:t>e</w:t>
      </w:r>
      <w:r w:rsidR="00921011" w:rsidRPr="009471B5">
        <w:rPr>
          <w:rFonts w:cstheme="minorHAnsi"/>
        </w:rPr>
        <w:t xml:space="preserve"> </w:t>
      </w:r>
      <w:r w:rsidRPr="009471B5">
        <w:rPr>
          <w:rFonts w:cstheme="minorHAnsi"/>
        </w:rPr>
        <w:t>synim konsolidimin e menaxhimit financiar dhe ofrimi</w:t>
      </w:r>
      <w:r w:rsidR="00921011">
        <w:rPr>
          <w:rFonts w:cstheme="minorHAnsi"/>
        </w:rPr>
        <w:t>n</w:t>
      </w:r>
      <w:r w:rsidRPr="009471B5">
        <w:rPr>
          <w:rFonts w:cstheme="minorHAnsi"/>
        </w:rPr>
        <w:t xml:space="preserve"> </w:t>
      </w:r>
      <w:r w:rsidR="00921011">
        <w:rPr>
          <w:rFonts w:cstheme="minorHAnsi"/>
        </w:rPr>
        <w:t>e</w:t>
      </w:r>
      <w:r w:rsidR="00921011" w:rsidRPr="009471B5">
        <w:rPr>
          <w:rFonts w:cstheme="minorHAnsi"/>
        </w:rPr>
        <w:t xml:space="preserve"> </w:t>
      </w:r>
      <w:r w:rsidRPr="009471B5">
        <w:rPr>
          <w:rFonts w:cstheme="minorHAnsi"/>
        </w:rPr>
        <w:t xml:space="preserve">shërbimeve në qeverisjen vendore. </w:t>
      </w:r>
      <w:r w:rsidR="00AC749E">
        <w:rPr>
          <w:rFonts w:cstheme="minorHAnsi"/>
        </w:rPr>
        <w:t>SIMF</w:t>
      </w:r>
      <w:r w:rsidRPr="009471B5">
        <w:rPr>
          <w:rFonts w:cstheme="minorHAnsi"/>
        </w:rPr>
        <w:t xml:space="preserve">-i vendor do të duhet të jetë i lidhur me Sistemin e </w:t>
      </w:r>
      <w:r w:rsidR="007027B6" w:rsidRPr="009471B5">
        <w:rPr>
          <w:rFonts w:cstheme="minorHAnsi"/>
        </w:rPr>
        <w:t>Informacionit</w:t>
      </w:r>
      <w:r w:rsidRPr="009471B5">
        <w:rPr>
          <w:rFonts w:cstheme="minorHAnsi"/>
        </w:rPr>
        <w:t xml:space="preserve"> Financiar të Qeverisë së Shqipërisë (SIFQ)</w:t>
      </w:r>
      <w:r w:rsidR="00921011">
        <w:rPr>
          <w:rFonts w:cstheme="minorHAnsi"/>
        </w:rPr>
        <w:t>,</w:t>
      </w:r>
      <w:r w:rsidRPr="009471B5">
        <w:rPr>
          <w:rFonts w:cstheme="minorHAnsi"/>
        </w:rPr>
        <w:t xml:space="preserve"> për të mundësuar </w:t>
      </w:r>
      <w:r w:rsidR="007027B6" w:rsidRPr="009471B5">
        <w:rPr>
          <w:rFonts w:cstheme="minorHAnsi"/>
        </w:rPr>
        <w:t>vijueshmërinë</w:t>
      </w:r>
      <w:r w:rsidRPr="009471B5">
        <w:rPr>
          <w:rFonts w:cstheme="minorHAnsi"/>
        </w:rPr>
        <w:t xml:space="preserve"> për planifikimin dhe zbatimin dhe për të siguruar që </w:t>
      </w:r>
      <w:r w:rsidR="007027B6" w:rsidRPr="009471B5">
        <w:rPr>
          <w:rFonts w:cstheme="minorHAnsi"/>
        </w:rPr>
        <w:t>informacioni</w:t>
      </w:r>
      <w:r w:rsidRPr="009471B5">
        <w:rPr>
          <w:rFonts w:cstheme="minorHAnsi"/>
        </w:rPr>
        <w:t xml:space="preserve"> për zbatimin e buxhetit nga SIFQ</w:t>
      </w:r>
      <w:r w:rsidR="00921011">
        <w:rPr>
          <w:rFonts w:cstheme="minorHAnsi"/>
        </w:rPr>
        <w:t>-i</w:t>
      </w:r>
      <w:r w:rsidRPr="009471B5">
        <w:rPr>
          <w:rFonts w:cstheme="minorHAnsi"/>
        </w:rPr>
        <w:t xml:space="preserve"> të përfshihet dhe të mbështesë planifikimet pasardhëse nëpërmjet </w:t>
      </w:r>
      <w:r w:rsidR="00AC749E">
        <w:rPr>
          <w:rFonts w:cstheme="minorHAnsi"/>
        </w:rPr>
        <w:t>SIMF</w:t>
      </w:r>
      <w:r w:rsidRPr="009471B5">
        <w:rPr>
          <w:rFonts w:cstheme="minorHAnsi"/>
        </w:rPr>
        <w:t xml:space="preserve">-it vendor. Lidhje duhet të vendosen edhe me Sistemin e </w:t>
      </w:r>
      <w:r w:rsidR="007027B6" w:rsidRPr="009471B5">
        <w:rPr>
          <w:rFonts w:cstheme="minorHAnsi"/>
        </w:rPr>
        <w:t>Informacionit</w:t>
      </w:r>
      <w:r w:rsidRPr="009471B5">
        <w:rPr>
          <w:rFonts w:cstheme="minorHAnsi"/>
        </w:rPr>
        <w:t xml:space="preserve"> të Sistemit të Planifikimit të Integruar (IPSIS), Sistemin e </w:t>
      </w:r>
      <w:r w:rsidR="007027B6" w:rsidRPr="009471B5">
        <w:rPr>
          <w:rFonts w:cstheme="minorHAnsi"/>
        </w:rPr>
        <w:t>Informacionit</w:t>
      </w:r>
      <w:r w:rsidRPr="009471B5">
        <w:rPr>
          <w:rFonts w:cstheme="minorHAnsi"/>
        </w:rPr>
        <w:t xml:space="preserve"> të Asistencës së Jashtme (EAMIS) dhe Sistemin e Informacionit të Menaxhimit të Burimeve Njerëzore (HRMIS). </w:t>
      </w:r>
      <w:r w:rsidR="00AC749E">
        <w:rPr>
          <w:rFonts w:cstheme="minorHAnsi"/>
        </w:rPr>
        <w:t>SIMF</w:t>
      </w:r>
      <w:r w:rsidRPr="009471B5">
        <w:rPr>
          <w:rFonts w:cstheme="minorHAnsi"/>
        </w:rPr>
        <w:t xml:space="preserve">-i vendor do të konceptohet dhe ndërtohet në </w:t>
      </w:r>
      <w:r w:rsidR="00921011" w:rsidRPr="009471B5">
        <w:rPr>
          <w:rFonts w:cstheme="minorHAnsi"/>
        </w:rPr>
        <w:t>tr</w:t>
      </w:r>
      <w:r w:rsidR="00921011">
        <w:rPr>
          <w:rFonts w:cstheme="minorHAnsi"/>
        </w:rPr>
        <w:t>i</w:t>
      </w:r>
      <w:r w:rsidR="00921011" w:rsidRPr="009471B5">
        <w:rPr>
          <w:rFonts w:cstheme="minorHAnsi"/>
        </w:rPr>
        <w:t xml:space="preserve"> </w:t>
      </w:r>
      <w:r w:rsidRPr="009471B5">
        <w:rPr>
          <w:rFonts w:cstheme="minorHAnsi"/>
        </w:rPr>
        <w:t xml:space="preserve">faza. </w:t>
      </w:r>
      <w:r w:rsidRPr="009471B5">
        <w:rPr>
          <w:rFonts w:cstheme="minorHAnsi"/>
          <w:i/>
          <w:u w:val="single"/>
        </w:rPr>
        <w:t>Faza 1</w:t>
      </w:r>
      <w:r w:rsidRPr="009471B5">
        <w:rPr>
          <w:rFonts w:cstheme="minorHAnsi"/>
        </w:rPr>
        <w:t xml:space="preserve"> synon të vendosë një vizion për zgjidhjen e AFMIS-it vendor, të specifikojë kërkesat funksionale dhe të përcaktojë proceset kryesore të biznesit që duhet të mbështeten nga zgjidhjet informatike. Gjithashtu, ajo do të ofrojë një strukturë të specifikimeve për veprimtaritë dhe produktet e </w:t>
      </w:r>
      <w:r w:rsidRPr="009471B5">
        <w:rPr>
          <w:rFonts w:cstheme="minorHAnsi"/>
        </w:rPr>
        <w:lastRenderedPageBreak/>
        <w:t xml:space="preserve">fazës së dytë, një vlerësim të kostos për fazën e dytë dhe një vlerësim të strukturës së kostove për veprimtaritë dhe produktet e fazës së tretë. </w:t>
      </w:r>
    </w:p>
    <w:p w14:paraId="35AC87A7" w14:textId="77777777" w:rsidR="007B7352" w:rsidRPr="009471B5" w:rsidRDefault="007B7352" w:rsidP="006C418C">
      <w:pPr>
        <w:spacing w:before="240" w:after="0" w:line="240" w:lineRule="auto"/>
        <w:jc w:val="both"/>
        <w:rPr>
          <w:rFonts w:cstheme="minorHAnsi"/>
        </w:rPr>
      </w:pPr>
      <w:r w:rsidRPr="009471B5">
        <w:rPr>
          <w:rFonts w:cstheme="minorHAnsi"/>
          <w:i/>
          <w:u w:val="single"/>
        </w:rPr>
        <w:t>Faza e dytë</w:t>
      </w:r>
      <w:r w:rsidRPr="009471B5">
        <w:rPr>
          <w:rFonts w:cstheme="minorHAnsi"/>
        </w:rPr>
        <w:t xml:space="preserve"> do të përqendrohet në hartimin e një koncepti të detajuar për AFMIS-in vendor, për t’u siguruar që funksionalitetet e specifikuara gjatë fazës së parë të përfshihen qartë dhe në mënyrë të hollësishme për të udhëzuar ndërtimin e sistemit IT gjatë fazës së tretë. </w:t>
      </w:r>
    </w:p>
    <w:p w14:paraId="36DCD973" w14:textId="7BB34861" w:rsidR="007B7352" w:rsidRPr="009471B5" w:rsidRDefault="007B7352" w:rsidP="006C418C">
      <w:pPr>
        <w:spacing w:before="240" w:after="0" w:line="240" w:lineRule="auto"/>
        <w:jc w:val="both"/>
        <w:rPr>
          <w:rFonts w:cstheme="minorHAnsi"/>
        </w:rPr>
      </w:pPr>
      <w:r w:rsidRPr="009471B5">
        <w:rPr>
          <w:rFonts w:cstheme="minorHAnsi"/>
        </w:rPr>
        <w:t xml:space="preserve">Faza e parë do të përfundojë gjatë vitit 2022 dhe do të </w:t>
      </w:r>
      <w:r w:rsidR="00263629" w:rsidRPr="009471B5">
        <w:rPr>
          <w:rFonts w:cstheme="minorHAnsi"/>
        </w:rPr>
        <w:t>prodhoj</w:t>
      </w:r>
      <w:r w:rsidR="00263629">
        <w:rPr>
          <w:rFonts w:cstheme="minorHAnsi"/>
        </w:rPr>
        <w:t>ë</w:t>
      </w:r>
      <w:r w:rsidR="00263629" w:rsidRPr="009471B5">
        <w:rPr>
          <w:rFonts w:cstheme="minorHAnsi"/>
        </w:rPr>
        <w:t xml:space="preserve"> </w:t>
      </w:r>
      <w:r w:rsidRPr="009471B5">
        <w:rPr>
          <w:rFonts w:cstheme="minorHAnsi"/>
        </w:rPr>
        <w:t>termat e referencës për fazën e dytë. Prokurimi për fazë e dytë do të kryhet gjatë vitit 2023 dhe kjo fazë pritet të përmbyllet gjatë vitit 2024. Prokurimi për fazën e tretë do të parashikohet për fundin e vitit 2024</w:t>
      </w:r>
      <w:r w:rsidR="00263629">
        <w:rPr>
          <w:rFonts w:cstheme="minorHAnsi"/>
        </w:rPr>
        <w:t xml:space="preserve"> </w:t>
      </w:r>
      <w:r w:rsidRPr="009471B5">
        <w:rPr>
          <w:rFonts w:cstheme="minorHAnsi"/>
        </w:rPr>
        <w:t xml:space="preserve">/ 2025. Pritet që ndërtimi i sistemit IT për AFMIS-in vendor të fillojë gjatë vitit 2025. </w:t>
      </w:r>
    </w:p>
    <w:p w14:paraId="518EEB11" w14:textId="77777777" w:rsidR="007B7352" w:rsidRPr="009471B5" w:rsidRDefault="007B7352" w:rsidP="00A96EF0">
      <w:pPr>
        <w:spacing w:before="240" w:after="0" w:line="240" w:lineRule="auto"/>
        <w:rPr>
          <w:i/>
          <w:iCs/>
        </w:rPr>
      </w:pPr>
      <w:r w:rsidRPr="009471B5">
        <w:rPr>
          <w:i/>
          <w:iCs/>
        </w:rPr>
        <w:t>Përmirësimi i proceseve të buxhetimit</w:t>
      </w:r>
    </w:p>
    <w:p w14:paraId="72DCC04B" w14:textId="0E379950" w:rsidR="007B7352" w:rsidRPr="009471B5" w:rsidRDefault="007B7352" w:rsidP="006C418C">
      <w:pPr>
        <w:autoSpaceDE w:val="0"/>
        <w:autoSpaceDN w:val="0"/>
        <w:adjustRightInd w:val="0"/>
        <w:spacing w:before="240" w:after="0" w:line="240" w:lineRule="auto"/>
        <w:jc w:val="both"/>
        <w:rPr>
          <w:rFonts w:cstheme="minorHAnsi"/>
        </w:rPr>
      </w:pPr>
      <w:r w:rsidRPr="009471B5">
        <w:rPr>
          <w:rFonts w:cstheme="minorHAnsi"/>
        </w:rPr>
        <w:t>Në funksion të reformimit dhe modernizimit të financave publike dhe kryesisht atyre vendore</w:t>
      </w:r>
      <w:r w:rsidR="009225F7">
        <w:rPr>
          <w:rFonts w:cstheme="minorHAnsi"/>
        </w:rPr>
        <w:t>,</w:t>
      </w:r>
      <w:r w:rsidRPr="009471B5">
        <w:rPr>
          <w:rFonts w:cstheme="minorHAnsi"/>
        </w:rPr>
        <w:t xml:space="preserve"> gjatë vitit 2022 nga ana e Ministrisë së Financave dhe Ekonomisë është</w:t>
      </w:r>
      <w:r w:rsidR="00403630">
        <w:rPr>
          <w:rFonts w:cstheme="minorHAnsi"/>
        </w:rPr>
        <w:t xml:space="preserve"> </w:t>
      </w:r>
      <w:r w:rsidRPr="009471B5">
        <w:rPr>
          <w:rFonts w:cstheme="minorHAnsi"/>
        </w:rPr>
        <w:t>vendosur</w:t>
      </w:r>
      <w:r w:rsidR="00403630">
        <w:rPr>
          <w:rFonts w:cstheme="minorHAnsi"/>
        </w:rPr>
        <w:t xml:space="preserve"> </w:t>
      </w:r>
      <w:r w:rsidRPr="009471B5">
        <w:rPr>
          <w:rFonts w:cstheme="minorHAnsi"/>
        </w:rPr>
        <w:t>që</w:t>
      </w:r>
      <w:r w:rsidR="00403630">
        <w:rPr>
          <w:rFonts w:cstheme="minorHAnsi"/>
        </w:rPr>
        <w:t xml:space="preserve"> </w:t>
      </w:r>
      <w:r w:rsidRPr="009471B5">
        <w:rPr>
          <w:rFonts w:cstheme="minorHAnsi"/>
        </w:rPr>
        <w:t>3</w:t>
      </w:r>
      <w:r w:rsidR="00403630">
        <w:rPr>
          <w:rFonts w:cstheme="minorHAnsi"/>
        </w:rPr>
        <w:t xml:space="preserve"> </w:t>
      </w:r>
      <w:r w:rsidRPr="009471B5">
        <w:rPr>
          <w:rFonts w:cstheme="minorHAnsi"/>
        </w:rPr>
        <w:t>bashki</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jenë</w:t>
      </w:r>
      <w:r w:rsidR="00403630">
        <w:rPr>
          <w:rFonts w:cstheme="minorHAnsi"/>
        </w:rPr>
        <w:t xml:space="preserve"> </w:t>
      </w:r>
      <w:r w:rsidRPr="009471B5">
        <w:rPr>
          <w:rFonts w:cstheme="minorHAnsi"/>
        </w:rPr>
        <w:t>në pilotim, për</w:t>
      </w:r>
      <w:r w:rsidR="00403630">
        <w:rPr>
          <w:rFonts w:cstheme="minorHAnsi"/>
        </w:rPr>
        <w:t xml:space="preserve"> </w:t>
      </w:r>
      <w:r w:rsidRPr="009471B5">
        <w:rPr>
          <w:rFonts w:cstheme="minorHAnsi"/>
        </w:rPr>
        <w:t>përgatitjen</w:t>
      </w:r>
      <w:r w:rsidR="00403630">
        <w:rPr>
          <w:rFonts w:cstheme="minorHAnsi"/>
        </w:rPr>
        <w:t xml:space="preserve"> </w:t>
      </w:r>
      <w:r w:rsidRPr="009471B5">
        <w:rPr>
          <w:rFonts w:cstheme="minorHAnsi"/>
        </w:rPr>
        <w:t>e</w:t>
      </w:r>
      <w:r w:rsidR="00403630">
        <w:rPr>
          <w:rFonts w:cstheme="minorHAnsi"/>
        </w:rPr>
        <w:t xml:space="preserve"> </w:t>
      </w:r>
      <w:r w:rsidRPr="009471B5">
        <w:rPr>
          <w:rFonts w:cstheme="minorHAnsi"/>
        </w:rPr>
        <w:t>Programit Buxhetor</w:t>
      </w:r>
      <w:r w:rsidR="00403630">
        <w:rPr>
          <w:rFonts w:cstheme="minorHAnsi"/>
        </w:rPr>
        <w:t xml:space="preserve"> </w:t>
      </w:r>
      <w:r w:rsidRPr="009471B5">
        <w:rPr>
          <w:rFonts w:cstheme="minorHAnsi"/>
        </w:rPr>
        <w:t>Afatmesëm</w:t>
      </w:r>
      <w:r w:rsidR="00403630">
        <w:rPr>
          <w:rFonts w:cstheme="minorHAnsi"/>
        </w:rPr>
        <w:t xml:space="preserve"> </w:t>
      </w:r>
      <w:r w:rsidRPr="009471B5">
        <w:rPr>
          <w:rFonts w:cstheme="minorHAnsi"/>
        </w:rPr>
        <w:t>dhe</w:t>
      </w:r>
      <w:r w:rsidR="00403630">
        <w:rPr>
          <w:rFonts w:cstheme="minorHAnsi"/>
        </w:rPr>
        <w:t xml:space="preserve"> </w:t>
      </w:r>
      <w:r w:rsidRPr="009471B5">
        <w:rPr>
          <w:rFonts w:cstheme="minorHAnsi"/>
        </w:rPr>
        <w:t>Buxhetit</w:t>
      </w:r>
      <w:r w:rsidR="00403630">
        <w:rPr>
          <w:rFonts w:cstheme="minorHAnsi"/>
        </w:rPr>
        <w:t xml:space="preserve"> </w:t>
      </w:r>
      <w:r w:rsidRPr="009471B5">
        <w:rPr>
          <w:rFonts w:cstheme="minorHAnsi"/>
        </w:rPr>
        <w:t>Vjetor</w:t>
      </w:r>
      <w:r w:rsidR="00403630">
        <w:rPr>
          <w:rFonts w:cstheme="minorHAnsi"/>
        </w:rPr>
        <w:t xml:space="preserve"> </w:t>
      </w:r>
      <w:r w:rsidRPr="009471B5">
        <w:rPr>
          <w:rFonts w:cstheme="minorHAnsi"/>
        </w:rPr>
        <w:t>sipas</w:t>
      </w:r>
      <w:r w:rsidR="00403630">
        <w:rPr>
          <w:rFonts w:cstheme="minorHAnsi"/>
        </w:rPr>
        <w:t xml:space="preserve"> </w:t>
      </w:r>
      <w:r w:rsidRPr="009471B5">
        <w:rPr>
          <w:rFonts w:cstheme="minorHAnsi"/>
        </w:rPr>
        <w:t>riorgan</w:t>
      </w:r>
      <w:r w:rsidR="00F32B7B">
        <w:rPr>
          <w:rFonts w:cstheme="minorHAnsi"/>
        </w:rPr>
        <w:t>i</w:t>
      </w:r>
      <w:r w:rsidRPr="009471B5">
        <w:rPr>
          <w:rFonts w:cstheme="minorHAnsi"/>
        </w:rPr>
        <w:t>zimit</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programeve buxhetore</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orientuara nga</w:t>
      </w:r>
      <w:r w:rsidR="00403630">
        <w:rPr>
          <w:rFonts w:cstheme="minorHAnsi"/>
        </w:rPr>
        <w:t xml:space="preserve"> </w:t>
      </w:r>
      <w:r w:rsidRPr="009471B5">
        <w:rPr>
          <w:rFonts w:cstheme="minorHAnsi"/>
        </w:rPr>
        <w:t>buxhetimi në</w:t>
      </w:r>
      <w:r w:rsidR="00403630">
        <w:rPr>
          <w:rFonts w:cstheme="minorHAnsi"/>
        </w:rPr>
        <w:t xml:space="preserve"> </w:t>
      </w:r>
      <w:r w:rsidRPr="009471B5">
        <w:rPr>
          <w:rFonts w:cstheme="minorHAnsi"/>
        </w:rPr>
        <w:t>nivel</w:t>
      </w:r>
      <w:r w:rsidR="00403630">
        <w:rPr>
          <w:rFonts w:cstheme="minorHAnsi"/>
        </w:rPr>
        <w:t xml:space="preserve"> </w:t>
      </w:r>
      <w:r w:rsidRPr="009471B5">
        <w:rPr>
          <w:rFonts w:cstheme="minorHAnsi"/>
        </w:rPr>
        <w:t>produkti</w:t>
      </w:r>
      <w:r w:rsidR="00403630">
        <w:rPr>
          <w:rFonts w:cstheme="minorHAnsi"/>
        </w:rPr>
        <w:t xml:space="preserve"> </w:t>
      </w:r>
      <w:r w:rsidRPr="009471B5">
        <w:rPr>
          <w:rFonts w:cstheme="minorHAnsi"/>
        </w:rPr>
        <w:t>dhe</w:t>
      </w:r>
      <w:r w:rsidR="00403630">
        <w:rPr>
          <w:rFonts w:cstheme="minorHAnsi"/>
        </w:rPr>
        <w:t xml:space="preserve"> </w:t>
      </w:r>
      <w:r w:rsidRPr="009471B5">
        <w:rPr>
          <w:rFonts w:cstheme="minorHAnsi"/>
        </w:rPr>
        <w:t>kostimi</w:t>
      </w:r>
      <w:r w:rsidR="00403630">
        <w:rPr>
          <w:rFonts w:cstheme="minorHAnsi"/>
        </w:rPr>
        <w:t xml:space="preserve"> </w:t>
      </w:r>
      <w:r w:rsidR="00983297">
        <w:rPr>
          <w:rFonts w:cstheme="minorHAnsi"/>
        </w:rPr>
        <w:t>i</w:t>
      </w:r>
      <w:r w:rsidR="00403630">
        <w:rPr>
          <w:rFonts w:cstheme="minorHAnsi"/>
        </w:rPr>
        <w:t xml:space="preserve"> </w:t>
      </w:r>
      <w:r w:rsidRPr="009471B5">
        <w:rPr>
          <w:rFonts w:cstheme="minorHAnsi"/>
        </w:rPr>
        <w:t>tyre</w:t>
      </w:r>
      <w:r w:rsidR="00983297">
        <w:rPr>
          <w:rFonts w:cstheme="minorHAnsi"/>
        </w:rPr>
        <w:t>,</w:t>
      </w:r>
      <w:r w:rsidR="00403630">
        <w:rPr>
          <w:rFonts w:cstheme="minorHAnsi"/>
        </w:rPr>
        <w:t xml:space="preserve"> </w:t>
      </w:r>
      <w:r w:rsidRPr="009471B5">
        <w:rPr>
          <w:rFonts w:cstheme="minorHAnsi"/>
        </w:rPr>
        <w:t>si</w:t>
      </w:r>
      <w:r w:rsidR="00403630">
        <w:rPr>
          <w:rFonts w:cstheme="minorHAnsi"/>
        </w:rPr>
        <w:t xml:space="preserve"> </w:t>
      </w:r>
      <w:r w:rsidRPr="009471B5">
        <w:rPr>
          <w:rFonts w:cstheme="minorHAnsi"/>
        </w:rPr>
        <w:t>dhe përgatitjes</w:t>
      </w:r>
      <w:r w:rsidR="00403630">
        <w:rPr>
          <w:rFonts w:cstheme="minorHAnsi"/>
        </w:rPr>
        <w:t xml:space="preserve"> </w:t>
      </w:r>
      <w:r w:rsidRPr="009471B5">
        <w:rPr>
          <w:rFonts w:cstheme="minorHAnsi"/>
        </w:rPr>
        <w:t>së buxhetit</w:t>
      </w:r>
      <w:r w:rsidR="00403630">
        <w:rPr>
          <w:rFonts w:cstheme="minorHAnsi"/>
        </w:rPr>
        <w:t xml:space="preserve"> </w:t>
      </w:r>
      <w:r w:rsidRPr="009471B5">
        <w:rPr>
          <w:rFonts w:cstheme="minorHAnsi"/>
        </w:rPr>
        <w:t>vendor</w:t>
      </w:r>
      <w:r w:rsidR="00403630">
        <w:rPr>
          <w:rFonts w:cstheme="minorHAnsi"/>
        </w:rPr>
        <w:t xml:space="preserve"> </w:t>
      </w:r>
      <w:r w:rsidRPr="009471B5">
        <w:rPr>
          <w:rFonts w:cstheme="minorHAnsi"/>
        </w:rPr>
        <w:t>me numër</w:t>
      </w:r>
      <w:r w:rsidR="00403630">
        <w:rPr>
          <w:rFonts w:cstheme="minorHAnsi"/>
        </w:rPr>
        <w:t xml:space="preserve"> </w:t>
      </w:r>
      <w:r w:rsidRPr="009471B5">
        <w:rPr>
          <w:rFonts w:cstheme="minorHAnsi"/>
        </w:rPr>
        <w:t>më</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vogël</w:t>
      </w:r>
      <w:r w:rsidR="00403630">
        <w:rPr>
          <w:rFonts w:cstheme="minorHAnsi"/>
        </w:rPr>
        <w:t xml:space="preserve"> </w:t>
      </w:r>
      <w:r w:rsidRPr="009471B5">
        <w:rPr>
          <w:rFonts w:cstheme="minorHAnsi"/>
        </w:rPr>
        <w:t>se</w:t>
      </w:r>
      <w:r w:rsidR="00403630">
        <w:rPr>
          <w:rFonts w:cstheme="minorHAnsi"/>
        </w:rPr>
        <w:t xml:space="preserve"> </w:t>
      </w:r>
      <w:r w:rsidRPr="009471B5">
        <w:rPr>
          <w:rFonts w:cstheme="minorHAnsi"/>
        </w:rPr>
        <w:t>20</w:t>
      </w:r>
      <w:r w:rsidR="00403630">
        <w:rPr>
          <w:rFonts w:cstheme="minorHAnsi"/>
        </w:rPr>
        <w:t xml:space="preserve"> </w:t>
      </w:r>
      <w:r w:rsidRPr="009471B5">
        <w:rPr>
          <w:rFonts w:cstheme="minorHAnsi"/>
        </w:rPr>
        <w:t>programe</w:t>
      </w:r>
      <w:r w:rsidR="00403630">
        <w:rPr>
          <w:rFonts w:cstheme="minorHAnsi"/>
        </w:rPr>
        <w:t xml:space="preserve"> </w:t>
      </w:r>
      <w:r w:rsidRPr="009471B5">
        <w:rPr>
          <w:rFonts w:cstheme="minorHAnsi"/>
        </w:rPr>
        <w:t>që</w:t>
      </w:r>
      <w:r w:rsidR="00403630">
        <w:rPr>
          <w:rFonts w:cstheme="minorHAnsi"/>
        </w:rPr>
        <w:t xml:space="preserve"> </w:t>
      </w:r>
      <w:r w:rsidRPr="009471B5">
        <w:rPr>
          <w:rFonts w:cstheme="minorHAnsi"/>
        </w:rPr>
        <w:t>janë aktualisht. Gjithashtu, Ministria e Financave dhe Ekonomisë në periudhë afatmesme do</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përfshijë</w:t>
      </w:r>
      <w:r w:rsidR="00403630">
        <w:rPr>
          <w:rFonts w:cstheme="minorHAnsi"/>
        </w:rPr>
        <w:t xml:space="preserve"> </w:t>
      </w:r>
      <w:r w:rsidRPr="009471B5">
        <w:rPr>
          <w:rFonts w:cstheme="minorHAnsi"/>
        </w:rPr>
        <w:t>edhe</w:t>
      </w:r>
      <w:r w:rsidR="00403630">
        <w:rPr>
          <w:rFonts w:cstheme="minorHAnsi"/>
        </w:rPr>
        <w:t xml:space="preserve"> </w:t>
      </w:r>
      <w:r w:rsidRPr="009471B5">
        <w:rPr>
          <w:rFonts w:cstheme="minorHAnsi"/>
        </w:rPr>
        <w:t>bashkitë</w:t>
      </w:r>
      <w:r w:rsidR="00403630">
        <w:rPr>
          <w:rFonts w:cstheme="minorHAnsi"/>
        </w:rPr>
        <w:t xml:space="preserve"> </w:t>
      </w:r>
      <w:r w:rsidRPr="009471B5">
        <w:rPr>
          <w:rFonts w:cstheme="minorHAnsi"/>
        </w:rPr>
        <w:t>e</w:t>
      </w:r>
      <w:r w:rsidR="00403630">
        <w:rPr>
          <w:rFonts w:cstheme="minorHAnsi"/>
        </w:rPr>
        <w:t xml:space="preserve"> </w:t>
      </w:r>
      <w:r w:rsidRPr="009471B5">
        <w:rPr>
          <w:rFonts w:cstheme="minorHAnsi"/>
        </w:rPr>
        <w:t>tjera</w:t>
      </w:r>
      <w:r w:rsidR="00403630">
        <w:rPr>
          <w:rFonts w:cstheme="minorHAnsi"/>
        </w:rPr>
        <w:t xml:space="preserve"> </w:t>
      </w:r>
      <w:r w:rsidRPr="009471B5">
        <w:rPr>
          <w:rFonts w:cstheme="minorHAnsi"/>
        </w:rPr>
        <w:t>sipas</w:t>
      </w:r>
      <w:r w:rsidR="00403630">
        <w:rPr>
          <w:rFonts w:cstheme="minorHAnsi"/>
        </w:rPr>
        <w:t xml:space="preserve"> </w:t>
      </w:r>
      <w:r w:rsidRPr="009471B5">
        <w:rPr>
          <w:rFonts w:cstheme="minorHAnsi"/>
        </w:rPr>
        <w:t>qasjes</w:t>
      </w:r>
      <w:r w:rsidR="00403630">
        <w:rPr>
          <w:rFonts w:cstheme="minorHAnsi"/>
        </w:rPr>
        <w:t xml:space="preserve"> </w:t>
      </w:r>
      <w:r w:rsidRPr="009471B5">
        <w:rPr>
          <w:rFonts w:cstheme="minorHAnsi"/>
        </w:rPr>
        <w:t>së</w:t>
      </w:r>
      <w:r w:rsidR="00403630">
        <w:rPr>
          <w:rFonts w:cstheme="minorHAnsi"/>
        </w:rPr>
        <w:t xml:space="preserve"> </w:t>
      </w:r>
      <w:r w:rsidRPr="009471B5">
        <w:rPr>
          <w:rFonts w:cstheme="minorHAnsi"/>
        </w:rPr>
        <w:t>bashkive</w:t>
      </w:r>
      <w:r w:rsidR="00403630">
        <w:rPr>
          <w:rFonts w:cstheme="minorHAnsi"/>
        </w:rPr>
        <w:t xml:space="preserve"> </w:t>
      </w:r>
      <w:r w:rsidRPr="009471B5">
        <w:rPr>
          <w:rFonts w:cstheme="minorHAnsi"/>
        </w:rPr>
        <w:t>që</w:t>
      </w:r>
      <w:r w:rsidR="00403630">
        <w:rPr>
          <w:rFonts w:cstheme="minorHAnsi"/>
        </w:rPr>
        <w:t xml:space="preserve"> </w:t>
      </w:r>
      <w:r w:rsidRPr="009471B5">
        <w:rPr>
          <w:rFonts w:cstheme="minorHAnsi"/>
        </w:rPr>
        <w:t>janë</w:t>
      </w:r>
      <w:r w:rsidR="00403630">
        <w:rPr>
          <w:rFonts w:cstheme="minorHAnsi"/>
        </w:rPr>
        <w:t xml:space="preserve"> </w:t>
      </w:r>
      <w:r w:rsidR="00983297" w:rsidRPr="009471B5">
        <w:rPr>
          <w:rFonts w:cstheme="minorHAnsi"/>
        </w:rPr>
        <w:t xml:space="preserve">aktualisht </w:t>
      </w:r>
      <w:r w:rsidRPr="009471B5">
        <w:rPr>
          <w:rFonts w:cstheme="minorHAnsi"/>
        </w:rPr>
        <w:t>në</w:t>
      </w:r>
      <w:r w:rsidR="00403630">
        <w:rPr>
          <w:rFonts w:cstheme="minorHAnsi"/>
        </w:rPr>
        <w:t xml:space="preserve"> </w:t>
      </w:r>
      <w:r w:rsidRPr="009471B5">
        <w:rPr>
          <w:rFonts w:cstheme="minorHAnsi"/>
        </w:rPr>
        <w:t>pilotim.</w:t>
      </w:r>
    </w:p>
    <w:p w14:paraId="19C9E446" w14:textId="7E4CA4A5" w:rsidR="007B7352" w:rsidRDefault="007B7352" w:rsidP="006C418C">
      <w:pPr>
        <w:autoSpaceDE w:val="0"/>
        <w:autoSpaceDN w:val="0"/>
        <w:adjustRightInd w:val="0"/>
        <w:spacing w:before="240" w:after="0" w:line="240" w:lineRule="auto"/>
        <w:jc w:val="both"/>
        <w:rPr>
          <w:rFonts w:cstheme="minorHAnsi"/>
        </w:rPr>
      </w:pPr>
      <w:r w:rsidRPr="009471B5">
        <w:rPr>
          <w:rFonts w:cstheme="minorHAnsi"/>
        </w:rPr>
        <w:t>Gjithashtu, në këtë kuadër do të punohet për ristrukturimin e tabelës</w:t>
      </w:r>
      <w:r w:rsidR="00403630">
        <w:rPr>
          <w:rFonts w:cstheme="minorHAnsi"/>
        </w:rPr>
        <w:t xml:space="preserve"> </w:t>
      </w:r>
      <w:r w:rsidRPr="009471B5">
        <w:rPr>
          <w:rFonts w:cstheme="minorHAnsi"/>
        </w:rPr>
        <w:t>së konsoliduar</w:t>
      </w:r>
      <w:r w:rsidR="00403630">
        <w:rPr>
          <w:rFonts w:cstheme="minorHAnsi"/>
        </w:rPr>
        <w:t xml:space="preserve"> </w:t>
      </w:r>
      <w:r w:rsidRPr="009471B5">
        <w:rPr>
          <w:rFonts w:cstheme="minorHAnsi"/>
        </w:rPr>
        <w:t>të treguesve</w:t>
      </w:r>
      <w:r w:rsidR="00403630">
        <w:rPr>
          <w:rFonts w:cstheme="minorHAnsi"/>
        </w:rPr>
        <w:t xml:space="preserve"> </w:t>
      </w:r>
      <w:r w:rsidRPr="009471B5">
        <w:rPr>
          <w:rFonts w:cstheme="minorHAnsi"/>
        </w:rPr>
        <w:t>fiskalë për</w:t>
      </w:r>
      <w:r w:rsidR="00403630">
        <w:rPr>
          <w:rFonts w:cstheme="minorHAnsi"/>
        </w:rPr>
        <w:t xml:space="preserve"> </w:t>
      </w:r>
      <w:r w:rsidRPr="009471B5">
        <w:rPr>
          <w:rFonts w:cstheme="minorHAnsi"/>
        </w:rPr>
        <w:t>qeverisjen vendore, i cili konsiston në</w:t>
      </w:r>
      <w:r w:rsidR="00403630">
        <w:rPr>
          <w:rFonts w:cstheme="minorHAnsi"/>
        </w:rPr>
        <w:t xml:space="preserve"> </w:t>
      </w:r>
      <w:r w:rsidRPr="009471B5">
        <w:rPr>
          <w:rFonts w:cstheme="minorHAnsi"/>
        </w:rPr>
        <w:t>hartimin</w:t>
      </w:r>
      <w:r w:rsidR="00403630">
        <w:rPr>
          <w:rFonts w:cstheme="minorHAnsi"/>
        </w:rPr>
        <w:t xml:space="preserve"> </w:t>
      </w:r>
      <w:r w:rsidRPr="009471B5">
        <w:rPr>
          <w:rFonts w:cstheme="minorHAnsi"/>
        </w:rPr>
        <w:t>e</w:t>
      </w:r>
      <w:r w:rsidR="00403630">
        <w:rPr>
          <w:rFonts w:cstheme="minorHAnsi"/>
        </w:rPr>
        <w:t xml:space="preserve"> </w:t>
      </w:r>
      <w:r w:rsidRPr="009471B5">
        <w:rPr>
          <w:rFonts w:cstheme="minorHAnsi"/>
        </w:rPr>
        <w:t>një</w:t>
      </w:r>
      <w:r w:rsidR="00403630">
        <w:rPr>
          <w:rFonts w:cstheme="minorHAnsi"/>
        </w:rPr>
        <w:t xml:space="preserve"> </w:t>
      </w:r>
      <w:r w:rsidRPr="009471B5">
        <w:rPr>
          <w:rFonts w:cstheme="minorHAnsi"/>
        </w:rPr>
        <w:t>tabele</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veçantë për</w:t>
      </w:r>
      <w:r w:rsidR="00403630">
        <w:rPr>
          <w:rFonts w:cstheme="minorHAnsi"/>
        </w:rPr>
        <w:t xml:space="preserve"> </w:t>
      </w:r>
      <w:r w:rsidRPr="009471B5">
        <w:rPr>
          <w:rFonts w:cstheme="minorHAnsi"/>
        </w:rPr>
        <w:t>treguesit</w:t>
      </w:r>
      <w:r w:rsidR="00403630">
        <w:rPr>
          <w:rFonts w:cstheme="minorHAnsi"/>
        </w:rPr>
        <w:t xml:space="preserve"> </w:t>
      </w:r>
      <w:r w:rsidRPr="009471B5">
        <w:rPr>
          <w:rFonts w:cstheme="minorHAnsi"/>
        </w:rPr>
        <w:t>fiskalë</w:t>
      </w:r>
      <w:r w:rsidR="00403630">
        <w:rPr>
          <w:rFonts w:cstheme="minorHAnsi"/>
        </w:rPr>
        <w:t xml:space="preserve"> </w:t>
      </w:r>
      <w:r w:rsidRPr="009471B5">
        <w:rPr>
          <w:rFonts w:cstheme="minorHAnsi"/>
        </w:rPr>
        <w:t xml:space="preserve">të </w:t>
      </w:r>
      <w:r w:rsidR="00F07CA8">
        <w:rPr>
          <w:rFonts w:cstheme="minorHAnsi"/>
        </w:rPr>
        <w:t xml:space="preserve">qeverisjes </w:t>
      </w:r>
      <w:r w:rsidRPr="009471B5">
        <w:rPr>
          <w:rFonts w:cstheme="minorHAnsi"/>
        </w:rPr>
        <w:t>vendor</w:t>
      </w:r>
      <w:r w:rsidR="00F07CA8">
        <w:rPr>
          <w:rFonts w:cstheme="minorHAnsi"/>
        </w:rPr>
        <w:t>e</w:t>
      </w:r>
      <w:r w:rsidR="00403630">
        <w:rPr>
          <w:rFonts w:cstheme="minorHAnsi"/>
        </w:rPr>
        <w:t xml:space="preserve"> </w:t>
      </w:r>
      <w:r w:rsidRPr="009471B5">
        <w:rPr>
          <w:rFonts w:cstheme="minorHAnsi"/>
        </w:rPr>
        <w:t>në</w:t>
      </w:r>
      <w:r w:rsidR="00403630">
        <w:rPr>
          <w:rFonts w:cstheme="minorHAnsi"/>
        </w:rPr>
        <w:t xml:space="preserve"> </w:t>
      </w:r>
      <w:r w:rsidRPr="009471B5">
        <w:rPr>
          <w:rFonts w:cstheme="minorHAnsi"/>
        </w:rPr>
        <w:t>mënyrë</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pavarur</w:t>
      </w:r>
      <w:r w:rsidR="00403630">
        <w:rPr>
          <w:rFonts w:cstheme="minorHAnsi"/>
        </w:rPr>
        <w:t xml:space="preserve"> </w:t>
      </w:r>
      <w:r w:rsidRPr="009471B5">
        <w:rPr>
          <w:rFonts w:cstheme="minorHAnsi"/>
        </w:rPr>
        <w:t>nga</w:t>
      </w:r>
      <w:r w:rsidR="00403630">
        <w:rPr>
          <w:rFonts w:cstheme="minorHAnsi"/>
        </w:rPr>
        <w:t xml:space="preserve"> </w:t>
      </w:r>
      <w:r w:rsidRPr="009471B5">
        <w:rPr>
          <w:rFonts w:cstheme="minorHAnsi"/>
        </w:rPr>
        <w:t>treguesit fiskalë në nivel qendror,</w:t>
      </w:r>
      <w:r w:rsidR="00403630">
        <w:rPr>
          <w:rFonts w:cstheme="minorHAnsi"/>
        </w:rPr>
        <w:t xml:space="preserve"> </w:t>
      </w:r>
      <w:r w:rsidRPr="009471B5">
        <w:rPr>
          <w:rFonts w:cstheme="minorHAnsi"/>
        </w:rPr>
        <w:t>me qëllim monitorimin</w:t>
      </w:r>
      <w:r w:rsidR="00403630">
        <w:rPr>
          <w:rFonts w:cstheme="minorHAnsi"/>
        </w:rPr>
        <w:t xml:space="preserve"> </w:t>
      </w:r>
      <w:r w:rsidRPr="009471B5">
        <w:rPr>
          <w:rFonts w:cstheme="minorHAnsi"/>
        </w:rPr>
        <w:t>e</w:t>
      </w:r>
      <w:r w:rsidR="00403630">
        <w:rPr>
          <w:rFonts w:cstheme="minorHAnsi"/>
        </w:rPr>
        <w:t xml:space="preserve"> </w:t>
      </w:r>
      <w:r w:rsidRPr="009471B5">
        <w:rPr>
          <w:rFonts w:cstheme="minorHAnsi"/>
        </w:rPr>
        <w:t>vazhdueshëm</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treguesve</w:t>
      </w:r>
      <w:r w:rsidR="00403630">
        <w:rPr>
          <w:rFonts w:cstheme="minorHAnsi"/>
        </w:rPr>
        <w:t xml:space="preserve"> </w:t>
      </w:r>
      <w:r w:rsidRPr="009471B5">
        <w:rPr>
          <w:rFonts w:cstheme="minorHAnsi"/>
        </w:rPr>
        <w:t>fiskalë</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zbatimit</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buxhetit vendor,</w:t>
      </w:r>
      <w:r w:rsidR="00403630">
        <w:rPr>
          <w:rFonts w:cstheme="minorHAnsi"/>
        </w:rPr>
        <w:t xml:space="preserve"> </w:t>
      </w:r>
      <w:r w:rsidRPr="009471B5">
        <w:rPr>
          <w:rFonts w:cstheme="minorHAnsi"/>
        </w:rPr>
        <w:t>në</w:t>
      </w:r>
      <w:r w:rsidR="00403630">
        <w:rPr>
          <w:rFonts w:cstheme="minorHAnsi"/>
        </w:rPr>
        <w:t xml:space="preserve"> </w:t>
      </w:r>
      <w:r w:rsidRPr="009471B5">
        <w:rPr>
          <w:rFonts w:cstheme="minorHAnsi"/>
        </w:rPr>
        <w:t>funksion</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zbatimit</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atyre</w:t>
      </w:r>
      <w:r w:rsidR="00403630">
        <w:rPr>
          <w:rFonts w:cstheme="minorHAnsi"/>
        </w:rPr>
        <w:t xml:space="preserve"> </w:t>
      </w:r>
      <w:r w:rsidRPr="009471B5">
        <w:rPr>
          <w:rFonts w:cstheme="minorHAnsi"/>
        </w:rPr>
        <w:t>politikave</w:t>
      </w:r>
      <w:r w:rsidR="00403630">
        <w:rPr>
          <w:rFonts w:cstheme="minorHAnsi"/>
        </w:rPr>
        <w:t xml:space="preserve"> </w:t>
      </w:r>
      <w:r w:rsidRPr="009471B5">
        <w:rPr>
          <w:rFonts w:cstheme="minorHAnsi"/>
        </w:rPr>
        <w:t>buxhetore</w:t>
      </w:r>
      <w:r w:rsidR="00403630">
        <w:rPr>
          <w:rFonts w:cstheme="minorHAnsi"/>
        </w:rPr>
        <w:t xml:space="preserve"> </w:t>
      </w:r>
      <w:r w:rsidRPr="009471B5">
        <w:rPr>
          <w:rFonts w:cstheme="minorHAnsi"/>
        </w:rPr>
        <w:t>që</w:t>
      </w:r>
      <w:r w:rsidR="00403630">
        <w:rPr>
          <w:rFonts w:cstheme="minorHAnsi"/>
        </w:rPr>
        <w:t xml:space="preserve"> </w:t>
      </w:r>
      <w:r w:rsidRPr="009471B5">
        <w:rPr>
          <w:rFonts w:cstheme="minorHAnsi"/>
        </w:rPr>
        <w:t>do</w:t>
      </w:r>
      <w:r w:rsidR="00403630">
        <w:rPr>
          <w:rFonts w:cstheme="minorHAnsi"/>
        </w:rPr>
        <w:t xml:space="preserve"> </w:t>
      </w:r>
      <w:r w:rsidRPr="009471B5">
        <w:rPr>
          <w:rFonts w:cstheme="minorHAnsi"/>
        </w:rPr>
        <w:t>të</w:t>
      </w:r>
      <w:r w:rsidR="00403630">
        <w:rPr>
          <w:rFonts w:cstheme="minorHAnsi"/>
        </w:rPr>
        <w:t xml:space="preserve"> </w:t>
      </w:r>
      <w:r w:rsidRPr="009471B5">
        <w:rPr>
          <w:rFonts w:cstheme="minorHAnsi"/>
        </w:rPr>
        <w:t>rrisin efikasitetin dhe efektshmërinë e përdorimit të fondeve publike në nivel vendor.</w:t>
      </w:r>
    </w:p>
    <w:p w14:paraId="50EF57C6" w14:textId="751F3C6E" w:rsidR="007B7352" w:rsidRPr="009471B5" w:rsidRDefault="007B7352" w:rsidP="00360741">
      <w:pPr>
        <w:spacing w:before="240" w:after="0" w:line="240" w:lineRule="auto"/>
        <w:rPr>
          <w:i/>
          <w:iCs/>
        </w:rPr>
      </w:pPr>
      <w:bookmarkStart w:id="67" w:name="_Toc120191664"/>
      <w:r w:rsidRPr="009471B5">
        <w:rPr>
          <w:i/>
          <w:iCs/>
        </w:rPr>
        <w:t xml:space="preserve">Konsolidimi i sistemit të kontabilitetit, </w:t>
      </w:r>
      <w:r w:rsidR="009530BA">
        <w:rPr>
          <w:i/>
          <w:iCs/>
        </w:rPr>
        <w:t xml:space="preserve">i </w:t>
      </w:r>
      <w:r w:rsidRPr="009471B5">
        <w:rPr>
          <w:i/>
          <w:iCs/>
        </w:rPr>
        <w:t xml:space="preserve">klasifikimit buxhetor dhe </w:t>
      </w:r>
      <w:r w:rsidR="009530BA">
        <w:rPr>
          <w:i/>
          <w:iCs/>
        </w:rPr>
        <w:t xml:space="preserve">i </w:t>
      </w:r>
      <w:r w:rsidRPr="009471B5">
        <w:rPr>
          <w:i/>
          <w:iCs/>
        </w:rPr>
        <w:t>raportimit financiar në funksion</w:t>
      </w:r>
      <w:r w:rsidR="000F4606">
        <w:rPr>
          <w:i/>
          <w:iCs/>
        </w:rPr>
        <w:t xml:space="preserve"> të </w:t>
      </w:r>
      <w:r w:rsidRPr="009471B5">
        <w:rPr>
          <w:i/>
          <w:iCs/>
        </w:rPr>
        <w:t>përmirësimit</w:t>
      </w:r>
      <w:r w:rsidR="000F4606">
        <w:rPr>
          <w:i/>
          <w:iCs/>
        </w:rPr>
        <w:t xml:space="preserve"> të </w:t>
      </w:r>
      <w:r w:rsidRPr="009471B5">
        <w:rPr>
          <w:i/>
          <w:iCs/>
        </w:rPr>
        <w:t>mbikëqyrjes të financave publike të NJVV-ve nga këshilli vendor</w:t>
      </w:r>
      <w:bookmarkEnd w:id="67"/>
    </w:p>
    <w:p w14:paraId="09072CC3" w14:textId="65FCA28C" w:rsidR="007B7352" w:rsidRPr="009471B5" w:rsidRDefault="007B7352" w:rsidP="006C418C">
      <w:pPr>
        <w:autoSpaceDE w:val="0"/>
        <w:autoSpaceDN w:val="0"/>
        <w:adjustRightInd w:val="0"/>
        <w:spacing w:before="240" w:after="0" w:line="240" w:lineRule="auto"/>
        <w:jc w:val="both"/>
        <w:rPr>
          <w:rFonts w:cstheme="minorHAnsi"/>
        </w:rPr>
      </w:pPr>
      <w:r w:rsidRPr="009471B5">
        <w:rPr>
          <w:rFonts w:cstheme="minorHAnsi"/>
        </w:rPr>
        <w:t xml:space="preserve">Për fazën tjetër të decentralizimit do të jetë e rëndësishme të </w:t>
      </w:r>
      <w:r w:rsidR="009530BA" w:rsidRPr="009471B5">
        <w:rPr>
          <w:rFonts w:cstheme="minorHAnsi"/>
        </w:rPr>
        <w:t>vazhdoj</w:t>
      </w:r>
      <w:r w:rsidR="009530BA">
        <w:rPr>
          <w:rFonts w:cstheme="minorHAnsi"/>
        </w:rPr>
        <w:t>ë</w:t>
      </w:r>
      <w:r w:rsidR="009530BA" w:rsidRPr="009471B5">
        <w:rPr>
          <w:rFonts w:cstheme="minorHAnsi"/>
        </w:rPr>
        <w:t xml:space="preserve"> </w:t>
      </w:r>
      <w:r w:rsidRPr="009471B5">
        <w:rPr>
          <w:rFonts w:cstheme="minorHAnsi"/>
        </w:rPr>
        <w:t xml:space="preserve">fokusimi te përmirësimet e planifikimit buxhetor afatmesëm, raportimit dhe transparencës financiare dhe të performancës, si dhe llogaridhënies së njësive të vetëqeverisjes vendore. Konsolidimi i njësive të qeverisjes vendore në 61 bashki me 12 qarqet përkatëse ka përmirësuar ndjeshëm cilësinë e menaxhimit të financave publike në nivelin e qeverisjes vendore. Qasja më strategjike për planifikimin afatmesëm dhe zbatimin e buxhetit vendor duhet të plotësohet </w:t>
      </w:r>
      <w:r w:rsidR="00A83366" w:rsidRPr="009471B5">
        <w:rPr>
          <w:rFonts w:cstheme="minorHAnsi"/>
        </w:rPr>
        <w:t>m</w:t>
      </w:r>
      <w:r w:rsidR="00A83366">
        <w:rPr>
          <w:rFonts w:cstheme="minorHAnsi"/>
        </w:rPr>
        <w:t>ë</w:t>
      </w:r>
      <w:r w:rsidR="00A83366" w:rsidRPr="009471B5">
        <w:rPr>
          <w:rFonts w:cstheme="minorHAnsi"/>
        </w:rPr>
        <w:t xml:space="preserve"> </w:t>
      </w:r>
      <w:r w:rsidRPr="009471B5">
        <w:rPr>
          <w:rFonts w:cstheme="minorHAnsi"/>
        </w:rPr>
        <w:t xml:space="preserve">tej me masa të tjera që mund përcaktohen si drejtime strategjike në strategjinë e re të decentralizimit. Këto do të kërkojnë përmirësime dhe rregullim të klasifikimeve buxhetore, planin e llogarive kontabël, </w:t>
      </w:r>
      <w:r w:rsidR="00A83366">
        <w:rPr>
          <w:rFonts w:cstheme="minorHAnsi"/>
        </w:rPr>
        <w:t xml:space="preserve">të </w:t>
      </w:r>
      <w:r w:rsidRPr="009471B5">
        <w:rPr>
          <w:rFonts w:cstheme="minorHAnsi"/>
        </w:rPr>
        <w:t>përgjegjësive të kontabilitetit për të ofruar raportim të harmonizuar te drejtuesit dhe këshilli vendor (këshilli i bashkisë ose i qarkut)</w:t>
      </w:r>
      <w:r w:rsidR="00A83366">
        <w:rPr>
          <w:rFonts w:cstheme="minorHAnsi"/>
        </w:rPr>
        <w:t>,</w:t>
      </w:r>
      <w:r w:rsidRPr="009471B5">
        <w:rPr>
          <w:rFonts w:cstheme="minorHAnsi"/>
        </w:rPr>
        <w:t xml:space="preserve"> për të mbikëqyrur realizimin me efektivitet, </w:t>
      </w:r>
      <w:r w:rsidR="00F31154">
        <w:rPr>
          <w:rFonts w:cstheme="minorHAnsi"/>
        </w:rPr>
        <w:t>efic</w:t>
      </w:r>
      <w:r w:rsidRPr="009471B5">
        <w:rPr>
          <w:rFonts w:cstheme="minorHAnsi"/>
        </w:rPr>
        <w:t>encë dhe ekonomi të ofrimit të shërbimeve publike me cilësi të mirë për banorët që i zgjedhin këto organe.</w:t>
      </w:r>
    </w:p>
    <w:p w14:paraId="734CE28B" w14:textId="008453DB" w:rsidR="007B7352" w:rsidRDefault="007B7352" w:rsidP="006C418C">
      <w:pPr>
        <w:spacing w:before="240" w:after="0" w:line="240" w:lineRule="auto"/>
        <w:jc w:val="both"/>
        <w:rPr>
          <w:rFonts w:cstheme="minorHAnsi"/>
        </w:rPr>
      </w:pPr>
      <w:r w:rsidRPr="009471B5">
        <w:rPr>
          <w:rFonts w:cstheme="minorHAnsi"/>
        </w:rPr>
        <w:t xml:space="preserve">Qeveria qendrore do të vazhdojë të luajë një funksion mbikëqyrës për financat publike të qeverisjes vendore, por gjithnjë e më shumë kjo duhet të bëhet përgjegjësi e këshillave të zgjedhur, të mbështetur edhe nga aktivitetet e auditimit të jashtëm, për të garantuar qëndrueshmërinë e financave të çdo bashkie dhe qarku. Funksioni mbikëqyrës i qeverisë qendrore përfshin monitorimin e rregullt brenda vitit dhe monitorimin në fund të vitit të performancës financiare të bashkive dhe qarqeve dhe vlerësimin e tij për </w:t>
      </w:r>
      <w:r w:rsidRPr="009471B5">
        <w:rPr>
          <w:rFonts w:cstheme="minorHAnsi"/>
        </w:rPr>
        <w:lastRenderedPageBreak/>
        <w:t>shkallën në të cilën bashkitë përballen ose ka të ngjarë të përballen me vështirësi financiare tani dhe në të ardhmen. Për të siguruar qartësi në planifikimin, zbatimin dhe monitorimin e buxhetit</w:t>
      </w:r>
      <w:r w:rsidR="00541862">
        <w:rPr>
          <w:rFonts w:cstheme="minorHAnsi"/>
        </w:rPr>
        <w:t>,</w:t>
      </w:r>
      <w:r w:rsidRPr="009471B5">
        <w:rPr>
          <w:rFonts w:cstheme="minorHAnsi"/>
        </w:rPr>
        <w:t xml:space="preserve"> do të duhet të bëhet punë e mëtejshme për të siguruar që klasifikimi buxhetor, plani kontabël dhe formatet e raportimit për njësitë e vetëqeverisjes vendore t'u ofrojnë kryetarëve të bashkive dhe </w:t>
      </w:r>
      <w:r w:rsidR="00A94902">
        <w:rPr>
          <w:rFonts w:cstheme="minorHAnsi"/>
        </w:rPr>
        <w:t>ekip</w:t>
      </w:r>
      <w:r w:rsidRPr="009471B5">
        <w:rPr>
          <w:rFonts w:cstheme="minorHAnsi"/>
        </w:rPr>
        <w:t>it të tyre informacionin e nevojshëm menaxherial dhe në të njëjtën kohë t'u sigurojë këshilltarëve informacionin që u nevojitet për të siguruar që NJVV-ja po arrin vlerën më të mirë për paranë në ofrimin e shërbimeve publike për banorët e saj.</w:t>
      </w:r>
    </w:p>
    <w:p w14:paraId="679BE70E" w14:textId="445911BC" w:rsidR="007B7352" w:rsidRPr="009471B5" w:rsidRDefault="007B7352" w:rsidP="00360741">
      <w:pPr>
        <w:spacing w:before="240" w:after="0" w:line="240" w:lineRule="auto"/>
        <w:rPr>
          <w:b/>
          <w:bCs/>
          <w:i/>
          <w:iCs/>
        </w:rPr>
      </w:pPr>
      <w:bookmarkStart w:id="68" w:name="_Toc120191665"/>
      <w:r w:rsidRPr="009471B5">
        <w:rPr>
          <w:i/>
          <w:iCs/>
        </w:rPr>
        <w:t xml:space="preserve">Krijimi i nënllogarive individuale të NJVV-ve në llogarinë e vetme të </w:t>
      </w:r>
      <w:r w:rsidR="00CF7943">
        <w:rPr>
          <w:i/>
          <w:iCs/>
        </w:rPr>
        <w:t>T</w:t>
      </w:r>
      <w:r w:rsidR="00CF7943" w:rsidRPr="009471B5">
        <w:rPr>
          <w:i/>
          <w:iCs/>
        </w:rPr>
        <w:t>hesarit</w:t>
      </w:r>
      <w:bookmarkEnd w:id="68"/>
    </w:p>
    <w:p w14:paraId="62FBE7F7" w14:textId="6BFE0025" w:rsidR="007B7352" w:rsidRPr="009471B5" w:rsidRDefault="007B7352" w:rsidP="006C418C">
      <w:pPr>
        <w:spacing w:before="240" w:after="0" w:line="240" w:lineRule="auto"/>
        <w:jc w:val="both"/>
        <w:rPr>
          <w:rFonts w:cstheme="minorHAnsi"/>
        </w:rPr>
      </w:pPr>
      <w:r w:rsidRPr="009471B5">
        <w:rPr>
          <w:rFonts w:cstheme="minorHAnsi"/>
        </w:rPr>
        <w:t xml:space="preserve">Në funksion të transferimit të përgjegjësisë mbikëqyrëse, bashkitë dhe qarqet do të duhet të kenë një pamje dhe kontroll më të qartë mbi çështjet e tyre financiare. Për këtë qëllim qeveria qendrore duhet të lejojë njësitë e vetëqeverisjes vendore të kenë llogaritë e tyre të veçanta brenda llogarisë së vetme të thesarit në Bankën e Shqipërisë. Kjo do t'u mundësojë njësive të vetëqeverisjes vendore të kenë në çdo </w:t>
      </w:r>
      <w:r w:rsidR="007B6F4C">
        <w:rPr>
          <w:rFonts w:cstheme="minorHAnsi"/>
        </w:rPr>
        <w:t>kohë</w:t>
      </w:r>
      <w:r w:rsidR="007B6F4C" w:rsidRPr="009471B5">
        <w:rPr>
          <w:rFonts w:cstheme="minorHAnsi"/>
        </w:rPr>
        <w:t xml:space="preserve"> </w:t>
      </w:r>
      <w:r w:rsidRPr="009471B5">
        <w:rPr>
          <w:rFonts w:cstheme="minorHAnsi"/>
        </w:rPr>
        <w:t>pamje të qartë të likuiditeteve në dispozicion, si dhe mund të shmangë efektin e kufizimeve të vendosura nga qeveria qendrore mbi transaksionet financiare në faza të caktuara të ciklit buxhetor</w:t>
      </w:r>
      <w:r w:rsidR="007B6F4C">
        <w:rPr>
          <w:rFonts w:cstheme="minorHAnsi"/>
        </w:rPr>
        <w:t>,</w:t>
      </w:r>
      <w:r w:rsidR="007B6F4C" w:rsidRPr="009471B5">
        <w:rPr>
          <w:rFonts w:cstheme="minorHAnsi"/>
        </w:rPr>
        <w:t xml:space="preserve"> </w:t>
      </w:r>
      <w:r w:rsidRPr="009471B5">
        <w:rPr>
          <w:rFonts w:cstheme="minorHAnsi"/>
        </w:rPr>
        <w:t xml:space="preserve">çka mund të krijojë pamundësi shpenzimi dhe mbartjen e fondeve në vitet pasardhëse buxhetore. Krijimi i llogarive të tilla nuk është vetëm praktikë e mirë, por është edhe një element kritik i autonomisë kuptimplote fiskale për njësitë e vetëqeverisjes vendore. Po ashtu, në momentin që për NJVV-të bëhet </w:t>
      </w:r>
      <w:r w:rsidR="00CF7943">
        <w:rPr>
          <w:rFonts w:cstheme="minorHAnsi"/>
        </w:rPr>
        <w:t>e</w:t>
      </w:r>
      <w:r w:rsidR="00CF7943" w:rsidRPr="009471B5">
        <w:rPr>
          <w:rFonts w:cstheme="minorHAnsi"/>
        </w:rPr>
        <w:t xml:space="preserve"> </w:t>
      </w:r>
      <w:r w:rsidRPr="009471B5">
        <w:rPr>
          <w:rFonts w:cstheme="minorHAnsi"/>
        </w:rPr>
        <w:t xml:space="preserve">mundur </w:t>
      </w:r>
      <w:r w:rsidR="00CF7943">
        <w:rPr>
          <w:rFonts w:cstheme="minorHAnsi"/>
        </w:rPr>
        <w:t>qasje</w:t>
      </w:r>
      <w:r w:rsidR="00CF7943" w:rsidRPr="009471B5">
        <w:rPr>
          <w:rFonts w:cstheme="minorHAnsi"/>
        </w:rPr>
        <w:t xml:space="preserve"> </w:t>
      </w:r>
      <w:r w:rsidRPr="009471B5">
        <w:rPr>
          <w:rFonts w:cstheme="minorHAnsi"/>
        </w:rPr>
        <w:t xml:space="preserve">më </w:t>
      </w:r>
      <w:r w:rsidR="00CF7943">
        <w:rPr>
          <w:rFonts w:cstheme="minorHAnsi"/>
        </w:rPr>
        <w:t>e</w:t>
      </w:r>
      <w:r w:rsidRPr="009471B5">
        <w:rPr>
          <w:rFonts w:cstheme="minorHAnsi"/>
        </w:rPr>
        <w:t xml:space="preserve"> gjerë në financimet e</w:t>
      </w:r>
      <w:r w:rsidR="00403630">
        <w:rPr>
          <w:rFonts w:cstheme="minorHAnsi"/>
        </w:rPr>
        <w:t xml:space="preserve"> </w:t>
      </w:r>
      <w:r w:rsidRPr="009471B5">
        <w:rPr>
          <w:rFonts w:cstheme="minorHAnsi"/>
        </w:rPr>
        <w:t>huaja dhe huamarrjen e jashtme e të brendshme për investime, nënllogaritë e veçanta të NJVV-ve në Llogarinë e Vetme të Thesarit do të jenë një kërkesë e domosdoshme për kontabilitet të qartë dhe transparencë të plotë fizike dhe jo thjesht një opsion.</w:t>
      </w:r>
    </w:p>
    <w:p w14:paraId="74FECD70" w14:textId="60305B17" w:rsidR="007B7352" w:rsidRDefault="007B7352" w:rsidP="006C418C">
      <w:pPr>
        <w:spacing w:before="240" w:after="0" w:line="240" w:lineRule="auto"/>
        <w:jc w:val="both"/>
        <w:rPr>
          <w:rFonts w:cstheme="minorHAnsi"/>
        </w:rPr>
      </w:pPr>
      <w:r w:rsidRPr="009471B5">
        <w:rPr>
          <w:rFonts w:cstheme="minorHAnsi"/>
        </w:rPr>
        <w:t>Përmirësimi i kontabilitetit vendor ka përfitime jo vetëm për vendimet menaxheriale dhe mbikëqyrjen brenda NJVV-</w:t>
      </w:r>
      <w:r w:rsidR="00CF7943">
        <w:rPr>
          <w:rFonts w:cstheme="minorHAnsi"/>
        </w:rPr>
        <w:t>ve</w:t>
      </w:r>
      <w:r w:rsidRPr="009471B5">
        <w:rPr>
          <w:rFonts w:cstheme="minorHAnsi"/>
        </w:rPr>
        <w:t xml:space="preserve">, por vlen edhe për qartësuar ndarjen e qartë të aktiviteteve të nënsektorit të qeverisjes qendrore nga ato të nënsektorit të qeverisjes vendore kur konsiderojnë menaxhimin e qeverisjes së përgjithshme si një e tërë. Kjo do të kërkojë disa ndryshime të vogla në përgatitjen dhe paraqitjen e dokumentacionit buxhetor dhe statistikave financiare të fund </w:t>
      </w:r>
      <w:r w:rsidR="00CF7943">
        <w:rPr>
          <w:rFonts w:cstheme="minorHAnsi"/>
        </w:rPr>
        <w:t xml:space="preserve">të </w:t>
      </w:r>
      <w:r w:rsidRPr="009471B5">
        <w:rPr>
          <w:rFonts w:cstheme="minorHAnsi"/>
        </w:rPr>
        <w:t>vitit për nënsektorin e qeverisjes vendore, nënsektorin e qeverisjes qendrore dhe sektorin e qeverisjes së përgjithshme në tërësi. Këto do të jenë në përputhje me praktikat ekzistuese për raportimin ndërkombëtar mbi financat publike</w:t>
      </w:r>
      <w:r w:rsidR="00CF7943">
        <w:rPr>
          <w:rFonts w:cstheme="minorHAnsi"/>
        </w:rPr>
        <w:t>,</w:t>
      </w:r>
      <w:r w:rsidRPr="009471B5">
        <w:rPr>
          <w:rFonts w:cstheme="minorHAnsi"/>
        </w:rPr>
        <w:t xml:space="preserve"> duke përdorur sistemin e Statistikave Financiare Qeveritare (FMN), i cili është baza mbi të cilën punon Ministria e Financave dhe Ekonomisë. </w:t>
      </w:r>
    </w:p>
    <w:p w14:paraId="3A2378DE" w14:textId="02722BAA" w:rsidR="009E14FE" w:rsidRDefault="009E14FE" w:rsidP="006C418C">
      <w:pPr>
        <w:spacing w:before="240" w:after="0" w:line="240" w:lineRule="auto"/>
        <w:jc w:val="both"/>
        <w:rPr>
          <w:rFonts w:cstheme="minorHAnsi"/>
        </w:rPr>
      </w:pPr>
    </w:p>
    <w:p w14:paraId="7C2E601A" w14:textId="7529E617" w:rsidR="00372B99" w:rsidRPr="009471B5" w:rsidRDefault="006F4780" w:rsidP="006C418C">
      <w:pPr>
        <w:pStyle w:val="Heading3"/>
        <w:spacing w:before="120" w:line="240" w:lineRule="auto"/>
        <w:jc w:val="both"/>
        <w:rPr>
          <w:rFonts w:asciiTheme="minorHAnsi" w:hAnsiTheme="minorHAnsi" w:cstheme="minorHAnsi"/>
          <w:sz w:val="22"/>
          <w:szCs w:val="22"/>
        </w:rPr>
      </w:pPr>
      <w:bookmarkStart w:id="69" w:name="_Toc131157181"/>
      <w:r w:rsidRPr="006F4780">
        <w:rPr>
          <w:rFonts w:asciiTheme="minorHAnsi" w:hAnsiTheme="minorHAnsi" w:cstheme="minorHAnsi"/>
        </w:rPr>
        <w:t>Qëllimi politik</w:t>
      </w:r>
      <w:r w:rsidR="0026511E" w:rsidRPr="009471B5">
        <w:rPr>
          <w:rFonts w:asciiTheme="minorHAnsi" w:hAnsiTheme="minorHAnsi" w:cstheme="minorHAnsi"/>
        </w:rPr>
        <w:t xml:space="preserve"> 5</w:t>
      </w:r>
      <w:r w:rsidR="00796C50" w:rsidRPr="009471B5">
        <w:rPr>
          <w:rFonts w:asciiTheme="minorHAnsi" w:hAnsiTheme="minorHAnsi" w:cstheme="minorHAnsi"/>
        </w:rPr>
        <w:t xml:space="preserve"> - </w:t>
      </w:r>
      <w:r w:rsidR="00E32652" w:rsidRPr="009471B5">
        <w:rPr>
          <w:rFonts w:asciiTheme="minorHAnsi" w:hAnsiTheme="minorHAnsi" w:cstheme="minorHAnsi"/>
          <w:sz w:val="22"/>
          <w:szCs w:val="22"/>
        </w:rPr>
        <w:t xml:space="preserve">Forcimi i demokracisë vendore dhe </w:t>
      </w:r>
      <w:r w:rsidR="00B4414B">
        <w:rPr>
          <w:rFonts w:asciiTheme="minorHAnsi" w:hAnsiTheme="minorHAnsi" w:cstheme="minorHAnsi"/>
          <w:sz w:val="22"/>
          <w:szCs w:val="22"/>
        </w:rPr>
        <w:t>përparim</w:t>
      </w:r>
      <w:r w:rsidR="00AF787C">
        <w:rPr>
          <w:rFonts w:asciiTheme="minorHAnsi" w:hAnsiTheme="minorHAnsi" w:cstheme="minorHAnsi"/>
          <w:sz w:val="22"/>
          <w:szCs w:val="22"/>
        </w:rPr>
        <w:t>i</w:t>
      </w:r>
      <w:r w:rsidR="00B4414B" w:rsidRPr="009471B5">
        <w:rPr>
          <w:rFonts w:asciiTheme="minorHAnsi" w:hAnsiTheme="minorHAnsi" w:cstheme="minorHAnsi"/>
          <w:sz w:val="22"/>
          <w:szCs w:val="22"/>
        </w:rPr>
        <w:t xml:space="preserve"> </w:t>
      </w:r>
      <w:r w:rsidR="00E32652" w:rsidRPr="009471B5">
        <w:rPr>
          <w:rFonts w:asciiTheme="minorHAnsi" w:hAnsiTheme="minorHAnsi" w:cstheme="minorHAnsi"/>
          <w:sz w:val="22"/>
          <w:szCs w:val="22"/>
        </w:rPr>
        <w:t>i agjendës së integrimit evropian në nivel vendor</w:t>
      </w:r>
      <w:bookmarkEnd w:id="69"/>
    </w:p>
    <w:p w14:paraId="060D3FA2" w14:textId="4E003145" w:rsidR="006754EE" w:rsidRPr="009471B5" w:rsidRDefault="00200E9B" w:rsidP="006C418C">
      <w:pPr>
        <w:spacing w:before="240" w:after="0" w:line="240" w:lineRule="auto"/>
        <w:jc w:val="both"/>
        <w:rPr>
          <w:rFonts w:cstheme="minorHAnsi"/>
        </w:rPr>
      </w:pPr>
      <w:r>
        <w:rPr>
          <w:rFonts w:cstheme="minorHAnsi"/>
        </w:rPr>
        <w:t>Q</w:t>
      </w:r>
      <w:r w:rsidRPr="00200E9B">
        <w:rPr>
          <w:rFonts w:cstheme="minorHAnsi"/>
        </w:rPr>
        <w:t>ëllim</w:t>
      </w:r>
      <w:r>
        <w:rPr>
          <w:rFonts w:cstheme="minorHAnsi"/>
        </w:rPr>
        <w:t xml:space="preserve">i </w:t>
      </w:r>
      <w:r w:rsidRPr="00200E9B">
        <w:rPr>
          <w:rFonts w:cstheme="minorHAnsi"/>
        </w:rPr>
        <w:t xml:space="preserve">i </w:t>
      </w:r>
      <w:r w:rsidR="00105AFD" w:rsidRPr="009471B5">
        <w:rPr>
          <w:rFonts w:cstheme="minorHAnsi"/>
        </w:rPr>
        <w:t xml:space="preserve">pestë </w:t>
      </w:r>
      <w:r>
        <w:rPr>
          <w:rFonts w:cstheme="minorHAnsi"/>
        </w:rPr>
        <w:t>i</w:t>
      </w:r>
      <w:r w:rsidR="00105AFD" w:rsidRPr="009471B5">
        <w:rPr>
          <w:rFonts w:cstheme="minorHAnsi"/>
        </w:rPr>
        <w:t xml:space="preserve"> strategjisë ka në fokus forcimin e demokracisë vendore dhe </w:t>
      </w:r>
      <w:r w:rsidR="00B4414B">
        <w:rPr>
          <w:rFonts w:cstheme="minorHAnsi"/>
        </w:rPr>
        <w:t>përparimin</w:t>
      </w:r>
      <w:r w:rsidR="00B4414B" w:rsidRPr="009471B5">
        <w:rPr>
          <w:rFonts w:cstheme="minorHAnsi"/>
        </w:rPr>
        <w:t xml:space="preserve"> </w:t>
      </w:r>
      <w:r w:rsidR="00105AFD" w:rsidRPr="009471B5">
        <w:rPr>
          <w:rFonts w:cstheme="minorHAnsi"/>
        </w:rPr>
        <w:t>e agjendës së Integrimit Evropian në nivel vendor, me synim forcimin e mirëqeverisjes në nivel vendor, nxitjen e politikave kundër korrupsionit nëpërmjet konsolidim</w:t>
      </w:r>
      <w:r w:rsidR="006765C9" w:rsidRPr="009471B5">
        <w:rPr>
          <w:rFonts w:cstheme="minorHAnsi"/>
        </w:rPr>
        <w:t>it</w:t>
      </w:r>
      <w:r w:rsidR="00105AFD" w:rsidRPr="009471B5">
        <w:rPr>
          <w:rFonts w:cstheme="minorHAnsi"/>
        </w:rPr>
        <w:t xml:space="preserve"> të mëtejshëm të arritjeve mbi integritetin, si edhe forcimin e rolit të qeverisjes vendor</w:t>
      </w:r>
      <w:r w:rsidR="00B4414B">
        <w:rPr>
          <w:rFonts w:cstheme="minorHAnsi"/>
        </w:rPr>
        <w:t>e</w:t>
      </w:r>
      <w:r w:rsidR="00105AFD" w:rsidRPr="009471B5">
        <w:rPr>
          <w:rFonts w:cstheme="minorHAnsi"/>
        </w:rPr>
        <w:t xml:space="preserve"> në zbatimin e politikave dhe</w:t>
      </w:r>
      <w:r w:rsidR="00403630">
        <w:rPr>
          <w:rFonts w:cstheme="minorHAnsi"/>
        </w:rPr>
        <w:t xml:space="preserve"> </w:t>
      </w:r>
      <w:r w:rsidR="009471B5">
        <w:rPr>
          <w:rFonts w:cstheme="minorHAnsi"/>
        </w:rPr>
        <w:t>t</w:t>
      </w:r>
      <w:r w:rsidR="009471B5" w:rsidRPr="009471B5">
        <w:rPr>
          <w:rFonts w:cstheme="minorHAnsi"/>
        </w:rPr>
        <w:t>ë</w:t>
      </w:r>
      <w:r w:rsidR="009471B5">
        <w:rPr>
          <w:rFonts w:cstheme="minorHAnsi"/>
        </w:rPr>
        <w:t xml:space="preserve"> </w:t>
      </w:r>
      <w:r w:rsidR="00105AFD" w:rsidRPr="009471B5">
        <w:rPr>
          <w:rFonts w:cstheme="minorHAnsi"/>
          <w:i/>
          <w:iCs/>
        </w:rPr>
        <w:t>Acquis</w:t>
      </w:r>
      <w:r w:rsidR="00FF468E">
        <w:rPr>
          <w:rFonts w:cstheme="minorHAnsi"/>
          <w:i/>
          <w:iCs/>
        </w:rPr>
        <w:t xml:space="preserve"> </w:t>
      </w:r>
      <w:r w:rsidR="00AD12FD">
        <w:rPr>
          <w:rFonts w:cstheme="minorHAnsi"/>
          <w:i/>
          <w:iCs/>
        </w:rPr>
        <w:t>C</w:t>
      </w:r>
      <w:r w:rsidR="00AD12FD" w:rsidRPr="00AD12FD">
        <w:rPr>
          <w:rFonts w:cstheme="minorHAnsi"/>
          <w:i/>
          <w:iCs/>
        </w:rPr>
        <w:t>ommunautaire</w:t>
      </w:r>
      <w:r w:rsidR="00AD12FD">
        <w:rPr>
          <w:rFonts w:cstheme="minorHAnsi"/>
          <w:i/>
          <w:iCs/>
        </w:rPr>
        <w:t>.</w:t>
      </w:r>
      <w:r w:rsidR="006765C9" w:rsidRPr="009471B5">
        <w:rPr>
          <w:rFonts w:cstheme="minorHAnsi"/>
        </w:rPr>
        <w:t xml:space="preserve"> Kjo synohet të arrihet </w:t>
      </w:r>
      <w:r w:rsidR="00105AFD" w:rsidRPr="009471B5">
        <w:rPr>
          <w:rFonts w:cstheme="minorHAnsi"/>
        </w:rPr>
        <w:t>nëpërmjet rritje</w:t>
      </w:r>
      <w:r w:rsidR="006765C9" w:rsidRPr="009471B5">
        <w:rPr>
          <w:rFonts w:cstheme="minorHAnsi"/>
        </w:rPr>
        <w:t>s</w:t>
      </w:r>
      <w:r w:rsidR="00105AFD" w:rsidRPr="009471B5">
        <w:rPr>
          <w:rFonts w:cstheme="minorHAnsi"/>
        </w:rPr>
        <w:t xml:space="preserve"> </w:t>
      </w:r>
      <w:r w:rsidR="00B4414B">
        <w:rPr>
          <w:rFonts w:cstheme="minorHAnsi"/>
        </w:rPr>
        <w:t>së</w:t>
      </w:r>
      <w:r w:rsidR="00B4414B" w:rsidRPr="009471B5">
        <w:rPr>
          <w:rFonts w:cstheme="minorHAnsi"/>
        </w:rPr>
        <w:t xml:space="preserve"> </w:t>
      </w:r>
      <w:r w:rsidR="00105AFD" w:rsidRPr="009471B5">
        <w:rPr>
          <w:rFonts w:cstheme="minorHAnsi"/>
        </w:rPr>
        <w:t xml:space="preserve">kapaciteteve të administratës vendore për të dhënë shërbime më </w:t>
      </w:r>
      <w:r w:rsidR="00F31154">
        <w:rPr>
          <w:rFonts w:cstheme="minorHAnsi"/>
        </w:rPr>
        <w:t>efic</w:t>
      </w:r>
      <w:r w:rsidR="00105AFD" w:rsidRPr="009471B5">
        <w:rPr>
          <w:rFonts w:cstheme="minorHAnsi"/>
        </w:rPr>
        <w:t>ente, me transparencë dhe llogaridhënie ndaj qytetarëve, si edhe përmbushj</w:t>
      </w:r>
      <w:r w:rsidR="004B4896">
        <w:rPr>
          <w:rFonts w:cstheme="minorHAnsi"/>
        </w:rPr>
        <w:t>en</w:t>
      </w:r>
      <w:r w:rsidR="00105AFD" w:rsidRPr="009471B5">
        <w:rPr>
          <w:rFonts w:cstheme="minorHAnsi"/>
        </w:rPr>
        <w:t xml:space="preserve"> e rolit të qeverisjes vendore në </w:t>
      </w:r>
      <w:r w:rsidR="006E3532">
        <w:rPr>
          <w:rFonts w:cstheme="minorHAnsi"/>
        </w:rPr>
        <w:t>përparimin</w:t>
      </w:r>
      <w:r w:rsidR="006E3532" w:rsidRPr="009471B5">
        <w:rPr>
          <w:rFonts w:cstheme="minorHAnsi"/>
        </w:rPr>
        <w:t xml:space="preserve"> </w:t>
      </w:r>
      <w:r w:rsidR="00105AFD" w:rsidRPr="009471B5">
        <w:rPr>
          <w:rFonts w:cstheme="minorHAnsi"/>
        </w:rPr>
        <w:t>e agjendës së integrimit evropian</w:t>
      </w:r>
      <w:r w:rsidR="006754EE" w:rsidRPr="009471B5">
        <w:rPr>
          <w:rFonts w:cstheme="minorHAnsi"/>
        </w:rPr>
        <w:t>.</w:t>
      </w:r>
    </w:p>
    <w:p w14:paraId="45B620BE" w14:textId="1462B80C" w:rsidR="00105AFD" w:rsidRPr="009471B5" w:rsidRDefault="00105AFD" w:rsidP="006C418C">
      <w:pPr>
        <w:spacing w:before="240" w:after="0" w:line="240" w:lineRule="auto"/>
        <w:jc w:val="both"/>
        <w:rPr>
          <w:rFonts w:cstheme="minorHAnsi"/>
        </w:rPr>
      </w:pPr>
      <w:r w:rsidRPr="009471B5">
        <w:rPr>
          <w:rFonts w:cstheme="minorHAnsi"/>
        </w:rPr>
        <w:t>Pas RAT</w:t>
      </w:r>
      <w:r w:rsidR="003D03CE">
        <w:rPr>
          <w:rFonts w:cstheme="minorHAnsi"/>
        </w:rPr>
        <w:t>-it</w:t>
      </w:r>
      <w:r w:rsidRPr="009471B5">
        <w:rPr>
          <w:rFonts w:cstheme="minorHAnsi"/>
        </w:rPr>
        <w:t xml:space="preserve"> është plotësuar i gjithë kuadri procedural dhe rregullator mbi funksionimin e </w:t>
      </w:r>
      <w:r w:rsidR="003D03CE">
        <w:rPr>
          <w:rFonts w:cstheme="minorHAnsi"/>
        </w:rPr>
        <w:t>k</w:t>
      </w:r>
      <w:r w:rsidR="003D03CE" w:rsidRPr="009471B5">
        <w:rPr>
          <w:rFonts w:cstheme="minorHAnsi"/>
        </w:rPr>
        <w:t xml:space="preserve">ëshillave </w:t>
      </w:r>
      <w:r w:rsidR="003D03CE">
        <w:rPr>
          <w:rFonts w:cstheme="minorHAnsi"/>
        </w:rPr>
        <w:t>b</w:t>
      </w:r>
      <w:r w:rsidR="003D03CE" w:rsidRPr="009471B5">
        <w:rPr>
          <w:rFonts w:cstheme="minorHAnsi"/>
        </w:rPr>
        <w:t>ashkiak</w:t>
      </w:r>
      <w:r w:rsidR="003D03CE">
        <w:rPr>
          <w:rFonts w:cstheme="minorHAnsi"/>
        </w:rPr>
        <w:t>ë</w:t>
      </w:r>
      <w:r w:rsidR="003D03CE" w:rsidRPr="009471B5">
        <w:rPr>
          <w:rFonts w:cstheme="minorHAnsi"/>
        </w:rPr>
        <w:t xml:space="preserve"> </w:t>
      </w:r>
      <w:r w:rsidRPr="009471B5">
        <w:rPr>
          <w:rFonts w:cstheme="minorHAnsi"/>
        </w:rPr>
        <w:t>(rregullorja mbi organizimin dhe funksionimin e këshillit, kodi i etikës, rregullorja e konsultimit publik etj.)</w:t>
      </w:r>
      <w:r w:rsidR="003D03CE">
        <w:rPr>
          <w:rFonts w:cstheme="minorHAnsi"/>
        </w:rPr>
        <w:t>,</w:t>
      </w:r>
      <w:r w:rsidRPr="009471B5">
        <w:rPr>
          <w:rFonts w:cstheme="minorHAnsi"/>
        </w:rPr>
        <w:t xml:space="preserve"> përfshirë dhe strukturat mbështetëse</w:t>
      </w:r>
      <w:r w:rsidR="003D03CE">
        <w:rPr>
          <w:rFonts w:cstheme="minorHAnsi"/>
        </w:rPr>
        <w:t>,</w:t>
      </w:r>
      <w:r w:rsidRPr="009471B5">
        <w:rPr>
          <w:rFonts w:cstheme="minorHAnsi"/>
        </w:rPr>
        <w:t xml:space="preserve"> siç janë</w:t>
      </w:r>
      <w:r w:rsidR="00403630">
        <w:rPr>
          <w:rFonts w:cstheme="minorHAnsi"/>
        </w:rPr>
        <w:t xml:space="preserve"> </w:t>
      </w:r>
      <w:r w:rsidRPr="009471B5">
        <w:rPr>
          <w:rFonts w:cstheme="minorHAnsi"/>
        </w:rPr>
        <w:t xml:space="preserve">sekretariatet e </w:t>
      </w:r>
      <w:r w:rsidR="003D03CE">
        <w:rPr>
          <w:rFonts w:cstheme="minorHAnsi"/>
        </w:rPr>
        <w:t>k</w:t>
      </w:r>
      <w:r w:rsidR="003D03CE" w:rsidRPr="009471B5">
        <w:rPr>
          <w:rFonts w:cstheme="minorHAnsi"/>
        </w:rPr>
        <w:t>ëshillave</w:t>
      </w:r>
      <w:r w:rsidRPr="009471B5">
        <w:rPr>
          <w:rFonts w:cstheme="minorHAnsi"/>
        </w:rPr>
        <w:t xml:space="preserve">. Përtej progresit të </w:t>
      </w:r>
      <w:r w:rsidRPr="009471B5">
        <w:rPr>
          <w:rFonts w:cstheme="minorHAnsi"/>
        </w:rPr>
        <w:lastRenderedPageBreak/>
        <w:t>bërë gjatë viteve të fundit, pavarësisht</w:t>
      </w:r>
      <w:r w:rsidR="003D03CE">
        <w:rPr>
          <w:rFonts w:cstheme="minorHAnsi"/>
        </w:rPr>
        <w:t xml:space="preserve"> nga</w:t>
      </w:r>
      <w:r w:rsidRPr="009471B5">
        <w:rPr>
          <w:rFonts w:cstheme="minorHAnsi"/>
        </w:rPr>
        <w:t xml:space="preserve"> roli domethënës që i </w:t>
      </w:r>
      <w:r w:rsidR="003D03CE" w:rsidRPr="009471B5">
        <w:rPr>
          <w:rFonts w:cstheme="minorHAnsi"/>
        </w:rPr>
        <w:t>atribuo</w:t>
      </w:r>
      <w:r w:rsidR="003D03CE">
        <w:rPr>
          <w:rFonts w:cstheme="minorHAnsi"/>
        </w:rPr>
        <w:t>het</w:t>
      </w:r>
      <w:r w:rsidR="003D03CE" w:rsidRPr="009471B5">
        <w:rPr>
          <w:rFonts w:cstheme="minorHAnsi"/>
        </w:rPr>
        <w:t xml:space="preserve"> </w:t>
      </w:r>
      <w:r w:rsidRPr="009471B5">
        <w:rPr>
          <w:rFonts w:cstheme="minorHAnsi"/>
        </w:rPr>
        <w:t>këshillit bashkiak prej Ligjit organik 139/2015 “Për vetëqeverisjen vendore”, ka ende vend për përmirësim</w:t>
      </w:r>
      <w:r w:rsidR="003D03CE">
        <w:rPr>
          <w:rFonts w:cstheme="minorHAnsi"/>
        </w:rPr>
        <w:t>,</w:t>
      </w:r>
      <w:r w:rsidRPr="009471B5">
        <w:rPr>
          <w:rFonts w:cstheme="minorHAnsi"/>
        </w:rPr>
        <w:t xml:space="preserve"> duke qartësuar në mënyrë shteruese veprimtarinë e këshillit bashkiak në të tri</w:t>
      </w:r>
      <w:r w:rsidR="003D03CE">
        <w:rPr>
          <w:rFonts w:cstheme="minorHAnsi"/>
        </w:rPr>
        <w:t>a</w:t>
      </w:r>
      <w:r w:rsidRPr="009471B5">
        <w:rPr>
          <w:rFonts w:cstheme="minorHAnsi"/>
        </w:rPr>
        <w:t xml:space="preserve"> dimensionet e punës </w:t>
      </w:r>
      <w:r w:rsidR="003D03CE" w:rsidRPr="009471B5">
        <w:rPr>
          <w:rFonts w:cstheme="minorHAnsi"/>
        </w:rPr>
        <w:t>s</w:t>
      </w:r>
      <w:r w:rsidR="003D03CE">
        <w:rPr>
          <w:rFonts w:cstheme="minorHAnsi"/>
        </w:rPr>
        <w:t>ë</w:t>
      </w:r>
      <w:r w:rsidR="003D03CE" w:rsidRPr="009471B5">
        <w:rPr>
          <w:rFonts w:cstheme="minorHAnsi"/>
        </w:rPr>
        <w:t xml:space="preserve"> </w:t>
      </w:r>
      <w:r w:rsidRPr="009471B5">
        <w:rPr>
          <w:rFonts w:cstheme="minorHAnsi"/>
        </w:rPr>
        <w:t xml:space="preserve">tij, atë si vendimmarrës, përfaqësues dhe mbikëqyrës. Një çështje </w:t>
      </w:r>
      <w:r w:rsidR="006754EE" w:rsidRPr="009471B5">
        <w:rPr>
          <w:rFonts w:cstheme="minorHAnsi"/>
        </w:rPr>
        <w:t xml:space="preserve">tjetër </w:t>
      </w:r>
      <w:r w:rsidRPr="009471B5">
        <w:rPr>
          <w:rFonts w:cstheme="minorHAnsi"/>
        </w:rPr>
        <w:t xml:space="preserve">gjerësisht e diskutuar është përfaqësimi i banorëve të </w:t>
      </w:r>
      <w:r w:rsidR="003D03CE">
        <w:rPr>
          <w:rFonts w:cstheme="minorHAnsi"/>
        </w:rPr>
        <w:t>n</w:t>
      </w:r>
      <w:r w:rsidR="003D03CE" w:rsidRPr="009471B5">
        <w:rPr>
          <w:rFonts w:cstheme="minorHAnsi"/>
        </w:rPr>
        <w:t xml:space="preserve">jësive </w:t>
      </w:r>
      <w:r w:rsidR="003D03CE">
        <w:rPr>
          <w:rFonts w:cstheme="minorHAnsi"/>
        </w:rPr>
        <w:t>a</w:t>
      </w:r>
      <w:r w:rsidR="003D03CE" w:rsidRPr="009471B5">
        <w:rPr>
          <w:rFonts w:cstheme="minorHAnsi"/>
        </w:rPr>
        <w:t xml:space="preserve">dministrative </w:t>
      </w:r>
      <w:r w:rsidRPr="009471B5">
        <w:rPr>
          <w:rFonts w:cstheme="minorHAnsi"/>
        </w:rPr>
        <w:t xml:space="preserve">(NJA) dhe zonave rurale në </w:t>
      </w:r>
      <w:r w:rsidR="003D03CE">
        <w:rPr>
          <w:rFonts w:cstheme="minorHAnsi"/>
        </w:rPr>
        <w:t>k</w:t>
      </w:r>
      <w:r w:rsidR="003D03CE" w:rsidRPr="009471B5">
        <w:rPr>
          <w:rFonts w:cstheme="minorHAnsi"/>
        </w:rPr>
        <w:t xml:space="preserve">ëshillat </w:t>
      </w:r>
      <w:r w:rsidR="003D03CE">
        <w:rPr>
          <w:rFonts w:cstheme="minorHAnsi"/>
        </w:rPr>
        <w:t>b</w:t>
      </w:r>
      <w:r w:rsidR="003D03CE" w:rsidRPr="009471B5">
        <w:rPr>
          <w:rFonts w:cstheme="minorHAnsi"/>
        </w:rPr>
        <w:t>ashkiak</w:t>
      </w:r>
      <w:r w:rsidR="003D03CE">
        <w:rPr>
          <w:rFonts w:cstheme="minorHAnsi"/>
        </w:rPr>
        <w:t>ë</w:t>
      </w:r>
      <w:r w:rsidRPr="009471B5">
        <w:rPr>
          <w:rFonts w:cstheme="minorHAnsi"/>
        </w:rPr>
        <w:t>, e cila është e nevojshme të adresohet</w:t>
      </w:r>
      <w:r w:rsidR="00403630">
        <w:rPr>
          <w:rFonts w:cstheme="minorHAnsi"/>
        </w:rPr>
        <w:t xml:space="preserve"> </w:t>
      </w:r>
      <w:r w:rsidRPr="009471B5">
        <w:rPr>
          <w:rFonts w:cstheme="minorHAnsi"/>
        </w:rPr>
        <w:t xml:space="preserve">ose nëpërmjet rishikimit të mënyrës së zgjedhjes së </w:t>
      </w:r>
      <w:r w:rsidR="00CE40E8">
        <w:rPr>
          <w:rFonts w:cstheme="minorHAnsi"/>
        </w:rPr>
        <w:t>k</w:t>
      </w:r>
      <w:r w:rsidR="00CE40E8" w:rsidRPr="009471B5">
        <w:rPr>
          <w:rFonts w:cstheme="minorHAnsi"/>
        </w:rPr>
        <w:t xml:space="preserve">ëshillave </w:t>
      </w:r>
      <w:r w:rsidR="00CE40E8">
        <w:rPr>
          <w:rFonts w:cstheme="minorHAnsi"/>
        </w:rPr>
        <w:t>b</w:t>
      </w:r>
      <w:r w:rsidR="00CE40E8" w:rsidRPr="009471B5">
        <w:rPr>
          <w:rFonts w:cstheme="minorHAnsi"/>
        </w:rPr>
        <w:t>ashkiak</w:t>
      </w:r>
      <w:r w:rsidR="00CE40E8">
        <w:rPr>
          <w:rFonts w:cstheme="minorHAnsi"/>
        </w:rPr>
        <w:t>ë</w:t>
      </w:r>
      <w:r w:rsidR="00CE40E8" w:rsidRPr="009471B5">
        <w:rPr>
          <w:rFonts w:cstheme="minorHAnsi"/>
        </w:rPr>
        <w:t xml:space="preserve"> </w:t>
      </w:r>
      <w:r w:rsidRPr="009471B5">
        <w:rPr>
          <w:rFonts w:cstheme="minorHAnsi"/>
        </w:rPr>
        <w:t>dhe strukturave komunitare</w:t>
      </w:r>
      <w:r w:rsidR="00CE40E8">
        <w:rPr>
          <w:rFonts w:cstheme="minorHAnsi"/>
        </w:rPr>
        <w:t>,</w:t>
      </w:r>
      <w:r w:rsidRPr="009471B5">
        <w:rPr>
          <w:rFonts w:cstheme="minorHAnsi"/>
        </w:rPr>
        <w:t xml:space="preserve"> ose</w:t>
      </w:r>
      <w:r w:rsidR="003D03CE">
        <w:rPr>
          <w:rFonts w:cstheme="minorHAnsi"/>
        </w:rPr>
        <w:t xml:space="preserve"> </w:t>
      </w:r>
      <w:r w:rsidR="006754EE" w:rsidRPr="009471B5">
        <w:rPr>
          <w:rFonts w:cstheme="minorHAnsi"/>
        </w:rPr>
        <w:t>/</w:t>
      </w:r>
      <w:r w:rsidR="003D03CE">
        <w:rPr>
          <w:rFonts w:cstheme="minorHAnsi"/>
        </w:rPr>
        <w:t xml:space="preserve"> </w:t>
      </w:r>
      <w:r w:rsidR="006754EE" w:rsidRPr="009471B5">
        <w:rPr>
          <w:rFonts w:cstheme="minorHAnsi"/>
        </w:rPr>
        <w:t>dhe</w:t>
      </w:r>
      <w:r w:rsidRPr="009471B5">
        <w:rPr>
          <w:rFonts w:cstheme="minorHAnsi"/>
        </w:rPr>
        <w:t xml:space="preserve"> prezantimit</w:t>
      </w:r>
      <w:r w:rsidR="003D03CE">
        <w:rPr>
          <w:rFonts w:cstheme="minorHAnsi"/>
        </w:rPr>
        <w:t xml:space="preserve"> </w:t>
      </w:r>
      <w:r w:rsidRPr="009471B5">
        <w:rPr>
          <w:rFonts w:cstheme="minorHAnsi"/>
        </w:rPr>
        <w:t>/</w:t>
      </w:r>
      <w:r w:rsidR="003D03CE">
        <w:rPr>
          <w:rFonts w:cstheme="minorHAnsi"/>
        </w:rPr>
        <w:t xml:space="preserve"> </w:t>
      </w:r>
      <w:r w:rsidR="003D03CE" w:rsidRPr="009471B5">
        <w:rPr>
          <w:rFonts w:cstheme="minorHAnsi"/>
        </w:rPr>
        <w:t>ri</w:t>
      </w:r>
      <w:r w:rsidR="003D03CE">
        <w:rPr>
          <w:rFonts w:cstheme="minorHAnsi"/>
        </w:rPr>
        <w:t>jetësi</w:t>
      </w:r>
      <w:r w:rsidR="003D03CE" w:rsidRPr="009471B5">
        <w:rPr>
          <w:rFonts w:cstheme="minorHAnsi"/>
        </w:rPr>
        <w:t>mit</w:t>
      </w:r>
      <w:r w:rsidR="003D03CE">
        <w:rPr>
          <w:rFonts w:cstheme="minorHAnsi"/>
        </w:rPr>
        <w:t xml:space="preserve"> </w:t>
      </w:r>
      <w:r w:rsidRPr="009471B5">
        <w:rPr>
          <w:rFonts w:cstheme="minorHAnsi"/>
        </w:rPr>
        <w:t>/</w:t>
      </w:r>
      <w:r w:rsidR="003D03CE">
        <w:rPr>
          <w:rFonts w:cstheme="minorHAnsi"/>
        </w:rPr>
        <w:t xml:space="preserve"> </w:t>
      </w:r>
      <w:r w:rsidRPr="009471B5">
        <w:rPr>
          <w:rFonts w:cstheme="minorHAnsi"/>
        </w:rPr>
        <w:t>përdorimit të instrumenteve për përfaqësim të NJA</w:t>
      </w:r>
      <w:r w:rsidR="00CE40E8">
        <w:rPr>
          <w:rFonts w:cstheme="minorHAnsi"/>
        </w:rPr>
        <w:t>-ve</w:t>
      </w:r>
      <w:r w:rsidRPr="009471B5">
        <w:rPr>
          <w:rFonts w:cstheme="minorHAnsi"/>
        </w:rPr>
        <w:t xml:space="preserve"> dhe zonave rurale në Këshill Bashkiak. </w:t>
      </w:r>
    </w:p>
    <w:p w14:paraId="7712E1A0" w14:textId="504018CF" w:rsidR="00105AFD" w:rsidRPr="009471B5" w:rsidRDefault="00105AFD" w:rsidP="006C418C">
      <w:pPr>
        <w:spacing w:before="240" w:after="0" w:line="240" w:lineRule="auto"/>
        <w:jc w:val="both"/>
        <w:rPr>
          <w:rFonts w:cstheme="minorHAnsi"/>
        </w:rPr>
      </w:pPr>
      <w:r w:rsidRPr="009471B5">
        <w:rPr>
          <w:rFonts w:cstheme="minorHAnsi"/>
        </w:rPr>
        <w:t>Nga ana tjetër, ndryshimi i vazhdueshëm i</w:t>
      </w:r>
      <w:r w:rsidRPr="004B4896">
        <w:rPr>
          <w:rFonts w:cstheme="minorHAnsi"/>
          <w:i/>
          <w:iCs/>
        </w:rPr>
        <w:t xml:space="preserve"> lidershipit</w:t>
      </w:r>
      <w:r w:rsidR="004B4896">
        <w:rPr>
          <w:rFonts w:cstheme="minorHAnsi"/>
        </w:rPr>
        <w:t xml:space="preserve">/drejtuesve </w:t>
      </w:r>
      <w:r w:rsidRPr="009471B5">
        <w:rPr>
          <w:rFonts w:cstheme="minorHAnsi"/>
        </w:rPr>
        <w:t>vendor</w:t>
      </w:r>
      <w:r w:rsidR="004B4896" w:rsidRPr="009471B5">
        <w:rPr>
          <w:rFonts w:cstheme="minorHAnsi"/>
        </w:rPr>
        <w:t>ë</w:t>
      </w:r>
      <w:r w:rsidRPr="009471B5">
        <w:rPr>
          <w:rFonts w:cstheme="minorHAnsi"/>
        </w:rPr>
        <w:t xml:space="preserve"> (afërsisht 70% e </w:t>
      </w:r>
      <w:r w:rsidR="00CE40E8" w:rsidRPr="009471B5">
        <w:rPr>
          <w:rFonts w:cstheme="minorHAnsi"/>
        </w:rPr>
        <w:t>këshilltar</w:t>
      </w:r>
      <w:r w:rsidR="00CE40E8">
        <w:rPr>
          <w:rFonts w:cstheme="minorHAnsi"/>
        </w:rPr>
        <w:t>ë</w:t>
      </w:r>
      <w:r w:rsidR="00CE40E8" w:rsidRPr="009471B5">
        <w:rPr>
          <w:rFonts w:cstheme="minorHAnsi"/>
        </w:rPr>
        <w:t xml:space="preserve">ve </w:t>
      </w:r>
      <w:r w:rsidRPr="009471B5">
        <w:rPr>
          <w:rFonts w:cstheme="minorHAnsi"/>
        </w:rPr>
        <w:t>ndryshojnë nga zgjedhja në zgjedhje</w:t>
      </w:r>
      <w:r w:rsidRPr="009471B5">
        <w:rPr>
          <w:rStyle w:val="FootnoteReference"/>
          <w:rFonts w:cstheme="minorHAnsi"/>
        </w:rPr>
        <w:footnoteReference w:id="34"/>
      </w:r>
      <w:r w:rsidRPr="009471B5">
        <w:rPr>
          <w:rFonts w:cstheme="minorHAnsi"/>
        </w:rPr>
        <w:t>)</w:t>
      </w:r>
      <w:r w:rsidR="00CE40E8">
        <w:rPr>
          <w:rFonts w:cstheme="minorHAnsi"/>
        </w:rPr>
        <w:t>,</w:t>
      </w:r>
      <w:r w:rsidRPr="009471B5">
        <w:rPr>
          <w:rFonts w:cstheme="minorHAnsi"/>
        </w:rPr>
        <w:t xml:space="preserve"> sjell vështirësi në cilësinë e punës së këshillave vendorë dhe përpjekjeve për rritjen e kapaciteteve</w:t>
      </w:r>
      <w:r w:rsidR="000F4606">
        <w:rPr>
          <w:rFonts w:cstheme="minorHAnsi"/>
        </w:rPr>
        <w:t xml:space="preserve"> të </w:t>
      </w:r>
      <w:r w:rsidRPr="009471B5">
        <w:rPr>
          <w:rFonts w:cstheme="minorHAnsi"/>
        </w:rPr>
        <w:t xml:space="preserve">tyre. Në këtë kontekst, edhe pjesëmarrja e grave në këshilla ka vend për përmirësim të vazhdueshëm, përtej ecurisë pozitive, duke arritur kuotën e përfaqësimit të tyre në lista prej 50%. Gjithashtu, qeverisja vendore ka nevojë të përmirësojë në mënyrë të vazhdueshme mekanizmat e përfshirjes së </w:t>
      </w:r>
      <w:r w:rsidR="00A342FB">
        <w:rPr>
          <w:rFonts w:cstheme="minorHAnsi"/>
        </w:rPr>
        <w:t>qytetarëve</w:t>
      </w:r>
      <w:r w:rsidRPr="009471B5">
        <w:rPr>
          <w:rFonts w:cstheme="minorHAnsi"/>
        </w:rPr>
        <w:t xml:space="preserve"> në proceset konsultuese në mënyrë sistematike dhe domethënëse. Veçanërisht forcimi i pjesëmarrjes së </w:t>
      </w:r>
      <w:r w:rsidR="00A342FB">
        <w:rPr>
          <w:rFonts w:cstheme="minorHAnsi"/>
        </w:rPr>
        <w:t>qytetarëve</w:t>
      </w:r>
      <w:r w:rsidR="00A342FB" w:rsidRPr="009471B5">
        <w:rPr>
          <w:rFonts w:cstheme="minorHAnsi"/>
        </w:rPr>
        <w:t xml:space="preserve"> </w:t>
      </w:r>
      <w:r w:rsidRPr="009471B5">
        <w:rPr>
          <w:rFonts w:cstheme="minorHAnsi"/>
        </w:rPr>
        <w:t>në proceset vendimmarrëse në nivel vendor është një sfidë për t’u adresuar në këtë strategji.</w:t>
      </w:r>
    </w:p>
    <w:p w14:paraId="2A66B7B4" w14:textId="2A04E157" w:rsidR="00105AFD" w:rsidRPr="009471B5" w:rsidRDefault="00105AFD" w:rsidP="006C418C">
      <w:pPr>
        <w:spacing w:before="240" w:after="0" w:line="240" w:lineRule="auto"/>
        <w:jc w:val="both"/>
        <w:rPr>
          <w:rFonts w:cstheme="minorHAnsi"/>
        </w:rPr>
      </w:pPr>
      <w:r w:rsidRPr="009471B5">
        <w:rPr>
          <w:rFonts w:cstheme="minorHAnsi"/>
        </w:rPr>
        <w:t>Një tjetër aspekt i qeverisjes vendore për t’u konsoliduar lidhet posaçërisht me parandalimin dhe luftën kundër korrupsionit, kjo nëpërmjet përmirësimit të integritetit dhe</w:t>
      </w:r>
      <w:r w:rsidR="00403630">
        <w:rPr>
          <w:rFonts w:cstheme="minorHAnsi"/>
        </w:rPr>
        <w:t xml:space="preserve"> </w:t>
      </w:r>
      <w:r w:rsidRPr="009471B5">
        <w:rPr>
          <w:rFonts w:cstheme="minorHAnsi"/>
        </w:rPr>
        <w:t>rritjes së transparencë</w:t>
      </w:r>
      <w:r w:rsidR="0094709C">
        <w:rPr>
          <w:rFonts w:cstheme="minorHAnsi"/>
        </w:rPr>
        <w:t>s</w:t>
      </w:r>
      <w:r w:rsidRPr="009471B5">
        <w:rPr>
          <w:rFonts w:cstheme="minorHAnsi"/>
        </w:rPr>
        <w:t xml:space="preserve"> dhe llogaridhënies. Sfidat reflektohen edhe nga perceptimet e qytetarëve të identifikuara nga Hartëzimi i Qeverisjes Vendore (më i fundit i vitit 2020)</w:t>
      </w:r>
      <w:r w:rsidR="0094709C">
        <w:rPr>
          <w:rFonts w:cstheme="minorHAnsi"/>
        </w:rPr>
        <w:t>,</w:t>
      </w:r>
      <w:r w:rsidRPr="009471B5">
        <w:rPr>
          <w:rFonts w:cstheme="minorHAnsi"/>
        </w:rPr>
        <w:t xml:space="preserve"> ku nivelet e perceptuara të transparencës dhe llogaridhënies kanë pasur përmirësim në bashkitë e vogla, por jo në bashkitë e mëdha</w:t>
      </w:r>
      <w:r w:rsidRPr="009471B5">
        <w:rPr>
          <w:rStyle w:val="FootnoteReference"/>
          <w:rFonts w:cstheme="minorHAnsi"/>
        </w:rPr>
        <w:footnoteReference w:id="35"/>
      </w:r>
      <w:r w:rsidRPr="009471B5">
        <w:rPr>
          <w:rFonts w:cstheme="minorHAnsi"/>
        </w:rPr>
        <w:t>. Rritja e transparencës në të gjitha proceset e qeverisjes vendore, shoqëruar me hartimi</w:t>
      </w:r>
      <w:r w:rsidR="007D7900">
        <w:rPr>
          <w:rFonts w:cstheme="minorHAnsi"/>
        </w:rPr>
        <w:t>n</w:t>
      </w:r>
      <w:r w:rsidRPr="009471B5">
        <w:rPr>
          <w:rFonts w:cstheme="minorHAnsi"/>
        </w:rPr>
        <w:t xml:space="preserve"> dhe zbatimin e planeve të integritetit, është e nevojshme për t’u adresuar në vitet në vazhdim për qeverisjen vendore. </w:t>
      </w:r>
    </w:p>
    <w:p w14:paraId="41A2428B" w14:textId="167598A1" w:rsidR="00105AFD" w:rsidRPr="009471B5" w:rsidRDefault="006754EE" w:rsidP="006C418C">
      <w:pPr>
        <w:spacing w:before="240" w:after="0" w:line="240" w:lineRule="auto"/>
        <w:jc w:val="both"/>
        <w:rPr>
          <w:rFonts w:cstheme="minorHAnsi"/>
        </w:rPr>
      </w:pPr>
      <w:r w:rsidRPr="009471B5">
        <w:rPr>
          <w:rFonts w:cstheme="minorHAnsi"/>
        </w:rPr>
        <w:t xml:space="preserve">Lidhur me agjendën e Integrimit Evropian në nivel vendor, qeverisja vendore has një sërë sfidash. </w:t>
      </w:r>
      <w:r w:rsidR="00105AFD" w:rsidRPr="009471B5">
        <w:rPr>
          <w:rFonts w:cstheme="minorHAnsi"/>
        </w:rPr>
        <w:t>Përtej progresit, duke qenë se rreth 70% e legjislacionit të BE</w:t>
      </w:r>
      <w:r w:rsidR="007D7900">
        <w:rPr>
          <w:rFonts w:cstheme="minorHAnsi"/>
        </w:rPr>
        <w:t>-së</w:t>
      </w:r>
      <w:r w:rsidR="00105AFD" w:rsidRPr="009471B5">
        <w:rPr>
          <w:rFonts w:cstheme="minorHAnsi"/>
        </w:rPr>
        <w:t xml:space="preserve"> do të duhet të zbatohet në nivel vendor, agjendës së decentralizimit i lipset të adresojë nevojën për forcimin e kapaciteteve administrative vendore</w:t>
      </w:r>
      <w:r w:rsidR="007D7900">
        <w:rPr>
          <w:rFonts w:cstheme="minorHAnsi"/>
        </w:rPr>
        <w:t>,</w:t>
      </w:r>
      <w:r w:rsidR="00105AFD" w:rsidRPr="009471B5">
        <w:rPr>
          <w:rFonts w:cstheme="minorHAnsi"/>
        </w:rPr>
        <w:t xml:space="preserve"> me qëllim përmbushjen e rolit të bashkive në këtë kuadër. Kjo kërkon gjithashtu përmirësimin e bashkërendimit midis qeverisjes qendrore dhe asaj vendore në përmbushje të agjendës së përbashkët të integrimit evropian dhe forcim të kapaciteteve në përthithjen e sa më shumë fondeve të BE-së. Patjetër, përpjekjet për një qeverisje të mirë vendore në shërbim të komunitetit dhe për institucione vendore të konsoliduara janë dhe duhet të përbëjnë një proces afatgjatë në konsolidim dhe përmirësim të vazhdueshëm. </w:t>
      </w:r>
    </w:p>
    <w:p w14:paraId="666FF8FB" w14:textId="222F51E8" w:rsidR="0026511E" w:rsidRPr="009471B5" w:rsidRDefault="006754EE" w:rsidP="006C418C">
      <w:pPr>
        <w:spacing w:before="120" w:after="0" w:line="240" w:lineRule="auto"/>
        <w:jc w:val="both"/>
        <w:rPr>
          <w:rFonts w:cstheme="minorHAnsi"/>
        </w:rPr>
      </w:pPr>
      <w:r w:rsidRPr="009471B5">
        <w:rPr>
          <w:rFonts w:cstheme="minorHAnsi"/>
        </w:rPr>
        <w:t>Nga ana tjetër,</w:t>
      </w:r>
      <w:r w:rsidR="00105AFD" w:rsidRPr="009471B5">
        <w:rPr>
          <w:rFonts w:cstheme="minorHAnsi"/>
        </w:rPr>
        <w:t xml:space="preserve"> fuqizimi i kapaciteteve të administratës vendore është një çështje konstante, e cila ka nevojë të adresohet jo vetëm në terma të një </w:t>
      </w:r>
      <w:r w:rsidR="00A94902">
        <w:rPr>
          <w:rFonts w:cstheme="minorHAnsi"/>
        </w:rPr>
        <w:t>ekip</w:t>
      </w:r>
      <w:r w:rsidR="00105AFD" w:rsidRPr="009471B5">
        <w:rPr>
          <w:rFonts w:cstheme="minorHAnsi"/>
        </w:rPr>
        <w:t xml:space="preserve">i të kualifikuar, por edhe </w:t>
      </w:r>
      <w:r w:rsidR="00C943AE">
        <w:rPr>
          <w:rFonts w:cstheme="minorHAnsi"/>
        </w:rPr>
        <w:t xml:space="preserve">të </w:t>
      </w:r>
      <w:r w:rsidR="00105AFD" w:rsidRPr="009471B5">
        <w:rPr>
          <w:rFonts w:cstheme="minorHAnsi"/>
        </w:rPr>
        <w:t>motivuar. Forcimi i kapaciteteve për përthithjen dhe zbatimin e projekteve të financuara nga BE</w:t>
      </w:r>
      <w:r w:rsidR="00C943AE">
        <w:rPr>
          <w:rFonts w:cstheme="minorHAnsi"/>
        </w:rPr>
        <w:t>-ja</w:t>
      </w:r>
      <w:r w:rsidR="00105AFD" w:rsidRPr="009471B5">
        <w:rPr>
          <w:rFonts w:cstheme="minorHAnsi"/>
        </w:rPr>
        <w:t xml:space="preserve"> është një sfidë e prekshme veçanërisht në bashkitë e vogla. Vështirësi në </w:t>
      </w:r>
      <w:r w:rsidR="00A94902">
        <w:rPr>
          <w:rFonts w:cstheme="minorHAnsi"/>
        </w:rPr>
        <w:t>ekip</w:t>
      </w:r>
      <w:r w:rsidR="00105AFD" w:rsidRPr="009471B5">
        <w:rPr>
          <w:rFonts w:cstheme="minorHAnsi"/>
        </w:rPr>
        <w:t xml:space="preserve"> dhe kapacitete (njohuri në shkrim projektesh, zbatim apo dhe njohuri e aftësi të tjera) janë </w:t>
      </w:r>
      <w:r w:rsidR="00C943AE">
        <w:rPr>
          <w:rFonts w:cstheme="minorHAnsi"/>
        </w:rPr>
        <w:t>të pranishme</w:t>
      </w:r>
      <w:r w:rsidR="00105AFD" w:rsidRPr="009471B5">
        <w:rPr>
          <w:rFonts w:cstheme="minorHAnsi"/>
        </w:rPr>
        <w:t xml:space="preserve">, çka vështirësohet edhe më shumë nga sistemi i pagave jo konkurrues e i kënaqshëm. Ndër të tjera, sistemi i pagave diferencon bashkitë sipas madhësisë së tyre, duke e bërë edhe më të vështirë për bashkitë e vogla procesin e përthithjes së </w:t>
      </w:r>
      <w:r w:rsidR="00A94902">
        <w:rPr>
          <w:rFonts w:cstheme="minorHAnsi"/>
        </w:rPr>
        <w:t>ekip</w:t>
      </w:r>
      <w:r w:rsidR="00105AFD" w:rsidRPr="009471B5">
        <w:rPr>
          <w:rFonts w:cstheme="minorHAnsi"/>
        </w:rPr>
        <w:t>it të kualifikuar, ndryshe nga bashkitë e mëdha dhe deri diku edhe të mesme</w:t>
      </w:r>
      <w:r w:rsidR="00C943AE">
        <w:rPr>
          <w:rFonts w:cstheme="minorHAnsi"/>
        </w:rPr>
        <w:t>,</w:t>
      </w:r>
      <w:r w:rsidR="00105AFD" w:rsidRPr="009471B5">
        <w:rPr>
          <w:rFonts w:cstheme="minorHAnsi"/>
        </w:rPr>
        <w:t xml:space="preserve"> të cilat kanë informacionin dhe aftësitë e nevojshme për të aplikuar dhe zbatuar projektet e financuara nga BE</w:t>
      </w:r>
      <w:r w:rsidR="00C943AE">
        <w:rPr>
          <w:rFonts w:cstheme="minorHAnsi"/>
        </w:rPr>
        <w:t>-ja</w:t>
      </w:r>
      <w:r w:rsidR="00105AFD" w:rsidRPr="009471B5">
        <w:rPr>
          <w:rFonts w:cstheme="minorHAnsi"/>
        </w:rPr>
        <w:t>.</w:t>
      </w:r>
    </w:p>
    <w:p w14:paraId="160EC76C" w14:textId="77777777" w:rsidR="00DF7218" w:rsidRPr="009471B5" w:rsidRDefault="00DF7218" w:rsidP="006C418C">
      <w:pPr>
        <w:spacing w:before="120" w:after="0" w:line="240" w:lineRule="auto"/>
        <w:rPr>
          <w:rFonts w:cstheme="minorHAnsi"/>
        </w:rPr>
      </w:pPr>
    </w:p>
    <w:p w14:paraId="70AF9098" w14:textId="07B9FB98" w:rsidR="0026511E" w:rsidRPr="009471B5" w:rsidRDefault="009B477C" w:rsidP="006C418C">
      <w:pPr>
        <w:pStyle w:val="Heading4"/>
        <w:spacing w:before="120" w:line="240" w:lineRule="auto"/>
        <w:rPr>
          <w:rFonts w:asciiTheme="minorHAnsi" w:hAnsiTheme="minorHAnsi" w:cstheme="minorHAnsi"/>
        </w:rPr>
      </w:pPr>
      <w:r w:rsidRPr="009471B5">
        <w:rPr>
          <w:rFonts w:asciiTheme="minorHAnsi" w:hAnsiTheme="minorHAnsi" w:cstheme="minorHAnsi"/>
        </w:rPr>
        <w:lastRenderedPageBreak/>
        <w:t>Objektivat specifikë</w:t>
      </w:r>
      <w:r w:rsidR="00F31154">
        <w:rPr>
          <w:rFonts w:asciiTheme="minorHAnsi" w:hAnsiTheme="minorHAnsi" w:cstheme="minorHAnsi"/>
        </w:rPr>
        <w:t xml:space="preserve"> </w:t>
      </w:r>
    </w:p>
    <w:p w14:paraId="05C9A4C8" w14:textId="77777777" w:rsidR="00183CCE" w:rsidRPr="009471B5" w:rsidRDefault="00183CCE" w:rsidP="00183CCE">
      <w:pPr>
        <w:spacing w:before="240" w:after="0" w:line="240" w:lineRule="auto"/>
        <w:jc w:val="both"/>
        <w:rPr>
          <w:rFonts w:cstheme="minorHAnsi"/>
        </w:rPr>
      </w:pPr>
      <w:r w:rsidRPr="009471B5">
        <w:rPr>
          <w:rFonts w:cstheme="minorHAnsi"/>
        </w:rPr>
        <w:t>Përmirësimi i Demokracisë Vendore është një përpjekje e vazhdueshme në kuadër të</w:t>
      </w:r>
      <w:r>
        <w:rPr>
          <w:rFonts w:cstheme="minorHAnsi"/>
        </w:rPr>
        <w:t xml:space="preserve"> </w:t>
      </w:r>
      <w:r w:rsidRPr="009471B5">
        <w:rPr>
          <w:rFonts w:cstheme="minorHAnsi"/>
        </w:rPr>
        <w:t xml:space="preserve">agjendës së decentralizimit, me fokus në forcimin e transparencës dhe </w:t>
      </w:r>
      <w:r>
        <w:rPr>
          <w:rFonts w:cstheme="minorHAnsi"/>
        </w:rPr>
        <w:t xml:space="preserve">të </w:t>
      </w:r>
      <w:r w:rsidRPr="009471B5">
        <w:rPr>
          <w:rFonts w:cstheme="minorHAnsi"/>
        </w:rPr>
        <w:t>pjesëmarrjes së komuniteteve, biznesit dhe shoqërisë</w:t>
      </w:r>
      <w:r>
        <w:rPr>
          <w:rFonts w:cstheme="minorHAnsi"/>
        </w:rPr>
        <w:t xml:space="preserve"> </w:t>
      </w:r>
      <w:r w:rsidRPr="009471B5">
        <w:rPr>
          <w:rFonts w:cstheme="minorHAnsi"/>
        </w:rPr>
        <w:t>civile</w:t>
      </w:r>
      <w:r>
        <w:rPr>
          <w:rFonts w:cstheme="minorHAnsi"/>
        </w:rPr>
        <w:t xml:space="preserve"> </w:t>
      </w:r>
      <w:r w:rsidRPr="009471B5">
        <w:rPr>
          <w:rFonts w:cstheme="minorHAnsi"/>
        </w:rPr>
        <w:t>në</w:t>
      </w:r>
      <w:r>
        <w:rPr>
          <w:rFonts w:cstheme="minorHAnsi"/>
        </w:rPr>
        <w:t xml:space="preserve"> </w:t>
      </w:r>
      <w:r w:rsidRPr="009471B5">
        <w:rPr>
          <w:rFonts w:cstheme="minorHAnsi"/>
        </w:rPr>
        <w:t>vendimmarrjen</w:t>
      </w:r>
      <w:r>
        <w:rPr>
          <w:rFonts w:cstheme="minorHAnsi"/>
        </w:rPr>
        <w:t xml:space="preserve"> </w:t>
      </w:r>
      <w:r w:rsidRPr="009471B5">
        <w:rPr>
          <w:rFonts w:cstheme="minorHAnsi"/>
        </w:rPr>
        <w:t>publike</w:t>
      </w:r>
      <w:r>
        <w:rPr>
          <w:rFonts w:cstheme="minorHAnsi"/>
        </w:rPr>
        <w:t xml:space="preserve"> </w:t>
      </w:r>
      <w:r w:rsidRPr="009471B5">
        <w:rPr>
          <w:rFonts w:cstheme="minorHAnsi"/>
        </w:rPr>
        <w:t>në</w:t>
      </w:r>
      <w:r>
        <w:rPr>
          <w:rFonts w:cstheme="minorHAnsi"/>
        </w:rPr>
        <w:t xml:space="preserve"> </w:t>
      </w:r>
      <w:r w:rsidRPr="009471B5">
        <w:rPr>
          <w:rFonts w:cstheme="minorHAnsi"/>
        </w:rPr>
        <w:t>nivel</w:t>
      </w:r>
      <w:r>
        <w:rPr>
          <w:rFonts w:cstheme="minorHAnsi"/>
        </w:rPr>
        <w:t xml:space="preserve"> </w:t>
      </w:r>
      <w:r w:rsidRPr="009471B5">
        <w:rPr>
          <w:rFonts w:cstheme="minorHAnsi"/>
        </w:rPr>
        <w:t xml:space="preserve">vendor dhe </w:t>
      </w:r>
      <w:r>
        <w:rPr>
          <w:rFonts w:cstheme="minorHAnsi"/>
        </w:rPr>
        <w:t>përparimin</w:t>
      </w:r>
      <w:r w:rsidRPr="009471B5">
        <w:rPr>
          <w:rFonts w:cstheme="minorHAnsi"/>
        </w:rPr>
        <w:t xml:space="preserve"> e agjendës së Integrimit Evropian në nivel vendor.</w:t>
      </w:r>
      <w:r>
        <w:rPr>
          <w:rFonts w:cstheme="minorHAnsi"/>
        </w:rPr>
        <w:t xml:space="preserve"> </w:t>
      </w:r>
      <w:r w:rsidRPr="009471B5">
        <w:rPr>
          <w:rFonts w:cstheme="minorHAnsi"/>
        </w:rPr>
        <w:t>Me synim adresimin e sfidave të sipërcituara, kjo strategji propozon objektivat specifikë</w:t>
      </w:r>
      <w:r>
        <w:rPr>
          <w:rFonts w:cstheme="minorHAnsi"/>
        </w:rPr>
        <w:t xml:space="preserve"> të mëposhtëm</w:t>
      </w:r>
      <w:r w:rsidRPr="009471B5">
        <w:rPr>
          <w:rFonts w:cstheme="minorHAnsi"/>
        </w:rPr>
        <w:t>:</w:t>
      </w:r>
    </w:p>
    <w:p w14:paraId="5C8FF6DB" w14:textId="60BABC17" w:rsidR="00917F3F" w:rsidRPr="009471B5" w:rsidRDefault="00917F3F" w:rsidP="006C418C">
      <w:pPr>
        <w:pStyle w:val="ListParagraph"/>
        <w:numPr>
          <w:ilvl w:val="0"/>
          <w:numId w:val="44"/>
        </w:numPr>
        <w:spacing w:after="0" w:line="240" w:lineRule="auto"/>
        <w:rPr>
          <w:rFonts w:asciiTheme="minorHAnsi" w:hAnsiTheme="minorHAnsi" w:cstheme="minorHAnsi"/>
          <w:lang w:val="sq-AL"/>
        </w:rPr>
      </w:pPr>
      <w:r w:rsidRPr="009471B5">
        <w:rPr>
          <w:rFonts w:asciiTheme="minorHAnsi" w:hAnsiTheme="minorHAnsi" w:cstheme="minorHAnsi"/>
          <w:lang w:val="sq-AL"/>
        </w:rPr>
        <w:t>Objektivi specifik 5.1</w:t>
      </w:r>
      <w:r w:rsidR="008520D0">
        <w:rPr>
          <w:rFonts w:asciiTheme="minorHAnsi" w:hAnsiTheme="minorHAnsi" w:cstheme="minorHAnsi"/>
          <w:lang w:val="sq-AL"/>
        </w:rPr>
        <w:t>:</w:t>
      </w:r>
      <w:r w:rsidRPr="009471B5">
        <w:rPr>
          <w:rFonts w:asciiTheme="minorHAnsi" w:hAnsiTheme="minorHAnsi" w:cstheme="minorHAnsi"/>
          <w:lang w:val="sq-AL"/>
        </w:rPr>
        <w:t xml:space="preserve"> Forcimi i demokracisë vendore nëpërmjet sigurimit të një qasje</w:t>
      </w:r>
      <w:r w:rsidR="008520D0">
        <w:rPr>
          <w:rFonts w:asciiTheme="minorHAnsi" w:hAnsiTheme="minorHAnsi" w:cstheme="minorHAnsi"/>
          <w:lang w:val="sq-AL"/>
        </w:rPr>
        <w:t>je</w:t>
      </w:r>
      <w:r w:rsidRPr="009471B5">
        <w:rPr>
          <w:rFonts w:asciiTheme="minorHAnsi" w:hAnsiTheme="minorHAnsi" w:cstheme="minorHAnsi"/>
          <w:lang w:val="sq-AL"/>
        </w:rPr>
        <w:t xml:space="preserve"> gjithëpërfshirëse të mirëqeverisjes në nivel vendor</w:t>
      </w:r>
      <w:r w:rsidR="00E815B1">
        <w:rPr>
          <w:rFonts w:asciiTheme="minorHAnsi" w:hAnsiTheme="minorHAnsi" w:cstheme="minorHAnsi"/>
          <w:lang w:val="sq-AL"/>
        </w:rPr>
        <w:t>.</w:t>
      </w:r>
    </w:p>
    <w:p w14:paraId="7672C06A" w14:textId="0B44A4AD" w:rsidR="00917F3F" w:rsidRPr="009471B5" w:rsidRDefault="00917F3F" w:rsidP="006C418C">
      <w:pPr>
        <w:pStyle w:val="ListParagraph"/>
        <w:numPr>
          <w:ilvl w:val="0"/>
          <w:numId w:val="44"/>
        </w:numPr>
        <w:spacing w:after="0" w:line="240" w:lineRule="auto"/>
        <w:rPr>
          <w:rFonts w:asciiTheme="minorHAnsi" w:hAnsiTheme="minorHAnsi" w:cstheme="minorHAnsi"/>
          <w:lang w:val="sq-AL"/>
        </w:rPr>
      </w:pPr>
      <w:r w:rsidRPr="009471B5">
        <w:rPr>
          <w:rFonts w:asciiTheme="minorHAnsi" w:hAnsiTheme="minorHAnsi" w:cstheme="minorHAnsi"/>
          <w:lang w:val="sq-AL"/>
        </w:rPr>
        <w:t>Objektivi specifik 5.2: Nxitja e politikave kundër korrupsionit në nivel vendor dhe konsolidimi i mëtejshëm i arritjeve mbi integritetin</w:t>
      </w:r>
      <w:r w:rsidR="00E815B1">
        <w:rPr>
          <w:rFonts w:asciiTheme="minorHAnsi" w:hAnsiTheme="minorHAnsi" w:cstheme="minorHAnsi"/>
          <w:lang w:val="sq-AL"/>
        </w:rPr>
        <w:t>.</w:t>
      </w:r>
    </w:p>
    <w:p w14:paraId="133D812B" w14:textId="3EBF96D3" w:rsidR="00917F3F" w:rsidRPr="009471B5" w:rsidRDefault="00917F3F" w:rsidP="006C418C">
      <w:pPr>
        <w:pStyle w:val="ListParagraph"/>
        <w:numPr>
          <w:ilvl w:val="0"/>
          <w:numId w:val="44"/>
        </w:numPr>
        <w:spacing w:after="0" w:line="240" w:lineRule="auto"/>
        <w:rPr>
          <w:rFonts w:asciiTheme="minorHAnsi" w:hAnsiTheme="minorHAnsi" w:cstheme="minorHAnsi"/>
          <w:lang w:val="sq-AL"/>
        </w:rPr>
      </w:pPr>
      <w:r w:rsidRPr="009471B5">
        <w:rPr>
          <w:rFonts w:asciiTheme="minorHAnsi" w:hAnsiTheme="minorHAnsi" w:cstheme="minorHAnsi"/>
          <w:lang w:val="sq-AL"/>
        </w:rPr>
        <w:t>Objektivi specifik 5.3</w:t>
      </w:r>
      <w:r w:rsidR="008520D0">
        <w:rPr>
          <w:rFonts w:asciiTheme="minorHAnsi" w:hAnsiTheme="minorHAnsi" w:cstheme="minorHAnsi"/>
          <w:lang w:val="sq-AL"/>
        </w:rPr>
        <w:t>:</w:t>
      </w:r>
      <w:r w:rsidRPr="009471B5">
        <w:rPr>
          <w:rFonts w:asciiTheme="minorHAnsi" w:hAnsiTheme="minorHAnsi" w:cstheme="minorHAnsi"/>
          <w:lang w:val="sq-AL"/>
        </w:rPr>
        <w:t xml:space="preserve"> </w:t>
      </w:r>
      <w:r w:rsidR="008520D0">
        <w:rPr>
          <w:rFonts w:asciiTheme="minorHAnsi" w:hAnsiTheme="minorHAnsi" w:cstheme="minorHAnsi"/>
          <w:lang w:val="sq-AL"/>
        </w:rPr>
        <w:t>Përparim</w:t>
      </w:r>
      <w:r w:rsidR="008903D9">
        <w:rPr>
          <w:rFonts w:asciiTheme="minorHAnsi" w:hAnsiTheme="minorHAnsi" w:cstheme="minorHAnsi"/>
          <w:lang w:val="sq-AL"/>
        </w:rPr>
        <w:t>i</w:t>
      </w:r>
      <w:r w:rsidR="008520D0" w:rsidRPr="009471B5">
        <w:rPr>
          <w:rFonts w:asciiTheme="minorHAnsi" w:hAnsiTheme="minorHAnsi" w:cstheme="minorHAnsi"/>
          <w:lang w:val="sq-AL"/>
        </w:rPr>
        <w:t xml:space="preserve"> </w:t>
      </w:r>
      <w:r w:rsidRPr="009471B5">
        <w:rPr>
          <w:rFonts w:asciiTheme="minorHAnsi" w:hAnsiTheme="minorHAnsi" w:cstheme="minorHAnsi"/>
          <w:lang w:val="sq-AL"/>
        </w:rPr>
        <w:t>i agjendës së integrimit evropian në nivel vendor</w:t>
      </w:r>
      <w:r w:rsidR="008520D0">
        <w:rPr>
          <w:rFonts w:asciiTheme="minorHAnsi" w:hAnsiTheme="minorHAnsi" w:cstheme="minorHAnsi"/>
          <w:lang w:val="sq-AL"/>
        </w:rPr>
        <w:t>.</w:t>
      </w:r>
    </w:p>
    <w:p w14:paraId="33152AF2" w14:textId="6474BCF7" w:rsidR="007A42B0" w:rsidRDefault="00183CCE" w:rsidP="006C418C">
      <w:pPr>
        <w:spacing w:after="0" w:line="240" w:lineRule="auto"/>
        <w:rPr>
          <w:rFonts w:cstheme="minorHAnsi"/>
        </w:rPr>
      </w:pPr>
      <w:r w:rsidRPr="00183CCE">
        <w:rPr>
          <w:rFonts w:cstheme="minorHAnsi"/>
          <w:noProof/>
          <w:lang w:val="en-US"/>
        </w:rPr>
        <w:drawing>
          <wp:inline distT="0" distB="0" distL="0" distR="0" wp14:anchorId="546129EB" wp14:editId="46EAA05C">
            <wp:extent cx="5943600" cy="2600325"/>
            <wp:effectExtent l="38100" t="0" r="38100" b="0"/>
            <wp:docPr id="9" name="Diagram 9">
              <a:extLst xmlns:a="http://schemas.openxmlformats.org/drawingml/2006/main">
                <a:ext uri="{FF2B5EF4-FFF2-40B4-BE49-F238E27FC236}">
                  <a16:creationId xmlns:a16="http://schemas.microsoft.com/office/drawing/2014/main" id="{FC6449C5-025A-A856-4926-E5559F7E0D9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B46046B" w14:textId="566757AE" w:rsidR="007B7352" w:rsidRPr="009471B5" w:rsidRDefault="007B7352" w:rsidP="006C418C">
      <w:pPr>
        <w:pStyle w:val="Heading4"/>
        <w:spacing w:line="240" w:lineRule="auto"/>
      </w:pPr>
      <w:bookmarkStart w:id="70" w:name="_Toc120191667"/>
      <w:r w:rsidRPr="009471B5">
        <w:t>Objektivi specifik 5.1</w:t>
      </w:r>
      <w:r w:rsidR="008520D0">
        <w:t>:</w:t>
      </w:r>
      <w:r w:rsidRPr="009471B5">
        <w:t xml:space="preserve"> Forcimi i demokracisë vendore nëpërmjet sigurimit të një qasje</w:t>
      </w:r>
      <w:r w:rsidR="008520D0">
        <w:t>je</w:t>
      </w:r>
      <w:r w:rsidRPr="009471B5">
        <w:t xml:space="preserve"> gjithëpërfshirëse të mirëqeverisjes në nivel vendor.</w:t>
      </w:r>
      <w:bookmarkEnd w:id="70"/>
    </w:p>
    <w:p w14:paraId="294E7A7C" w14:textId="4CCB8651" w:rsidR="008D5600" w:rsidRPr="009471B5" w:rsidRDefault="008D5600" w:rsidP="006C418C">
      <w:pPr>
        <w:spacing w:before="240" w:after="0" w:line="240" w:lineRule="auto"/>
        <w:jc w:val="both"/>
        <w:rPr>
          <w:rFonts w:cstheme="minorHAnsi"/>
        </w:rPr>
      </w:pPr>
      <w:r w:rsidRPr="009471B5">
        <w:rPr>
          <w:rFonts w:cstheme="minorHAnsi"/>
        </w:rPr>
        <w:t>Objektivi i par</w:t>
      </w:r>
      <w:r w:rsidR="00580C45" w:rsidRPr="009471B5">
        <w:rPr>
          <w:rFonts w:cstheme="minorHAnsi"/>
        </w:rPr>
        <w:t>ë</w:t>
      </w:r>
      <w:r w:rsidR="00802D97">
        <w:rPr>
          <w:rFonts w:cstheme="minorHAnsi"/>
        </w:rPr>
        <w:t xml:space="preserve"> </w:t>
      </w:r>
      <w:r w:rsidRPr="009471B5">
        <w:rPr>
          <w:rFonts w:cstheme="minorHAnsi"/>
        </w:rPr>
        <w:t>lidhet me forcimin e demokracis</w:t>
      </w:r>
      <w:r w:rsidR="00580C45" w:rsidRPr="009471B5">
        <w:rPr>
          <w:rFonts w:cstheme="minorHAnsi"/>
        </w:rPr>
        <w:t>ë</w:t>
      </w:r>
      <w:r w:rsidRPr="009471B5">
        <w:rPr>
          <w:rFonts w:cstheme="minorHAnsi"/>
        </w:rPr>
        <w:t xml:space="preserve"> vendore n</w:t>
      </w:r>
      <w:r w:rsidR="00580C45" w:rsidRPr="009471B5">
        <w:rPr>
          <w:rFonts w:cstheme="minorHAnsi"/>
        </w:rPr>
        <w:t>ë</w:t>
      </w:r>
      <w:r w:rsidRPr="009471B5">
        <w:rPr>
          <w:rFonts w:cstheme="minorHAnsi"/>
        </w:rPr>
        <w:t>p</w:t>
      </w:r>
      <w:r w:rsidR="00580C45" w:rsidRPr="009471B5">
        <w:rPr>
          <w:rFonts w:cstheme="minorHAnsi"/>
        </w:rPr>
        <w:t>ë</w:t>
      </w:r>
      <w:r w:rsidRPr="009471B5">
        <w:rPr>
          <w:rFonts w:cstheme="minorHAnsi"/>
        </w:rPr>
        <w:t>rmjet sigurimit t</w:t>
      </w:r>
      <w:r w:rsidR="00580C45" w:rsidRPr="009471B5">
        <w:rPr>
          <w:rFonts w:cstheme="minorHAnsi"/>
        </w:rPr>
        <w:t>ë</w:t>
      </w:r>
      <w:r w:rsidRPr="009471B5">
        <w:rPr>
          <w:rFonts w:cstheme="minorHAnsi"/>
        </w:rPr>
        <w:t xml:space="preserve"> nj</w:t>
      </w:r>
      <w:r w:rsidR="00580C45" w:rsidRPr="009471B5">
        <w:rPr>
          <w:rFonts w:cstheme="minorHAnsi"/>
        </w:rPr>
        <w:t>ë</w:t>
      </w:r>
      <w:r w:rsidRPr="009471B5">
        <w:rPr>
          <w:rFonts w:cstheme="minorHAnsi"/>
        </w:rPr>
        <w:t xml:space="preserve"> qasje</w:t>
      </w:r>
      <w:r w:rsidR="008520D0">
        <w:rPr>
          <w:rFonts w:cstheme="minorHAnsi"/>
        </w:rPr>
        <w:t>je</w:t>
      </w:r>
      <w:r w:rsidRPr="009471B5">
        <w:rPr>
          <w:rFonts w:cstheme="minorHAnsi"/>
        </w:rPr>
        <w:t xml:space="preserve"> gjith</w:t>
      </w:r>
      <w:r w:rsidR="00580C45" w:rsidRPr="009471B5">
        <w:rPr>
          <w:rFonts w:cstheme="minorHAnsi"/>
        </w:rPr>
        <w:t>ë</w:t>
      </w:r>
      <w:r w:rsidRPr="009471B5">
        <w:rPr>
          <w:rFonts w:cstheme="minorHAnsi"/>
        </w:rPr>
        <w:t>p</w:t>
      </w:r>
      <w:r w:rsidR="00580C45" w:rsidRPr="009471B5">
        <w:rPr>
          <w:rFonts w:cstheme="minorHAnsi"/>
        </w:rPr>
        <w:t>ë</w:t>
      </w:r>
      <w:r w:rsidRPr="009471B5">
        <w:rPr>
          <w:rFonts w:cstheme="minorHAnsi"/>
        </w:rPr>
        <w:t>rfshir</w:t>
      </w:r>
      <w:r w:rsidR="00580C45" w:rsidRPr="009471B5">
        <w:rPr>
          <w:rFonts w:cstheme="minorHAnsi"/>
        </w:rPr>
        <w:t>ë</w:t>
      </w:r>
      <w:r w:rsidRPr="009471B5">
        <w:rPr>
          <w:rFonts w:cstheme="minorHAnsi"/>
        </w:rPr>
        <w:t>se t</w:t>
      </w:r>
      <w:r w:rsidR="00580C45" w:rsidRPr="009471B5">
        <w:rPr>
          <w:rFonts w:cstheme="minorHAnsi"/>
        </w:rPr>
        <w:t>ë</w:t>
      </w:r>
      <w:r w:rsidRPr="009471B5">
        <w:rPr>
          <w:rFonts w:cstheme="minorHAnsi"/>
        </w:rPr>
        <w:t xml:space="preserve"> mir</w:t>
      </w:r>
      <w:r w:rsidR="00580C45" w:rsidRPr="009471B5">
        <w:rPr>
          <w:rFonts w:cstheme="minorHAnsi"/>
        </w:rPr>
        <w:t>ë</w:t>
      </w:r>
      <w:r w:rsidRPr="009471B5">
        <w:rPr>
          <w:rFonts w:cstheme="minorHAnsi"/>
        </w:rPr>
        <w:t>qeverisjes n</w:t>
      </w:r>
      <w:r w:rsidR="00580C45" w:rsidRPr="009471B5">
        <w:rPr>
          <w:rFonts w:cstheme="minorHAnsi"/>
        </w:rPr>
        <w:t>ë</w:t>
      </w:r>
      <w:r w:rsidRPr="009471B5">
        <w:rPr>
          <w:rFonts w:cstheme="minorHAnsi"/>
        </w:rPr>
        <w:t xml:space="preserve"> nivelin vendor. S</w:t>
      </w:r>
      <w:r w:rsidR="00580C45" w:rsidRPr="009471B5">
        <w:rPr>
          <w:rFonts w:cstheme="minorHAnsi"/>
        </w:rPr>
        <w:t>ë</w:t>
      </w:r>
      <w:r w:rsidRPr="009471B5">
        <w:rPr>
          <w:rFonts w:cstheme="minorHAnsi"/>
        </w:rPr>
        <w:t xml:space="preserve"> pari, demokracia vendore do t</w:t>
      </w:r>
      <w:r w:rsidR="00580C45" w:rsidRPr="009471B5">
        <w:rPr>
          <w:rFonts w:cstheme="minorHAnsi"/>
        </w:rPr>
        <w:t>ë</w:t>
      </w:r>
      <w:r w:rsidRPr="009471B5">
        <w:rPr>
          <w:rFonts w:cstheme="minorHAnsi"/>
        </w:rPr>
        <w:t xml:space="preserve"> p</w:t>
      </w:r>
      <w:r w:rsidR="00580C45" w:rsidRPr="009471B5">
        <w:rPr>
          <w:rFonts w:cstheme="minorHAnsi"/>
        </w:rPr>
        <w:t>ë</w:t>
      </w:r>
      <w:r w:rsidRPr="009471B5">
        <w:rPr>
          <w:rFonts w:cstheme="minorHAnsi"/>
        </w:rPr>
        <w:t>rfitonte nga nj</w:t>
      </w:r>
      <w:r w:rsidR="00580C45" w:rsidRPr="009471B5">
        <w:rPr>
          <w:rFonts w:cstheme="minorHAnsi"/>
        </w:rPr>
        <w:t>ë</w:t>
      </w:r>
      <w:r w:rsidRPr="009471B5">
        <w:rPr>
          <w:rFonts w:cstheme="minorHAnsi"/>
        </w:rPr>
        <w:t xml:space="preserve"> </w:t>
      </w:r>
      <w:r w:rsidR="007B7352" w:rsidRPr="009471B5">
        <w:rPr>
          <w:rFonts w:cstheme="minorHAnsi"/>
        </w:rPr>
        <w:t>përshkrim shterues i ligjit 139/2015 “Për Vetëqeverisjen Vendore”</w:t>
      </w:r>
      <w:r w:rsidR="00A02995">
        <w:rPr>
          <w:rFonts w:cstheme="minorHAnsi"/>
        </w:rPr>
        <w:t>,</w:t>
      </w:r>
      <w:r w:rsidR="007B7352" w:rsidRPr="009471B5">
        <w:rPr>
          <w:rFonts w:cstheme="minorHAnsi"/>
        </w:rPr>
        <w:t xml:space="preserve"> për të qartësuar kompetencat e të gjithë organ</w:t>
      </w:r>
      <w:r w:rsidR="00D53BCB" w:rsidRPr="009471B5">
        <w:rPr>
          <w:rFonts w:cstheme="minorHAnsi"/>
        </w:rPr>
        <w:t>e</w:t>
      </w:r>
      <w:r w:rsidR="007B7352" w:rsidRPr="009471B5">
        <w:rPr>
          <w:rFonts w:cstheme="minorHAnsi"/>
        </w:rPr>
        <w:t>ve të qeverisjes vendore. Strategjia synon t’i kushtojë rëndësi përfshirjes së qytetarëve në vendimmarrje, në kuadër të proceseve konsultuese të këshillit në përgjithësi apo dhe</w:t>
      </w:r>
      <w:r w:rsidR="00A02995">
        <w:rPr>
          <w:rFonts w:cstheme="minorHAnsi"/>
        </w:rPr>
        <w:t xml:space="preserve"> të</w:t>
      </w:r>
      <w:r w:rsidR="007B7352" w:rsidRPr="009471B5">
        <w:rPr>
          <w:rFonts w:cstheme="minorHAnsi"/>
        </w:rPr>
        <w:t xml:space="preserve"> vetë administratës vendore, duke e konsideruar përfshirjen e </w:t>
      </w:r>
      <w:r w:rsidR="002804A0" w:rsidRPr="002804A0">
        <w:rPr>
          <w:rFonts w:cstheme="minorHAnsi"/>
        </w:rPr>
        <w:t>qytetarëve</w:t>
      </w:r>
      <w:r w:rsidR="007B7352" w:rsidRPr="009471B5">
        <w:rPr>
          <w:rFonts w:cstheme="minorHAnsi"/>
        </w:rPr>
        <w:t xml:space="preserve"> si një proces sistematik, domethënës dhe të buxhetuar.</w:t>
      </w:r>
      <w:r w:rsidRPr="009471B5">
        <w:rPr>
          <w:rFonts w:cstheme="minorHAnsi"/>
        </w:rPr>
        <w:t xml:space="preserve"> Çdo ndërhyrje për të konsoliduar</w:t>
      </w:r>
      <w:r w:rsidR="00A02995">
        <w:rPr>
          <w:rFonts w:cstheme="minorHAnsi"/>
        </w:rPr>
        <w:t xml:space="preserve"> e</w:t>
      </w:r>
      <w:r w:rsidRPr="009471B5">
        <w:rPr>
          <w:rFonts w:cstheme="minorHAnsi"/>
        </w:rPr>
        <w:t xml:space="preserve"> harmonizuar kuadrin ligjor</w:t>
      </w:r>
      <w:r w:rsidR="00A02995">
        <w:rPr>
          <w:rFonts w:cstheme="minorHAnsi"/>
        </w:rPr>
        <w:t>,</w:t>
      </w:r>
      <w:r w:rsidRPr="009471B5">
        <w:rPr>
          <w:rFonts w:cstheme="minorHAnsi"/>
        </w:rPr>
        <w:t xml:space="preserve"> si dhe për të mbështetur këshillat </w:t>
      </w:r>
      <w:r w:rsidR="00A02995" w:rsidRPr="009471B5">
        <w:rPr>
          <w:rFonts w:cstheme="minorHAnsi"/>
        </w:rPr>
        <w:t>bashkiak</w:t>
      </w:r>
      <w:r w:rsidR="00A02995">
        <w:rPr>
          <w:rFonts w:cstheme="minorHAnsi"/>
        </w:rPr>
        <w:t>ë</w:t>
      </w:r>
      <w:r w:rsidR="00A02995" w:rsidRPr="009471B5">
        <w:rPr>
          <w:rFonts w:cstheme="minorHAnsi"/>
        </w:rPr>
        <w:t xml:space="preserve"> </w:t>
      </w:r>
      <w:r w:rsidRPr="009471B5">
        <w:rPr>
          <w:rFonts w:cstheme="minorHAnsi"/>
        </w:rPr>
        <w:t>në rritje kapacitetesh, në ndërtim e konsolidim të strukturave respektive administrative e menaxheriale</w:t>
      </w:r>
      <w:r w:rsidR="00A02995">
        <w:rPr>
          <w:rFonts w:cstheme="minorHAnsi"/>
        </w:rPr>
        <w:t>,</w:t>
      </w:r>
      <w:r w:rsidRPr="009471B5">
        <w:rPr>
          <w:rFonts w:cstheme="minorHAnsi"/>
        </w:rPr>
        <w:t xml:space="preserve"> do të forconte demokracinë vendore duke intensifikuar ndërveprimin me </w:t>
      </w:r>
      <w:r w:rsidR="00A02995">
        <w:rPr>
          <w:rFonts w:cstheme="minorHAnsi"/>
        </w:rPr>
        <w:t>i</w:t>
      </w:r>
      <w:r w:rsidR="00A02995" w:rsidRPr="009471B5">
        <w:rPr>
          <w:rFonts w:cstheme="minorHAnsi"/>
        </w:rPr>
        <w:t xml:space="preserve">nstitucionet </w:t>
      </w:r>
      <w:r w:rsidRPr="009471B5">
        <w:rPr>
          <w:rFonts w:cstheme="minorHAnsi"/>
        </w:rPr>
        <w:t>në nivel qendror, rajonal e vendor,</w:t>
      </w:r>
      <w:r w:rsidR="00A02995">
        <w:rPr>
          <w:rFonts w:cstheme="minorHAnsi"/>
        </w:rPr>
        <w:t xml:space="preserve"> me</w:t>
      </w:r>
      <w:r w:rsidR="00403630">
        <w:rPr>
          <w:rFonts w:cstheme="minorHAnsi"/>
        </w:rPr>
        <w:t xml:space="preserve"> </w:t>
      </w:r>
      <w:r w:rsidRPr="009471B5">
        <w:rPr>
          <w:rFonts w:cstheme="minorHAnsi"/>
        </w:rPr>
        <w:t>qytetarët, strukturat komunitare dhe shoqërinë civile.</w:t>
      </w:r>
    </w:p>
    <w:p w14:paraId="5D900109" w14:textId="43132CBB" w:rsidR="007B7352" w:rsidRPr="009471B5" w:rsidRDefault="007B7352" w:rsidP="006C418C">
      <w:pPr>
        <w:spacing w:before="240" w:after="0" w:line="240" w:lineRule="auto"/>
        <w:jc w:val="both"/>
        <w:rPr>
          <w:rFonts w:cstheme="minorHAnsi"/>
        </w:rPr>
      </w:pPr>
      <w:r w:rsidRPr="009471B5">
        <w:rPr>
          <w:rFonts w:cstheme="minorHAnsi"/>
        </w:rPr>
        <w:t xml:space="preserve">Këshillat </w:t>
      </w:r>
      <w:r w:rsidR="00A02995">
        <w:rPr>
          <w:rFonts w:cstheme="minorHAnsi"/>
        </w:rPr>
        <w:t>b</w:t>
      </w:r>
      <w:r w:rsidR="00A02995" w:rsidRPr="009471B5">
        <w:rPr>
          <w:rFonts w:cstheme="minorHAnsi"/>
        </w:rPr>
        <w:t>ashkiak</w:t>
      </w:r>
      <w:r w:rsidR="00A02995">
        <w:rPr>
          <w:rFonts w:cstheme="minorHAnsi"/>
        </w:rPr>
        <w:t>ë</w:t>
      </w:r>
      <w:r w:rsidR="00A02995" w:rsidRPr="009471B5">
        <w:rPr>
          <w:rFonts w:cstheme="minorHAnsi"/>
        </w:rPr>
        <w:t xml:space="preserve"> </w:t>
      </w:r>
      <w:r w:rsidRPr="009471B5">
        <w:rPr>
          <w:rFonts w:cstheme="minorHAnsi"/>
        </w:rPr>
        <w:t>kanë nevojë të njohin më mirë</w:t>
      </w:r>
      <w:r w:rsidRPr="009471B5" w:rsidDel="00EE0A32">
        <w:rPr>
          <w:rFonts w:cstheme="minorHAnsi"/>
        </w:rPr>
        <w:t xml:space="preserve"> </w:t>
      </w:r>
      <w:r w:rsidRPr="009471B5">
        <w:rPr>
          <w:rFonts w:cstheme="minorHAnsi"/>
        </w:rPr>
        <w:t>jo vetëm punën e administratës, por dhe atë të institucioneve të tjera (p.sh degë territoriale)</w:t>
      </w:r>
      <w:r w:rsidR="00A02995">
        <w:rPr>
          <w:rFonts w:cstheme="minorHAnsi"/>
        </w:rPr>
        <w:t>,</w:t>
      </w:r>
      <w:r w:rsidRPr="009471B5">
        <w:rPr>
          <w:rFonts w:cstheme="minorHAnsi"/>
        </w:rPr>
        <w:t xml:space="preserve"> mbi punën dhe performancën e të cilave duhet të japin gjykim, vlerësim dhe të ndërveprojnë. Këshillat dhe këshilltarët më të mirë janë ata që punojnë ngushtë me qytetarët dhe komunitetet</w:t>
      </w:r>
      <w:r w:rsidR="008D5600" w:rsidRPr="009471B5">
        <w:rPr>
          <w:rFonts w:cstheme="minorHAnsi"/>
        </w:rPr>
        <w:t xml:space="preserve">. </w:t>
      </w:r>
      <w:r w:rsidRPr="009471B5">
        <w:rPr>
          <w:rFonts w:cstheme="minorHAnsi"/>
        </w:rPr>
        <w:t>Në këtë frymë strategji</w:t>
      </w:r>
      <w:r w:rsidR="006754EE" w:rsidRPr="009471B5">
        <w:rPr>
          <w:rFonts w:cstheme="minorHAnsi"/>
        </w:rPr>
        <w:t>a</w:t>
      </w:r>
      <w:r w:rsidRPr="009471B5">
        <w:rPr>
          <w:rFonts w:cstheme="minorHAnsi"/>
        </w:rPr>
        <w:t xml:space="preserve"> synon të nxisë bashkëpunim me qëllim që qytetarëve t’u jepet më shumë </w:t>
      </w:r>
      <w:r w:rsidR="00D16EEF" w:rsidRPr="009471B5">
        <w:rPr>
          <w:rFonts w:cstheme="minorHAnsi"/>
        </w:rPr>
        <w:t>vendimmarrje</w:t>
      </w:r>
      <w:r w:rsidRPr="009471B5">
        <w:rPr>
          <w:rFonts w:cstheme="minorHAnsi"/>
        </w:rPr>
        <w:t xml:space="preserve"> mbi komunitetin e tyre, të konsultohen dhe të përfshihen në vendimmarrje dhe aktivitetet e këshillit, të informohen dhe të vazhdojnë të ndikojnë për rritjen e cilësinë e shërbimeve në zonën e tyre. </w:t>
      </w:r>
    </w:p>
    <w:p w14:paraId="33110227" w14:textId="16700FEE" w:rsidR="007B7352" w:rsidRPr="009471B5" w:rsidRDefault="006765C9" w:rsidP="006C418C">
      <w:pPr>
        <w:spacing w:before="240" w:after="0" w:line="240" w:lineRule="auto"/>
        <w:jc w:val="both"/>
        <w:rPr>
          <w:rFonts w:cstheme="minorHAnsi"/>
        </w:rPr>
      </w:pPr>
      <w:r w:rsidRPr="009471B5">
        <w:rPr>
          <w:rFonts w:cstheme="minorHAnsi"/>
        </w:rPr>
        <w:lastRenderedPageBreak/>
        <w:t>N</w:t>
      </w:r>
      <w:r w:rsidR="007B7352" w:rsidRPr="009471B5">
        <w:rPr>
          <w:rFonts w:cstheme="minorHAnsi"/>
        </w:rPr>
        <w:t xml:space="preserve">ë kuadër të </w:t>
      </w:r>
      <w:r w:rsidR="006754EE" w:rsidRPr="009471B5">
        <w:rPr>
          <w:rFonts w:cstheme="minorHAnsi"/>
        </w:rPr>
        <w:t>këtij o</w:t>
      </w:r>
      <w:r w:rsidR="007B7352" w:rsidRPr="009471B5">
        <w:rPr>
          <w:rFonts w:cstheme="minorHAnsi"/>
        </w:rPr>
        <w:t>bjektivi, synohet që NJVV-të</w:t>
      </w:r>
      <w:r w:rsidR="00454D4E" w:rsidRPr="009471B5">
        <w:rPr>
          <w:rFonts w:cstheme="minorHAnsi"/>
        </w:rPr>
        <w:t xml:space="preserve"> të</w:t>
      </w:r>
      <w:r w:rsidR="007B7352" w:rsidRPr="009471B5">
        <w:rPr>
          <w:rFonts w:cstheme="minorHAnsi"/>
        </w:rPr>
        <w:t xml:space="preserve"> ushtrojnë funksionet e tyre</w:t>
      </w:r>
      <w:r w:rsidR="000F4606">
        <w:rPr>
          <w:rFonts w:cstheme="minorHAnsi"/>
        </w:rPr>
        <w:t xml:space="preserve"> në </w:t>
      </w:r>
      <w:r w:rsidR="007B7352" w:rsidRPr="009471B5">
        <w:rPr>
          <w:rFonts w:cstheme="minorHAnsi"/>
        </w:rPr>
        <w:t>mënyrë autonome duke respektuar kuadrin ligjor,</w:t>
      </w:r>
      <w:r w:rsidR="00403630">
        <w:rPr>
          <w:rFonts w:cstheme="minorHAnsi"/>
        </w:rPr>
        <w:t xml:space="preserve"> </w:t>
      </w:r>
      <w:r w:rsidR="007B7352" w:rsidRPr="009471B5">
        <w:rPr>
          <w:rFonts w:cstheme="minorHAnsi"/>
        </w:rPr>
        <w:t xml:space="preserve">mbështetur në parimin e subsidiaritetit duke ofruar shërbime efikase dhe </w:t>
      </w:r>
      <w:r w:rsidR="00F31154">
        <w:rPr>
          <w:rFonts w:cstheme="minorHAnsi"/>
        </w:rPr>
        <w:t>efic</w:t>
      </w:r>
      <w:r w:rsidR="007B7352" w:rsidRPr="009471B5">
        <w:rPr>
          <w:rFonts w:cstheme="minorHAnsi"/>
        </w:rPr>
        <w:t xml:space="preserve">ente në komunikim të vazhdueshëm dhe transparent me qytetarët. </w:t>
      </w:r>
      <w:r w:rsidR="008D5600" w:rsidRPr="009471B5">
        <w:rPr>
          <w:rFonts w:cstheme="minorHAnsi"/>
        </w:rPr>
        <w:t xml:space="preserve">Në mënyrë të detajuar, ky objektiv specifik përshin </w:t>
      </w:r>
      <w:r w:rsidR="00C8731A" w:rsidRPr="009471B5">
        <w:rPr>
          <w:rFonts w:cstheme="minorHAnsi"/>
        </w:rPr>
        <w:t xml:space="preserve">aktivitetet </w:t>
      </w:r>
      <w:r w:rsidR="009A7E14">
        <w:rPr>
          <w:rFonts w:cstheme="minorHAnsi"/>
        </w:rPr>
        <w:t>e</w:t>
      </w:r>
      <w:r w:rsidR="009A7E14" w:rsidRPr="009471B5">
        <w:rPr>
          <w:rFonts w:cstheme="minorHAnsi"/>
        </w:rPr>
        <w:t xml:space="preserve"> </w:t>
      </w:r>
      <w:r w:rsidR="008D5600" w:rsidRPr="009471B5">
        <w:rPr>
          <w:rFonts w:cstheme="minorHAnsi"/>
        </w:rPr>
        <w:t>mëposht</w:t>
      </w:r>
      <w:r w:rsidR="009A7E14">
        <w:rPr>
          <w:rFonts w:cstheme="minorHAnsi"/>
        </w:rPr>
        <w:t>me</w:t>
      </w:r>
      <w:r w:rsidR="008D5600" w:rsidRPr="009471B5">
        <w:rPr>
          <w:rFonts w:cstheme="minorHAnsi"/>
        </w:rPr>
        <w:t>:</w:t>
      </w:r>
    </w:p>
    <w:p w14:paraId="06C6D68C" w14:textId="062CF329" w:rsidR="006765C9" w:rsidRPr="009471B5" w:rsidRDefault="007B7352" w:rsidP="006C418C">
      <w:pPr>
        <w:spacing w:before="240" w:after="0" w:line="240" w:lineRule="auto"/>
        <w:jc w:val="both"/>
        <w:rPr>
          <w:rFonts w:cstheme="minorHAnsi"/>
          <w:i/>
          <w:iCs/>
        </w:rPr>
      </w:pPr>
      <w:bookmarkStart w:id="71" w:name="_Toc120191668"/>
      <w:r w:rsidRPr="009471B5">
        <w:rPr>
          <w:rFonts w:cstheme="minorHAnsi"/>
          <w:i/>
          <w:iCs/>
        </w:rPr>
        <w:t xml:space="preserve">Konsolidim </w:t>
      </w:r>
      <w:r w:rsidR="008D5600" w:rsidRPr="009471B5">
        <w:rPr>
          <w:rFonts w:cstheme="minorHAnsi"/>
          <w:i/>
          <w:iCs/>
        </w:rPr>
        <w:t>të</w:t>
      </w:r>
      <w:r w:rsidRPr="009471B5">
        <w:rPr>
          <w:rFonts w:cstheme="minorHAnsi"/>
          <w:i/>
          <w:iCs/>
        </w:rPr>
        <w:t xml:space="preserve"> rolit të NJVV-ve në ushtrimin e funksioneve të tyre duke qartësuar </w:t>
      </w:r>
      <w:r w:rsidR="00454D4E" w:rsidRPr="009471B5">
        <w:rPr>
          <w:rFonts w:cstheme="minorHAnsi"/>
          <w:i/>
          <w:iCs/>
        </w:rPr>
        <w:t>mbivendosjet</w:t>
      </w:r>
      <w:r w:rsidRPr="009471B5">
        <w:rPr>
          <w:rFonts w:cstheme="minorHAnsi"/>
          <w:i/>
          <w:iCs/>
        </w:rPr>
        <w:t xml:space="preserve"> ligjore dhe administrative në marrëdhëniet qeveritare</w:t>
      </w:r>
      <w:r w:rsidR="00580C45" w:rsidRPr="009471B5">
        <w:rPr>
          <w:rFonts w:cstheme="minorHAnsi"/>
          <w:i/>
          <w:iCs/>
        </w:rPr>
        <w:t xml:space="preserve"> </w:t>
      </w:r>
    </w:p>
    <w:p w14:paraId="4DD365B0" w14:textId="6F8298EB" w:rsidR="006754EE" w:rsidRPr="009471B5" w:rsidRDefault="006765C9" w:rsidP="006C418C">
      <w:pPr>
        <w:spacing w:before="240" w:after="0" w:line="240" w:lineRule="auto"/>
        <w:jc w:val="both"/>
        <w:rPr>
          <w:rFonts w:cstheme="minorHAnsi"/>
        </w:rPr>
      </w:pPr>
      <w:r w:rsidRPr="009471B5">
        <w:rPr>
          <w:rFonts w:cstheme="minorHAnsi"/>
        </w:rPr>
        <w:t>Strategjia synon konsolidimin e rolit të NJVV-ve në ushtrimin e funksioneve të tyre</w:t>
      </w:r>
      <w:r w:rsidR="00FF68B3">
        <w:rPr>
          <w:rFonts w:cstheme="minorHAnsi"/>
        </w:rPr>
        <w:t>,</w:t>
      </w:r>
      <w:r w:rsidRPr="009471B5">
        <w:rPr>
          <w:rFonts w:cstheme="minorHAnsi"/>
        </w:rPr>
        <w:t xml:space="preserve"> </w:t>
      </w:r>
      <w:r w:rsidR="006754EE" w:rsidRPr="009471B5">
        <w:rPr>
          <w:rFonts w:cstheme="minorHAnsi"/>
        </w:rPr>
        <w:t>me q</w:t>
      </w:r>
      <w:r w:rsidR="00580C45" w:rsidRPr="009471B5">
        <w:rPr>
          <w:rFonts w:cstheme="minorHAnsi"/>
        </w:rPr>
        <w:t>ëllim sigurimin e përfaqësimit, udhëheqjes, planifikimit dhe vendimmarrjes demokratike e efektive</w:t>
      </w:r>
      <w:r w:rsidR="007B7352" w:rsidRPr="009471B5">
        <w:rPr>
          <w:rFonts w:cstheme="minorHAnsi"/>
        </w:rPr>
        <w:t>.</w:t>
      </w:r>
      <w:bookmarkEnd w:id="71"/>
      <w:r w:rsidR="009B477C" w:rsidRPr="009471B5">
        <w:rPr>
          <w:rFonts w:cstheme="minorHAnsi"/>
        </w:rPr>
        <w:t xml:space="preserve"> Kjo</w:t>
      </w:r>
      <w:r w:rsidR="00FC2818">
        <w:rPr>
          <w:rFonts w:cstheme="minorHAnsi"/>
        </w:rPr>
        <w:t xml:space="preserve"> </w:t>
      </w:r>
      <w:r w:rsidR="009B477C" w:rsidRPr="009471B5">
        <w:rPr>
          <w:rFonts w:cstheme="minorHAnsi"/>
        </w:rPr>
        <w:t>nënkupton q</w:t>
      </w:r>
      <w:r w:rsidR="007B7352" w:rsidRPr="009471B5">
        <w:rPr>
          <w:rFonts w:cstheme="minorHAnsi"/>
        </w:rPr>
        <w:t xml:space="preserve">artësim </w:t>
      </w:r>
      <w:r w:rsidR="009B477C" w:rsidRPr="009471B5">
        <w:rPr>
          <w:rFonts w:cstheme="minorHAnsi"/>
        </w:rPr>
        <w:t>të</w:t>
      </w:r>
      <w:r w:rsidR="007B7352" w:rsidRPr="009471B5">
        <w:rPr>
          <w:rFonts w:cstheme="minorHAnsi"/>
        </w:rPr>
        <w:t xml:space="preserve"> kompetencave të organeve të qeverisjes vendor</w:t>
      </w:r>
      <w:r w:rsidR="009B477C" w:rsidRPr="009471B5">
        <w:rPr>
          <w:rFonts w:cstheme="minorHAnsi"/>
        </w:rPr>
        <w:t xml:space="preserve">e, duke ndarë qartë </w:t>
      </w:r>
      <w:r w:rsidR="007B7352" w:rsidRPr="009471B5">
        <w:rPr>
          <w:rFonts w:cstheme="minorHAnsi"/>
        </w:rPr>
        <w:t>detyra</w:t>
      </w:r>
      <w:r w:rsidR="009B477C" w:rsidRPr="009471B5">
        <w:rPr>
          <w:rFonts w:cstheme="minorHAnsi"/>
        </w:rPr>
        <w:t>t e</w:t>
      </w:r>
      <w:r w:rsidR="007B7352" w:rsidRPr="009471B5">
        <w:rPr>
          <w:rFonts w:cstheme="minorHAnsi"/>
        </w:rPr>
        <w:t xml:space="preserve"> organeve të qeverisjes vendore, </w:t>
      </w:r>
      <w:r w:rsidR="009B477C" w:rsidRPr="009471B5">
        <w:rPr>
          <w:rFonts w:cstheme="minorHAnsi"/>
        </w:rPr>
        <w:t xml:space="preserve">si </w:t>
      </w:r>
      <w:r w:rsidR="007B7352" w:rsidRPr="009471B5">
        <w:rPr>
          <w:rFonts w:cstheme="minorHAnsi"/>
        </w:rPr>
        <w:t>Këshilli Bashkiak si organ përfaqësues, mbikëqyrës dhe vendimmarrës dhe Kryetarit të Bashkisë si organ ekzekutiv</w:t>
      </w:r>
      <w:r w:rsidR="009B477C" w:rsidRPr="009471B5">
        <w:rPr>
          <w:rFonts w:cstheme="minorHAnsi"/>
        </w:rPr>
        <w:t>. Kjo gjë do të garantojë adresimin e</w:t>
      </w:r>
      <w:r w:rsidR="007B7352" w:rsidRPr="009471B5">
        <w:rPr>
          <w:rFonts w:cstheme="minorHAnsi"/>
        </w:rPr>
        <w:t xml:space="preserve"> </w:t>
      </w:r>
      <w:r w:rsidR="006754EE" w:rsidRPr="009471B5">
        <w:rPr>
          <w:rFonts w:cstheme="minorHAnsi"/>
        </w:rPr>
        <w:t>mbivendosjeve apo boshllëqeve ligjore;</w:t>
      </w:r>
      <w:r w:rsidR="009B477C" w:rsidRPr="009471B5">
        <w:rPr>
          <w:rFonts w:cstheme="minorHAnsi"/>
        </w:rPr>
        <w:t xml:space="preserve"> duke synuar</w:t>
      </w:r>
      <w:r w:rsidR="007B7352" w:rsidRPr="009471B5">
        <w:rPr>
          <w:rFonts w:cstheme="minorHAnsi"/>
        </w:rPr>
        <w:t xml:space="preserve"> </w:t>
      </w:r>
      <w:r w:rsidR="00FF68B3" w:rsidRPr="009471B5">
        <w:rPr>
          <w:rFonts w:cstheme="minorHAnsi"/>
        </w:rPr>
        <w:t xml:space="preserve">kështu </w:t>
      </w:r>
      <w:r w:rsidR="007B7352" w:rsidRPr="009471B5">
        <w:rPr>
          <w:rFonts w:cstheme="minorHAnsi"/>
        </w:rPr>
        <w:t xml:space="preserve">forcimin e demokracisë vendore dhe garantimin e llogaridhënies dhe </w:t>
      </w:r>
      <w:r w:rsidR="00FF68B3">
        <w:rPr>
          <w:rFonts w:cstheme="minorHAnsi"/>
        </w:rPr>
        <w:t xml:space="preserve">të </w:t>
      </w:r>
      <w:r w:rsidR="007B7352" w:rsidRPr="009471B5">
        <w:rPr>
          <w:rFonts w:cstheme="minorHAnsi"/>
        </w:rPr>
        <w:t xml:space="preserve">balancimit të pushteteve. </w:t>
      </w:r>
    </w:p>
    <w:p w14:paraId="2DF54CC3" w14:textId="29186FE5" w:rsidR="00C8731A" w:rsidRDefault="00580C45" w:rsidP="006C418C">
      <w:pPr>
        <w:spacing w:before="240" w:after="0" w:line="240" w:lineRule="auto"/>
        <w:jc w:val="both"/>
        <w:rPr>
          <w:rFonts w:cstheme="minorHAnsi"/>
        </w:rPr>
      </w:pPr>
      <w:r w:rsidRPr="009471B5">
        <w:rPr>
          <w:rFonts w:cstheme="minorHAnsi"/>
        </w:rPr>
        <w:t xml:space="preserve">Gjithashtu, në </w:t>
      </w:r>
      <w:r w:rsidR="008D5600" w:rsidRPr="009471B5">
        <w:rPr>
          <w:rFonts w:cstheme="minorHAnsi"/>
        </w:rPr>
        <w:t>kuadër të ndryshimeve</w:t>
      </w:r>
      <w:r w:rsidR="00BC6FAC">
        <w:rPr>
          <w:rFonts w:cstheme="minorHAnsi"/>
        </w:rPr>
        <w:t xml:space="preserve"> </w:t>
      </w:r>
      <w:r w:rsidR="008D5600" w:rsidRPr="009471B5">
        <w:rPr>
          <w:rFonts w:cstheme="minorHAnsi"/>
        </w:rPr>
        <w:t>/</w:t>
      </w:r>
      <w:r w:rsidR="00BC6FAC">
        <w:rPr>
          <w:rFonts w:cstheme="minorHAnsi"/>
        </w:rPr>
        <w:t xml:space="preserve"> </w:t>
      </w:r>
      <w:r w:rsidR="008D5600" w:rsidRPr="009471B5">
        <w:rPr>
          <w:rFonts w:cstheme="minorHAnsi"/>
        </w:rPr>
        <w:t xml:space="preserve">përmirësimeve ligjore, do të shihet mundësia e adresimit </w:t>
      </w:r>
      <w:r w:rsidR="00BC6FAC">
        <w:rPr>
          <w:rFonts w:cstheme="minorHAnsi"/>
        </w:rPr>
        <w:t>n</w:t>
      </w:r>
      <w:r w:rsidR="00BC6FAC" w:rsidRPr="009471B5">
        <w:rPr>
          <w:rFonts w:cstheme="minorHAnsi"/>
        </w:rPr>
        <w:t xml:space="preserve">ë </w:t>
      </w:r>
      <w:r w:rsidR="008D5600" w:rsidRPr="009471B5">
        <w:rPr>
          <w:rFonts w:cstheme="minorHAnsi"/>
        </w:rPr>
        <w:t xml:space="preserve">përfaqësim më të “gjerë” gjeografik të anëtarëve të </w:t>
      </w:r>
      <w:r w:rsidR="00BC6FAC">
        <w:rPr>
          <w:rFonts w:cstheme="minorHAnsi"/>
        </w:rPr>
        <w:t>k</w:t>
      </w:r>
      <w:r w:rsidR="00BC6FAC" w:rsidRPr="009471B5">
        <w:rPr>
          <w:rFonts w:cstheme="minorHAnsi"/>
        </w:rPr>
        <w:t xml:space="preserve">ëshillit </w:t>
      </w:r>
      <w:r w:rsidR="008D5600" w:rsidRPr="009471B5">
        <w:rPr>
          <w:rFonts w:cstheme="minorHAnsi"/>
        </w:rPr>
        <w:t>bashkia</w:t>
      </w:r>
      <w:r w:rsidRPr="009471B5">
        <w:rPr>
          <w:rFonts w:cstheme="minorHAnsi"/>
        </w:rPr>
        <w:t>k, si edhe adresim të</w:t>
      </w:r>
      <w:r w:rsidR="008D5600" w:rsidRPr="009471B5">
        <w:rPr>
          <w:rFonts w:cstheme="minorHAnsi"/>
        </w:rPr>
        <w:t xml:space="preserve"> çështje</w:t>
      </w:r>
      <w:r w:rsidRPr="009471B5">
        <w:rPr>
          <w:rFonts w:cstheme="minorHAnsi"/>
        </w:rPr>
        <w:t>ve</w:t>
      </w:r>
      <w:r w:rsidR="008D5600" w:rsidRPr="009471B5">
        <w:rPr>
          <w:rFonts w:cstheme="minorHAnsi"/>
        </w:rPr>
        <w:t xml:space="preserve"> të lidhura me kuadrin ligjor për konsultimin publik dhe pjesëmarrjen e qytetarëve në vendimmarrjen vendore. </w:t>
      </w:r>
      <w:r w:rsidRPr="009471B5">
        <w:rPr>
          <w:rFonts w:cstheme="minorHAnsi"/>
        </w:rPr>
        <w:t xml:space="preserve">Kjo do të mundësonte, përveç përmirësimeve ligjore, edhe përdorimin e </w:t>
      </w:r>
      <w:r w:rsidR="00BC6FAC" w:rsidRPr="009471B5">
        <w:rPr>
          <w:rFonts w:cstheme="minorHAnsi"/>
        </w:rPr>
        <w:t>mekanizma</w:t>
      </w:r>
      <w:r w:rsidR="00BC6FAC">
        <w:rPr>
          <w:rFonts w:cstheme="minorHAnsi"/>
        </w:rPr>
        <w:t>ve</w:t>
      </w:r>
      <w:r w:rsidR="00BC6FAC" w:rsidRPr="009471B5">
        <w:rPr>
          <w:rFonts w:cstheme="minorHAnsi"/>
        </w:rPr>
        <w:t xml:space="preserve"> </w:t>
      </w:r>
      <w:r w:rsidRPr="009471B5">
        <w:rPr>
          <w:rFonts w:cstheme="minorHAnsi"/>
        </w:rPr>
        <w:t>të tjerë që mundësojnë në mënyrë demokratike dhe transparente (duke përfshirë platforma elektronike) përfshirjen sistematike të komunitetit në veprimtarinë dhe në vendimmarrjen e këshillit bashkiak, si dhe</w:t>
      </w:r>
      <w:r w:rsidR="000F4606">
        <w:rPr>
          <w:rFonts w:cstheme="minorHAnsi"/>
        </w:rPr>
        <w:t xml:space="preserve"> në </w:t>
      </w:r>
      <w:r w:rsidRPr="009471B5">
        <w:rPr>
          <w:rFonts w:cstheme="minorHAnsi"/>
        </w:rPr>
        <w:t>monitorimin e zbatimit të politikave vendore.</w:t>
      </w:r>
      <w:r w:rsidR="00A86B61" w:rsidRPr="009471B5">
        <w:rPr>
          <w:rFonts w:cstheme="minorHAnsi"/>
        </w:rPr>
        <w:t xml:space="preserve"> Në fokus do të jenë edhe st</w:t>
      </w:r>
      <w:r w:rsidR="00BC6FAC">
        <w:rPr>
          <w:rFonts w:cstheme="minorHAnsi"/>
        </w:rPr>
        <w:t>r</w:t>
      </w:r>
      <w:r w:rsidR="00A86B61" w:rsidRPr="009471B5">
        <w:rPr>
          <w:rFonts w:cstheme="minorHAnsi"/>
        </w:rPr>
        <w:t xml:space="preserve">ukturat komunitare të zgjedhura </w:t>
      </w:r>
      <w:r w:rsidR="00177716">
        <w:rPr>
          <w:rFonts w:cstheme="minorHAnsi"/>
        </w:rPr>
        <w:t xml:space="preserve">në mënyrë </w:t>
      </w:r>
      <w:r w:rsidR="00A86B61" w:rsidRPr="009471B5">
        <w:rPr>
          <w:rFonts w:cstheme="minorHAnsi"/>
        </w:rPr>
        <w:t>demokratik</w:t>
      </w:r>
      <w:r w:rsidR="00177716">
        <w:rPr>
          <w:rFonts w:cstheme="minorHAnsi"/>
        </w:rPr>
        <w:t>e</w:t>
      </w:r>
      <w:r w:rsidR="00A86B61" w:rsidRPr="009471B5">
        <w:rPr>
          <w:rFonts w:cstheme="minorHAnsi"/>
        </w:rPr>
        <w:t xml:space="preserve">, </w:t>
      </w:r>
      <w:r w:rsidR="00BC6FAC" w:rsidRPr="009471B5">
        <w:rPr>
          <w:rFonts w:cstheme="minorHAnsi"/>
        </w:rPr>
        <w:t xml:space="preserve">efikase dhe </w:t>
      </w:r>
      <w:r w:rsidR="00A86B61" w:rsidRPr="009471B5">
        <w:rPr>
          <w:rFonts w:cstheme="minorHAnsi"/>
        </w:rPr>
        <w:t>të informuara lidhur me rolin e tyre në bashkëpunim me organet e zgjedhura dhe ekzekutive</w:t>
      </w:r>
      <w:r w:rsidR="00BF193C" w:rsidRPr="009471B5">
        <w:rPr>
          <w:rFonts w:cstheme="minorHAnsi"/>
        </w:rPr>
        <w:t>.</w:t>
      </w:r>
      <w:r w:rsidR="00A86B61" w:rsidRPr="009471B5">
        <w:rPr>
          <w:rFonts w:cstheme="minorHAnsi"/>
        </w:rPr>
        <w:t xml:space="preserve"> </w:t>
      </w:r>
    </w:p>
    <w:p w14:paraId="29896215" w14:textId="77777777" w:rsidR="00D500F0" w:rsidRDefault="00D500F0" w:rsidP="006C418C">
      <w:pPr>
        <w:spacing w:before="240" w:after="0" w:line="240" w:lineRule="auto"/>
        <w:jc w:val="both"/>
        <w:rPr>
          <w:rFonts w:cstheme="minorHAnsi"/>
        </w:rPr>
      </w:pPr>
    </w:p>
    <w:p w14:paraId="7D9F4F99" w14:textId="05A8A576" w:rsidR="006765C9" w:rsidRPr="009471B5" w:rsidRDefault="007B7352" w:rsidP="006C418C">
      <w:pPr>
        <w:spacing w:before="240" w:after="0" w:line="240" w:lineRule="auto"/>
        <w:jc w:val="both"/>
        <w:rPr>
          <w:rFonts w:cstheme="minorHAnsi"/>
          <w:i/>
          <w:iCs/>
        </w:rPr>
      </w:pPr>
      <w:r w:rsidRPr="009471B5">
        <w:rPr>
          <w:rFonts w:cstheme="minorHAnsi"/>
          <w:i/>
          <w:iCs/>
        </w:rPr>
        <w:t xml:space="preserve">Ndërtim </w:t>
      </w:r>
      <w:r w:rsidR="008D5600" w:rsidRPr="009471B5">
        <w:rPr>
          <w:rFonts w:cstheme="minorHAnsi"/>
          <w:i/>
          <w:iCs/>
        </w:rPr>
        <w:t>të</w:t>
      </w:r>
      <w:r w:rsidRPr="009471B5">
        <w:rPr>
          <w:rFonts w:cstheme="minorHAnsi"/>
          <w:i/>
          <w:iCs/>
        </w:rPr>
        <w:t xml:space="preserve"> një mekanizmi</w:t>
      </w:r>
      <w:r w:rsidR="00904246">
        <w:rPr>
          <w:rFonts w:cstheme="minorHAnsi"/>
          <w:i/>
          <w:iCs/>
        </w:rPr>
        <w:t xml:space="preserve"> nxitës për një Këshill Vendor e</w:t>
      </w:r>
      <w:r w:rsidRPr="009471B5">
        <w:rPr>
          <w:rFonts w:cstheme="minorHAnsi"/>
          <w:i/>
          <w:iCs/>
        </w:rPr>
        <w:t>fikas</w:t>
      </w:r>
      <w:r w:rsidR="009B477C" w:rsidRPr="009471B5">
        <w:rPr>
          <w:rFonts w:cstheme="minorHAnsi"/>
          <w:i/>
          <w:iCs/>
        </w:rPr>
        <w:t xml:space="preserve"> </w:t>
      </w:r>
    </w:p>
    <w:p w14:paraId="58F6824C" w14:textId="16330E20" w:rsidR="006754EE" w:rsidRPr="009471B5" w:rsidRDefault="006765C9" w:rsidP="006C418C">
      <w:pPr>
        <w:spacing w:before="240" w:after="0" w:line="240" w:lineRule="auto"/>
        <w:jc w:val="both"/>
        <w:rPr>
          <w:rFonts w:cstheme="minorHAnsi"/>
        </w:rPr>
      </w:pPr>
      <w:r w:rsidRPr="009471B5">
        <w:rPr>
          <w:rFonts w:cstheme="minorHAnsi"/>
        </w:rPr>
        <w:t xml:space="preserve">Duke konsoliduar rolin e </w:t>
      </w:r>
      <w:r w:rsidR="00BC6FAC">
        <w:rPr>
          <w:rFonts w:cstheme="minorHAnsi"/>
        </w:rPr>
        <w:t>k</w:t>
      </w:r>
      <w:r w:rsidR="00BC6FAC" w:rsidRPr="009471B5">
        <w:rPr>
          <w:rFonts w:cstheme="minorHAnsi"/>
        </w:rPr>
        <w:t xml:space="preserve">ëshillave </w:t>
      </w:r>
      <w:r w:rsidR="00BC6FAC">
        <w:rPr>
          <w:rFonts w:cstheme="minorHAnsi"/>
        </w:rPr>
        <w:t>b</w:t>
      </w:r>
      <w:r w:rsidR="00BC6FAC" w:rsidRPr="009471B5">
        <w:rPr>
          <w:rFonts w:cstheme="minorHAnsi"/>
        </w:rPr>
        <w:t>ashkiak</w:t>
      </w:r>
      <w:r w:rsidR="00BC6FAC">
        <w:rPr>
          <w:rFonts w:cstheme="minorHAnsi"/>
        </w:rPr>
        <w:t>ë</w:t>
      </w:r>
      <w:r w:rsidR="00BC6FAC" w:rsidRPr="009471B5">
        <w:rPr>
          <w:rFonts w:cstheme="minorHAnsi"/>
        </w:rPr>
        <w:t xml:space="preserve"> </w:t>
      </w:r>
      <w:r w:rsidRPr="009471B5">
        <w:rPr>
          <w:rFonts w:cstheme="minorHAnsi"/>
        </w:rPr>
        <w:t xml:space="preserve">synohet paralelisht ndërtimi i një mekanizmi nxitës për këshillat vendorë të bashkive, </w:t>
      </w:r>
      <w:r w:rsidR="009B477C" w:rsidRPr="009471B5">
        <w:rPr>
          <w:rFonts w:cstheme="minorHAnsi"/>
        </w:rPr>
        <w:t>duke përfshirë aspekte si</w:t>
      </w:r>
      <w:r w:rsidR="00BC6FAC">
        <w:rPr>
          <w:rFonts w:cstheme="minorHAnsi"/>
        </w:rPr>
        <w:t>:</w:t>
      </w:r>
      <w:r w:rsidR="009B477C" w:rsidRPr="009471B5">
        <w:rPr>
          <w:rFonts w:cstheme="minorHAnsi"/>
        </w:rPr>
        <w:t xml:space="preserve"> performanca e këshillit, aspekti </w:t>
      </w:r>
      <w:r w:rsidR="00BC6FAC" w:rsidRPr="009471B5">
        <w:rPr>
          <w:rFonts w:cstheme="minorHAnsi"/>
        </w:rPr>
        <w:t xml:space="preserve">i tij </w:t>
      </w:r>
      <w:r w:rsidR="009B477C" w:rsidRPr="009471B5">
        <w:rPr>
          <w:rFonts w:cstheme="minorHAnsi"/>
        </w:rPr>
        <w:t>financiar, si dhe nxitja e krijimi i</w:t>
      </w:r>
      <w:r w:rsidR="00403630">
        <w:rPr>
          <w:rFonts w:cstheme="minorHAnsi"/>
        </w:rPr>
        <w:t xml:space="preserve"> </w:t>
      </w:r>
      <w:r w:rsidR="009B477C" w:rsidRPr="009471B5">
        <w:rPr>
          <w:rFonts w:cstheme="minorHAnsi"/>
        </w:rPr>
        <w:t xml:space="preserve">modeleve </w:t>
      </w:r>
      <w:r w:rsidR="00BC6FAC">
        <w:rPr>
          <w:rFonts w:cstheme="minorHAnsi"/>
        </w:rPr>
        <w:t>dh</w:t>
      </w:r>
      <w:r w:rsidR="009B477C" w:rsidRPr="009471B5">
        <w:rPr>
          <w:rFonts w:cstheme="minorHAnsi"/>
        </w:rPr>
        <w:t xml:space="preserve">e praktikave të mira të NJVV-ve. </w:t>
      </w:r>
      <w:r w:rsidR="00580C45" w:rsidRPr="009471B5">
        <w:rPr>
          <w:rFonts w:cstheme="minorHAnsi"/>
        </w:rPr>
        <w:t xml:space="preserve">Strategjia parashikon </w:t>
      </w:r>
      <w:r w:rsidR="00BC6FAC" w:rsidRPr="009471B5">
        <w:rPr>
          <w:rFonts w:cstheme="minorHAnsi"/>
        </w:rPr>
        <w:t xml:space="preserve">këtu </w:t>
      </w:r>
      <w:r w:rsidR="00580C45" w:rsidRPr="009471B5">
        <w:rPr>
          <w:rFonts w:cstheme="minorHAnsi"/>
        </w:rPr>
        <w:t>edhe forcimin e rolit të komisioneve bashkiake, si organe të rëndësishme</w:t>
      </w:r>
      <w:r w:rsidR="00403630">
        <w:rPr>
          <w:rFonts w:cstheme="minorHAnsi"/>
        </w:rPr>
        <w:t xml:space="preserve"> </w:t>
      </w:r>
      <w:r w:rsidR="00580C45" w:rsidRPr="009471B5">
        <w:rPr>
          <w:rFonts w:cstheme="minorHAnsi"/>
        </w:rPr>
        <w:t xml:space="preserve">në veprimtarinë </w:t>
      </w:r>
      <w:r w:rsidR="00BC6FAC">
        <w:rPr>
          <w:rFonts w:cstheme="minorHAnsi"/>
        </w:rPr>
        <w:t>e</w:t>
      </w:r>
      <w:r w:rsidR="00BC6FAC" w:rsidRPr="009471B5">
        <w:rPr>
          <w:rFonts w:cstheme="minorHAnsi"/>
        </w:rPr>
        <w:t xml:space="preserve"> tij </w:t>
      </w:r>
      <w:r w:rsidR="00580C45" w:rsidRPr="009471B5">
        <w:rPr>
          <w:rFonts w:cstheme="minorHAnsi"/>
        </w:rPr>
        <w:t xml:space="preserve">ligjbërëse dhe monitoruese. </w:t>
      </w:r>
      <w:r w:rsidR="006754EE" w:rsidRPr="009471B5">
        <w:rPr>
          <w:rFonts w:cstheme="minorHAnsi"/>
        </w:rPr>
        <w:t xml:space="preserve">Çdo </w:t>
      </w:r>
      <w:r w:rsidR="00BC6FAC">
        <w:rPr>
          <w:rFonts w:cstheme="minorHAnsi"/>
        </w:rPr>
        <w:t>nismë</w:t>
      </w:r>
      <w:r w:rsidR="00BC6FAC" w:rsidRPr="009471B5">
        <w:rPr>
          <w:rFonts w:cstheme="minorHAnsi"/>
        </w:rPr>
        <w:t xml:space="preserve"> </w:t>
      </w:r>
      <w:r w:rsidR="006754EE" w:rsidRPr="009471B5">
        <w:rPr>
          <w:rFonts w:cstheme="minorHAnsi"/>
        </w:rPr>
        <w:t>për garantimin e barazisë gjinore, veçanërisht në kuadër të komisioneve bashkiake</w:t>
      </w:r>
      <w:r w:rsidR="00364621">
        <w:rPr>
          <w:rFonts w:cstheme="minorHAnsi"/>
        </w:rPr>
        <w:t>,</w:t>
      </w:r>
      <w:r w:rsidR="006754EE" w:rsidRPr="009471B5">
        <w:rPr>
          <w:rFonts w:cstheme="minorHAnsi"/>
        </w:rPr>
        <w:t xml:space="preserve"> konsiderohet si një aspekt pozitiv jo vetëm i agjendës së decentralizimit, por edhe i agjendës së barazisë gjinore.</w:t>
      </w:r>
      <w:r w:rsidR="00F31154">
        <w:rPr>
          <w:rFonts w:cstheme="minorHAnsi"/>
        </w:rPr>
        <w:t xml:space="preserve"> </w:t>
      </w:r>
    </w:p>
    <w:p w14:paraId="2B8E783C" w14:textId="691A6154" w:rsidR="00C8731A" w:rsidRPr="009471B5" w:rsidRDefault="006754EE" w:rsidP="006C418C">
      <w:pPr>
        <w:spacing w:before="240" w:after="0" w:line="240" w:lineRule="auto"/>
        <w:jc w:val="both"/>
        <w:rPr>
          <w:rFonts w:cstheme="minorHAnsi"/>
        </w:rPr>
      </w:pPr>
      <w:r w:rsidRPr="009471B5">
        <w:rPr>
          <w:rFonts w:cstheme="minorHAnsi"/>
        </w:rPr>
        <w:t>N</w:t>
      </w:r>
      <w:r w:rsidR="00580C45" w:rsidRPr="009471B5">
        <w:rPr>
          <w:rFonts w:cstheme="minorHAnsi"/>
        </w:rPr>
        <w:t>ë kuadër të modeleve të mira</w:t>
      </w:r>
      <w:r w:rsidRPr="009471B5">
        <w:rPr>
          <w:rFonts w:cstheme="minorHAnsi"/>
        </w:rPr>
        <w:t>, strategjia</w:t>
      </w:r>
      <w:r w:rsidR="009B477C" w:rsidRPr="009471B5">
        <w:rPr>
          <w:rFonts w:cstheme="minorHAnsi"/>
        </w:rPr>
        <w:t xml:space="preserve"> syn</w:t>
      </w:r>
      <w:r w:rsidRPr="009471B5">
        <w:rPr>
          <w:rFonts w:cstheme="minorHAnsi"/>
        </w:rPr>
        <w:t>on</w:t>
      </w:r>
      <w:r w:rsidR="009B477C" w:rsidRPr="009471B5">
        <w:rPr>
          <w:rFonts w:cstheme="minorHAnsi"/>
        </w:rPr>
        <w:t xml:space="preserve"> të zhvillo</w:t>
      </w:r>
      <w:r w:rsidRPr="009471B5">
        <w:rPr>
          <w:rFonts w:cstheme="minorHAnsi"/>
        </w:rPr>
        <w:t>jë</w:t>
      </w:r>
      <w:r w:rsidR="009B477C" w:rsidRPr="009471B5">
        <w:rPr>
          <w:rFonts w:cstheme="minorHAnsi"/>
        </w:rPr>
        <w:t xml:space="preserve"> </w:t>
      </w:r>
      <w:r w:rsidR="007B7352" w:rsidRPr="009471B5">
        <w:rPr>
          <w:rFonts w:cstheme="minorHAnsi"/>
        </w:rPr>
        <w:t>një platform</w:t>
      </w:r>
      <w:r w:rsidRPr="009471B5">
        <w:rPr>
          <w:rFonts w:cstheme="minorHAnsi"/>
        </w:rPr>
        <w:t>ë</w:t>
      </w:r>
      <w:r w:rsidR="007B7352" w:rsidRPr="009471B5">
        <w:rPr>
          <w:rFonts w:cstheme="minorHAnsi"/>
        </w:rPr>
        <w:t xml:space="preserve"> të rrjetëzimit</w:t>
      </w:r>
      <w:r w:rsidR="00364621">
        <w:rPr>
          <w:rFonts w:cstheme="minorHAnsi"/>
        </w:rPr>
        <w:t xml:space="preserve"> </w:t>
      </w:r>
      <w:r w:rsidR="007B7352" w:rsidRPr="009471B5">
        <w:rPr>
          <w:rFonts w:cstheme="minorHAnsi"/>
        </w:rPr>
        <w:t>/</w:t>
      </w:r>
      <w:r w:rsidR="00364621">
        <w:rPr>
          <w:rFonts w:cstheme="minorHAnsi"/>
        </w:rPr>
        <w:t xml:space="preserve"> </w:t>
      </w:r>
      <w:r w:rsidR="007B7352" w:rsidRPr="009471B5">
        <w:rPr>
          <w:rFonts w:cstheme="minorHAnsi"/>
        </w:rPr>
        <w:t>shkëmbimit të përvojave ndërmjet këshilltarëve në Shqipëri dhe me organizatat rajonale që përfaqësojnë dhe mbështesin këshilltarët.</w:t>
      </w:r>
    </w:p>
    <w:p w14:paraId="04462EFA" w14:textId="218510D9" w:rsidR="00C8731A" w:rsidRDefault="00C8731A" w:rsidP="006C418C">
      <w:pPr>
        <w:pStyle w:val="ListParagraph"/>
        <w:spacing w:after="0" w:line="240" w:lineRule="auto"/>
        <w:rPr>
          <w:rFonts w:asciiTheme="minorHAnsi" w:hAnsiTheme="minorHAnsi" w:cstheme="minorHAnsi"/>
          <w:lang w:val="sq-AL"/>
        </w:rPr>
      </w:pPr>
    </w:p>
    <w:p w14:paraId="3B8AA64A" w14:textId="3FB1A117" w:rsidR="007B7352" w:rsidRPr="00183CCE" w:rsidRDefault="007B7352" w:rsidP="006C418C">
      <w:pPr>
        <w:pStyle w:val="Heading4"/>
        <w:spacing w:line="240" w:lineRule="auto"/>
      </w:pPr>
      <w:bookmarkStart w:id="72" w:name="_Toc120191672"/>
      <w:r w:rsidRPr="00183CCE">
        <w:lastRenderedPageBreak/>
        <w:t>Objektivi specifik 5.2: Nxitja e politikave kundër korrupsionit në nivel vendor dhe konsolidimi i mëtejshëm i arritjeve mbi integritetin</w:t>
      </w:r>
      <w:bookmarkEnd w:id="72"/>
    </w:p>
    <w:p w14:paraId="511A3594" w14:textId="032ABAEC" w:rsidR="007B7352" w:rsidRPr="009471B5" w:rsidRDefault="006765C9" w:rsidP="006C418C">
      <w:pPr>
        <w:spacing w:before="240" w:after="0" w:line="240" w:lineRule="auto"/>
        <w:jc w:val="both"/>
        <w:rPr>
          <w:rFonts w:cstheme="minorHAnsi"/>
        </w:rPr>
      </w:pPr>
      <w:r w:rsidRPr="009471B5">
        <w:rPr>
          <w:rFonts w:cstheme="minorHAnsi"/>
        </w:rPr>
        <w:t>I</w:t>
      </w:r>
      <w:r w:rsidR="007B7352" w:rsidRPr="009471B5">
        <w:rPr>
          <w:rFonts w:cstheme="minorHAnsi"/>
        </w:rPr>
        <w:t>ntegriteti, transparenc</w:t>
      </w:r>
      <w:r w:rsidRPr="009471B5">
        <w:rPr>
          <w:rFonts w:cstheme="minorHAnsi"/>
        </w:rPr>
        <w:t>a</w:t>
      </w:r>
      <w:r w:rsidR="007B7352" w:rsidRPr="009471B5">
        <w:rPr>
          <w:rFonts w:cstheme="minorHAnsi"/>
        </w:rPr>
        <w:t xml:space="preserve"> dhe llogaridhëni</w:t>
      </w:r>
      <w:r w:rsidRPr="009471B5">
        <w:rPr>
          <w:rFonts w:cstheme="minorHAnsi"/>
        </w:rPr>
        <w:t>a janë</w:t>
      </w:r>
      <w:r w:rsidR="007B7352" w:rsidRPr="009471B5">
        <w:rPr>
          <w:rFonts w:cstheme="minorHAnsi"/>
        </w:rPr>
        <w:t xml:space="preserve"> tr</w:t>
      </w:r>
      <w:r w:rsidRPr="009471B5">
        <w:rPr>
          <w:rFonts w:cstheme="minorHAnsi"/>
        </w:rPr>
        <w:t>i</w:t>
      </w:r>
      <w:r w:rsidR="007B7352" w:rsidRPr="009471B5">
        <w:rPr>
          <w:rFonts w:cstheme="minorHAnsi"/>
        </w:rPr>
        <w:t xml:space="preserve"> nga elementet kyç gjithëpërfshirës të nevojsh</w:t>
      </w:r>
      <w:r w:rsidRPr="009471B5">
        <w:rPr>
          <w:rFonts w:cstheme="minorHAnsi"/>
        </w:rPr>
        <w:t>ë</w:t>
      </w:r>
      <w:r w:rsidR="007B7352" w:rsidRPr="009471B5">
        <w:rPr>
          <w:rFonts w:cstheme="minorHAnsi"/>
        </w:rPr>
        <w:t>m për parandalimin efikas të korrupsionit në institucionet publike</w:t>
      </w:r>
      <w:r w:rsidR="007B7352" w:rsidRPr="009471B5">
        <w:rPr>
          <w:rFonts w:cstheme="minorHAnsi"/>
          <w:vertAlign w:val="superscript"/>
        </w:rPr>
        <w:footnoteReference w:id="36"/>
      </w:r>
      <w:r w:rsidR="007B7352" w:rsidRPr="009471B5">
        <w:rPr>
          <w:rFonts w:cstheme="minorHAnsi"/>
        </w:rPr>
        <w:t>: Kur aktorët kryesorë publikë në nivel vendor sillen me ndershmëri dhe i përmbushin mandatet e tyre në përputhje me normat etike dhe morale, nuk mbetet hapësirë për korrupsion</w:t>
      </w:r>
      <w:r w:rsidR="007B7352" w:rsidRPr="009471B5">
        <w:rPr>
          <w:rStyle w:val="fontstyle01"/>
          <w:rFonts w:asciiTheme="minorHAnsi" w:hAnsiTheme="minorHAnsi" w:cstheme="minorHAnsi"/>
        </w:rPr>
        <w:t xml:space="preserve">. </w:t>
      </w:r>
      <w:r w:rsidR="007B7352" w:rsidRPr="009471B5">
        <w:rPr>
          <w:rFonts w:cstheme="minorHAnsi"/>
        </w:rPr>
        <w:t>Konsolidimi dhe përdorimi në rritje i këtij instrumenti nga më shumë se gjysma e bashkive në Shqipëri</w:t>
      </w:r>
      <w:r w:rsidR="00A27A8B">
        <w:rPr>
          <w:rFonts w:cstheme="minorHAnsi"/>
        </w:rPr>
        <w:t>,</w:t>
      </w:r>
      <w:r w:rsidR="007B7352" w:rsidRPr="009471B5">
        <w:rPr>
          <w:rFonts w:cstheme="minorHAnsi"/>
        </w:rPr>
        <w:t xml:space="preserve"> si dhe kthimi i planeve të integritetit në standard dhe pjesë përbërëse të menaxhimit të përgjithshëm të administratave vendore</w:t>
      </w:r>
      <w:r w:rsidR="00580C45" w:rsidRPr="009471B5">
        <w:rPr>
          <w:rFonts w:cstheme="minorHAnsi"/>
        </w:rPr>
        <w:t xml:space="preserve"> është synimi i kësaj strategjie në kuadër të kë</w:t>
      </w:r>
      <w:r w:rsidR="00CB7DE3">
        <w:rPr>
          <w:rFonts w:cstheme="minorHAnsi"/>
        </w:rPr>
        <w:t>tij qëllimi</w:t>
      </w:r>
      <w:r w:rsidR="00580C45" w:rsidRPr="009471B5">
        <w:rPr>
          <w:rFonts w:cstheme="minorHAnsi"/>
        </w:rPr>
        <w:t>.</w:t>
      </w:r>
    </w:p>
    <w:p w14:paraId="35A2335A" w14:textId="4C6E4314" w:rsidR="00F15348" w:rsidRPr="009471B5" w:rsidRDefault="00F15348" w:rsidP="006C418C">
      <w:pPr>
        <w:spacing w:before="240" w:after="0" w:line="240" w:lineRule="auto"/>
        <w:jc w:val="both"/>
        <w:rPr>
          <w:rFonts w:cstheme="minorHAnsi"/>
        </w:rPr>
      </w:pPr>
      <w:r w:rsidRPr="009471B5">
        <w:rPr>
          <w:rFonts w:cstheme="minorHAnsi"/>
        </w:rPr>
        <w:t xml:space="preserve">Në këtë kuadër, kjo përfshin forcimin e imazhit të zyrtarit publik në nivel vendor, bazuar te transparenca dhe përgjegjshmëria, rritjen e përfshirjes së shoqërisë civile në hartimin, zbatimin dhe monitorimin e </w:t>
      </w:r>
      <w:r w:rsidR="00D363B2">
        <w:rPr>
          <w:rFonts w:cstheme="minorHAnsi"/>
        </w:rPr>
        <w:t>nismave</w:t>
      </w:r>
      <w:r w:rsidR="00D363B2" w:rsidRPr="009471B5">
        <w:rPr>
          <w:rFonts w:cstheme="minorHAnsi"/>
        </w:rPr>
        <w:t xml:space="preserve"> </w:t>
      </w:r>
      <w:r w:rsidRPr="009471B5">
        <w:rPr>
          <w:rFonts w:cstheme="minorHAnsi"/>
        </w:rPr>
        <w:t xml:space="preserve">të ndryshme me interes dhe ndjeshmëri lokale dhe rritjen e adoptimit të sistemeve që dekurajojnë praktikat korruptive dhe </w:t>
      </w:r>
      <w:r w:rsidR="00D87679">
        <w:rPr>
          <w:rFonts w:cstheme="minorHAnsi"/>
        </w:rPr>
        <w:t>nxisin</w:t>
      </w:r>
      <w:r w:rsidR="00D87679" w:rsidRPr="009471B5">
        <w:rPr>
          <w:rFonts w:cstheme="minorHAnsi"/>
        </w:rPr>
        <w:t xml:space="preserve"> </w:t>
      </w:r>
      <w:r w:rsidRPr="009471B5">
        <w:rPr>
          <w:rFonts w:cstheme="minorHAnsi"/>
        </w:rPr>
        <w:t xml:space="preserve">transparencën (lehtësimi i procedurave të ofrimit të shërbimeve, bërja publike e dokumenteve, konsultimi i politikave dhe përparësitë e zhvillimit, përmirësimi financiar dhe krijimi i ofrimit të shërbimeve dhe </w:t>
      </w:r>
      <w:r w:rsidR="00D87679">
        <w:rPr>
          <w:rFonts w:cstheme="minorHAnsi"/>
        </w:rPr>
        <w:t xml:space="preserve">i </w:t>
      </w:r>
      <w:r w:rsidRPr="009471B5">
        <w:rPr>
          <w:rFonts w:cstheme="minorHAnsi"/>
        </w:rPr>
        <w:t>mekanizmave të monitorimit).</w:t>
      </w:r>
    </w:p>
    <w:p w14:paraId="758660A7" w14:textId="02FE4F12" w:rsidR="007B7352" w:rsidRPr="009471B5" w:rsidRDefault="007B7352" w:rsidP="006C418C">
      <w:pPr>
        <w:spacing w:before="240" w:after="0" w:line="240" w:lineRule="auto"/>
        <w:jc w:val="both"/>
        <w:rPr>
          <w:rFonts w:cstheme="minorHAnsi"/>
        </w:rPr>
      </w:pPr>
      <w:r w:rsidRPr="009471B5">
        <w:rPr>
          <w:rFonts w:cstheme="minorHAnsi"/>
        </w:rPr>
        <w:t xml:space="preserve">Miratimi i instrumenteve të integritetit nga </w:t>
      </w:r>
      <w:r w:rsidR="00F15348" w:rsidRPr="009471B5">
        <w:rPr>
          <w:rFonts w:cstheme="minorHAnsi"/>
        </w:rPr>
        <w:t xml:space="preserve">të </w:t>
      </w:r>
      <w:r w:rsidR="006A5979" w:rsidRPr="009471B5">
        <w:rPr>
          <w:rFonts w:cstheme="minorHAnsi"/>
        </w:rPr>
        <w:t>gjith</w:t>
      </w:r>
      <w:r w:rsidR="006A5979">
        <w:rPr>
          <w:rFonts w:cstheme="minorHAnsi"/>
        </w:rPr>
        <w:t>a</w:t>
      </w:r>
      <w:r w:rsidR="006A5979" w:rsidRPr="009471B5">
        <w:rPr>
          <w:rFonts w:cstheme="minorHAnsi"/>
        </w:rPr>
        <w:t xml:space="preserve"> </w:t>
      </w:r>
      <w:r w:rsidRPr="009471B5">
        <w:rPr>
          <w:rFonts w:cstheme="minorHAnsi"/>
        </w:rPr>
        <w:t>njësi</w:t>
      </w:r>
      <w:r w:rsidR="00F15348" w:rsidRPr="009471B5">
        <w:rPr>
          <w:rFonts w:cstheme="minorHAnsi"/>
        </w:rPr>
        <w:t>të e</w:t>
      </w:r>
      <w:r w:rsidRPr="009471B5">
        <w:rPr>
          <w:rFonts w:cstheme="minorHAnsi"/>
        </w:rPr>
        <w:t xml:space="preserve"> qeverisjes vendore do të krijojë një mjedis favorizues dhe do të përbëjë kushtet për një sistem të monitorimit të integritetit në dobi si të qeverisë qendrore</w:t>
      </w:r>
      <w:r w:rsidR="006A5979">
        <w:rPr>
          <w:rFonts w:cstheme="minorHAnsi"/>
        </w:rPr>
        <w:t>,</w:t>
      </w:r>
      <w:r w:rsidRPr="009471B5">
        <w:rPr>
          <w:rFonts w:cstheme="minorHAnsi"/>
        </w:rPr>
        <w:t xml:space="preserve"> ashtu dhe asaj vendore. Krahas përpjekjeve të tjera dhe asistencës në forcimin e transparencës dhe llogaridhënies në nivel bashkie, investimi në ngritjen e kapaciteteve do të kontribuojë në frenimin e korrupsionit dhe, për rrjedhojë, në harmonizimin me kërkesat e strategjive kombëtare të reformës kundër korrupsionit dhe asaj në administratën publike. </w:t>
      </w:r>
    </w:p>
    <w:p w14:paraId="24DABB90" w14:textId="77777777" w:rsidR="009B69C5" w:rsidRDefault="006754EE" w:rsidP="009C096E">
      <w:pPr>
        <w:spacing w:before="240" w:after="0" w:line="240" w:lineRule="auto"/>
        <w:jc w:val="both"/>
        <w:rPr>
          <w:rFonts w:cstheme="minorHAnsi"/>
        </w:rPr>
      </w:pPr>
      <w:r w:rsidRPr="009471B5">
        <w:rPr>
          <w:rFonts w:cstheme="minorHAnsi"/>
        </w:rPr>
        <w:t xml:space="preserve">Strategjia propozon </w:t>
      </w:r>
      <w:r w:rsidR="009B477C" w:rsidRPr="009471B5">
        <w:rPr>
          <w:rFonts w:cstheme="minorHAnsi"/>
        </w:rPr>
        <w:t xml:space="preserve">në kuadër të </w:t>
      </w:r>
      <w:r w:rsidR="007B7352" w:rsidRPr="009471B5">
        <w:rPr>
          <w:rFonts w:cstheme="minorHAnsi"/>
        </w:rPr>
        <w:t>nxitje</w:t>
      </w:r>
      <w:r w:rsidR="009B477C" w:rsidRPr="009471B5">
        <w:rPr>
          <w:rFonts w:cstheme="minorHAnsi"/>
        </w:rPr>
        <w:t>s së</w:t>
      </w:r>
      <w:r w:rsidR="007B7352" w:rsidRPr="009471B5">
        <w:rPr>
          <w:rFonts w:cstheme="minorHAnsi"/>
        </w:rPr>
        <w:t xml:space="preserve"> politikave kundër korrupsion</w:t>
      </w:r>
      <w:r w:rsidR="002819D6">
        <w:rPr>
          <w:rFonts w:cstheme="minorHAnsi"/>
        </w:rPr>
        <w:t>it</w:t>
      </w:r>
      <w:r w:rsidR="007B7352" w:rsidRPr="009471B5">
        <w:rPr>
          <w:rFonts w:cstheme="minorHAnsi"/>
        </w:rPr>
        <w:t xml:space="preserve"> në nivel vendor:</w:t>
      </w:r>
      <w:r w:rsidR="002819D6">
        <w:rPr>
          <w:rFonts w:cstheme="minorHAnsi"/>
        </w:rPr>
        <w:t xml:space="preserve"> </w:t>
      </w:r>
      <w:bookmarkStart w:id="73" w:name="_Toc120191673"/>
    </w:p>
    <w:p w14:paraId="7962AAC1" w14:textId="1F4296E9" w:rsidR="006765C9" w:rsidRPr="009471B5" w:rsidRDefault="007B7352" w:rsidP="009C096E">
      <w:pPr>
        <w:spacing w:before="240" w:after="0" w:line="240" w:lineRule="auto"/>
        <w:jc w:val="both"/>
        <w:rPr>
          <w:rFonts w:cstheme="minorHAnsi"/>
          <w:i/>
          <w:iCs/>
        </w:rPr>
      </w:pPr>
      <w:r w:rsidRPr="009471B5">
        <w:rPr>
          <w:rFonts w:cstheme="minorHAnsi"/>
          <w:i/>
          <w:iCs/>
        </w:rPr>
        <w:t>Finaliz</w:t>
      </w:r>
      <w:r w:rsidR="00811B18">
        <w:rPr>
          <w:rFonts w:cstheme="minorHAnsi"/>
          <w:i/>
          <w:iCs/>
        </w:rPr>
        <w:t>i</w:t>
      </w:r>
      <w:r w:rsidRPr="009471B5">
        <w:rPr>
          <w:rFonts w:cstheme="minorHAnsi"/>
          <w:i/>
          <w:iCs/>
        </w:rPr>
        <w:t xml:space="preserve">mi </w:t>
      </w:r>
      <w:r w:rsidR="00B9259C">
        <w:rPr>
          <w:rFonts w:cstheme="minorHAnsi"/>
          <w:i/>
          <w:iCs/>
        </w:rPr>
        <w:t>i</w:t>
      </w:r>
      <w:r w:rsidRPr="009471B5">
        <w:rPr>
          <w:rFonts w:cstheme="minorHAnsi"/>
          <w:i/>
          <w:iCs/>
        </w:rPr>
        <w:t xml:space="preserve"> procesit të hartimit të Planeve Vendore të Integritetit dhe Kodit të Sjelljes</w:t>
      </w:r>
      <w:bookmarkEnd w:id="73"/>
    </w:p>
    <w:p w14:paraId="48FA2F96" w14:textId="576061E7" w:rsidR="007B7352" w:rsidRPr="009471B5" w:rsidRDefault="006765C9" w:rsidP="006C418C">
      <w:pPr>
        <w:spacing w:before="240" w:after="0" w:line="240" w:lineRule="auto"/>
        <w:jc w:val="both"/>
        <w:rPr>
          <w:rFonts w:cstheme="minorHAnsi"/>
        </w:rPr>
      </w:pPr>
      <w:r w:rsidRPr="009471B5">
        <w:rPr>
          <w:rFonts w:cstheme="minorHAnsi"/>
        </w:rPr>
        <w:t>Ky aktivitet përfshin</w:t>
      </w:r>
      <w:r w:rsidR="009B477C" w:rsidRPr="009471B5">
        <w:rPr>
          <w:rFonts w:cstheme="minorHAnsi"/>
        </w:rPr>
        <w:t xml:space="preserve"> hartimin e p</w:t>
      </w:r>
      <w:r w:rsidR="007B7352" w:rsidRPr="009471B5">
        <w:rPr>
          <w:rFonts w:cstheme="minorHAnsi"/>
        </w:rPr>
        <w:t xml:space="preserve">laneve vendore të integritetit </w:t>
      </w:r>
      <w:r w:rsidR="009B477C" w:rsidRPr="009471B5">
        <w:rPr>
          <w:rFonts w:cstheme="minorHAnsi"/>
        </w:rPr>
        <w:t>dhe miratimin e tyre</w:t>
      </w:r>
      <w:r w:rsidR="007B7352" w:rsidRPr="009471B5">
        <w:rPr>
          <w:rFonts w:cstheme="minorHAnsi"/>
        </w:rPr>
        <w:t xml:space="preserve"> pranë këshillave </w:t>
      </w:r>
      <w:r w:rsidR="00811B18" w:rsidRPr="009471B5">
        <w:rPr>
          <w:rFonts w:cstheme="minorHAnsi"/>
        </w:rPr>
        <w:t>bashkiak</w:t>
      </w:r>
      <w:r w:rsidR="00811B18">
        <w:rPr>
          <w:rFonts w:cstheme="minorHAnsi"/>
        </w:rPr>
        <w:t>ë</w:t>
      </w:r>
      <w:r w:rsidR="00811B18" w:rsidRPr="009471B5">
        <w:rPr>
          <w:rFonts w:cstheme="minorHAnsi"/>
        </w:rPr>
        <w:t xml:space="preserve"> </w:t>
      </w:r>
      <w:r w:rsidR="007B7352" w:rsidRPr="009471B5">
        <w:rPr>
          <w:rFonts w:cstheme="minorHAnsi"/>
        </w:rPr>
        <w:t xml:space="preserve">në të gjitha bashkitë </w:t>
      </w:r>
      <w:r w:rsidR="009B477C" w:rsidRPr="009471B5">
        <w:rPr>
          <w:rFonts w:cstheme="minorHAnsi"/>
        </w:rPr>
        <w:t>e mbetura</w:t>
      </w:r>
      <w:r w:rsidR="00811B18">
        <w:rPr>
          <w:rFonts w:cstheme="minorHAnsi"/>
        </w:rPr>
        <w:t xml:space="preserve"> </w:t>
      </w:r>
      <w:r w:rsidR="009B477C" w:rsidRPr="009471B5">
        <w:rPr>
          <w:rFonts w:cstheme="minorHAnsi"/>
        </w:rPr>
        <w:t>/</w:t>
      </w:r>
      <w:r w:rsidR="00811B18">
        <w:rPr>
          <w:rFonts w:cstheme="minorHAnsi"/>
        </w:rPr>
        <w:t xml:space="preserve"> të </w:t>
      </w:r>
      <w:r w:rsidR="009B477C" w:rsidRPr="009471B5">
        <w:rPr>
          <w:rFonts w:cstheme="minorHAnsi"/>
        </w:rPr>
        <w:t xml:space="preserve">tjera </w:t>
      </w:r>
      <w:r w:rsidR="007B7352" w:rsidRPr="009471B5">
        <w:rPr>
          <w:rFonts w:cstheme="minorHAnsi"/>
        </w:rPr>
        <w:t xml:space="preserve">sipas fazave (faza I </w:t>
      </w:r>
      <w:r w:rsidR="00811B18" w:rsidRPr="009471B5">
        <w:rPr>
          <w:rFonts w:cstheme="minorHAnsi"/>
        </w:rPr>
        <w:t>–</w:t>
      </w:r>
      <w:r w:rsidR="007B7352" w:rsidRPr="009471B5">
        <w:rPr>
          <w:rFonts w:cstheme="minorHAnsi"/>
        </w:rPr>
        <w:t xml:space="preserve"> 16 bashki miratojnë Plane Lokale të Integritetit dhe Kodit të Sjelljes, faza II</w:t>
      </w:r>
      <w:r w:rsidR="00811B18">
        <w:rPr>
          <w:rFonts w:cstheme="minorHAnsi"/>
        </w:rPr>
        <w:t xml:space="preserve"> </w:t>
      </w:r>
      <w:r w:rsidR="007B7352" w:rsidRPr="009471B5">
        <w:rPr>
          <w:rFonts w:cstheme="minorHAnsi"/>
        </w:rPr>
        <w:t>– 24 bashki, duke përfunduar kështu edhe hartimin e miratimin e të gjithë planeve të integritetit në nivel vendor). Të dyja fazat janë pjesë e planit afatshkurtër të veprimit të kësaj strategjie, konkretisht 2023</w:t>
      </w:r>
      <w:r w:rsidR="00812180">
        <w:rPr>
          <w:rFonts w:cstheme="minorHAnsi"/>
        </w:rPr>
        <w:t>–2</w:t>
      </w:r>
      <w:r w:rsidR="007B7352" w:rsidRPr="009471B5">
        <w:rPr>
          <w:rFonts w:cstheme="minorHAnsi"/>
        </w:rPr>
        <w:t>025</w:t>
      </w:r>
      <w:r w:rsidR="006754EE" w:rsidRPr="009471B5">
        <w:rPr>
          <w:rFonts w:cstheme="minorHAnsi"/>
        </w:rPr>
        <w:t xml:space="preserve">. Hartimi i planeve të integritetit do të bazohet </w:t>
      </w:r>
      <w:r w:rsidR="00811B18">
        <w:rPr>
          <w:rFonts w:cstheme="minorHAnsi"/>
        </w:rPr>
        <w:t>në</w:t>
      </w:r>
      <w:r w:rsidR="00811B18" w:rsidRPr="009471B5">
        <w:rPr>
          <w:rFonts w:cstheme="minorHAnsi"/>
        </w:rPr>
        <w:t xml:space="preserve"> metodologji</w:t>
      </w:r>
      <w:r w:rsidR="00811B18">
        <w:rPr>
          <w:rFonts w:cstheme="minorHAnsi"/>
        </w:rPr>
        <w:t>në</w:t>
      </w:r>
      <w:r w:rsidR="00811B18" w:rsidRPr="009471B5">
        <w:rPr>
          <w:rFonts w:cstheme="minorHAnsi"/>
        </w:rPr>
        <w:t xml:space="preserve"> </w:t>
      </w:r>
      <w:r w:rsidR="006754EE" w:rsidRPr="009471B5">
        <w:rPr>
          <w:rFonts w:cstheme="minorHAnsi"/>
        </w:rPr>
        <w:t>e miratuar nga Ministria e Drejtësisë, me të cilën janë hartuar 21 planet ekzistuese të integritetit.</w:t>
      </w:r>
      <w:r w:rsidR="00403630">
        <w:rPr>
          <w:rFonts w:cstheme="minorHAnsi"/>
        </w:rPr>
        <w:t xml:space="preserve"> </w:t>
      </w:r>
      <w:r w:rsidR="00F31154">
        <w:rPr>
          <w:rFonts w:cstheme="minorHAnsi"/>
        </w:rPr>
        <w:t xml:space="preserve"> </w:t>
      </w:r>
    </w:p>
    <w:p w14:paraId="0B1C8B29" w14:textId="77777777" w:rsidR="009B477C" w:rsidRPr="009471B5" w:rsidRDefault="009B477C" w:rsidP="006C418C">
      <w:pPr>
        <w:pStyle w:val="ListParagraph"/>
        <w:spacing w:after="0" w:line="240" w:lineRule="auto"/>
        <w:jc w:val="both"/>
        <w:rPr>
          <w:rFonts w:asciiTheme="minorHAnsi" w:hAnsiTheme="minorHAnsi" w:cstheme="minorHAnsi"/>
          <w:lang w:val="sq-AL"/>
        </w:rPr>
      </w:pPr>
    </w:p>
    <w:p w14:paraId="5B2B86DD" w14:textId="5DA71FC6" w:rsidR="006765C9" w:rsidRPr="009471B5" w:rsidRDefault="006765C9" w:rsidP="006C418C">
      <w:pPr>
        <w:spacing w:after="0" w:line="240" w:lineRule="auto"/>
        <w:jc w:val="both"/>
        <w:rPr>
          <w:rFonts w:cstheme="minorHAnsi"/>
          <w:i/>
          <w:iCs/>
        </w:rPr>
      </w:pPr>
      <w:bookmarkStart w:id="74" w:name="_Toc120191674"/>
      <w:r w:rsidRPr="009471B5">
        <w:rPr>
          <w:rFonts w:cstheme="minorHAnsi"/>
          <w:i/>
          <w:iCs/>
        </w:rPr>
        <w:t>K</w:t>
      </w:r>
      <w:r w:rsidR="007B7352" w:rsidRPr="009471B5">
        <w:rPr>
          <w:rFonts w:cstheme="minorHAnsi"/>
          <w:i/>
          <w:iCs/>
        </w:rPr>
        <w:t>rijimi i mekanizmit të brendshëm institucional të strukturave qendrore për monitorimin e demokracisë dhe transparencës vendore</w:t>
      </w:r>
      <w:bookmarkEnd w:id="74"/>
    </w:p>
    <w:p w14:paraId="030A391F" w14:textId="77777777" w:rsidR="006765C9" w:rsidRPr="009471B5" w:rsidRDefault="006765C9" w:rsidP="006C418C">
      <w:pPr>
        <w:spacing w:after="0" w:line="240" w:lineRule="auto"/>
        <w:jc w:val="both"/>
        <w:rPr>
          <w:rFonts w:cstheme="minorHAnsi"/>
        </w:rPr>
      </w:pPr>
    </w:p>
    <w:p w14:paraId="47DF35AC" w14:textId="0625DEBB" w:rsidR="007B7352" w:rsidRDefault="006765C9" w:rsidP="006C418C">
      <w:pPr>
        <w:spacing w:after="0" w:line="240" w:lineRule="auto"/>
        <w:jc w:val="both"/>
        <w:rPr>
          <w:rFonts w:cstheme="minorHAnsi"/>
        </w:rPr>
      </w:pPr>
      <w:r w:rsidRPr="009471B5">
        <w:rPr>
          <w:rFonts w:cstheme="minorHAnsi"/>
        </w:rPr>
        <w:t xml:space="preserve">Në kuadër të konsolidimit të masave kundër korrupsionit dhe forcimit të demokracisë vendore synohet krijimi i një mekanizmi të brendshëm institucional </w:t>
      </w:r>
      <w:r w:rsidR="009B477C" w:rsidRPr="009471B5">
        <w:rPr>
          <w:rFonts w:cstheme="minorHAnsi"/>
        </w:rPr>
        <w:t xml:space="preserve">me qëllim </w:t>
      </w:r>
      <w:r w:rsidR="007B7352" w:rsidRPr="009471B5">
        <w:rPr>
          <w:rFonts w:cstheme="minorHAnsi"/>
        </w:rPr>
        <w:t>monitor</w:t>
      </w:r>
      <w:r w:rsidR="009B477C" w:rsidRPr="009471B5">
        <w:rPr>
          <w:rFonts w:cstheme="minorHAnsi"/>
        </w:rPr>
        <w:t xml:space="preserve">imin </w:t>
      </w:r>
      <w:r w:rsidR="007B7352" w:rsidRPr="009471B5">
        <w:rPr>
          <w:rFonts w:cstheme="minorHAnsi"/>
        </w:rPr>
        <w:t>dhe eventualisht kalibr</w:t>
      </w:r>
      <w:r w:rsidR="009B477C" w:rsidRPr="009471B5">
        <w:rPr>
          <w:rFonts w:cstheme="minorHAnsi"/>
        </w:rPr>
        <w:t>imin</w:t>
      </w:r>
      <w:r w:rsidR="007B7352" w:rsidRPr="009471B5">
        <w:rPr>
          <w:rFonts w:cstheme="minorHAnsi"/>
        </w:rPr>
        <w:t xml:space="preserve"> sipas kontekstit</w:t>
      </w:r>
      <w:r w:rsidR="009B477C" w:rsidRPr="009471B5">
        <w:rPr>
          <w:rFonts w:cstheme="minorHAnsi"/>
        </w:rPr>
        <w:t xml:space="preserve"> të demokracisë vendore dhe mirëqeverisjes</w:t>
      </w:r>
      <w:r w:rsidR="007B7352" w:rsidRPr="009471B5">
        <w:rPr>
          <w:rFonts w:cstheme="minorHAnsi"/>
        </w:rPr>
        <w:t>. Në këtë rast Ministria e Brendshme dhe AMVV</w:t>
      </w:r>
      <w:r w:rsidR="00F3243E">
        <w:rPr>
          <w:rFonts w:cstheme="minorHAnsi"/>
        </w:rPr>
        <w:t>-ja</w:t>
      </w:r>
      <w:r w:rsidR="007B7352" w:rsidRPr="009471B5">
        <w:rPr>
          <w:rFonts w:cstheme="minorHAnsi"/>
        </w:rPr>
        <w:t xml:space="preserve"> kanë rol kyç për të monitoruar produkte të lidhura me këtë fushë, për shembull planet e integritetit, programi</w:t>
      </w:r>
      <w:r w:rsidR="00F3243E">
        <w:rPr>
          <w:rFonts w:cstheme="minorHAnsi"/>
        </w:rPr>
        <w:t>n</w:t>
      </w:r>
      <w:r w:rsidR="007B7352" w:rsidRPr="009471B5">
        <w:rPr>
          <w:rFonts w:cstheme="minorHAnsi"/>
        </w:rPr>
        <w:t xml:space="preserve"> </w:t>
      </w:r>
      <w:r w:rsidR="00BF0739">
        <w:rPr>
          <w:rFonts w:cstheme="minorHAnsi"/>
        </w:rPr>
        <w:t>e</w:t>
      </w:r>
      <w:r w:rsidR="00BF0739" w:rsidRPr="009471B5">
        <w:rPr>
          <w:rFonts w:cstheme="minorHAnsi"/>
        </w:rPr>
        <w:t xml:space="preserve"> </w:t>
      </w:r>
      <w:r w:rsidR="007B7352" w:rsidRPr="009471B5">
        <w:rPr>
          <w:rFonts w:cstheme="minorHAnsi"/>
        </w:rPr>
        <w:t xml:space="preserve">transparencës etj. Ndaj </w:t>
      </w:r>
      <w:r w:rsidR="00357E72" w:rsidRPr="009471B5">
        <w:rPr>
          <w:rFonts w:cstheme="minorHAnsi"/>
        </w:rPr>
        <w:t>është i nevojshëm</w:t>
      </w:r>
      <w:r w:rsidR="007B7352" w:rsidRPr="009471B5">
        <w:rPr>
          <w:rFonts w:cstheme="minorHAnsi"/>
        </w:rPr>
        <w:t xml:space="preserve"> krijimi i një mekanizmi të qëndrueshëm, jo ad-hoc, për monitorimin e </w:t>
      </w:r>
      <w:r w:rsidR="00BF0739" w:rsidRPr="009471B5">
        <w:rPr>
          <w:rFonts w:cstheme="minorHAnsi"/>
        </w:rPr>
        <w:t>element</w:t>
      </w:r>
      <w:r w:rsidR="00BF0739">
        <w:rPr>
          <w:rFonts w:cstheme="minorHAnsi"/>
        </w:rPr>
        <w:t>e</w:t>
      </w:r>
      <w:r w:rsidR="00BF0739" w:rsidRPr="009471B5">
        <w:rPr>
          <w:rFonts w:cstheme="minorHAnsi"/>
        </w:rPr>
        <w:t xml:space="preserve">ve </w:t>
      </w:r>
      <w:r w:rsidR="007B7352" w:rsidRPr="009471B5">
        <w:rPr>
          <w:rFonts w:cstheme="minorHAnsi"/>
        </w:rPr>
        <w:t xml:space="preserve">të demokracisë vendore dhe luftës kundër </w:t>
      </w:r>
      <w:r w:rsidR="007B7352" w:rsidRPr="009471B5">
        <w:rPr>
          <w:rFonts w:cstheme="minorHAnsi"/>
        </w:rPr>
        <w:lastRenderedPageBreak/>
        <w:t>korrupsionit</w:t>
      </w:r>
      <w:r w:rsidR="00357E72" w:rsidRPr="009471B5">
        <w:rPr>
          <w:rFonts w:cstheme="minorHAnsi"/>
        </w:rPr>
        <w:t>, ku është i mundur duke konsideruar edhe integrimin e elementit gjinor dhe jo diskriminimin.</w:t>
      </w:r>
      <w:r w:rsidR="007B7352" w:rsidRPr="009471B5">
        <w:rPr>
          <w:rFonts w:cstheme="minorHAnsi"/>
        </w:rPr>
        <w:t xml:space="preserve"> Kjo kërkon së pari evidentimin e këtyre </w:t>
      </w:r>
      <w:r w:rsidR="0012509A" w:rsidRPr="009471B5">
        <w:rPr>
          <w:rFonts w:cstheme="minorHAnsi"/>
        </w:rPr>
        <w:t>element</w:t>
      </w:r>
      <w:r w:rsidR="0012509A">
        <w:rPr>
          <w:rFonts w:cstheme="minorHAnsi"/>
        </w:rPr>
        <w:t>e</w:t>
      </w:r>
      <w:r w:rsidR="0012509A" w:rsidRPr="009471B5">
        <w:rPr>
          <w:rFonts w:cstheme="minorHAnsi"/>
        </w:rPr>
        <w:t>ve</w:t>
      </w:r>
      <w:r w:rsidR="007B7352" w:rsidRPr="009471B5">
        <w:rPr>
          <w:rFonts w:cstheme="minorHAnsi"/>
        </w:rPr>
        <w:t>, në koordinim edhe me institucione qendrore, vendore apo edhe partnerë zhvillimi (p.sh. Komisioni për të Drejtën e Informimit).</w:t>
      </w:r>
    </w:p>
    <w:p w14:paraId="6E541729" w14:textId="77777777" w:rsidR="006765C9" w:rsidRPr="009471B5" w:rsidRDefault="006765C9" w:rsidP="006C418C">
      <w:pPr>
        <w:spacing w:after="0" w:line="240" w:lineRule="auto"/>
        <w:jc w:val="both"/>
        <w:rPr>
          <w:rFonts w:cstheme="minorHAnsi"/>
        </w:rPr>
      </w:pPr>
    </w:p>
    <w:p w14:paraId="75EA0E57" w14:textId="39B797A8" w:rsidR="007B7352" w:rsidRPr="009471B5" w:rsidRDefault="007B7352" w:rsidP="006C418C">
      <w:pPr>
        <w:pStyle w:val="Heading4"/>
        <w:spacing w:line="240" w:lineRule="auto"/>
      </w:pPr>
      <w:bookmarkStart w:id="75" w:name="_Toc120191675"/>
      <w:r w:rsidRPr="009471B5">
        <w:t>Objektivi specifik 5.3</w:t>
      </w:r>
      <w:r w:rsidR="00C64CCC">
        <w:rPr>
          <w:i w:val="0"/>
          <w:iCs w:val="0"/>
        </w:rPr>
        <w:t>:</w:t>
      </w:r>
      <w:r w:rsidRPr="009471B5">
        <w:t xml:space="preserve"> </w:t>
      </w:r>
      <w:r w:rsidR="00C64CCC">
        <w:t>Përparim</w:t>
      </w:r>
      <w:r w:rsidR="00C64CCC" w:rsidRPr="009471B5">
        <w:t xml:space="preserve"> </w:t>
      </w:r>
      <w:r w:rsidRPr="009471B5">
        <w:t>i agjendës së integrimit evropian në nivel vendor</w:t>
      </w:r>
      <w:bookmarkEnd w:id="75"/>
    </w:p>
    <w:p w14:paraId="4ECDDF2C" w14:textId="57CB4DCB" w:rsidR="00F15348" w:rsidRPr="009471B5" w:rsidRDefault="007B7352" w:rsidP="006C418C">
      <w:pPr>
        <w:spacing w:before="240" w:after="0" w:line="240" w:lineRule="auto"/>
        <w:jc w:val="both"/>
        <w:rPr>
          <w:rFonts w:cstheme="minorHAnsi"/>
        </w:rPr>
      </w:pPr>
      <w:r w:rsidRPr="009471B5">
        <w:rPr>
          <w:rFonts w:cstheme="minorHAnsi"/>
        </w:rPr>
        <w:t xml:space="preserve">Integrimi në BE është një proces sfidues që kërkon shumë përpjekje të administratës qendrore dhe </w:t>
      </w:r>
      <w:r w:rsidR="00BD710C" w:rsidRPr="009471B5">
        <w:rPr>
          <w:rFonts w:cstheme="minorHAnsi"/>
        </w:rPr>
        <w:t>vendore</w:t>
      </w:r>
      <w:r w:rsidRPr="009471B5">
        <w:rPr>
          <w:rFonts w:cstheme="minorHAnsi"/>
        </w:rPr>
        <w:t xml:space="preserve">. Krijimi i një administrate publike joburokratike, profesionale dhe transparente, e aftë për të përballuar sfidat që sjell integrimi në BE dhe përthithja e fondeve të BE-së është një nga synimet kryesore në </w:t>
      </w:r>
      <w:r w:rsidR="007F5380">
        <w:rPr>
          <w:rFonts w:cstheme="minorHAnsi"/>
        </w:rPr>
        <w:t>përparimin</w:t>
      </w:r>
      <w:r w:rsidR="007F5380" w:rsidRPr="009471B5">
        <w:rPr>
          <w:rFonts w:cstheme="minorHAnsi"/>
        </w:rPr>
        <w:t xml:space="preserve"> </w:t>
      </w:r>
      <w:r w:rsidRPr="009471B5">
        <w:rPr>
          <w:rFonts w:cstheme="minorHAnsi"/>
        </w:rPr>
        <w:t xml:space="preserve">e reformës së administratës publike në nivel vendor. </w:t>
      </w:r>
    </w:p>
    <w:p w14:paraId="40F61475" w14:textId="56387B3B" w:rsidR="00F15348" w:rsidRPr="009471B5" w:rsidRDefault="00F15348" w:rsidP="006C418C">
      <w:pPr>
        <w:autoSpaceDE w:val="0"/>
        <w:autoSpaceDN w:val="0"/>
        <w:adjustRightInd w:val="0"/>
        <w:spacing w:before="240" w:after="0" w:line="240" w:lineRule="auto"/>
        <w:jc w:val="both"/>
        <w:rPr>
          <w:rFonts w:cstheme="minorHAnsi"/>
          <w:i/>
          <w:color w:val="000000"/>
        </w:rPr>
      </w:pPr>
      <w:r w:rsidRPr="009471B5">
        <w:rPr>
          <w:rFonts w:cstheme="minorHAnsi"/>
        </w:rPr>
        <w:t>Roli i qeverisjes vendor</w:t>
      </w:r>
      <w:r w:rsidR="007F5380">
        <w:rPr>
          <w:rFonts w:cstheme="minorHAnsi"/>
        </w:rPr>
        <w:t>e</w:t>
      </w:r>
      <w:r w:rsidRPr="009471B5">
        <w:rPr>
          <w:rFonts w:cstheme="minorHAnsi"/>
        </w:rPr>
        <w:t xml:space="preserve"> në zbatimin e politikave, zbatimin e </w:t>
      </w:r>
      <w:r w:rsidRPr="009471B5">
        <w:rPr>
          <w:rFonts w:cstheme="minorHAnsi"/>
          <w:i/>
          <w:iCs/>
        </w:rPr>
        <w:t>Acquis</w:t>
      </w:r>
      <w:r w:rsidRPr="009471B5">
        <w:rPr>
          <w:rFonts w:cstheme="minorHAnsi"/>
        </w:rPr>
        <w:t xml:space="preserve"> </w:t>
      </w:r>
      <w:r w:rsidR="00AD12FD" w:rsidRPr="002B0773">
        <w:rPr>
          <w:rFonts w:cstheme="minorHAnsi"/>
          <w:i/>
        </w:rPr>
        <w:t>Communautaire</w:t>
      </w:r>
      <w:r w:rsidR="00AD12FD" w:rsidRPr="00AD12FD">
        <w:rPr>
          <w:rFonts w:cstheme="minorHAnsi"/>
        </w:rPr>
        <w:t xml:space="preserve"> </w:t>
      </w:r>
      <w:r w:rsidRPr="009471B5">
        <w:rPr>
          <w:rFonts w:cstheme="minorHAnsi"/>
        </w:rPr>
        <w:t>dhe agjendën e përgjithshme të integrimit evropian është shumë i rëndësishëm. Komisioni Evropian e thekson këtë rol në Komunikatën e 2019-ës mbi Politikën e Zgjerimit të BE-së</w:t>
      </w:r>
      <w:r w:rsidR="00364F8E">
        <w:rPr>
          <w:rFonts w:cstheme="minorHAnsi"/>
        </w:rPr>
        <w:t>:</w:t>
      </w:r>
      <w:r w:rsidRPr="009471B5">
        <w:rPr>
          <w:rFonts w:cstheme="minorHAnsi"/>
        </w:rPr>
        <w:t xml:space="preserve"> "</w:t>
      </w:r>
      <w:r w:rsidRPr="009471B5">
        <w:rPr>
          <w:rFonts w:cstheme="minorHAnsi"/>
          <w:i/>
          <w:color w:val="000000"/>
        </w:rPr>
        <w:t>Roli i autoriteteve rajonale dhe lokale në procesin e harmonizimit të BE-së dhe zbatimi eventual i rregullave të BE-së duhet të merret parasysh. Duhet të gjendet një ekuilibër i përshtatshëm ndërmjet qeverisjes qendrore, rajonale dhe vendore që të mbështesë më së miri zbatimin e reformave dhe ofrimin e shërbimeve për qytetarët.”</w:t>
      </w:r>
      <w:r w:rsidRPr="009471B5">
        <w:rPr>
          <w:rStyle w:val="FootnoteReference"/>
          <w:rFonts w:cstheme="minorHAnsi"/>
          <w:color w:val="000000"/>
        </w:rPr>
        <w:footnoteReference w:id="37"/>
      </w:r>
    </w:p>
    <w:p w14:paraId="1F0D3F33" w14:textId="6368E5EF" w:rsidR="00F15348" w:rsidRPr="009471B5" w:rsidRDefault="00F15348" w:rsidP="006C418C">
      <w:pPr>
        <w:spacing w:before="240" w:after="0" w:line="240" w:lineRule="auto"/>
        <w:jc w:val="both"/>
        <w:rPr>
          <w:rFonts w:cstheme="minorHAnsi"/>
          <w:noProof/>
          <w:vertAlign w:val="superscript"/>
        </w:rPr>
      </w:pPr>
      <w:r w:rsidRPr="009471B5">
        <w:rPr>
          <w:rFonts w:cstheme="minorHAnsi"/>
        </w:rPr>
        <w:t xml:space="preserve">Procesi i anëtarësimit mund të përfitojë shumë nga përfshirja e qeverisjes vendore. Nëse angazhohen drejtpërdrejt, administrata vendore dhe qytetarët shqiptarë mund të mësojnë më së miri, të përfitojnë nga mundësitë dhe të përballojnë sfidat që nënkupton integrimi në BE. Zbatimi i standardeve të integrimit në BE është një proces shumë i rëndësishëm dhe sfidues. Ndërsa procesi i anëtarësimit përparon, më shumë kërkesa do të shtrohen përpara drejtuesve dhe administratave të qeverisjes vendore për t'u siguruar që qytetarëve t'u ofrohen të njëjtat shërbime si </w:t>
      </w:r>
      <w:r w:rsidR="00A251E5" w:rsidRPr="009471B5">
        <w:rPr>
          <w:rFonts w:cstheme="minorHAnsi"/>
        </w:rPr>
        <w:t>qytetarë</w:t>
      </w:r>
      <w:r w:rsidR="00A251E5">
        <w:rPr>
          <w:rFonts w:cstheme="minorHAnsi"/>
        </w:rPr>
        <w:t>ve</w:t>
      </w:r>
      <w:r w:rsidR="00A251E5" w:rsidRPr="009471B5">
        <w:rPr>
          <w:rFonts w:cstheme="minorHAnsi"/>
        </w:rPr>
        <w:t xml:space="preserve"> </w:t>
      </w:r>
      <w:r w:rsidR="00A251E5">
        <w:rPr>
          <w:rFonts w:cstheme="minorHAnsi"/>
        </w:rPr>
        <w:t>të</w:t>
      </w:r>
      <w:r w:rsidR="00A251E5" w:rsidRPr="009471B5">
        <w:rPr>
          <w:rFonts w:cstheme="minorHAnsi"/>
        </w:rPr>
        <w:t xml:space="preserve"> </w:t>
      </w:r>
      <w:r w:rsidRPr="009471B5">
        <w:rPr>
          <w:rFonts w:cstheme="minorHAnsi"/>
        </w:rPr>
        <w:t>tjerë të BE</w:t>
      </w:r>
      <w:r w:rsidR="00A251E5">
        <w:rPr>
          <w:rFonts w:cstheme="minorHAnsi"/>
        </w:rPr>
        <w:t>-së</w:t>
      </w:r>
      <w:r w:rsidRPr="009471B5">
        <w:rPr>
          <w:rFonts w:cstheme="minorHAnsi"/>
        </w:rPr>
        <w:t xml:space="preserve"> dhe që demokracia lokale të zbatohet në mënyrë efikase dhe gjithëpërfshirëse.</w:t>
      </w:r>
      <w:r w:rsidRPr="009471B5">
        <w:rPr>
          <w:rFonts w:cstheme="minorHAnsi"/>
          <w:vertAlign w:val="superscript"/>
        </w:rPr>
        <w:t>.</w:t>
      </w:r>
      <w:r w:rsidRPr="009471B5">
        <w:rPr>
          <w:rFonts w:cstheme="minorHAnsi"/>
          <w:noProof/>
          <w:vertAlign w:val="superscript"/>
        </w:rPr>
        <w:t xml:space="preserve"> </w:t>
      </w:r>
    </w:p>
    <w:p w14:paraId="3B7BB1A8" w14:textId="1AFEDEDF" w:rsidR="00F15348" w:rsidRPr="009471B5" w:rsidRDefault="00F15348" w:rsidP="006C418C">
      <w:pPr>
        <w:shd w:val="clear" w:color="auto" w:fill="FFFFFF" w:themeFill="background1"/>
        <w:spacing w:before="240" w:after="0" w:line="240" w:lineRule="auto"/>
        <w:jc w:val="both"/>
        <w:rPr>
          <w:rFonts w:cstheme="minorHAnsi"/>
        </w:rPr>
      </w:pPr>
      <w:r w:rsidRPr="009471B5">
        <w:rPr>
          <w:rFonts w:cstheme="minorHAnsi"/>
        </w:rPr>
        <w:t>Strategjia Evropa 2020 thekson rolin e rëndësishëm të qeveri</w:t>
      </w:r>
      <w:r w:rsidR="00357E72" w:rsidRPr="009471B5">
        <w:rPr>
          <w:rFonts w:cstheme="minorHAnsi"/>
        </w:rPr>
        <w:t>sjes</w:t>
      </w:r>
      <w:r w:rsidRPr="009471B5">
        <w:rPr>
          <w:rFonts w:cstheme="minorHAnsi"/>
        </w:rPr>
        <w:t xml:space="preserve"> vendore, duke theksuar shprehimisht se: </w:t>
      </w:r>
      <w:r w:rsidRPr="009471B5">
        <w:rPr>
          <w:rFonts w:cstheme="minorHAnsi"/>
          <w:i/>
        </w:rPr>
        <w:t xml:space="preserve">“Të gjitha autoritetet kombëtare, rajonale dhe lokale duhet të zbatojnë partneritetin, duke i lidhur ngushtë parlamentet, partnerët socialë dhe përfaqësuesit e shoqërisë civile, duke kontribuar në përpunimin e programeve kombëtare të reformave dhe për zbatimin e tij. </w:t>
      </w:r>
      <w:r w:rsidRPr="009471B5">
        <w:rPr>
          <w:rFonts w:cstheme="minorHAnsi"/>
          <w:i/>
          <w:u w:val="single"/>
        </w:rPr>
        <w:t>Dialogu</w:t>
      </w:r>
      <w:r w:rsidRPr="009471B5">
        <w:rPr>
          <w:rFonts w:cstheme="minorHAnsi"/>
          <w:i/>
        </w:rPr>
        <w:t xml:space="preserve"> midis qeverisë qendrore, rajonale dhe vendore do t'i sjellë prioritetet e BE-së më afër njerëzve, duke forcuar ndjenjën e pronësisë së nevojshme për të përfshirë të gjithë në lëvizjen e Evropës drejt objektivave të 2020-ës</w:t>
      </w:r>
      <w:r w:rsidRPr="009471B5">
        <w:rPr>
          <w:rFonts w:cstheme="minorHAnsi"/>
        </w:rPr>
        <w:t>.</w:t>
      </w:r>
      <w:r w:rsidRPr="009471B5">
        <w:rPr>
          <w:rStyle w:val="FootnoteReference"/>
          <w:rFonts w:cstheme="minorHAnsi"/>
        </w:rPr>
        <w:footnoteReference w:id="38"/>
      </w:r>
      <w:r w:rsidRPr="009471B5">
        <w:rPr>
          <w:rFonts w:cstheme="minorHAnsi"/>
        </w:rPr>
        <w:t xml:space="preserve"> </w:t>
      </w:r>
    </w:p>
    <w:p w14:paraId="7F382538" w14:textId="4A49E541" w:rsidR="007B7352" w:rsidRPr="009471B5" w:rsidRDefault="00F15348" w:rsidP="006C418C">
      <w:pPr>
        <w:spacing w:before="240" w:after="0" w:line="240" w:lineRule="auto"/>
        <w:jc w:val="both"/>
        <w:rPr>
          <w:rFonts w:cstheme="minorHAnsi"/>
          <w:noProof/>
          <w:vertAlign w:val="superscript"/>
        </w:rPr>
      </w:pPr>
      <w:r w:rsidRPr="009471B5">
        <w:rPr>
          <w:rFonts w:cstheme="minorHAnsi"/>
        </w:rPr>
        <w:t>Në këtë frymë, s</w:t>
      </w:r>
      <w:r w:rsidR="00A86B61" w:rsidRPr="009471B5">
        <w:rPr>
          <w:rFonts w:cstheme="minorHAnsi"/>
        </w:rPr>
        <w:t>trategjia synon rritjen e kapaciteteve t</w:t>
      </w:r>
      <w:r w:rsidR="00454D4E" w:rsidRPr="009471B5">
        <w:rPr>
          <w:rFonts w:cstheme="minorHAnsi"/>
        </w:rPr>
        <w:t>ë</w:t>
      </w:r>
      <w:r w:rsidR="00A86B61" w:rsidRPr="009471B5">
        <w:rPr>
          <w:rFonts w:cstheme="minorHAnsi"/>
        </w:rPr>
        <w:t xml:space="preserve"> nj</w:t>
      </w:r>
      <w:r w:rsidR="00454D4E" w:rsidRPr="009471B5">
        <w:rPr>
          <w:rFonts w:cstheme="minorHAnsi"/>
        </w:rPr>
        <w:t>ë</w:t>
      </w:r>
      <w:r w:rsidR="00A86B61" w:rsidRPr="009471B5">
        <w:rPr>
          <w:rFonts w:cstheme="minorHAnsi"/>
        </w:rPr>
        <w:t>sive t</w:t>
      </w:r>
      <w:r w:rsidR="00454D4E" w:rsidRPr="009471B5">
        <w:rPr>
          <w:rFonts w:cstheme="minorHAnsi"/>
        </w:rPr>
        <w:t>ë</w:t>
      </w:r>
      <w:r w:rsidR="00A86B61" w:rsidRPr="009471B5">
        <w:rPr>
          <w:rFonts w:cstheme="minorHAnsi"/>
        </w:rPr>
        <w:t xml:space="preserve"> vet</w:t>
      </w:r>
      <w:r w:rsidR="00454D4E" w:rsidRPr="009471B5">
        <w:rPr>
          <w:rFonts w:cstheme="minorHAnsi"/>
        </w:rPr>
        <w:t>ë</w:t>
      </w:r>
      <w:r w:rsidR="00A86B61" w:rsidRPr="009471B5">
        <w:rPr>
          <w:rFonts w:cstheme="minorHAnsi"/>
        </w:rPr>
        <w:t>qeverisjes vendore lidhur me detyrimet</w:t>
      </w:r>
      <w:bookmarkStart w:id="76" w:name="_Toc120191676"/>
      <w:r w:rsidR="00A86B61" w:rsidRPr="009471B5">
        <w:rPr>
          <w:rFonts w:cstheme="minorHAnsi"/>
        </w:rPr>
        <w:t xml:space="preserve"> </w:t>
      </w:r>
      <w:r w:rsidR="007B7352" w:rsidRPr="009471B5">
        <w:rPr>
          <w:rFonts w:cstheme="minorHAnsi"/>
        </w:rPr>
        <w:t>për të zbatuar me sukses detyrimet e anëtarësimit në BE</w:t>
      </w:r>
      <w:bookmarkEnd w:id="76"/>
      <w:r w:rsidR="00A86B61" w:rsidRPr="009471B5">
        <w:rPr>
          <w:rFonts w:cstheme="minorHAnsi"/>
        </w:rPr>
        <w:t xml:space="preserve">, si edhe </w:t>
      </w:r>
      <w:r w:rsidR="00A251E5">
        <w:rPr>
          <w:rFonts w:cstheme="minorHAnsi"/>
        </w:rPr>
        <w:t xml:space="preserve">për të </w:t>
      </w:r>
      <w:r w:rsidR="00A86B61" w:rsidRPr="009471B5">
        <w:rPr>
          <w:rFonts w:cstheme="minorHAnsi"/>
        </w:rPr>
        <w:t>përfituar nga mundësitë e financimit të BE-së. N</w:t>
      </w:r>
      <w:r w:rsidR="00454D4E" w:rsidRPr="009471B5">
        <w:rPr>
          <w:rFonts w:cstheme="minorHAnsi"/>
        </w:rPr>
        <w:t>ë</w:t>
      </w:r>
      <w:r w:rsidR="00A86B61" w:rsidRPr="009471B5">
        <w:rPr>
          <w:rFonts w:cstheme="minorHAnsi"/>
        </w:rPr>
        <w:t xml:space="preserve"> k</w:t>
      </w:r>
      <w:r w:rsidR="00454D4E" w:rsidRPr="009471B5">
        <w:rPr>
          <w:rFonts w:cstheme="minorHAnsi"/>
        </w:rPr>
        <w:t>ë</w:t>
      </w:r>
      <w:r w:rsidR="00A86B61" w:rsidRPr="009471B5">
        <w:rPr>
          <w:rFonts w:cstheme="minorHAnsi"/>
        </w:rPr>
        <w:t>t</w:t>
      </w:r>
      <w:r w:rsidR="00454D4E" w:rsidRPr="009471B5">
        <w:rPr>
          <w:rFonts w:cstheme="minorHAnsi"/>
        </w:rPr>
        <w:t>ë</w:t>
      </w:r>
      <w:r w:rsidR="00A86B61" w:rsidRPr="009471B5">
        <w:rPr>
          <w:rFonts w:cstheme="minorHAnsi"/>
        </w:rPr>
        <w:t xml:space="preserve"> frym</w:t>
      </w:r>
      <w:r w:rsidR="00454D4E" w:rsidRPr="009471B5">
        <w:rPr>
          <w:rFonts w:cstheme="minorHAnsi"/>
        </w:rPr>
        <w:t>ë</w:t>
      </w:r>
      <w:r w:rsidR="00A86B61" w:rsidRPr="009471B5">
        <w:rPr>
          <w:rFonts w:cstheme="minorHAnsi"/>
        </w:rPr>
        <w:t xml:space="preserve"> strategjia </w:t>
      </w:r>
      <w:r w:rsidR="00454D4E" w:rsidRPr="009471B5">
        <w:rPr>
          <w:rFonts w:cstheme="minorHAnsi"/>
        </w:rPr>
        <w:t>synon</w:t>
      </w:r>
      <w:r w:rsidR="00A86B61" w:rsidRPr="009471B5">
        <w:rPr>
          <w:rFonts w:cstheme="minorHAnsi"/>
        </w:rPr>
        <w:t>:</w:t>
      </w:r>
    </w:p>
    <w:p w14:paraId="1EC88A5D" w14:textId="77777777" w:rsidR="00357E72" w:rsidRPr="009471B5" w:rsidRDefault="00A86B61" w:rsidP="006C418C">
      <w:pPr>
        <w:autoSpaceDE w:val="0"/>
        <w:autoSpaceDN w:val="0"/>
        <w:adjustRightInd w:val="0"/>
        <w:spacing w:before="240" w:after="0" w:line="240" w:lineRule="auto"/>
        <w:jc w:val="both"/>
        <w:rPr>
          <w:rFonts w:cstheme="minorHAnsi"/>
        </w:rPr>
      </w:pPr>
      <w:r w:rsidRPr="009471B5">
        <w:rPr>
          <w:rFonts w:cstheme="minorHAnsi"/>
          <w:i/>
          <w:iCs/>
        </w:rPr>
        <w:t>Forcimi</w:t>
      </w:r>
      <w:r w:rsidR="00454D4E" w:rsidRPr="009471B5">
        <w:rPr>
          <w:rFonts w:cstheme="minorHAnsi"/>
          <w:i/>
          <w:iCs/>
        </w:rPr>
        <w:t>n e</w:t>
      </w:r>
      <w:r w:rsidRPr="009471B5">
        <w:rPr>
          <w:rFonts w:cstheme="minorHAnsi"/>
          <w:i/>
          <w:iCs/>
        </w:rPr>
        <w:t xml:space="preserve"> rolit t</w:t>
      </w:r>
      <w:r w:rsidR="00454D4E" w:rsidRPr="009471B5">
        <w:rPr>
          <w:rFonts w:cstheme="minorHAnsi"/>
          <w:i/>
          <w:iCs/>
        </w:rPr>
        <w:t>ë</w:t>
      </w:r>
      <w:r w:rsidRPr="009471B5">
        <w:rPr>
          <w:rFonts w:cstheme="minorHAnsi"/>
          <w:i/>
          <w:iCs/>
        </w:rPr>
        <w:t xml:space="preserve"> qeverisjes vendore </w:t>
      </w:r>
      <w:r w:rsidR="00454D4E" w:rsidRPr="009471B5">
        <w:rPr>
          <w:rFonts w:cstheme="minorHAnsi"/>
          <w:i/>
          <w:iCs/>
        </w:rPr>
        <w:t>për të zbatuar detyrimet e anëtarësimit në BE</w:t>
      </w:r>
      <w:r w:rsidR="00454D4E" w:rsidRPr="009471B5">
        <w:rPr>
          <w:rFonts w:cstheme="minorHAnsi"/>
        </w:rPr>
        <w:t xml:space="preserve"> </w:t>
      </w:r>
    </w:p>
    <w:p w14:paraId="7593D919" w14:textId="0FECC9E1" w:rsidR="00454D4E" w:rsidRPr="009471B5" w:rsidRDefault="00357E72" w:rsidP="006C418C">
      <w:pPr>
        <w:autoSpaceDE w:val="0"/>
        <w:autoSpaceDN w:val="0"/>
        <w:adjustRightInd w:val="0"/>
        <w:spacing w:before="240" w:after="0" w:line="240" w:lineRule="auto"/>
        <w:jc w:val="both"/>
        <w:rPr>
          <w:rFonts w:cstheme="minorHAnsi"/>
        </w:rPr>
      </w:pPr>
      <w:r w:rsidRPr="009471B5">
        <w:rPr>
          <w:rFonts w:cstheme="minorHAnsi"/>
        </w:rPr>
        <w:t xml:space="preserve">Forcimi i rolit të qeverisjes vendore në kontekstin e agjendës së Integrimit Evropian </w:t>
      </w:r>
      <w:r w:rsidR="00454D4E" w:rsidRPr="009471B5">
        <w:rPr>
          <w:rFonts w:cstheme="minorHAnsi"/>
        </w:rPr>
        <w:t>synohet të arrihet</w:t>
      </w:r>
      <w:r w:rsidR="00184481">
        <w:rPr>
          <w:rFonts w:cstheme="minorHAnsi"/>
        </w:rPr>
        <w:t xml:space="preserve"> nëpërmjet disa proceseve</w:t>
      </w:r>
      <w:r w:rsidR="008B313A">
        <w:rPr>
          <w:rFonts w:cstheme="minorHAnsi"/>
        </w:rPr>
        <w:t>:</w:t>
      </w:r>
    </w:p>
    <w:p w14:paraId="5FC8A77B" w14:textId="464F1F63" w:rsidR="00454D4E" w:rsidRPr="009471B5" w:rsidRDefault="008B313A" w:rsidP="006C418C">
      <w:pPr>
        <w:pStyle w:val="ListParagraph"/>
        <w:numPr>
          <w:ilvl w:val="1"/>
          <w:numId w:val="43"/>
        </w:numPr>
        <w:autoSpaceDE w:val="0"/>
        <w:autoSpaceDN w:val="0"/>
        <w:adjustRightInd w:val="0"/>
        <w:spacing w:before="240" w:after="0" w:line="240" w:lineRule="auto"/>
        <w:jc w:val="both"/>
        <w:rPr>
          <w:rFonts w:asciiTheme="minorHAnsi" w:hAnsiTheme="minorHAnsi" w:cstheme="minorHAnsi"/>
          <w:lang w:val="sq-AL"/>
        </w:rPr>
      </w:pPr>
      <w:r>
        <w:rPr>
          <w:rFonts w:asciiTheme="minorHAnsi" w:hAnsiTheme="minorHAnsi" w:cstheme="minorHAnsi"/>
          <w:lang w:val="sq-AL"/>
        </w:rPr>
        <w:t>Duke s</w:t>
      </w:r>
      <w:r w:rsidR="007B7352" w:rsidRPr="009471B5">
        <w:rPr>
          <w:rFonts w:asciiTheme="minorHAnsi" w:hAnsiTheme="minorHAnsi" w:cstheme="minorHAnsi"/>
          <w:lang w:val="sq-AL"/>
        </w:rPr>
        <w:t>igur</w:t>
      </w:r>
      <w:r w:rsidR="00454D4E" w:rsidRPr="009471B5">
        <w:rPr>
          <w:rFonts w:asciiTheme="minorHAnsi" w:hAnsiTheme="minorHAnsi" w:cstheme="minorHAnsi"/>
          <w:lang w:val="sq-AL"/>
        </w:rPr>
        <w:t>uar</w:t>
      </w:r>
      <w:r w:rsidR="007B7352" w:rsidRPr="009471B5">
        <w:rPr>
          <w:rFonts w:asciiTheme="minorHAnsi" w:hAnsiTheme="minorHAnsi" w:cstheme="minorHAnsi"/>
          <w:lang w:val="sq-AL"/>
        </w:rPr>
        <w:t xml:space="preserve"> angazhim të plotë të autoriteteve të qeverisjes vendore në procesin e negociatave</w:t>
      </w:r>
      <w:r w:rsidR="00454D4E" w:rsidRPr="009471B5">
        <w:rPr>
          <w:rFonts w:asciiTheme="minorHAnsi" w:hAnsiTheme="minorHAnsi" w:cstheme="minorHAnsi"/>
          <w:lang w:val="sq-AL"/>
        </w:rPr>
        <w:t xml:space="preserve">. Qartësimi i </w:t>
      </w:r>
      <w:r w:rsidR="007B7352" w:rsidRPr="009471B5">
        <w:rPr>
          <w:rFonts w:asciiTheme="minorHAnsi" w:hAnsiTheme="minorHAnsi" w:cstheme="minorHAnsi"/>
          <w:lang w:val="sq-AL"/>
        </w:rPr>
        <w:t>mekanizma</w:t>
      </w:r>
      <w:r w:rsidR="00454D4E" w:rsidRPr="009471B5">
        <w:rPr>
          <w:rFonts w:asciiTheme="minorHAnsi" w:hAnsiTheme="minorHAnsi" w:cstheme="minorHAnsi"/>
          <w:lang w:val="sq-AL"/>
        </w:rPr>
        <w:t>ve të</w:t>
      </w:r>
      <w:r w:rsidR="007B7352" w:rsidRPr="009471B5">
        <w:rPr>
          <w:rFonts w:asciiTheme="minorHAnsi" w:hAnsiTheme="minorHAnsi" w:cstheme="minorHAnsi"/>
          <w:lang w:val="sq-AL"/>
        </w:rPr>
        <w:t xml:space="preserve"> koordinimit ndërmjet nivelit të qeverisjes qendrore dhe vendore </w:t>
      </w:r>
      <w:r w:rsidR="00454D4E" w:rsidRPr="009471B5">
        <w:rPr>
          <w:rFonts w:asciiTheme="minorHAnsi" w:hAnsiTheme="minorHAnsi" w:cstheme="minorHAnsi"/>
          <w:lang w:val="sq-AL"/>
        </w:rPr>
        <w:t>d</w:t>
      </w:r>
      <w:r w:rsidR="007B7352" w:rsidRPr="009471B5">
        <w:rPr>
          <w:rFonts w:asciiTheme="minorHAnsi" w:hAnsiTheme="minorHAnsi" w:cstheme="minorHAnsi"/>
          <w:lang w:val="sq-AL"/>
        </w:rPr>
        <w:t>o të sigurojë pjesëmarrjen dhe kontributin e NJVV</w:t>
      </w:r>
      <w:r>
        <w:rPr>
          <w:rFonts w:asciiTheme="minorHAnsi" w:hAnsiTheme="minorHAnsi" w:cstheme="minorHAnsi"/>
          <w:lang w:val="sq-AL"/>
        </w:rPr>
        <w:t>-ve</w:t>
      </w:r>
      <w:r w:rsidR="007B7352" w:rsidRPr="009471B5">
        <w:rPr>
          <w:rFonts w:asciiTheme="minorHAnsi" w:hAnsiTheme="minorHAnsi" w:cstheme="minorHAnsi"/>
          <w:lang w:val="sq-AL"/>
        </w:rPr>
        <w:t xml:space="preserve"> përpara marrjes së angazhimeve që rrjedhin </w:t>
      </w:r>
      <w:r w:rsidR="007B7352" w:rsidRPr="009471B5">
        <w:rPr>
          <w:rFonts w:asciiTheme="minorHAnsi" w:hAnsiTheme="minorHAnsi" w:cstheme="minorHAnsi"/>
          <w:lang w:val="sq-AL"/>
        </w:rPr>
        <w:lastRenderedPageBreak/>
        <w:t xml:space="preserve">nga 23 kapitujt e </w:t>
      </w:r>
      <w:r w:rsidR="00454D4E" w:rsidRPr="009471B5">
        <w:rPr>
          <w:rFonts w:asciiTheme="minorHAnsi" w:hAnsiTheme="minorHAnsi" w:cstheme="minorHAnsi"/>
          <w:i/>
          <w:iCs/>
          <w:lang w:val="sq-AL"/>
        </w:rPr>
        <w:t>A</w:t>
      </w:r>
      <w:r w:rsidR="007B7352" w:rsidRPr="009471B5">
        <w:rPr>
          <w:rFonts w:asciiTheme="minorHAnsi" w:hAnsiTheme="minorHAnsi" w:cstheme="minorHAnsi"/>
          <w:i/>
          <w:iCs/>
          <w:lang w:val="sq-AL"/>
        </w:rPr>
        <w:t>cquis</w:t>
      </w:r>
      <w:r w:rsidR="00AD12FD">
        <w:rPr>
          <w:rFonts w:asciiTheme="minorHAnsi" w:hAnsiTheme="minorHAnsi" w:cstheme="minorHAnsi"/>
          <w:i/>
          <w:iCs/>
          <w:lang w:val="sq-AL"/>
        </w:rPr>
        <w:t xml:space="preserve"> </w:t>
      </w:r>
      <w:r w:rsidR="00AD12FD" w:rsidRPr="004A02CE">
        <w:rPr>
          <w:rFonts w:cstheme="minorHAnsi"/>
          <w:i/>
          <w:lang w:val="sq-AL"/>
        </w:rPr>
        <w:t>Communautaire</w:t>
      </w:r>
      <w:r w:rsidRPr="009C096E">
        <w:rPr>
          <w:rFonts w:asciiTheme="minorHAnsi" w:hAnsiTheme="minorHAnsi" w:cstheme="minorHAnsi"/>
          <w:lang w:val="sq-AL"/>
        </w:rPr>
        <w:t>,</w:t>
      </w:r>
      <w:r w:rsidR="007B7352" w:rsidRPr="009471B5">
        <w:rPr>
          <w:rFonts w:asciiTheme="minorHAnsi" w:hAnsiTheme="minorHAnsi" w:cstheme="minorHAnsi"/>
          <w:i/>
          <w:iCs/>
          <w:lang w:val="sq-AL"/>
        </w:rPr>
        <w:t xml:space="preserve"> </w:t>
      </w:r>
      <w:r w:rsidR="007B7352" w:rsidRPr="009471B5">
        <w:rPr>
          <w:rFonts w:asciiTheme="minorHAnsi" w:hAnsiTheme="minorHAnsi" w:cstheme="minorHAnsi"/>
          <w:lang w:val="sq-AL"/>
        </w:rPr>
        <w:t xml:space="preserve">ku </w:t>
      </w:r>
      <w:r w:rsidR="00454D4E" w:rsidRPr="009471B5">
        <w:rPr>
          <w:rFonts w:asciiTheme="minorHAnsi" w:hAnsiTheme="minorHAnsi" w:cstheme="minorHAnsi"/>
          <w:lang w:val="sq-AL"/>
        </w:rPr>
        <w:t xml:space="preserve">qeverisja </w:t>
      </w:r>
      <w:r w:rsidR="007B7352" w:rsidRPr="009471B5">
        <w:rPr>
          <w:rFonts w:asciiTheme="minorHAnsi" w:hAnsiTheme="minorHAnsi" w:cstheme="minorHAnsi"/>
          <w:lang w:val="sq-AL"/>
        </w:rPr>
        <w:t>vendor</w:t>
      </w:r>
      <w:r w:rsidR="00454D4E" w:rsidRPr="009471B5">
        <w:rPr>
          <w:rFonts w:asciiTheme="minorHAnsi" w:hAnsiTheme="minorHAnsi" w:cstheme="minorHAnsi"/>
          <w:lang w:val="sq-AL"/>
        </w:rPr>
        <w:t>e</w:t>
      </w:r>
      <w:r w:rsidR="007B7352" w:rsidRPr="009471B5">
        <w:rPr>
          <w:rFonts w:asciiTheme="minorHAnsi" w:hAnsiTheme="minorHAnsi" w:cstheme="minorHAnsi"/>
          <w:lang w:val="sq-AL"/>
        </w:rPr>
        <w:t xml:space="preserve"> është </w:t>
      </w:r>
      <w:r w:rsidR="00454D4E" w:rsidRPr="009471B5">
        <w:rPr>
          <w:rFonts w:asciiTheme="minorHAnsi" w:hAnsiTheme="minorHAnsi" w:cstheme="minorHAnsi"/>
          <w:lang w:val="sq-AL"/>
        </w:rPr>
        <w:t>e</w:t>
      </w:r>
      <w:r w:rsidR="007B7352" w:rsidRPr="009471B5">
        <w:rPr>
          <w:rFonts w:asciiTheme="minorHAnsi" w:hAnsiTheme="minorHAnsi" w:cstheme="minorHAnsi"/>
          <w:lang w:val="sq-AL"/>
        </w:rPr>
        <w:t xml:space="preserve"> përfshirë në zbatimin e legjislacionit.</w:t>
      </w:r>
      <w:r w:rsidR="00454D4E" w:rsidRPr="009471B5">
        <w:rPr>
          <w:rFonts w:asciiTheme="minorHAnsi" w:hAnsiTheme="minorHAnsi" w:cstheme="minorHAnsi"/>
          <w:lang w:val="sq-AL"/>
        </w:rPr>
        <w:t xml:space="preserve"> </w:t>
      </w:r>
    </w:p>
    <w:p w14:paraId="41F6FB13" w14:textId="0FD6AF3E" w:rsidR="00454D4E" w:rsidRPr="009471B5" w:rsidRDefault="00BA7D4B" w:rsidP="00FC2818">
      <w:pPr>
        <w:pStyle w:val="ListParagraph"/>
        <w:numPr>
          <w:ilvl w:val="1"/>
          <w:numId w:val="43"/>
        </w:numPr>
        <w:autoSpaceDE w:val="0"/>
        <w:autoSpaceDN w:val="0"/>
        <w:adjustRightInd w:val="0"/>
        <w:spacing w:before="240" w:after="0" w:line="240" w:lineRule="auto"/>
        <w:jc w:val="both"/>
        <w:rPr>
          <w:rFonts w:asciiTheme="minorHAnsi" w:hAnsiTheme="minorHAnsi" w:cstheme="minorHAnsi"/>
          <w:lang w:val="sq-AL"/>
        </w:rPr>
      </w:pPr>
      <w:r>
        <w:rPr>
          <w:rFonts w:asciiTheme="minorHAnsi" w:hAnsiTheme="minorHAnsi" w:cstheme="minorHAnsi"/>
          <w:lang w:val="sq-AL"/>
        </w:rPr>
        <w:t>Duke f</w:t>
      </w:r>
      <w:r w:rsidR="00454D4E" w:rsidRPr="009471B5">
        <w:rPr>
          <w:rFonts w:asciiTheme="minorHAnsi" w:hAnsiTheme="minorHAnsi" w:cstheme="minorHAnsi"/>
          <w:lang w:val="sq-AL"/>
        </w:rPr>
        <w:t xml:space="preserve">orcuar rolin e të gjithë administratës vendore, përtej </w:t>
      </w:r>
      <w:r w:rsidR="00BF1069">
        <w:rPr>
          <w:rFonts w:asciiTheme="minorHAnsi" w:hAnsiTheme="minorHAnsi" w:cstheme="minorHAnsi"/>
          <w:lang w:val="sq-AL"/>
        </w:rPr>
        <w:t>n</w:t>
      </w:r>
      <w:r w:rsidR="00BF1069" w:rsidRPr="009471B5">
        <w:rPr>
          <w:rFonts w:asciiTheme="minorHAnsi" w:hAnsiTheme="minorHAnsi" w:cstheme="minorHAnsi"/>
          <w:lang w:val="sq-AL"/>
        </w:rPr>
        <w:t xml:space="preserve">jësive </w:t>
      </w:r>
      <w:r w:rsidR="00454D4E" w:rsidRPr="009471B5">
        <w:rPr>
          <w:rFonts w:asciiTheme="minorHAnsi" w:hAnsiTheme="minorHAnsi" w:cstheme="minorHAnsi"/>
          <w:lang w:val="sq-AL"/>
        </w:rPr>
        <w:t xml:space="preserve">të BE-së. Së pari, forcimi i rolit të qeverisjes vendore fillon te njësitë e Integrimit Evropian për të koordinuar dhe marrë pjesë në proceset e zhvillimit të politikave vendore. Njësitë jo vetëm që duhet të përpunojnë informacionin dhe të koordinojnë proceset e brendshme, por duhet të rrisin kontributin e tyre në proceset e zhvillimit të politikave </w:t>
      </w:r>
      <w:r w:rsidR="00E53A9F">
        <w:rPr>
          <w:rFonts w:asciiTheme="minorHAnsi" w:hAnsiTheme="minorHAnsi" w:cstheme="minorHAnsi"/>
          <w:lang w:val="sq-AL"/>
        </w:rPr>
        <w:t>vendore</w:t>
      </w:r>
      <w:r w:rsidR="00454D4E" w:rsidRPr="009471B5">
        <w:rPr>
          <w:rFonts w:asciiTheme="minorHAnsi" w:hAnsiTheme="minorHAnsi" w:cstheme="minorHAnsi"/>
          <w:lang w:val="sq-AL"/>
        </w:rPr>
        <w:t xml:space="preserve"> për të siguruar që kërkesat e integrimit në Bashkimin Evropian të merren parasysh nga administrata gjatë gjithë proceseve të tyre administrative. Së dyti, strategjia synon shtrirjen e proceseve të integrimit në BE përtej këtyre njësive, duke siguruar përfshirjen dhe kontributin e duhur të gjithë administratës vendore.</w:t>
      </w:r>
      <w:r w:rsidR="00454D4E" w:rsidRPr="009471B5">
        <w:rPr>
          <w:rFonts w:asciiTheme="minorHAnsi" w:eastAsia="Arial Unicode MS" w:hAnsiTheme="minorHAnsi" w:cstheme="minorHAnsi"/>
          <w:lang w:val="sq-AL"/>
        </w:rPr>
        <w:t xml:space="preserve"> </w:t>
      </w:r>
      <w:r w:rsidR="00454D4E" w:rsidRPr="009471B5">
        <w:rPr>
          <w:rFonts w:asciiTheme="minorHAnsi" w:hAnsiTheme="minorHAnsi" w:cstheme="minorHAnsi"/>
          <w:lang w:val="sq-AL"/>
        </w:rPr>
        <w:t xml:space="preserve">Rritja e vetëdijes dhe </w:t>
      </w:r>
      <w:r w:rsidR="00D55E99">
        <w:rPr>
          <w:rFonts w:asciiTheme="minorHAnsi" w:hAnsiTheme="minorHAnsi" w:cstheme="minorHAnsi"/>
          <w:lang w:val="sq-AL"/>
        </w:rPr>
        <w:t xml:space="preserve">e </w:t>
      </w:r>
      <w:r w:rsidR="00454D4E" w:rsidRPr="009471B5">
        <w:rPr>
          <w:rFonts w:asciiTheme="minorHAnsi" w:hAnsiTheme="minorHAnsi" w:cstheme="minorHAnsi"/>
          <w:lang w:val="sq-AL"/>
        </w:rPr>
        <w:t xml:space="preserve">të kuptuarit </w:t>
      </w:r>
      <w:r w:rsidR="00D55E99">
        <w:rPr>
          <w:rFonts w:asciiTheme="minorHAnsi" w:hAnsiTheme="minorHAnsi" w:cstheme="minorHAnsi"/>
          <w:lang w:val="sq-AL"/>
        </w:rPr>
        <w:t xml:space="preserve">të </w:t>
      </w:r>
      <w:r w:rsidR="00454D4E" w:rsidRPr="009471B5">
        <w:rPr>
          <w:rFonts w:asciiTheme="minorHAnsi" w:hAnsiTheme="minorHAnsi" w:cstheme="minorHAnsi"/>
          <w:lang w:val="sq-AL"/>
        </w:rPr>
        <w:t>të gjitha departamenteve teknike në NJVV rreth çështjeve që kanë të bëjnë me BE-në dhe që kanë rëndësi për të gjithë administratën bashkiake</w:t>
      </w:r>
      <w:r w:rsidR="00C32E19">
        <w:rPr>
          <w:rFonts w:asciiTheme="minorHAnsi" w:hAnsiTheme="minorHAnsi" w:cstheme="minorHAnsi"/>
          <w:lang w:val="sq-AL"/>
        </w:rPr>
        <w:t>;</w:t>
      </w:r>
      <w:r w:rsidR="00C32E19" w:rsidRPr="009471B5">
        <w:rPr>
          <w:rFonts w:asciiTheme="minorHAnsi" w:hAnsiTheme="minorHAnsi" w:cstheme="minorHAnsi"/>
          <w:lang w:val="sq-AL"/>
        </w:rPr>
        <w:t xml:space="preserve"> </w:t>
      </w:r>
      <w:r w:rsidR="00C32E19">
        <w:rPr>
          <w:rFonts w:asciiTheme="minorHAnsi" w:hAnsiTheme="minorHAnsi" w:cstheme="minorHAnsi"/>
          <w:lang w:val="sq-AL"/>
        </w:rPr>
        <w:t>r</w:t>
      </w:r>
      <w:r w:rsidR="00454D4E" w:rsidRPr="009471B5">
        <w:rPr>
          <w:rFonts w:asciiTheme="minorHAnsi" w:hAnsiTheme="minorHAnsi" w:cstheme="minorHAnsi"/>
          <w:lang w:val="sq-AL"/>
        </w:rPr>
        <w:t>ishikimi i rregulloreve të brendshme për të përfshirë proceset e integrimit si pjesë e punës së bashkive</w:t>
      </w:r>
      <w:r w:rsidR="00C32E19">
        <w:rPr>
          <w:rFonts w:asciiTheme="minorHAnsi" w:hAnsiTheme="minorHAnsi" w:cstheme="minorHAnsi"/>
          <w:lang w:val="sq-AL"/>
        </w:rPr>
        <w:t>;</w:t>
      </w:r>
      <w:r w:rsidR="00454D4E" w:rsidRPr="009471B5">
        <w:rPr>
          <w:rFonts w:asciiTheme="minorHAnsi" w:hAnsiTheme="minorHAnsi" w:cstheme="minorHAnsi"/>
          <w:lang w:val="sq-AL"/>
        </w:rPr>
        <w:t xml:space="preserve"> </w:t>
      </w:r>
      <w:r w:rsidR="00C32E19">
        <w:rPr>
          <w:rFonts w:asciiTheme="minorHAnsi" w:hAnsiTheme="minorHAnsi" w:cstheme="minorHAnsi"/>
          <w:lang w:val="sq-AL"/>
        </w:rPr>
        <w:t>z</w:t>
      </w:r>
      <w:r w:rsidR="00454D4E" w:rsidRPr="009471B5">
        <w:rPr>
          <w:rFonts w:asciiTheme="minorHAnsi" w:hAnsiTheme="minorHAnsi" w:cstheme="minorHAnsi"/>
          <w:lang w:val="sq-AL"/>
        </w:rPr>
        <w:t>hvillimi i mëtejshëm i kurrikulave të ASPA-s lidhur me Integrimin në BE dhe Qeverisjen Vendore dhe ofrimi i trajnimeve si për të zgjedhurit</w:t>
      </w:r>
      <w:r w:rsidR="00716538">
        <w:rPr>
          <w:rFonts w:asciiTheme="minorHAnsi" w:hAnsiTheme="minorHAnsi" w:cstheme="minorHAnsi"/>
          <w:lang w:val="sq-AL"/>
        </w:rPr>
        <w:t>,</w:t>
      </w:r>
      <w:r w:rsidR="00454D4E" w:rsidRPr="009471B5">
        <w:rPr>
          <w:rFonts w:asciiTheme="minorHAnsi" w:hAnsiTheme="minorHAnsi" w:cstheme="minorHAnsi"/>
          <w:lang w:val="sq-AL"/>
        </w:rPr>
        <w:t xml:space="preserve"> ashtu edhe për administratën vendore e rajonale janë të rëndësishme në plotësimin e këtij objektivi specifik. Gjithashtu, në këtë frymë, strategjia parashikon organizimin e seminareve të dedikuara me kryetarët e bashkive dhe këshillat bashkiakë</w:t>
      </w:r>
      <w:r w:rsidR="007F08DF">
        <w:rPr>
          <w:rFonts w:asciiTheme="minorHAnsi" w:hAnsiTheme="minorHAnsi" w:cstheme="minorHAnsi"/>
          <w:lang w:val="sq-AL"/>
        </w:rPr>
        <w:t>,</w:t>
      </w:r>
      <w:r w:rsidR="00454D4E" w:rsidRPr="009471B5">
        <w:rPr>
          <w:rFonts w:asciiTheme="minorHAnsi" w:hAnsiTheme="minorHAnsi" w:cstheme="minorHAnsi"/>
          <w:lang w:val="sq-AL"/>
        </w:rPr>
        <w:t xml:space="preserve"> duke u fokusuar më shumë</w:t>
      </w:r>
      <w:r w:rsidR="00454D4E" w:rsidRPr="009471B5">
        <w:rPr>
          <w:rFonts w:asciiTheme="minorHAnsi" w:hAnsiTheme="minorHAnsi" w:cstheme="minorHAnsi"/>
          <w:i/>
          <w:lang w:val="sq-AL"/>
        </w:rPr>
        <w:t xml:space="preserve"> </w:t>
      </w:r>
      <w:r w:rsidR="00454D4E" w:rsidRPr="009471B5">
        <w:rPr>
          <w:rFonts w:asciiTheme="minorHAnsi" w:hAnsiTheme="minorHAnsi" w:cstheme="minorHAnsi"/>
          <w:lang w:val="sq-AL"/>
        </w:rPr>
        <w:t>në rolin e qeverisjes vendore në zbatimin e A</w:t>
      </w:r>
      <w:r w:rsidR="00454D4E" w:rsidRPr="009471B5">
        <w:rPr>
          <w:rFonts w:asciiTheme="minorHAnsi" w:hAnsiTheme="minorHAnsi" w:cstheme="minorHAnsi"/>
          <w:i/>
          <w:lang w:val="sq-AL"/>
        </w:rPr>
        <w:t>cquis</w:t>
      </w:r>
      <w:r w:rsidR="00AD12FD">
        <w:rPr>
          <w:rFonts w:asciiTheme="minorHAnsi" w:hAnsiTheme="minorHAnsi" w:cstheme="minorHAnsi"/>
          <w:i/>
          <w:lang w:val="sq-AL"/>
        </w:rPr>
        <w:t xml:space="preserve"> </w:t>
      </w:r>
      <w:r w:rsidR="00AD12FD" w:rsidRPr="004A02CE">
        <w:rPr>
          <w:rFonts w:cstheme="minorHAnsi"/>
          <w:i/>
          <w:lang w:val="sq-AL"/>
        </w:rPr>
        <w:t>Communautaire</w:t>
      </w:r>
      <w:r w:rsidR="00454D4E" w:rsidRPr="009471B5">
        <w:rPr>
          <w:rFonts w:asciiTheme="minorHAnsi" w:hAnsiTheme="minorHAnsi" w:cstheme="minorHAnsi"/>
          <w:lang w:val="sq-AL"/>
        </w:rPr>
        <w:t xml:space="preserve"> dhe dhënien në forma të thjeshtëzuara e lehtësuese të </w:t>
      </w:r>
      <w:r w:rsidR="009471B5" w:rsidRPr="009471B5">
        <w:rPr>
          <w:rFonts w:asciiTheme="minorHAnsi" w:hAnsiTheme="minorHAnsi" w:cstheme="minorHAnsi"/>
          <w:lang w:val="sq-AL"/>
        </w:rPr>
        <w:t>informacionet</w:t>
      </w:r>
      <w:r w:rsidR="00454D4E" w:rsidRPr="009471B5">
        <w:rPr>
          <w:rFonts w:asciiTheme="minorHAnsi" w:hAnsiTheme="minorHAnsi" w:cstheme="minorHAnsi"/>
          <w:lang w:val="sq-AL"/>
        </w:rPr>
        <w:t xml:space="preserve"> mbi procesin e negociatave dhe tema të tjera të ngjashme tek administrata e qeverisjes vendore.</w:t>
      </w:r>
    </w:p>
    <w:p w14:paraId="0CB55FCE" w14:textId="673B5B3A" w:rsidR="00454D4E" w:rsidRPr="00673685" w:rsidRDefault="007B7352" w:rsidP="006C418C">
      <w:pPr>
        <w:pStyle w:val="ListParagraph"/>
        <w:numPr>
          <w:ilvl w:val="1"/>
          <w:numId w:val="43"/>
        </w:numPr>
        <w:autoSpaceDE w:val="0"/>
        <w:autoSpaceDN w:val="0"/>
        <w:adjustRightInd w:val="0"/>
        <w:spacing w:before="240" w:after="0" w:line="240" w:lineRule="auto"/>
        <w:jc w:val="both"/>
        <w:rPr>
          <w:rFonts w:asciiTheme="minorHAnsi" w:hAnsiTheme="minorHAnsi" w:cstheme="minorHAnsi"/>
          <w:lang w:val="sq-AL"/>
        </w:rPr>
      </w:pPr>
      <w:r w:rsidRPr="009471B5">
        <w:rPr>
          <w:rFonts w:asciiTheme="minorHAnsi" w:hAnsiTheme="minorHAnsi" w:cstheme="minorHAnsi"/>
          <w:lang w:val="sq-AL"/>
        </w:rPr>
        <w:t>Përfshirja e procesit të integrimit në BE në procesin e përgjithshëm të politikëbërjes së qeverisjes vendore</w:t>
      </w:r>
      <w:r w:rsidR="00454D4E" w:rsidRPr="009471B5">
        <w:rPr>
          <w:rFonts w:asciiTheme="minorHAnsi" w:hAnsiTheme="minorHAnsi" w:cstheme="minorHAnsi"/>
          <w:lang w:val="sq-AL"/>
        </w:rPr>
        <w:t xml:space="preserve"> siguron angazhimin e plotë të të gjithë strukturës së administratës vendore në proces</w:t>
      </w:r>
      <w:r w:rsidRPr="009471B5">
        <w:rPr>
          <w:rFonts w:asciiTheme="minorHAnsi" w:hAnsiTheme="minorHAnsi" w:cstheme="minorHAnsi"/>
          <w:lang w:val="sq-AL"/>
        </w:rPr>
        <w:t xml:space="preserve">. Për të siguruar përfshirjen e duhur dhe rolin udhëheqës të nivelit të lartë </w:t>
      </w:r>
      <w:r w:rsidR="00557AD7">
        <w:rPr>
          <w:rFonts w:asciiTheme="minorHAnsi" w:hAnsiTheme="minorHAnsi" w:cstheme="minorHAnsi"/>
          <w:lang w:val="sq-AL"/>
        </w:rPr>
        <w:t>menaxheria</w:t>
      </w:r>
      <w:r w:rsidR="00E16709">
        <w:rPr>
          <w:rFonts w:asciiTheme="minorHAnsi" w:hAnsiTheme="minorHAnsi" w:cstheme="minorHAnsi"/>
          <w:lang w:val="sq-AL"/>
        </w:rPr>
        <w:t>l</w:t>
      </w:r>
      <w:r w:rsidR="00557AD7">
        <w:rPr>
          <w:rFonts w:asciiTheme="minorHAnsi" w:hAnsiTheme="minorHAnsi" w:cstheme="minorHAnsi"/>
          <w:lang w:val="sq-AL"/>
        </w:rPr>
        <w:t>,</w:t>
      </w:r>
      <w:r w:rsidRPr="009471B5">
        <w:rPr>
          <w:rFonts w:asciiTheme="minorHAnsi" w:hAnsiTheme="minorHAnsi" w:cstheme="minorHAnsi"/>
          <w:lang w:val="sq-AL"/>
        </w:rPr>
        <w:t xml:space="preserve"> është e rëndësishme që proceset dhe detyrimet që rrjedhin nga anëtarësimi</w:t>
      </w:r>
      <w:r w:rsidR="000F4606">
        <w:rPr>
          <w:rFonts w:asciiTheme="minorHAnsi" w:hAnsiTheme="minorHAnsi" w:cstheme="minorHAnsi"/>
          <w:lang w:val="sq-AL"/>
        </w:rPr>
        <w:t xml:space="preserve"> në </w:t>
      </w:r>
      <w:r w:rsidR="00454D4E" w:rsidRPr="009471B5">
        <w:rPr>
          <w:rFonts w:asciiTheme="minorHAnsi" w:hAnsiTheme="minorHAnsi" w:cstheme="minorHAnsi"/>
          <w:lang w:val="sq-AL"/>
        </w:rPr>
        <w:t>Bashkimin Evropian</w:t>
      </w:r>
      <w:r w:rsidRPr="009471B5">
        <w:rPr>
          <w:rFonts w:asciiTheme="minorHAnsi" w:hAnsiTheme="minorHAnsi" w:cstheme="minorHAnsi"/>
          <w:lang w:val="sq-AL"/>
        </w:rPr>
        <w:t xml:space="preserve"> të fute</w:t>
      </w:r>
      <w:r w:rsidR="00454D4E" w:rsidRPr="009471B5">
        <w:rPr>
          <w:rFonts w:asciiTheme="minorHAnsi" w:hAnsiTheme="minorHAnsi" w:cstheme="minorHAnsi"/>
          <w:lang w:val="sq-AL"/>
        </w:rPr>
        <w:t>n</w:t>
      </w:r>
      <w:r w:rsidRPr="009471B5">
        <w:rPr>
          <w:rFonts w:asciiTheme="minorHAnsi" w:hAnsiTheme="minorHAnsi" w:cstheme="minorHAnsi"/>
          <w:lang w:val="sq-AL"/>
        </w:rPr>
        <w:t xml:space="preserve"> në sistemin </w:t>
      </w:r>
      <w:r w:rsidR="00454D4E" w:rsidRPr="009471B5">
        <w:rPr>
          <w:rFonts w:asciiTheme="minorHAnsi" w:hAnsiTheme="minorHAnsi" w:cstheme="minorHAnsi"/>
          <w:lang w:val="sq-AL"/>
        </w:rPr>
        <w:t>vendimmarrës</w:t>
      </w:r>
      <w:r w:rsidRPr="009471B5">
        <w:rPr>
          <w:rFonts w:asciiTheme="minorHAnsi" w:hAnsiTheme="minorHAnsi" w:cstheme="minorHAnsi"/>
          <w:lang w:val="sq-AL"/>
        </w:rPr>
        <w:t xml:space="preserve"> të Këshillit </w:t>
      </w:r>
      <w:r w:rsidRPr="00673685">
        <w:rPr>
          <w:rFonts w:asciiTheme="minorHAnsi" w:hAnsiTheme="minorHAnsi" w:cstheme="minorHAnsi"/>
          <w:lang w:val="sq-AL"/>
        </w:rPr>
        <w:t>Bashkiak, si dhe të bëhen pjesë e punës së Grupit për Menaxhimit Strategjik në nivel bashkie. Miratimi i mekanizmave të llogaridhënies siguron monitorimin sistematik nga Këshillat Rajonalë dhe Bashkiakë të zbatimit të kërkesave që shtron përpara NJVV</w:t>
      </w:r>
      <w:r w:rsidR="00E554A6" w:rsidRPr="00673685">
        <w:rPr>
          <w:rFonts w:asciiTheme="minorHAnsi" w:hAnsiTheme="minorHAnsi" w:cstheme="minorHAnsi"/>
          <w:lang w:val="sq-AL"/>
        </w:rPr>
        <w:t>-ve</w:t>
      </w:r>
      <w:r w:rsidRPr="00673685">
        <w:rPr>
          <w:rFonts w:asciiTheme="minorHAnsi" w:hAnsiTheme="minorHAnsi" w:cstheme="minorHAnsi"/>
          <w:lang w:val="sq-AL"/>
        </w:rPr>
        <w:t xml:space="preserve"> procesi i asoci</w:t>
      </w:r>
      <w:r w:rsidR="00D63DED">
        <w:rPr>
          <w:rFonts w:asciiTheme="minorHAnsi" w:hAnsiTheme="minorHAnsi" w:cstheme="minorHAnsi"/>
          <w:lang w:val="sq-AL"/>
        </w:rPr>
        <w:t>i</w:t>
      </w:r>
      <w:r w:rsidRPr="00673685">
        <w:rPr>
          <w:rFonts w:asciiTheme="minorHAnsi" w:hAnsiTheme="minorHAnsi" w:cstheme="minorHAnsi"/>
          <w:lang w:val="sq-AL"/>
        </w:rPr>
        <w:t xml:space="preserve">mit në BE. </w:t>
      </w:r>
    </w:p>
    <w:p w14:paraId="0A8CDDCC" w14:textId="3CD6B6C1" w:rsidR="007B7352" w:rsidRDefault="007B7352" w:rsidP="006C418C">
      <w:pPr>
        <w:pStyle w:val="ListParagraph"/>
        <w:tabs>
          <w:tab w:val="right" w:pos="709"/>
          <w:tab w:val="right" w:pos="1276"/>
        </w:tabs>
        <w:autoSpaceDE w:val="0"/>
        <w:autoSpaceDN w:val="0"/>
        <w:adjustRightInd w:val="0"/>
        <w:spacing w:before="240" w:after="0" w:line="240" w:lineRule="auto"/>
        <w:ind w:left="1077"/>
        <w:jc w:val="both"/>
        <w:rPr>
          <w:rFonts w:asciiTheme="minorHAnsi" w:hAnsiTheme="minorHAnsi" w:cstheme="minorHAnsi"/>
          <w:lang w:val="sq-AL"/>
        </w:rPr>
      </w:pPr>
    </w:p>
    <w:p w14:paraId="142DF1E4" w14:textId="77777777" w:rsidR="00A96EF0" w:rsidRPr="009471B5" w:rsidRDefault="00A96EF0" w:rsidP="006C418C">
      <w:pPr>
        <w:pStyle w:val="ListParagraph"/>
        <w:tabs>
          <w:tab w:val="right" w:pos="709"/>
          <w:tab w:val="right" w:pos="1276"/>
        </w:tabs>
        <w:autoSpaceDE w:val="0"/>
        <w:autoSpaceDN w:val="0"/>
        <w:adjustRightInd w:val="0"/>
        <w:spacing w:before="240" w:after="0" w:line="240" w:lineRule="auto"/>
        <w:ind w:left="1077"/>
        <w:jc w:val="both"/>
        <w:rPr>
          <w:rFonts w:asciiTheme="minorHAnsi" w:hAnsiTheme="minorHAnsi" w:cstheme="minorHAnsi"/>
          <w:lang w:val="sq-AL"/>
        </w:rPr>
      </w:pPr>
    </w:p>
    <w:p w14:paraId="5DFECD91" w14:textId="4B6F0FA2" w:rsidR="00357E72" w:rsidRPr="009471B5" w:rsidRDefault="007B7352" w:rsidP="006C418C">
      <w:pPr>
        <w:autoSpaceDE w:val="0"/>
        <w:autoSpaceDN w:val="0"/>
        <w:adjustRightInd w:val="0"/>
        <w:spacing w:before="240" w:after="0" w:line="240" w:lineRule="auto"/>
        <w:jc w:val="both"/>
        <w:rPr>
          <w:rFonts w:cstheme="minorHAnsi"/>
          <w:iCs/>
        </w:rPr>
      </w:pPr>
      <w:bookmarkStart w:id="77" w:name="_Toc120191677"/>
      <w:r w:rsidRPr="009471B5">
        <w:rPr>
          <w:rFonts w:cstheme="minorHAnsi"/>
          <w:i/>
        </w:rPr>
        <w:t>Forcimi i kapaciteteve të NJVV-ve për të përfituar nga mundësitë e financimit të BE-s</w:t>
      </w:r>
      <w:bookmarkEnd w:id="77"/>
      <w:r w:rsidR="00184481">
        <w:rPr>
          <w:rFonts w:cstheme="minorHAnsi"/>
          <w:i/>
        </w:rPr>
        <w:t>ë</w:t>
      </w:r>
      <w:r w:rsidR="00357E72" w:rsidRPr="009471B5">
        <w:rPr>
          <w:rFonts w:cstheme="minorHAnsi"/>
          <w:iCs/>
        </w:rPr>
        <w:t>.</w:t>
      </w:r>
    </w:p>
    <w:p w14:paraId="4730A2EC" w14:textId="26BC8D9A" w:rsidR="00454D4E" w:rsidRPr="009471B5" w:rsidRDefault="00357E72" w:rsidP="006C418C">
      <w:pPr>
        <w:autoSpaceDE w:val="0"/>
        <w:autoSpaceDN w:val="0"/>
        <w:adjustRightInd w:val="0"/>
        <w:spacing w:before="240" w:after="0" w:line="240" w:lineRule="auto"/>
        <w:jc w:val="both"/>
        <w:rPr>
          <w:rFonts w:cstheme="minorHAnsi"/>
          <w:iCs/>
        </w:rPr>
      </w:pPr>
      <w:r w:rsidRPr="009471B5">
        <w:rPr>
          <w:rFonts w:cstheme="minorHAnsi"/>
          <w:iCs/>
        </w:rPr>
        <w:t xml:space="preserve">Ky aktivitet përfshin masat </w:t>
      </w:r>
      <w:r w:rsidR="00184481">
        <w:rPr>
          <w:rFonts w:cstheme="minorHAnsi"/>
          <w:iCs/>
        </w:rPr>
        <w:t xml:space="preserve">e </w:t>
      </w:r>
      <w:r w:rsidRPr="009471B5">
        <w:rPr>
          <w:rFonts w:cstheme="minorHAnsi"/>
          <w:iCs/>
        </w:rPr>
        <w:t>mëposht</w:t>
      </w:r>
      <w:r w:rsidR="00184481">
        <w:rPr>
          <w:rFonts w:cstheme="minorHAnsi"/>
          <w:iCs/>
        </w:rPr>
        <w:t>me</w:t>
      </w:r>
      <w:r w:rsidRPr="009471B5">
        <w:rPr>
          <w:rFonts w:cstheme="minorHAnsi"/>
          <w:iCs/>
        </w:rPr>
        <w:t>:</w:t>
      </w:r>
    </w:p>
    <w:p w14:paraId="3BBB721E" w14:textId="19C0A9F8" w:rsidR="00454D4E" w:rsidRPr="009471B5" w:rsidRDefault="00454D4E" w:rsidP="006C418C">
      <w:pPr>
        <w:pStyle w:val="ListParagraph"/>
        <w:numPr>
          <w:ilvl w:val="1"/>
          <w:numId w:val="18"/>
        </w:numPr>
        <w:autoSpaceDE w:val="0"/>
        <w:autoSpaceDN w:val="0"/>
        <w:adjustRightInd w:val="0"/>
        <w:spacing w:before="240" w:after="0" w:line="240" w:lineRule="auto"/>
        <w:jc w:val="both"/>
        <w:rPr>
          <w:rFonts w:asciiTheme="minorHAnsi" w:hAnsiTheme="minorHAnsi" w:cstheme="minorHAnsi"/>
          <w:iCs/>
          <w:lang w:val="sq-AL"/>
        </w:rPr>
      </w:pPr>
      <w:r w:rsidRPr="009471B5">
        <w:rPr>
          <w:rFonts w:asciiTheme="minorHAnsi" w:hAnsiTheme="minorHAnsi" w:cstheme="minorHAnsi"/>
          <w:iCs/>
          <w:lang w:val="sq-AL"/>
        </w:rPr>
        <w:t>O</w:t>
      </w:r>
      <w:r w:rsidR="007B7352" w:rsidRPr="009471B5">
        <w:rPr>
          <w:rFonts w:asciiTheme="minorHAnsi" w:hAnsiTheme="minorHAnsi" w:cstheme="minorHAnsi"/>
          <w:iCs/>
          <w:lang w:val="sq-AL"/>
        </w:rPr>
        <w:t>frim</w:t>
      </w:r>
      <w:r w:rsidRPr="009471B5">
        <w:rPr>
          <w:rFonts w:asciiTheme="minorHAnsi" w:hAnsiTheme="minorHAnsi" w:cstheme="minorHAnsi"/>
          <w:iCs/>
          <w:lang w:val="sq-AL"/>
        </w:rPr>
        <w:t xml:space="preserve"> të</w:t>
      </w:r>
      <w:r w:rsidR="007B7352" w:rsidRPr="009471B5">
        <w:rPr>
          <w:rFonts w:asciiTheme="minorHAnsi" w:hAnsiTheme="minorHAnsi" w:cstheme="minorHAnsi"/>
          <w:iCs/>
          <w:lang w:val="sq-AL"/>
        </w:rPr>
        <w:t xml:space="preserve"> trajnimeve të vazhdueshme për NJVV</w:t>
      </w:r>
      <w:r w:rsidR="00D22C76">
        <w:rPr>
          <w:rFonts w:asciiTheme="minorHAnsi" w:hAnsiTheme="minorHAnsi" w:cstheme="minorHAnsi"/>
          <w:iCs/>
          <w:lang w:val="sq-AL"/>
        </w:rPr>
        <w:t>-të</w:t>
      </w:r>
      <w:r w:rsidR="007B7352" w:rsidRPr="009471B5">
        <w:rPr>
          <w:rFonts w:asciiTheme="minorHAnsi" w:hAnsiTheme="minorHAnsi" w:cstheme="minorHAnsi"/>
          <w:iCs/>
          <w:lang w:val="sq-AL"/>
        </w:rPr>
        <w:t xml:space="preserve"> për aplikim dhe zbatim të suksesshëm të projekteve të financuara nga BE-ja</w:t>
      </w:r>
      <w:r w:rsidRPr="009471B5">
        <w:rPr>
          <w:rFonts w:asciiTheme="minorHAnsi" w:hAnsiTheme="minorHAnsi" w:cstheme="minorHAnsi"/>
          <w:iCs/>
          <w:lang w:val="sq-AL"/>
        </w:rPr>
        <w:t>, nëpërmjet ose krahas</w:t>
      </w:r>
      <w:r w:rsidR="007B7352" w:rsidRPr="009471B5">
        <w:rPr>
          <w:rFonts w:asciiTheme="minorHAnsi" w:hAnsiTheme="minorHAnsi" w:cstheme="minorHAnsi"/>
          <w:iCs/>
          <w:lang w:val="sq-AL"/>
        </w:rPr>
        <w:t xml:space="preserve"> ASPA</w:t>
      </w:r>
      <w:r w:rsidR="009471B5">
        <w:rPr>
          <w:rFonts w:asciiTheme="minorHAnsi" w:hAnsiTheme="minorHAnsi" w:cstheme="minorHAnsi"/>
          <w:iCs/>
          <w:lang w:val="sq-AL"/>
        </w:rPr>
        <w:t>-</w:t>
      </w:r>
      <w:r w:rsidR="00AD6A8E" w:rsidRPr="009471B5">
        <w:rPr>
          <w:rFonts w:asciiTheme="minorHAnsi" w:hAnsiTheme="minorHAnsi" w:cstheme="minorHAnsi"/>
          <w:iCs/>
          <w:lang w:val="sq-AL"/>
        </w:rPr>
        <w:t>s</w:t>
      </w:r>
      <w:r w:rsidRPr="009471B5">
        <w:rPr>
          <w:rFonts w:asciiTheme="minorHAnsi" w:hAnsiTheme="minorHAnsi" w:cstheme="minorHAnsi"/>
          <w:iCs/>
          <w:lang w:val="sq-AL"/>
        </w:rPr>
        <w:t xml:space="preserve">. Administrata në përgjithësi dhe njësitë e Integrimit Evropian në veçanti kanë nevojë të vazhdueshme për trajnime </w:t>
      </w:r>
      <w:r w:rsidR="007B7352" w:rsidRPr="009471B5">
        <w:rPr>
          <w:rFonts w:asciiTheme="minorHAnsi" w:hAnsiTheme="minorHAnsi" w:cstheme="minorHAnsi"/>
          <w:iCs/>
          <w:lang w:val="sq-AL"/>
        </w:rPr>
        <w:t>për të zgjeruar njohuritë mbi fondet e BE-s</w:t>
      </w:r>
      <w:r w:rsidRPr="009471B5">
        <w:rPr>
          <w:rFonts w:asciiTheme="minorHAnsi" w:hAnsiTheme="minorHAnsi" w:cstheme="minorHAnsi"/>
          <w:iCs/>
          <w:lang w:val="sq-AL"/>
        </w:rPr>
        <w:t>ë</w:t>
      </w:r>
      <w:r w:rsidR="007B7352" w:rsidRPr="009471B5">
        <w:rPr>
          <w:rFonts w:asciiTheme="minorHAnsi" w:hAnsiTheme="minorHAnsi" w:cstheme="minorHAnsi"/>
          <w:iCs/>
          <w:lang w:val="sq-AL"/>
        </w:rPr>
        <w:t xml:space="preserve"> dhe përgatitjen e aplikimeve </w:t>
      </w:r>
      <w:r w:rsidRPr="009471B5">
        <w:rPr>
          <w:rFonts w:asciiTheme="minorHAnsi" w:hAnsiTheme="minorHAnsi" w:cstheme="minorHAnsi"/>
          <w:iCs/>
          <w:lang w:val="sq-AL"/>
        </w:rPr>
        <w:t>lidhur me to.</w:t>
      </w:r>
    </w:p>
    <w:p w14:paraId="3C41528A" w14:textId="5094A39F" w:rsidR="007B7352" w:rsidRPr="009471B5" w:rsidRDefault="00454D4E" w:rsidP="006C418C">
      <w:pPr>
        <w:pStyle w:val="ListParagraph"/>
        <w:numPr>
          <w:ilvl w:val="1"/>
          <w:numId w:val="18"/>
        </w:numPr>
        <w:autoSpaceDE w:val="0"/>
        <w:autoSpaceDN w:val="0"/>
        <w:adjustRightInd w:val="0"/>
        <w:spacing w:before="240" w:after="0" w:line="240" w:lineRule="auto"/>
        <w:jc w:val="both"/>
        <w:rPr>
          <w:rFonts w:asciiTheme="minorHAnsi" w:hAnsiTheme="minorHAnsi" w:cstheme="minorHAnsi"/>
          <w:iCs/>
          <w:lang w:val="sq-AL"/>
        </w:rPr>
      </w:pPr>
      <w:r w:rsidRPr="009471B5">
        <w:rPr>
          <w:rFonts w:asciiTheme="minorHAnsi" w:hAnsiTheme="minorHAnsi" w:cstheme="minorHAnsi"/>
          <w:iCs/>
          <w:lang w:val="sq-AL"/>
        </w:rPr>
        <w:t>Z</w:t>
      </w:r>
      <w:r w:rsidR="007B7352" w:rsidRPr="009471B5">
        <w:rPr>
          <w:rFonts w:asciiTheme="minorHAnsi" w:hAnsiTheme="minorHAnsi" w:cstheme="minorHAnsi"/>
          <w:iCs/>
          <w:lang w:val="sq-AL"/>
        </w:rPr>
        <w:t>hvillim</w:t>
      </w:r>
      <w:r w:rsidRPr="009471B5">
        <w:rPr>
          <w:rFonts w:asciiTheme="minorHAnsi" w:hAnsiTheme="minorHAnsi" w:cstheme="minorHAnsi"/>
          <w:iCs/>
          <w:lang w:val="sq-AL"/>
        </w:rPr>
        <w:t xml:space="preserve"> të</w:t>
      </w:r>
      <w:r w:rsidR="007B7352" w:rsidRPr="009471B5">
        <w:rPr>
          <w:rFonts w:asciiTheme="minorHAnsi" w:hAnsiTheme="minorHAnsi" w:cstheme="minorHAnsi"/>
          <w:iCs/>
          <w:lang w:val="sq-AL"/>
        </w:rPr>
        <w:t xml:space="preserve"> udhëzimeve ndihmuese për administratën </w:t>
      </w:r>
      <w:r w:rsidRPr="009471B5">
        <w:rPr>
          <w:rFonts w:asciiTheme="minorHAnsi" w:hAnsiTheme="minorHAnsi" w:cstheme="minorHAnsi"/>
          <w:iCs/>
          <w:lang w:val="sq-AL"/>
        </w:rPr>
        <w:t>vendore</w:t>
      </w:r>
      <w:r w:rsidR="009B6CA9">
        <w:rPr>
          <w:rFonts w:asciiTheme="minorHAnsi" w:hAnsiTheme="minorHAnsi" w:cstheme="minorHAnsi"/>
          <w:iCs/>
          <w:lang w:val="sq-AL"/>
        </w:rPr>
        <w:t xml:space="preserve">, për </w:t>
      </w:r>
      <w:r w:rsidR="007B7352" w:rsidRPr="009471B5">
        <w:rPr>
          <w:rFonts w:asciiTheme="minorHAnsi" w:hAnsiTheme="minorHAnsi" w:cstheme="minorHAnsi"/>
          <w:iCs/>
          <w:lang w:val="sq-AL"/>
        </w:rPr>
        <w:t>të kupt</w:t>
      </w:r>
      <w:r w:rsidR="009B6CA9">
        <w:rPr>
          <w:rFonts w:asciiTheme="minorHAnsi" w:hAnsiTheme="minorHAnsi" w:cstheme="minorHAnsi"/>
          <w:iCs/>
          <w:lang w:val="sq-AL"/>
        </w:rPr>
        <w:t>uar</w:t>
      </w:r>
      <w:r w:rsidR="007B7352" w:rsidRPr="009471B5">
        <w:rPr>
          <w:rFonts w:asciiTheme="minorHAnsi" w:hAnsiTheme="minorHAnsi" w:cstheme="minorHAnsi"/>
          <w:iCs/>
          <w:lang w:val="sq-AL"/>
        </w:rPr>
        <w:t xml:space="preserve"> dhe zbat</w:t>
      </w:r>
      <w:r w:rsidR="009B6CA9">
        <w:rPr>
          <w:rFonts w:asciiTheme="minorHAnsi" w:hAnsiTheme="minorHAnsi" w:cstheme="minorHAnsi"/>
          <w:iCs/>
          <w:lang w:val="sq-AL"/>
        </w:rPr>
        <w:t>uar</w:t>
      </w:r>
      <w:r w:rsidR="007B7352" w:rsidRPr="009471B5">
        <w:rPr>
          <w:rFonts w:asciiTheme="minorHAnsi" w:hAnsiTheme="minorHAnsi" w:cstheme="minorHAnsi"/>
          <w:iCs/>
          <w:lang w:val="sq-AL"/>
        </w:rPr>
        <w:t xml:space="preserve"> kërkesat që lidhen me rregullat e zbatimit të projekteve të financuara nga BE</w:t>
      </w:r>
      <w:r w:rsidR="009B6CA9">
        <w:rPr>
          <w:rFonts w:asciiTheme="minorHAnsi" w:hAnsiTheme="minorHAnsi" w:cstheme="minorHAnsi"/>
          <w:iCs/>
          <w:lang w:val="sq-AL"/>
        </w:rPr>
        <w:t>-ja</w:t>
      </w:r>
      <w:r w:rsidR="007B7352" w:rsidRPr="009471B5">
        <w:rPr>
          <w:rFonts w:asciiTheme="minorHAnsi" w:hAnsiTheme="minorHAnsi" w:cstheme="minorHAnsi"/>
          <w:iCs/>
          <w:lang w:val="sq-AL"/>
        </w:rPr>
        <w:t>, e shoqëruar me asistencën e vazhdueshme për të siguruar zbatim të suksesshëm të projekteve</w:t>
      </w:r>
      <w:r w:rsidRPr="009471B5">
        <w:rPr>
          <w:rFonts w:asciiTheme="minorHAnsi" w:hAnsiTheme="minorHAnsi" w:cstheme="minorHAnsi"/>
          <w:iCs/>
          <w:lang w:val="sq-AL"/>
        </w:rPr>
        <w:t>. Në këtë kuadër, strategjia synon k</w:t>
      </w:r>
      <w:r w:rsidR="007B7352" w:rsidRPr="009471B5">
        <w:rPr>
          <w:rFonts w:asciiTheme="minorHAnsi" w:hAnsiTheme="minorHAnsi" w:cstheme="minorHAnsi"/>
          <w:iCs/>
          <w:lang w:val="sq-AL"/>
        </w:rPr>
        <w:t>rijimi</w:t>
      </w:r>
      <w:r w:rsidRPr="009471B5">
        <w:rPr>
          <w:rFonts w:asciiTheme="minorHAnsi" w:hAnsiTheme="minorHAnsi" w:cstheme="minorHAnsi"/>
          <w:iCs/>
          <w:lang w:val="sq-AL"/>
        </w:rPr>
        <w:t>n e</w:t>
      </w:r>
      <w:r w:rsidR="007B7352" w:rsidRPr="009471B5">
        <w:rPr>
          <w:rFonts w:asciiTheme="minorHAnsi" w:hAnsiTheme="minorHAnsi" w:cstheme="minorHAnsi"/>
          <w:iCs/>
          <w:lang w:val="sq-AL"/>
        </w:rPr>
        <w:t xml:space="preserve"> një sistemi monitorimi dhe raportimi për projektet e zbatuara nga NJVV. EAFMIS </w:t>
      </w:r>
      <w:r w:rsidRPr="009471B5">
        <w:rPr>
          <w:rFonts w:asciiTheme="minorHAnsi" w:hAnsiTheme="minorHAnsi" w:cstheme="minorHAnsi"/>
          <w:iCs/>
          <w:lang w:val="sq-AL"/>
        </w:rPr>
        <w:t>mund</w:t>
      </w:r>
      <w:r w:rsidR="007B7352" w:rsidRPr="009471B5">
        <w:rPr>
          <w:rFonts w:asciiTheme="minorHAnsi" w:hAnsiTheme="minorHAnsi" w:cstheme="minorHAnsi"/>
          <w:iCs/>
          <w:lang w:val="sq-AL"/>
        </w:rPr>
        <w:t xml:space="preserve"> të përfshijë raportimin nga NJVV</w:t>
      </w:r>
      <w:r w:rsidR="003E084A">
        <w:rPr>
          <w:rFonts w:asciiTheme="minorHAnsi" w:hAnsiTheme="minorHAnsi" w:cstheme="minorHAnsi"/>
          <w:iCs/>
          <w:lang w:val="sq-AL"/>
        </w:rPr>
        <w:t>-të</w:t>
      </w:r>
      <w:r w:rsidR="007B7352" w:rsidRPr="009471B5">
        <w:rPr>
          <w:rFonts w:asciiTheme="minorHAnsi" w:hAnsiTheme="minorHAnsi" w:cstheme="minorHAnsi"/>
          <w:iCs/>
          <w:lang w:val="sq-AL"/>
        </w:rPr>
        <w:t xml:space="preserve"> mbi projektet e financuara nga BE-</w:t>
      </w:r>
      <w:r w:rsidR="003E084A">
        <w:rPr>
          <w:rFonts w:asciiTheme="minorHAnsi" w:hAnsiTheme="minorHAnsi" w:cstheme="minorHAnsi"/>
          <w:iCs/>
          <w:lang w:val="sq-AL"/>
        </w:rPr>
        <w:t>ja</w:t>
      </w:r>
      <w:r w:rsidR="003E084A" w:rsidRPr="009471B5">
        <w:rPr>
          <w:rFonts w:asciiTheme="minorHAnsi" w:hAnsiTheme="minorHAnsi" w:cstheme="minorHAnsi"/>
          <w:iCs/>
          <w:lang w:val="sq-AL"/>
        </w:rPr>
        <w:t xml:space="preserve"> </w:t>
      </w:r>
      <w:r w:rsidR="007B7352" w:rsidRPr="009471B5">
        <w:rPr>
          <w:rFonts w:asciiTheme="minorHAnsi" w:hAnsiTheme="minorHAnsi" w:cstheme="minorHAnsi"/>
          <w:iCs/>
          <w:lang w:val="sq-AL"/>
        </w:rPr>
        <w:t xml:space="preserve">dhe donatorët e tjerë. </w:t>
      </w:r>
      <w:r w:rsidRPr="009471B5">
        <w:rPr>
          <w:rFonts w:asciiTheme="minorHAnsi" w:hAnsiTheme="minorHAnsi" w:cstheme="minorHAnsi"/>
          <w:iCs/>
          <w:lang w:val="sq-AL"/>
        </w:rPr>
        <w:t>Gjithashtu p</w:t>
      </w:r>
      <w:r w:rsidR="007B7352" w:rsidRPr="009471B5">
        <w:rPr>
          <w:rFonts w:asciiTheme="minorHAnsi" w:hAnsiTheme="minorHAnsi" w:cstheme="minorHAnsi"/>
          <w:iCs/>
          <w:lang w:val="sq-AL"/>
        </w:rPr>
        <w:t>ërmirësimi i procedurave lidhur me zbatimin e projekteve të financuara nga BE-ja dhe donatorët</w:t>
      </w:r>
      <w:r w:rsidRPr="009471B5">
        <w:rPr>
          <w:rFonts w:asciiTheme="minorHAnsi" w:hAnsiTheme="minorHAnsi" w:cstheme="minorHAnsi"/>
          <w:iCs/>
          <w:lang w:val="sq-AL"/>
        </w:rPr>
        <w:t xml:space="preserve"> </w:t>
      </w:r>
      <w:r w:rsidR="007B7352" w:rsidRPr="009471B5">
        <w:rPr>
          <w:rFonts w:asciiTheme="minorHAnsi" w:hAnsiTheme="minorHAnsi" w:cstheme="minorHAnsi"/>
          <w:iCs/>
          <w:lang w:val="sq-AL"/>
        </w:rPr>
        <w:t xml:space="preserve">duhet të rishikohen për të shkurtuar më tej kohën dhe për të lehtësuar procesin e kontraktimit ndërmjet entitetit publik dhe autoritetit kontraktues. </w:t>
      </w:r>
    </w:p>
    <w:p w14:paraId="4B83F65D" w14:textId="01B5CBBB" w:rsidR="0026511E" w:rsidRDefault="0026511E" w:rsidP="006C418C">
      <w:pPr>
        <w:spacing w:before="120" w:after="0" w:line="240" w:lineRule="auto"/>
        <w:rPr>
          <w:rFonts w:cstheme="minorHAnsi"/>
        </w:rPr>
      </w:pPr>
    </w:p>
    <w:p w14:paraId="6D976525" w14:textId="687B5617" w:rsidR="00372B99" w:rsidRPr="009471B5" w:rsidRDefault="006F4780" w:rsidP="006C418C">
      <w:pPr>
        <w:pStyle w:val="Heading3"/>
        <w:spacing w:before="120" w:line="240" w:lineRule="auto"/>
        <w:jc w:val="both"/>
        <w:rPr>
          <w:rFonts w:asciiTheme="minorHAnsi" w:hAnsiTheme="minorHAnsi" w:cstheme="minorHAnsi"/>
          <w:sz w:val="22"/>
          <w:szCs w:val="22"/>
        </w:rPr>
      </w:pPr>
      <w:bookmarkStart w:id="78" w:name="_Toc131157182"/>
      <w:r w:rsidRPr="006F4780">
        <w:rPr>
          <w:rFonts w:asciiTheme="minorHAnsi" w:hAnsiTheme="minorHAnsi" w:cstheme="minorHAnsi"/>
        </w:rPr>
        <w:lastRenderedPageBreak/>
        <w:t>Qëllimi politik</w:t>
      </w:r>
      <w:r w:rsidR="0026511E" w:rsidRPr="009471B5">
        <w:rPr>
          <w:rFonts w:asciiTheme="minorHAnsi" w:hAnsiTheme="minorHAnsi" w:cstheme="minorHAnsi"/>
        </w:rPr>
        <w:t xml:space="preserve"> 6</w:t>
      </w:r>
      <w:r w:rsidR="00796C50" w:rsidRPr="009471B5">
        <w:rPr>
          <w:rFonts w:asciiTheme="minorHAnsi" w:hAnsiTheme="minorHAnsi" w:cstheme="minorHAnsi"/>
        </w:rPr>
        <w:t xml:space="preserve"> - </w:t>
      </w:r>
      <w:r w:rsidR="00441C98" w:rsidRPr="009471B5">
        <w:rPr>
          <w:rFonts w:asciiTheme="minorHAnsi" w:hAnsiTheme="minorHAnsi" w:cstheme="minorHAnsi"/>
          <w:sz w:val="22"/>
          <w:szCs w:val="22"/>
        </w:rPr>
        <w:t>Zhvillimi dhe forcimi i kapaciteteve</w:t>
      </w:r>
      <w:r w:rsidR="000F4606">
        <w:rPr>
          <w:rFonts w:asciiTheme="minorHAnsi" w:hAnsiTheme="minorHAnsi" w:cstheme="minorHAnsi"/>
          <w:sz w:val="22"/>
          <w:szCs w:val="22"/>
        </w:rPr>
        <w:t xml:space="preserve"> të </w:t>
      </w:r>
      <w:r w:rsidR="00441C98" w:rsidRPr="009471B5">
        <w:rPr>
          <w:rFonts w:asciiTheme="minorHAnsi" w:hAnsiTheme="minorHAnsi" w:cstheme="minorHAnsi"/>
          <w:sz w:val="22"/>
          <w:szCs w:val="22"/>
        </w:rPr>
        <w:t xml:space="preserve">nevojshme vendore dhe qendrore dhe </w:t>
      </w:r>
      <w:r w:rsidR="006212FC">
        <w:rPr>
          <w:rFonts w:asciiTheme="minorHAnsi" w:hAnsiTheme="minorHAnsi" w:cstheme="minorHAnsi"/>
          <w:sz w:val="22"/>
          <w:szCs w:val="22"/>
        </w:rPr>
        <w:t xml:space="preserve">i </w:t>
      </w:r>
      <w:r w:rsidR="00441C98" w:rsidRPr="009471B5">
        <w:rPr>
          <w:rFonts w:asciiTheme="minorHAnsi" w:hAnsiTheme="minorHAnsi" w:cstheme="minorHAnsi"/>
          <w:sz w:val="22"/>
          <w:szCs w:val="22"/>
        </w:rPr>
        <w:t>një koordinimi e qeverisje</w:t>
      </w:r>
      <w:r w:rsidR="006212FC">
        <w:rPr>
          <w:rFonts w:asciiTheme="minorHAnsi" w:hAnsiTheme="minorHAnsi" w:cstheme="minorHAnsi"/>
          <w:sz w:val="22"/>
          <w:szCs w:val="22"/>
        </w:rPr>
        <w:t>je</w:t>
      </w:r>
      <w:r w:rsidR="00441C98" w:rsidRPr="009471B5">
        <w:rPr>
          <w:rFonts w:asciiTheme="minorHAnsi" w:hAnsiTheme="minorHAnsi" w:cstheme="minorHAnsi"/>
          <w:sz w:val="22"/>
          <w:szCs w:val="22"/>
        </w:rPr>
        <w:t xml:space="preserve"> funksionale gjithëpërfshirëse të aktorëve të decentralizimit</w:t>
      </w:r>
      <w:bookmarkEnd w:id="78"/>
    </w:p>
    <w:p w14:paraId="11C1963F" w14:textId="7CD8C688" w:rsidR="004D7686" w:rsidRPr="009471B5" w:rsidRDefault="002F428B" w:rsidP="006C418C">
      <w:pPr>
        <w:spacing w:before="240" w:after="0" w:line="240" w:lineRule="auto"/>
        <w:jc w:val="both"/>
        <w:rPr>
          <w:rFonts w:cstheme="minorHAnsi"/>
        </w:rPr>
      </w:pPr>
      <w:r w:rsidRPr="009471B5">
        <w:rPr>
          <w:rFonts w:cstheme="minorHAnsi"/>
        </w:rPr>
        <w:t>Burime</w:t>
      </w:r>
      <w:r w:rsidR="00E3410E">
        <w:rPr>
          <w:rFonts w:cstheme="minorHAnsi"/>
        </w:rPr>
        <w:t>t</w:t>
      </w:r>
      <w:r w:rsidRPr="009471B5">
        <w:rPr>
          <w:rFonts w:cstheme="minorHAnsi"/>
        </w:rPr>
        <w:t xml:space="preserve"> njerëzore</w:t>
      </w:r>
      <w:r w:rsidR="004D7686" w:rsidRPr="009471B5">
        <w:rPr>
          <w:rFonts w:cstheme="minorHAnsi"/>
        </w:rPr>
        <w:t>, si të qeverisjes vendore</w:t>
      </w:r>
      <w:r w:rsidR="00E3410E">
        <w:rPr>
          <w:rFonts w:cstheme="minorHAnsi"/>
        </w:rPr>
        <w:t>,</w:t>
      </w:r>
      <w:r w:rsidR="004D7686" w:rsidRPr="009471B5">
        <w:rPr>
          <w:rFonts w:cstheme="minorHAnsi"/>
        </w:rPr>
        <w:t xml:space="preserve"> dhe ato të qeverisë qendrore</w:t>
      </w:r>
      <w:r w:rsidR="00E3410E">
        <w:rPr>
          <w:rFonts w:cstheme="minorHAnsi"/>
        </w:rPr>
        <w:t>,</w:t>
      </w:r>
      <w:r w:rsidR="004D7686" w:rsidRPr="009471B5">
        <w:rPr>
          <w:rFonts w:cstheme="minorHAnsi"/>
        </w:rPr>
        <w:t xml:space="preserve"> përgjegjës për </w:t>
      </w:r>
      <w:r w:rsidR="00E3410E">
        <w:rPr>
          <w:rFonts w:cstheme="minorHAnsi"/>
        </w:rPr>
        <w:t>përparimin</w:t>
      </w:r>
      <w:r w:rsidR="00E3410E" w:rsidRPr="009471B5">
        <w:rPr>
          <w:rFonts w:cstheme="minorHAnsi"/>
        </w:rPr>
        <w:t xml:space="preserve"> </w:t>
      </w:r>
      <w:r w:rsidR="004D7686" w:rsidRPr="009471B5">
        <w:rPr>
          <w:rFonts w:cstheme="minorHAnsi"/>
        </w:rPr>
        <w:t xml:space="preserve">e agjendës </w:t>
      </w:r>
      <w:r w:rsidRPr="009471B5">
        <w:rPr>
          <w:rFonts w:cstheme="minorHAnsi"/>
        </w:rPr>
        <w:t xml:space="preserve">së decentralizimit, janë themeli </w:t>
      </w:r>
      <w:r w:rsidR="004D7686" w:rsidRPr="009471B5">
        <w:rPr>
          <w:rFonts w:cstheme="minorHAnsi"/>
        </w:rPr>
        <w:t>i një qeverisje</w:t>
      </w:r>
      <w:r w:rsidR="00E3410E">
        <w:rPr>
          <w:rFonts w:cstheme="minorHAnsi"/>
        </w:rPr>
        <w:t>je</w:t>
      </w:r>
      <w:r w:rsidR="004D7686" w:rsidRPr="009471B5">
        <w:rPr>
          <w:rFonts w:cstheme="minorHAnsi"/>
        </w:rPr>
        <w:t xml:space="preserve"> </w:t>
      </w:r>
      <w:r w:rsidR="00F865EB" w:rsidRPr="009471B5">
        <w:rPr>
          <w:rFonts w:cstheme="minorHAnsi"/>
        </w:rPr>
        <w:t xml:space="preserve">funksionale dhe demokratike. </w:t>
      </w:r>
      <w:r w:rsidR="00156F82" w:rsidRPr="009471B5">
        <w:rPr>
          <w:rFonts w:cstheme="minorHAnsi"/>
        </w:rPr>
        <w:t>Këta a</w:t>
      </w:r>
      <w:r w:rsidR="00F865EB" w:rsidRPr="009471B5">
        <w:rPr>
          <w:rFonts w:cstheme="minorHAnsi"/>
        </w:rPr>
        <w:t xml:space="preserve">ktorë </w:t>
      </w:r>
      <w:r w:rsidR="004D7686" w:rsidRPr="009471B5">
        <w:rPr>
          <w:rFonts w:cstheme="minorHAnsi"/>
        </w:rPr>
        <w:t>përfshi</w:t>
      </w:r>
      <w:r w:rsidR="00F865EB" w:rsidRPr="009471B5">
        <w:rPr>
          <w:rFonts w:cstheme="minorHAnsi"/>
        </w:rPr>
        <w:t>jnë</w:t>
      </w:r>
      <w:r w:rsidR="004D7686" w:rsidRPr="009471B5">
        <w:rPr>
          <w:rFonts w:cstheme="minorHAnsi"/>
        </w:rPr>
        <w:t xml:space="preserve"> administratën publike </w:t>
      </w:r>
      <w:r w:rsidR="00E3410E" w:rsidRPr="009471B5">
        <w:rPr>
          <w:rFonts w:cstheme="minorHAnsi"/>
        </w:rPr>
        <w:t>vendor</w:t>
      </w:r>
      <w:r w:rsidR="00E3410E">
        <w:rPr>
          <w:rFonts w:cstheme="minorHAnsi"/>
        </w:rPr>
        <w:t>e</w:t>
      </w:r>
      <w:r w:rsidR="004D7686" w:rsidRPr="009471B5">
        <w:rPr>
          <w:rFonts w:cstheme="minorHAnsi"/>
        </w:rPr>
        <w:t xml:space="preserve">, të zgjedhurit (anëtarët e këshillit bashkiak dhe të këshillit të qarkut) </w:t>
      </w:r>
      <w:r w:rsidR="00E3410E" w:rsidRPr="009471B5">
        <w:rPr>
          <w:rFonts w:cstheme="minorHAnsi"/>
        </w:rPr>
        <w:t>Ministri</w:t>
      </w:r>
      <w:r w:rsidR="00E3410E">
        <w:rPr>
          <w:rFonts w:cstheme="minorHAnsi"/>
        </w:rPr>
        <w:t>në</w:t>
      </w:r>
      <w:r w:rsidR="00F31154">
        <w:rPr>
          <w:rFonts w:cstheme="minorHAnsi"/>
        </w:rPr>
        <w:t xml:space="preserve"> </w:t>
      </w:r>
      <w:r w:rsidR="004D7686" w:rsidRPr="009471B5">
        <w:rPr>
          <w:rFonts w:cstheme="minorHAnsi"/>
        </w:rPr>
        <w:t>e Brendshme</w:t>
      </w:r>
      <w:r w:rsidR="00E3410E">
        <w:rPr>
          <w:rFonts w:cstheme="minorHAnsi"/>
        </w:rPr>
        <w:t xml:space="preserve"> </w:t>
      </w:r>
      <w:r w:rsidR="004D7686" w:rsidRPr="009471B5">
        <w:rPr>
          <w:rFonts w:cstheme="minorHAnsi"/>
        </w:rPr>
        <w:t>/</w:t>
      </w:r>
      <w:r w:rsidR="00E3410E">
        <w:rPr>
          <w:rFonts w:cstheme="minorHAnsi"/>
        </w:rPr>
        <w:t xml:space="preserve"> </w:t>
      </w:r>
      <w:r w:rsidR="00E3410E" w:rsidRPr="009471B5">
        <w:rPr>
          <w:rFonts w:cstheme="minorHAnsi"/>
        </w:rPr>
        <w:t>Drejtori</w:t>
      </w:r>
      <w:r w:rsidR="00E3410E">
        <w:rPr>
          <w:rFonts w:cstheme="minorHAnsi"/>
        </w:rPr>
        <w:t>në</w:t>
      </w:r>
      <w:r w:rsidR="00E3410E" w:rsidRPr="009471B5">
        <w:rPr>
          <w:rFonts w:cstheme="minorHAnsi"/>
        </w:rPr>
        <w:t xml:space="preserve"> </w:t>
      </w:r>
      <w:r w:rsidR="004D7686" w:rsidRPr="009471B5">
        <w:rPr>
          <w:rFonts w:cstheme="minorHAnsi"/>
        </w:rPr>
        <w:t xml:space="preserve">për Çështjet Vendore, </w:t>
      </w:r>
      <w:r w:rsidR="00C61A50" w:rsidRPr="009471B5">
        <w:rPr>
          <w:rFonts w:cstheme="minorHAnsi"/>
        </w:rPr>
        <w:t>AMVV</w:t>
      </w:r>
      <w:r w:rsidR="004D7686" w:rsidRPr="009471B5">
        <w:rPr>
          <w:rFonts w:cstheme="minorHAnsi"/>
        </w:rPr>
        <w:t xml:space="preserve">, </w:t>
      </w:r>
      <w:r w:rsidR="00C61A50" w:rsidRPr="009471B5">
        <w:rPr>
          <w:rFonts w:cstheme="minorHAnsi"/>
        </w:rPr>
        <w:t>KK</w:t>
      </w:r>
      <w:r w:rsidR="004D7686" w:rsidRPr="009471B5">
        <w:rPr>
          <w:rFonts w:cstheme="minorHAnsi"/>
        </w:rPr>
        <w:t>, Grupi</w:t>
      </w:r>
      <w:r w:rsidR="00EF7234">
        <w:rPr>
          <w:rFonts w:cstheme="minorHAnsi"/>
        </w:rPr>
        <w:t>n</w:t>
      </w:r>
      <w:r w:rsidR="004D7686" w:rsidRPr="009471B5">
        <w:rPr>
          <w:rFonts w:cstheme="minorHAnsi"/>
        </w:rPr>
        <w:t xml:space="preserve"> Tematik </w:t>
      </w:r>
      <w:r w:rsidR="00EF7234">
        <w:rPr>
          <w:rFonts w:cstheme="minorHAnsi"/>
        </w:rPr>
        <w:t>të</w:t>
      </w:r>
      <w:r w:rsidR="00EF7234" w:rsidRPr="009471B5">
        <w:rPr>
          <w:rFonts w:cstheme="minorHAnsi"/>
        </w:rPr>
        <w:t xml:space="preserve"> </w:t>
      </w:r>
      <w:r w:rsidR="004D7686" w:rsidRPr="009471B5">
        <w:rPr>
          <w:rFonts w:cstheme="minorHAnsi"/>
        </w:rPr>
        <w:t>Decentralizimit</w:t>
      </w:r>
      <w:r w:rsidR="00C61A50" w:rsidRPr="009471B5">
        <w:rPr>
          <w:rFonts w:cstheme="minorHAnsi"/>
        </w:rPr>
        <w:t xml:space="preserve"> (GTD)</w:t>
      </w:r>
      <w:r w:rsidR="004D7686" w:rsidRPr="009471B5">
        <w:rPr>
          <w:rFonts w:cstheme="minorHAnsi"/>
        </w:rPr>
        <w:t>, Institucion</w:t>
      </w:r>
      <w:r w:rsidR="00EF7234">
        <w:rPr>
          <w:rFonts w:cstheme="minorHAnsi"/>
        </w:rPr>
        <w:t>in e</w:t>
      </w:r>
      <w:r w:rsidR="004D7686" w:rsidRPr="009471B5">
        <w:rPr>
          <w:rFonts w:cstheme="minorHAnsi"/>
        </w:rPr>
        <w:t xml:space="preserve"> Prefektit, si edhe shoqatat e vetëqeverisjes vendore.</w:t>
      </w:r>
    </w:p>
    <w:p w14:paraId="1ABB8CBD" w14:textId="46F52A4C" w:rsidR="00136BF9" w:rsidRPr="009471B5" w:rsidRDefault="00F233D8" w:rsidP="006C418C">
      <w:pPr>
        <w:spacing w:before="240" w:after="0" w:line="240" w:lineRule="auto"/>
        <w:jc w:val="both"/>
        <w:rPr>
          <w:rFonts w:cstheme="minorHAnsi"/>
        </w:rPr>
      </w:pPr>
      <w:r w:rsidRPr="009471B5">
        <w:rPr>
          <w:rFonts w:cstheme="minorHAnsi"/>
        </w:rPr>
        <w:t>Megjith</w:t>
      </w:r>
      <w:r w:rsidR="00A16542" w:rsidRPr="009471B5">
        <w:rPr>
          <w:rFonts w:cstheme="minorHAnsi"/>
        </w:rPr>
        <w:t>ëse</w:t>
      </w:r>
      <w:r w:rsidR="00A34824" w:rsidRPr="009471B5">
        <w:rPr>
          <w:rFonts w:cstheme="minorHAnsi"/>
        </w:rPr>
        <w:t xml:space="preserve"> </w:t>
      </w:r>
      <w:r w:rsidR="00A16542" w:rsidRPr="009471B5">
        <w:rPr>
          <w:rFonts w:cstheme="minorHAnsi"/>
        </w:rPr>
        <w:t>k</w:t>
      </w:r>
      <w:r w:rsidR="00F865EB" w:rsidRPr="009471B5">
        <w:rPr>
          <w:rFonts w:cstheme="minorHAnsi"/>
        </w:rPr>
        <w:t>apacitet</w:t>
      </w:r>
      <w:r w:rsidR="00A34824" w:rsidRPr="009471B5">
        <w:rPr>
          <w:rFonts w:cstheme="minorHAnsi"/>
        </w:rPr>
        <w:t>et</w:t>
      </w:r>
      <w:r w:rsidR="00F865EB" w:rsidRPr="009471B5">
        <w:rPr>
          <w:rFonts w:cstheme="minorHAnsi"/>
        </w:rPr>
        <w:t xml:space="preserve"> e tyre njohin përmirësim</w:t>
      </w:r>
      <w:r w:rsidR="00EF7234">
        <w:rPr>
          <w:rFonts w:cstheme="minorHAnsi"/>
        </w:rPr>
        <w:t>,</w:t>
      </w:r>
      <w:r w:rsidR="00F865EB" w:rsidRPr="009471B5">
        <w:rPr>
          <w:rFonts w:cstheme="minorHAnsi"/>
        </w:rPr>
        <w:t xml:space="preserve"> sfida e zhvillimit dhe </w:t>
      </w:r>
      <w:r w:rsidR="00EF7234">
        <w:rPr>
          <w:rFonts w:cstheme="minorHAnsi"/>
        </w:rPr>
        <w:t xml:space="preserve">e </w:t>
      </w:r>
      <w:r w:rsidR="00F865EB" w:rsidRPr="009471B5">
        <w:rPr>
          <w:rFonts w:cstheme="minorHAnsi"/>
        </w:rPr>
        <w:t xml:space="preserve">forcimit të tyre mbetet e vazhdueshme. </w:t>
      </w:r>
      <w:r w:rsidR="00A34824" w:rsidRPr="009471B5">
        <w:rPr>
          <w:rFonts w:cstheme="minorHAnsi"/>
        </w:rPr>
        <w:t>S</w:t>
      </w:r>
      <w:r w:rsidR="00F865EB" w:rsidRPr="009471B5">
        <w:rPr>
          <w:rFonts w:cstheme="minorHAnsi"/>
        </w:rPr>
        <w:t>fid</w:t>
      </w:r>
      <w:r w:rsidR="00A34824" w:rsidRPr="009471B5">
        <w:rPr>
          <w:rFonts w:cstheme="minorHAnsi"/>
        </w:rPr>
        <w:t>ë</w:t>
      </w:r>
      <w:r w:rsidR="00F865EB" w:rsidRPr="009471B5">
        <w:rPr>
          <w:rFonts w:cstheme="minorHAnsi"/>
        </w:rPr>
        <w:t xml:space="preserve"> </w:t>
      </w:r>
      <w:r w:rsidR="00A34824" w:rsidRPr="009471B5">
        <w:rPr>
          <w:rFonts w:cstheme="minorHAnsi"/>
        </w:rPr>
        <w:t>për</w:t>
      </w:r>
      <w:r w:rsidR="005E0FF0" w:rsidRPr="009471B5">
        <w:rPr>
          <w:rFonts w:cstheme="minorHAnsi"/>
        </w:rPr>
        <w:t xml:space="preserve"> </w:t>
      </w:r>
      <w:r w:rsidR="00A34824" w:rsidRPr="009471B5">
        <w:rPr>
          <w:rFonts w:cstheme="minorHAnsi"/>
        </w:rPr>
        <w:t xml:space="preserve">qeverisjen </w:t>
      </w:r>
      <w:r w:rsidR="005E0FF0" w:rsidRPr="009471B5">
        <w:rPr>
          <w:rFonts w:cstheme="minorHAnsi"/>
        </w:rPr>
        <w:t>vendore</w:t>
      </w:r>
      <w:r w:rsidR="00F865EB" w:rsidRPr="009471B5">
        <w:rPr>
          <w:rFonts w:cstheme="minorHAnsi"/>
        </w:rPr>
        <w:t xml:space="preserve"> </w:t>
      </w:r>
      <w:r w:rsidR="00A34824" w:rsidRPr="009471B5">
        <w:rPr>
          <w:rFonts w:cstheme="minorHAnsi"/>
        </w:rPr>
        <w:t xml:space="preserve">vijon të mbetet </w:t>
      </w:r>
      <w:r w:rsidR="001400F9" w:rsidRPr="009471B5">
        <w:rPr>
          <w:rFonts w:cstheme="minorHAnsi"/>
        </w:rPr>
        <w:t>përthithj</w:t>
      </w:r>
      <w:r w:rsidR="00A34824" w:rsidRPr="009471B5">
        <w:rPr>
          <w:rFonts w:cstheme="minorHAnsi"/>
        </w:rPr>
        <w:t>a</w:t>
      </w:r>
      <w:r w:rsidR="001400F9" w:rsidRPr="009471B5">
        <w:rPr>
          <w:rFonts w:cstheme="minorHAnsi"/>
        </w:rPr>
        <w:t>, zhvillimi dhe mbajtj</w:t>
      </w:r>
      <w:r w:rsidR="00A34824" w:rsidRPr="009471B5">
        <w:rPr>
          <w:rFonts w:cstheme="minorHAnsi"/>
        </w:rPr>
        <w:t>a</w:t>
      </w:r>
      <w:r w:rsidR="001400F9" w:rsidRPr="009471B5">
        <w:rPr>
          <w:rFonts w:cstheme="minorHAnsi"/>
        </w:rPr>
        <w:t xml:space="preserve"> </w:t>
      </w:r>
      <w:r w:rsidR="00A34824" w:rsidRPr="009471B5">
        <w:rPr>
          <w:rFonts w:cstheme="minorHAnsi"/>
        </w:rPr>
        <w:t xml:space="preserve">e </w:t>
      </w:r>
      <w:r w:rsidR="001400F9" w:rsidRPr="009471B5">
        <w:rPr>
          <w:rFonts w:cstheme="minorHAnsi"/>
        </w:rPr>
        <w:t>kapaciteteve (burimeve) njerëzore</w:t>
      </w:r>
      <w:r w:rsidR="006765C9" w:rsidRPr="009471B5">
        <w:rPr>
          <w:rFonts w:cstheme="minorHAnsi"/>
        </w:rPr>
        <w:t xml:space="preserve"> </w:t>
      </w:r>
      <w:r w:rsidR="00EF7234">
        <w:rPr>
          <w:rFonts w:cstheme="minorHAnsi"/>
        </w:rPr>
        <w:t xml:space="preserve">dhe </w:t>
      </w:r>
      <w:r w:rsidR="006765C9" w:rsidRPr="009471B5">
        <w:rPr>
          <w:rFonts w:cstheme="minorHAnsi"/>
        </w:rPr>
        <w:t xml:space="preserve">e cilësisë së tyre. </w:t>
      </w:r>
      <w:r w:rsidR="001400F9" w:rsidRPr="009471B5">
        <w:rPr>
          <w:rFonts w:cstheme="minorHAnsi"/>
        </w:rPr>
        <w:t>K</w:t>
      </w:r>
      <w:r w:rsidR="002B2A1D" w:rsidRPr="009471B5">
        <w:rPr>
          <w:rFonts w:cstheme="minorHAnsi"/>
        </w:rPr>
        <w:t xml:space="preserve">jo </w:t>
      </w:r>
      <w:r w:rsidR="009471B5" w:rsidRPr="009471B5">
        <w:rPr>
          <w:rFonts w:cstheme="minorHAnsi"/>
        </w:rPr>
        <w:t>çështje</w:t>
      </w:r>
      <w:r w:rsidR="002B2A1D" w:rsidRPr="009471B5">
        <w:rPr>
          <w:rFonts w:cstheme="minorHAnsi"/>
        </w:rPr>
        <w:t xml:space="preserve"> është </w:t>
      </w:r>
      <w:r w:rsidR="00EF7234">
        <w:rPr>
          <w:rFonts w:cstheme="minorHAnsi"/>
        </w:rPr>
        <w:t>shumëpërmasor dhe</w:t>
      </w:r>
      <w:r w:rsidR="008B66ED" w:rsidRPr="009471B5">
        <w:rPr>
          <w:rFonts w:cstheme="minorHAnsi"/>
        </w:rPr>
        <w:t xml:space="preserve"> </w:t>
      </w:r>
      <w:r w:rsidR="002B2A1D" w:rsidRPr="009471B5">
        <w:rPr>
          <w:rFonts w:cstheme="minorHAnsi"/>
        </w:rPr>
        <w:t>përfsh</w:t>
      </w:r>
      <w:r w:rsidR="004979B3" w:rsidRPr="009471B5">
        <w:rPr>
          <w:rFonts w:cstheme="minorHAnsi"/>
        </w:rPr>
        <w:t>in</w:t>
      </w:r>
      <w:r w:rsidR="00403630">
        <w:rPr>
          <w:rFonts w:cstheme="minorHAnsi"/>
        </w:rPr>
        <w:t xml:space="preserve"> </w:t>
      </w:r>
      <w:r w:rsidR="001400F9" w:rsidRPr="009471B5">
        <w:rPr>
          <w:rFonts w:cstheme="minorHAnsi"/>
        </w:rPr>
        <w:t xml:space="preserve">mungesën e interesit për të punuar në bashki </w:t>
      </w:r>
      <w:r w:rsidR="00941AAB" w:rsidRPr="009471B5">
        <w:rPr>
          <w:rFonts w:cstheme="minorHAnsi"/>
        </w:rPr>
        <w:t xml:space="preserve">të vogla dhe </w:t>
      </w:r>
      <w:r w:rsidR="008B66ED" w:rsidRPr="009471B5">
        <w:rPr>
          <w:rFonts w:cstheme="minorHAnsi"/>
        </w:rPr>
        <w:t>me nivel zhvillimi urban</w:t>
      </w:r>
      <w:r w:rsidR="000F4606">
        <w:rPr>
          <w:rFonts w:cstheme="minorHAnsi"/>
        </w:rPr>
        <w:t xml:space="preserve"> të </w:t>
      </w:r>
      <w:r w:rsidR="008B66ED" w:rsidRPr="009471B5">
        <w:rPr>
          <w:rFonts w:cstheme="minorHAnsi"/>
        </w:rPr>
        <w:t>kufizuar</w:t>
      </w:r>
      <w:r w:rsidR="004979B3" w:rsidRPr="009471B5">
        <w:rPr>
          <w:rFonts w:cstheme="minorHAnsi"/>
        </w:rPr>
        <w:t xml:space="preserve">, </w:t>
      </w:r>
      <w:r w:rsidR="001400F9" w:rsidRPr="009471B5">
        <w:rPr>
          <w:rFonts w:cstheme="minorHAnsi"/>
        </w:rPr>
        <w:t xml:space="preserve">paga </w:t>
      </w:r>
      <w:r w:rsidR="004979B3" w:rsidRPr="009471B5">
        <w:rPr>
          <w:rFonts w:cstheme="minorHAnsi"/>
        </w:rPr>
        <w:t>të</w:t>
      </w:r>
      <w:r w:rsidR="001400F9" w:rsidRPr="009471B5">
        <w:rPr>
          <w:rFonts w:cstheme="minorHAnsi"/>
        </w:rPr>
        <w:t xml:space="preserve"> ulëta dhe mungesën në treg për profesione të caktuara</w:t>
      </w:r>
      <w:r w:rsidR="00EF7234">
        <w:rPr>
          <w:rFonts w:cstheme="minorHAnsi"/>
        </w:rPr>
        <w:t>,</w:t>
      </w:r>
      <w:r w:rsidR="004979B3" w:rsidRPr="009471B5">
        <w:rPr>
          <w:rFonts w:cstheme="minorHAnsi"/>
        </w:rPr>
        <w:t xml:space="preserve"> për shkak të </w:t>
      </w:r>
      <w:r w:rsidR="009471B5" w:rsidRPr="009471B5">
        <w:rPr>
          <w:rFonts w:cstheme="minorHAnsi"/>
        </w:rPr>
        <w:t>lëvizjes</w:t>
      </w:r>
      <w:r w:rsidR="004979B3" w:rsidRPr="009471B5">
        <w:rPr>
          <w:rFonts w:cstheme="minorHAnsi"/>
        </w:rPr>
        <w:t xml:space="preserve"> së brendshme të popullsisë nga këto zona</w:t>
      </w:r>
      <w:r w:rsidR="001400F9" w:rsidRPr="009471B5">
        <w:rPr>
          <w:rFonts w:cstheme="minorHAnsi"/>
        </w:rPr>
        <w:t xml:space="preserve">. </w:t>
      </w:r>
    </w:p>
    <w:p w14:paraId="10BB1FDD" w14:textId="1ACE419B" w:rsidR="00136BF9" w:rsidRPr="009471B5" w:rsidRDefault="00EF7234" w:rsidP="006C418C">
      <w:pPr>
        <w:spacing w:before="240" w:after="0" w:line="240" w:lineRule="auto"/>
        <w:jc w:val="both"/>
        <w:rPr>
          <w:rFonts w:cstheme="minorHAnsi"/>
        </w:rPr>
      </w:pPr>
      <w:r>
        <w:rPr>
          <w:rFonts w:cstheme="minorHAnsi"/>
        </w:rPr>
        <w:t>Prirjet</w:t>
      </w:r>
      <w:r w:rsidRPr="009471B5">
        <w:rPr>
          <w:rFonts w:cstheme="minorHAnsi"/>
        </w:rPr>
        <w:t xml:space="preserve"> </w:t>
      </w:r>
      <w:r w:rsidR="00136BF9" w:rsidRPr="009471B5">
        <w:rPr>
          <w:rFonts w:cstheme="minorHAnsi"/>
        </w:rPr>
        <w:t>e migrimit drejt kryeqytetit apo qyteteve pranë tij</w:t>
      </w:r>
      <w:r w:rsidR="00F873D9" w:rsidRPr="009471B5">
        <w:rPr>
          <w:rFonts w:cstheme="minorHAnsi"/>
        </w:rPr>
        <w:t xml:space="preserve"> përbëjnë sfidën kryesore</w:t>
      </w:r>
      <w:r w:rsidR="00136BF9" w:rsidRPr="009471B5">
        <w:rPr>
          <w:rFonts w:cstheme="minorHAnsi"/>
        </w:rPr>
        <w:t>. Sipas të dhënave nga INSTAT, rezulton se ka një ulje të popullsisë në të 11 qarqe</w:t>
      </w:r>
      <w:r w:rsidR="00D37856">
        <w:rPr>
          <w:rFonts w:cstheme="minorHAnsi"/>
        </w:rPr>
        <w:t>t</w:t>
      </w:r>
      <w:r w:rsidR="00136BF9" w:rsidRPr="009471B5">
        <w:rPr>
          <w:rFonts w:cstheme="minorHAnsi"/>
        </w:rPr>
        <w:t xml:space="preserve"> </w:t>
      </w:r>
      <w:r w:rsidR="00D37856">
        <w:rPr>
          <w:rFonts w:cstheme="minorHAnsi"/>
        </w:rPr>
        <w:t>e</w:t>
      </w:r>
      <w:r w:rsidR="00D37856" w:rsidRPr="009471B5">
        <w:rPr>
          <w:rFonts w:cstheme="minorHAnsi"/>
        </w:rPr>
        <w:t xml:space="preserve"> </w:t>
      </w:r>
      <w:r w:rsidR="00136BF9" w:rsidRPr="009471B5">
        <w:rPr>
          <w:rFonts w:cstheme="minorHAnsi"/>
        </w:rPr>
        <w:t>vendit, përveç Tiranës e cila shënon rritje</w:t>
      </w:r>
      <w:r w:rsidR="006C6EBD">
        <w:rPr>
          <w:rFonts w:cstheme="minorHAnsi"/>
        </w:rPr>
        <w:t xml:space="preserve"> nga 0.6%-1.3% n</w:t>
      </w:r>
      <w:r w:rsidR="006C6EBD" w:rsidRPr="009471B5">
        <w:rPr>
          <w:rFonts w:cstheme="minorHAnsi"/>
        </w:rPr>
        <w:t>ë</w:t>
      </w:r>
      <w:r w:rsidR="006C6EBD">
        <w:rPr>
          <w:rFonts w:cstheme="minorHAnsi"/>
        </w:rPr>
        <w:t xml:space="preserve"> 5 vitet e fundit. Pr</w:t>
      </w:r>
      <w:r w:rsidR="00136BF9" w:rsidRPr="009471B5">
        <w:rPr>
          <w:rFonts w:cstheme="minorHAnsi"/>
        </w:rPr>
        <w:t>ojeksion</w:t>
      </w:r>
      <w:r w:rsidR="008E0FA4" w:rsidRPr="009471B5">
        <w:rPr>
          <w:rFonts w:cstheme="minorHAnsi"/>
        </w:rPr>
        <w:t>et e</w:t>
      </w:r>
      <w:r w:rsidR="00136BF9" w:rsidRPr="009471B5">
        <w:rPr>
          <w:rFonts w:cstheme="minorHAnsi"/>
        </w:rPr>
        <w:t xml:space="preserve"> popullsisë </w:t>
      </w:r>
      <w:r w:rsidR="006C6EBD">
        <w:rPr>
          <w:rFonts w:cstheme="minorHAnsi"/>
        </w:rPr>
        <w:t xml:space="preserve">deri në vitin 2031 për këtë qark </w:t>
      </w:r>
      <w:r w:rsidR="00211287" w:rsidRPr="009471B5">
        <w:rPr>
          <w:rFonts w:cstheme="minorHAnsi"/>
        </w:rPr>
        <w:t>parashikojnë rritjen</w:t>
      </w:r>
      <w:r w:rsidR="00403630">
        <w:rPr>
          <w:rFonts w:cstheme="minorHAnsi"/>
        </w:rPr>
        <w:t xml:space="preserve"> </w:t>
      </w:r>
      <w:r w:rsidR="00211287" w:rsidRPr="009471B5">
        <w:rPr>
          <w:rFonts w:cstheme="minorHAnsi"/>
        </w:rPr>
        <w:t>e po</w:t>
      </w:r>
      <w:r w:rsidR="004056AA" w:rsidRPr="009471B5">
        <w:rPr>
          <w:rFonts w:cstheme="minorHAnsi"/>
        </w:rPr>
        <w:t xml:space="preserve">pullsisë së </w:t>
      </w:r>
      <w:r w:rsidR="009471B5" w:rsidRPr="009471B5">
        <w:rPr>
          <w:rFonts w:cstheme="minorHAnsi"/>
        </w:rPr>
        <w:t>qarkut</w:t>
      </w:r>
      <w:r w:rsidR="00136BF9" w:rsidRPr="009471B5">
        <w:rPr>
          <w:rFonts w:cstheme="minorHAnsi"/>
        </w:rPr>
        <w:t xml:space="preserve"> Tiranë</w:t>
      </w:r>
      <w:r w:rsidR="004056AA" w:rsidRPr="009471B5">
        <w:rPr>
          <w:rFonts w:cstheme="minorHAnsi"/>
        </w:rPr>
        <w:t xml:space="preserve"> nga </w:t>
      </w:r>
      <w:r w:rsidR="006C6EBD" w:rsidRPr="006C6EBD">
        <w:rPr>
          <w:rFonts w:cstheme="minorHAnsi"/>
        </w:rPr>
        <w:t>911</w:t>
      </w:r>
      <w:r w:rsidR="00C04691">
        <w:rPr>
          <w:rFonts w:cstheme="minorHAnsi"/>
        </w:rPr>
        <w:t xml:space="preserve"> mijë</w:t>
      </w:r>
      <w:r w:rsidR="004056AA" w:rsidRPr="006C6EBD">
        <w:rPr>
          <w:rFonts w:cstheme="minorHAnsi"/>
        </w:rPr>
        <w:t xml:space="preserve"> q</w:t>
      </w:r>
      <w:r w:rsidR="009471B5" w:rsidRPr="006C6EBD">
        <w:rPr>
          <w:rFonts w:cstheme="minorHAnsi"/>
        </w:rPr>
        <w:t>ë</w:t>
      </w:r>
      <w:r w:rsidR="004056AA" w:rsidRPr="009471B5">
        <w:rPr>
          <w:rFonts w:cstheme="minorHAnsi"/>
        </w:rPr>
        <w:t xml:space="preserve"> </w:t>
      </w:r>
      <w:r w:rsidR="009471B5" w:rsidRPr="009471B5">
        <w:rPr>
          <w:rFonts w:cstheme="minorHAnsi"/>
        </w:rPr>
        <w:t>është</w:t>
      </w:r>
      <w:r w:rsidR="004056AA" w:rsidRPr="009471B5">
        <w:rPr>
          <w:rFonts w:cstheme="minorHAnsi"/>
        </w:rPr>
        <w:t xml:space="preserve"> aktualisht</w:t>
      </w:r>
      <w:r w:rsidR="000F4606">
        <w:rPr>
          <w:rFonts w:cstheme="minorHAnsi"/>
        </w:rPr>
        <w:t xml:space="preserve"> në </w:t>
      </w:r>
      <w:r w:rsidR="00136BF9" w:rsidRPr="009471B5">
        <w:rPr>
          <w:rFonts w:cstheme="minorHAnsi"/>
        </w:rPr>
        <w:t>954 mijë banorë</w:t>
      </w:r>
      <w:r w:rsidR="006C6EBD">
        <w:rPr>
          <w:rStyle w:val="FootnoteReference"/>
          <w:rFonts w:cstheme="minorHAnsi"/>
        </w:rPr>
        <w:footnoteReference w:id="39"/>
      </w:r>
      <w:r w:rsidR="00136BF9" w:rsidRPr="009471B5">
        <w:rPr>
          <w:rFonts w:cstheme="minorHAnsi"/>
        </w:rPr>
        <w:t>.</w:t>
      </w:r>
    </w:p>
    <w:p w14:paraId="279A85AF" w14:textId="3A1E2566" w:rsidR="001400F9" w:rsidRPr="009471B5" w:rsidRDefault="001400F9" w:rsidP="006C418C">
      <w:pPr>
        <w:spacing w:before="240" w:after="0" w:line="240" w:lineRule="auto"/>
        <w:jc w:val="both"/>
        <w:rPr>
          <w:rFonts w:cstheme="minorHAnsi"/>
        </w:rPr>
      </w:pPr>
      <w:r w:rsidRPr="009471B5">
        <w:rPr>
          <w:rFonts w:cstheme="minorHAnsi"/>
        </w:rPr>
        <w:t>Niveli i pagave në bashki është elementi dekurajues për tërheqjen apo mbajtjen e punonjësve të kualifikuar, në veçanti për disa pozicione të specializuara</w:t>
      </w:r>
      <w:r w:rsidR="00D37856">
        <w:rPr>
          <w:rFonts w:cstheme="minorHAnsi"/>
        </w:rPr>
        <w:t>,</w:t>
      </w:r>
      <w:r w:rsidRPr="009471B5">
        <w:rPr>
          <w:rFonts w:cstheme="minorHAnsi"/>
        </w:rPr>
        <w:t xml:space="preserve"> si inxhinierë, topografë, arkitektë, urbanistë, juristë, punonjës TIK</w:t>
      </w:r>
      <w:r w:rsidR="00D37856">
        <w:rPr>
          <w:rFonts w:cstheme="minorHAnsi"/>
        </w:rPr>
        <w:t>-u</w:t>
      </w:r>
      <w:r w:rsidRPr="009471B5">
        <w:rPr>
          <w:rFonts w:cstheme="minorHAnsi"/>
        </w:rPr>
        <w:t>, punonjës socialë etj. Shpesh këto pozicione mbeten vakante për periudha të gjata.</w:t>
      </w:r>
      <w:r w:rsidR="00403630">
        <w:rPr>
          <w:rFonts w:cstheme="minorHAnsi"/>
        </w:rPr>
        <w:t xml:space="preserve"> </w:t>
      </w:r>
      <w:r w:rsidR="00EE6FE3" w:rsidRPr="009471B5">
        <w:rPr>
          <w:rFonts w:cstheme="minorHAnsi"/>
        </w:rPr>
        <w:t>Nga ana tjetër, m</w:t>
      </w:r>
      <w:r w:rsidRPr="009471B5">
        <w:rPr>
          <w:rFonts w:cstheme="minorHAnsi"/>
        </w:rPr>
        <w:t>ënyrat e vlerësimit të nevojave për trajnim duhet të ridimensionohe</w:t>
      </w:r>
      <w:r w:rsidR="006B7C29">
        <w:rPr>
          <w:rFonts w:cstheme="minorHAnsi"/>
        </w:rPr>
        <w:t>n</w:t>
      </w:r>
      <w:r w:rsidRPr="009471B5">
        <w:rPr>
          <w:rFonts w:cstheme="minorHAnsi"/>
        </w:rPr>
        <w:t xml:space="preserve"> dhe të shkojnë përtej mbledhjes së kërkesave të nevojave nga punonjësit. </w:t>
      </w:r>
    </w:p>
    <w:p w14:paraId="74D485BD" w14:textId="09367DB1" w:rsidR="00673685" w:rsidRPr="00673685" w:rsidRDefault="002C446B" w:rsidP="00673685">
      <w:pPr>
        <w:spacing w:before="240" w:after="0" w:line="240" w:lineRule="auto"/>
        <w:jc w:val="both"/>
        <w:rPr>
          <w:rFonts w:cstheme="minorHAnsi"/>
        </w:rPr>
      </w:pPr>
      <w:r w:rsidRPr="009471B5">
        <w:rPr>
          <w:rFonts w:cstheme="minorHAnsi"/>
        </w:rPr>
        <w:t>Nga ana tjetër, a</w:t>
      </w:r>
      <w:r w:rsidR="00EE6FE3" w:rsidRPr="009471B5">
        <w:rPr>
          <w:rFonts w:cstheme="minorHAnsi"/>
        </w:rPr>
        <w:t>ktorët e agjendës së decentralizimit</w:t>
      </w:r>
      <w:r w:rsidRPr="009471B5">
        <w:rPr>
          <w:rFonts w:cstheme="minorHAnsi"/>
        </w:rPr>
        <w:t xml:space="preserve"> në nivel qendror </w:t>
      </w:r>
      <w:r w:rsidR="00EE6FE3" w:rsidRPr="009471B5">
        <w:rPr>
          <w:rFonts w:cstheme="minorHAnsi"/>
        </w:rPr>
        <w:t>përfshijnë një sërë strukturash</w:t>
      </w:r>
      <w:r w:rsidR="006B7C29">
        <w:rPr>
          <w:rFonts w:cstheme="minorHAnsi"/>
        </w:rPr>
        <w:t>,</w:t>
      </w:r>
      <w:r w:rsidR="00EE6FE3" w:rsidRPr="009471B5">
        <w:rPr>
          <w:rFonts w:cstheme="minorHAnsi"/>
        </w:rPr>
        <w:t xml:space="preserve"> si Ministria e Brendshme</w:t>
      </w:r>
      <w:r w:rsidR="006B7C29">
        <w:rPr>
          <w:rFonts w:cstheme="minorHAnsi"/>
        </w:rPr>
        <w:t xml:space="preserve"> </w:t>
      </w:r>
      <w:r w:rsidR="00EE6FE3" w:rsidRPr="009471B5">
        <w:rPr>
          <w:rFonts w:cstheme="minorHAnsi"/>
        </w:rPr>
        <w:t>/</w:t>
      </w:r>
      <w:r w:rsidR="006B7C29">
        <w:rPr>
          <w:rFonts w:cstheme="minorHAnsi"/>
        </w:rPr>
        <w:t xml:space="preserve"> </w:t>
      </w:r>
      <w:r w:rsidR="00EE6FE3" w:rsidRPr="009471B5">
        <w:rPr>
          <w:rFonts w:cstheme="minorHAnsi"/>
        </w:rPr>
        <w:t xml:space="preserve">Drejtoria për Çështjet Vendore, Agjencia për Mbështetjen e Vetëqeverisjes Vendore, Këshilli i Qarkut, Institucion i Prefektit, si edhe shoqatat e vetëqeverisjes vendore. </w:t>
      </w:r>
      <w:r w:rsidR="00F865EB" w:rsidRPr="009471B5">
        <w:rPr>
          <w:rFonts w:cstheme="minorHAnsi"/>
        </w:rPr>
        <w:t>Pë</w:t>
      </w:r>
      <w:r w:rsidRPr="009471B5">
        <w:rPr>
          <w:rFonts w:cstheme="minorHAnsi"/>
        </w:rPr>
        <w:t>r</w:t>
      </w:r>
      <w:r w:rsidR="00F865EB" w:rsidRPr="009471B5">
        <w:rPr>
          <w:rFonts w:cstheme="minorHAnsi"/>
        </w:rPr>
        <w:t xml:space="preserve">tej këtyre, nevoja për të përmirësuar dialogun dhe konsultimin ndërinstitucional lidhur me agjendën e decentralizimit është e </w:t>
      </w:r>
      <w:r w:rsidR="005E0FF0" w:rsidRPr="009471B5">
        <w:rPr>
          <w:rFonts w:cstheme="minorHAnsi"/>
        </w:rPr>
        <w:t>nevojshme, gj</w:t>
      </w:r>
      <w:r w:rsidRPr="009471B5">
        <w:rPr>
          <w:rFonts w:cstheme="minorHAnsi"/>
        </w:rPr>
        <w:t>ë</w:t>
      </w:r>
      <w:r w:rsidR="005E0FF0" w:rsidRPr="009471B5">
        <w:rPr>
          <w:rFonts w:cstheme="minorHAnsi"/>
        </w:rPr>
        <w:t xml:space="preserve"> </w:t>
      </w:r>
      <w:r w:rsidR="00C17E73">
        <w:rPr>
          <w:rFonts w:cstheme="minorHAnsi"/>
        </w:rPr>
        <w:t>që</w:t>
      </w:r>
      <w:r w:rsidR="005E0FF0" w:rsidRPr="009471B5">
        <w:rPr>
          <w:rFonts w:cstheme="minorHAnsi"/>
        </w:rPr>
        <w:t xml:space="preserve"> </w:t>
      </w:r>
      <w:r w:rsidRPr="009471B5">
        <w:rPr>
          <w:rFonts w:cstheme="minorHAnsi"/>
        </w:rPr>
        <w:t>ë</w:t>
      </w:r>
      <w:r w:rsidR="005E0FF0" w:rsidRPr="009471B5">
        <w:rPr>
          <w:rFonts w:cstheme="minorHAnsi"/>
        </w:rPr>
        <w:t>sht</w:t>
      </w:r>
      <w:r w:rsidRPr="009471B5">
        <w:rPr>
          <w:rFonts w:cstheme="minorHAnsi"/>
        </w:rPr>
        <w:t>ë</w:t>
      </w:r>
      <w:r w:rsidR="005E0FF0" w:rsidRPr="009471B5">
        <w:rPr>
          <w:rFonts w:cstheme="minorHAnsi"/>
        </w:rPr>
        <w:t xml:space="preserve"> konsideruar nj</w:t>
      </w:r>
      <w:r w:rsidRPr="009471B5">
        <w:rPr>
          <w:rFonts w:cstheme="minorHAnsi"/>
        </w:rPr>
        <w:t>ë</w:t>
      </w:r>
      <w:r w:rsidR="005E0FF0" w:rsidRPr="009471B5">
        <w:rPr>
          <w:rFonts w:cstheme="minorHAnsi"/>
        </w:rPr>
        <w:t xml:space="preserve"> sfid</w:t>
      </w:r>
      <w:r w:rsidRPr="009471B5">
        <w:rPr>
          <w:rFonts w:cstheme="minorHAnsi"/>
        </w:rPr>
        <w:t>ë</w:t>
      </w:r>
      <w:r w:rsidR="005E0FF0" w:rsidRPr="009471B5">
        <w:rPr>
          <w:rFonts w:cstheme="minorHAnsi"/>
        </w:rPr>
        <w:t xml:space="preserve"> koordinimi e vazhdueshme e agjend</w:t>
      </w:r>
      <w:r w:rsidRPr="009471B5">
        <w:rPr>
          <w:rFonts w:cstheme="minorHAnsi"/>
        </w:rPr>
        <w:t>ë</w:t>
      </w:r>
      <w:r w:rsidR="005E0FF0" w:rsidRPr="009471B5">
        <w:rPr>
          <w:rFonts w:cstheme="minorHAnsi"/>
        </w:rPr>
        <w:t>s s</w:t>
      </w:r>
      <w:r w:rsidRPr="009471B5">
        <w:rPr>
          <w:rFonts w:cstheme="minorHAnsi"/>
        </w:rPr>
        <w:t>ë</w:t>
      </w:r>
      <w:r w:rsidR="005E0FF0" w:rsidRPr="009471B5">
        <w:rPr>
          <w:rFonts w:cstheme="minorHAnsi"/>
        </w:rPr>
        <w:t xml:space="preserve"> decentralizimit.</w:t>
      </w:r>
      <w:r w:rsidR="00F865EB" w:rsidRPr="009471B5">
        <w:rPr>
          <w:rFonts w:cstheme="minorHAnsi"/>
        </w:rPr>
        <w:t xml:space="preserve"> Në këtë aspekt, GTD</w:t>
      </w:r>
      <w:r w:rsidR="005E0FF0" w:rsidRPr="009471B5">
        <w:rPr>
          <w:rFonts w:cstheme="minorHAnsi"/>
        </w:rPr>
        <w:t xml:space="preserve"> dhe KK,</w:t>
      </w:r>
      <w:r w:rsidR="00F865EB" w:rsidRPr="009471B5">
        <w:rPr>
          <w:rFonts w:cstheme="minorHAnsi"/>
        </w:rPr>
        <w:t xml:space="preserve"> </w:t>
      </w:r>
      <w:r w:rsidR="00EE6FE3" w:rsidRPr="009471B5">
        <w:rPr>
          <w:rFonts w:cstheme="minorHAnsi"/>
        </w:rPr>
        <w:t>forum</w:t>
      </w:r>
      <w:r w:rsidR="005E0FF0" w:rsidRPr="009471B5">
        <w:rPr>
          <w:rFonts w:cstheme="minorHAnsi"/>
        </w:rPr>
        <w:t>e</w:t>
      </w:r>
      <w:r w:rsidR="00C17E73">
        <w:rPr>
          <w:rFonts w:cstheme="minorHAnsi"/>
        </w:rPr>
        <w:t xml:space="preserve"> </w:t>
      </w:r>
      <w:r w:rsidR="00EE6FE3" w:rsidRPr="009471B5">
        <w:rPr>
          <w:rFonts w:cstheme="minorHAnsi"/>
        </w:rPr>
        <w:t>/</w:t>
      </w:r>
      <w:r w:rsidR="00C17E73">
        <w:rPr>
          <w:rFonts w:cstheme="minorHAnsi"/>
        </w:rPr>
        <w:t xml:space="preserve"> </w:t>
      </w:r>
      <w:r w:rsidR="005E0FF0" w:rsidRPr="009471B5">
        <w:rPr>
          <w:rFonts w:cstheme="minorHAnsi"/>
        </w:rPr>
        <w:t>platforma</w:t>
      </w:r>
      <w:r w:rsidR="00EE6FE3" w:rsidRPr="009471B5">
        <w:rPr>
          <w:rFonts w:cstheme="minorHAnsi"/>
        </w:rPr>
        <w:t xml:space="preserve"> dialogu koordinimi ndërmjet ministrive të linjës, agjencive shtetërore, shoqatave të bashkive, përfaqësuesve të </w:t>
      </w:r>
      <w:r w:rsidR="009D5824">
        <w:rPr>
          <w:rFonts w:cstheme="minorHAnsi"/>
        </w:rPr>
        <w:t>I</w:t>
      </w:r>
      <w:r w:rsidR="009D5824" w:rsidRPr="009471B5">
        <w:rPr>
          <w:rFonts w:cstheme="minorHAnsi"/>
        </w:rPr>
        <w:t xml:space="preserve">nstitucionit </w:t>
      </w:r>
      <w:r w:rsidR="00EE6FE3" w:rsidRPr="009471B5">
        <w:rPr>
          <w:rFonts w:cstheme="minorHAnsi"/>
        </w:rPr>
        <w:t xml:space="preserve">të </w:t>
      </w:r>
      <w:r w:rsidR="009D5824">
        <w:rPr>
          <w:rFonts w:cstheme="minorHAnsi"/>
        </w:rPr>
        <w:t>P</w:t>
      </w:r>
      <w:r w:rsidR="009D5824" w:rsidRPr="009471B5">
        <w:rPr>
          <w:rFonts w:cstheme="minorHAnsi"/>
        </w:rPr>
        <w:t>refektit</w:t>
      </w:r>
      <w:r w:rsidR="00EE6FE3" w:rsidRPr="009471B5">
        <w:rPr>
          <w:rFonts w:cstheme="minorHAnsi"/>
        </w:rPr>
        <w:t>, donatorëve dhe për</w:t>
      </w:r>
      <w:r w:rsidR="00F865EB" w:rsidRPr="009471B5">
        <w:rPr>
          <w:rFonts w:cstheme="minorHAnsi"/>
        </w:rPr>
        <w:t xml:space="preserve">faqësuesve të shoqërisë civile, duhet të </w:t>
      </w:r>
      <w:r w:rsidR="00C17E73" w:rsidRPr="009471B5">
        <w:rPr>
          <w:rFonts w:cstheme="minorHAnsi"/>
        </w:rPr>
        <w:t>ke</w:t>
      </w:r>
      <w:r w:rsidR="00C17E73">
        <w:rPr>
          <w:rFonts w:cstheme="minorHAnsi"/>
        </w:rPr>
        <w:t>n</w:t>
      </w:r>
      <w:r w:rsidR="00C17E73" w:rsidRPr="009471B5">
        <w:rPr>
          <w:rFonts w:cstheme="minorHAnsi"/>
        </w:rPr>
        <w:t xml:space="preserve">ë </w:t>
      </w:r>
      <w:r w:rsidR="00F865EB" w:rsidRPr="009471B5">
        <w:rPr>
          <w:rFonts w:cstheme="minorHAnsi"/>
        </w:rPr>
        <w:t>më shumë vëmendje në gjithëpërfshirjen e aktorëve të konsultuar</w:t>
      </w:r>
      <w:r w:rsidR="005E0FF0" w:rsidRPr="009471B5">
        <w:rPr>
          <w:rFonts w:cstheme="minorHAnsi"/>
        </w:rPr>
        <w:t>,</w:t>
      </w:r>
      <w:r w:rsidR="004B4896">
        <w:rPr>
          <w:rFonts w:cstheme="minorHAnsi"/>
        </w:rPr>
        <w:t xml:space="preserve"> mbrojtje</w:t>
      </w:r>
      <w:r w:rsidR="005E0FF0" w:rsidRPr="009471B5">
        <w:rPr>
          <w:rFonts w:cstheme="minorHAnsi"/>
        </w:rPr>
        <w:t xml:space="preserve"> të interesave të qeverisjes vendore</w:t>
      </w:r>
      <w:r w:rsidR="00F865EB" w:rsidRPr="009471B5">
        <w:rPr>
          <w:rFonts w:cstheme="minorHAnsi"/>
        </w:rPr>
        <w:t xml:space="preserve"> dhe kalibrim të agjendë</w:t>
      </w:r>
      <w:r w:rsidR="005E0FF0" w:rsidRPr="009471B5">
        <w:rPr>
          <w:rFonts w:cstheme="minorHAnsi"/>
        </w:rPr>
        <w:t>s së</w:t>
      </w:r>
      <w:r w:rsidR="00F865EB" w:rsidRPr="009471B5">
        <w:rPr>
          <w:rFonts w:cstheme="minorHAnsi"/>
        </w:rPr>
        <w:t xml:space="preserve"> decentralizimit, sikundër orientim të partnerëve të zhvillimit. </w:t>
      </w:r>
      <w:r w:rsidR="00673685">
        <w:rPr>
          <w:rFonts w:cstheme="minorHAnsi"/>
        </w:rPr>
        <w:t>R</w:t>
      </w:r>
      <w:r w:rsidR="00673685" w:rsidRPr="00673685">
        <w:rPr>
          <w:rFonts w:cstheme="minorHAnsi"/>
        </w:rPr>
        <w:t>oli</w:t>
      </w:r>
      <w:r w:rsidR="00673685">
        <w:rPr>
          <w:rFonts w:cstheme="minorHAnsi"/>
        </w:rPr>
        <w:t xml:space="preserve"> i</w:t>
      </w:r>
      <w:r w:rsidR="00673685" w:rsidRPr="00673685">
        <w:rPr>
          <w:rFonts w:cstheme="minorHAnsi"/>
        </w:rPr>
        <w:t xml:space="preserve"> Këshillit Konsultativ </w:t>
      </w:r>
      <w:r w:rsidR="00673685">
        <w:rPr>
          <w:rFonts w:cstheme="minorHAnsi"/>
        </w:rPr>
        <w:t xml:space="preserve">do të zgjerohet edhe </w:t>
      </w:r>
      <w:r w:rsidR="00673685" w:rsidRPr="00673685">
        <w:rPr>
          <w:rFonts w:cstheme="minorHAnsi"/>
        </w:rPr>
        <w:t xml:space="preserve">në kuadër të monitorimit të performancës së qeverisjes vendore, duke përfshirë dialogun </w:t>
      </w:r>
      <w:r w:rsidR="00FC2818">
        <w:rPr>
          <w:rFonts w:cstheme="minorHAnsi"/>
        </w:rPr>
        <w:t>ndërmjet qeverisjes qendrore dhe vendore</w:t>
      </w:r>
      <w:r w:rsidR="00FC2818" w:rsidRPr="00673685">
        <w:rPr>
          <w:rFonts w:cstheme="minorHAnsi"/>
        </w:rPr>
        <w:t xml:space="preserve"> </w:t>
      </w:r>
      <w:r w:rsidR="00673685" w:rsidRPr="00673685">
        <w:rPr>
          <w:rFonts w:cstheme="minorHAnsi"/>
        </w:rPr>
        <w:t>lidhur me ofrimin e shërbimeve vendore me standarde</w:t>
      </w:r>
      <w:r w:rsidR="00673685">
        <w:rPr>
          <w:rFonts w:cstheme="minorHAnsi"/>
        </w:rPr>
        <w:t xml:space="preserve"> mbi një metodologji të miratuar</w:t>
      </w:r>
      <w:r w:rsidR="00673685" w:rsidRPr="00673685">
        <w:rPr>
          <w:rFonts w:cstheme="minorHAnsi"/>
        </w:rPr>
        <w:t xml:space="preserve">, si edhe përafrimin e legjislacionit me </w:t>
      </w:r>
      <w:r w:rsidR="00AD12FD">
        <w:rPr>
          <w:rFonts w:cstheme="minorHAnsi"/>
          <w:i/>
        </w:rPr>
        <w:t>A</w:t>
      </w:r>
      <w:r w:rsidR="00673685" w:rsidRPr="008F1330">
        <w:rPr>
          <w:rFonts w:cstheme="minorHAnsi"/>
          <w:i/>
        </w:rPr>
        <w:t xml:space="preserve">cquis </w:t>
      </w:r>
      <w:r w:rsidR="00AD12FD" w:rsidRPr="004A02CE">
        <w:rPr>
          <w:rFonts w:cstheme="minorHAnsi"/>
          <w:i/>
        </w:rPr>
        <w:t>Communautaire</w:t>
      </w:r>
      <w:r w:rsidR="00673685" w:rsidRPr="00673685">
        <w:rPr>
          <w:rFonts w:cstheme="minorHAnsi"/>
        </w:rPr>
        <w:t xml:space="preserve">. Progresi i bërë drejt diskutimit të përmbushjes së detyrimeve (monitorimit dhe vlerësimit) duhet të bëhet pjesë sistematike e aktivitetit të Këshillit Konsultativ. </w:t>
      </w:r>
    </w:p>
    <w:p w14:paraId="14C41445" w14:textId="4B605ABC" w:rsidR="00EE6FE3" w:rsidRPr="009471B5" w:rsidRDefault="005E0FF0" w:rsidP="006C418C">
      <w:pPr>
        <w:spacing w:before="240" w:after="0" w:line="240" w:lineRule="auto"/>
        <w:jc w:val="both"/>
        <w:rPr>
          <w:rFonts w:cstheme="minorHAnsi"/>
        </w:rPr>
      </w:pPr>
      <w:r w:rsidRPr="009471B5">
        <w:rPr>
          <w:rFonts w:cstheme="minorHAnsi"/>
        </w:rPr>
        <w:t>Agjenda e decentralizimit pas RAT</w:t>
      </w:r>
      <w:r w:rsidR="00E23D99">
        <w:rPr>
          <w:rFonts w:cstheme="minorHAnsi"/>
        </w:rPr>
        <w:t>-it</w:t>
      </w:r>
      <w:r w:rsidRPr="009471B5">
        <w:rPr>
          <w:rFonts w:cstheme="minorHAnsi"/>
        </w:rPr>
        <w:t xml:space="preserve"> vëren një rol të forcuar lehtësisht të Institucionit të</w:t>
      </w:r>
      <w:r w:rsidR="00EE6FE3" w:rsidRPr="009471B5">
        <w:rPr>
          <w:rFonts w:cstheme="minorHAnsi"/>
        </w:rPr>
        <w:t xml:space="preserve"> Prefektit në lidhje me monitorimin e legjitimitetit të operacioneve të qeverisjes </w:t>
      </w:r>
      <w:r w:rsidRPr="009471B5">
        <w:rPr>
          <w:rFonts w:cstheme="minorHAnsi"/>
        </w:rPr>
        <w:t>vendore</w:t>
      </w:r>
      <w:r w:rsidR="00EE6FE3" w:rsidRPr="009471B5">
        <w:rPr>
          <w:rFonts w:cstheme="minorHAnsi"/>
        </w:rPr>
        <w:t xml:space="preserve">; ashtu </w:t>
      </w:r>
      <w:r w:rsidR="00FE506B">
        <w:rPr>
          <w:rFonts w:cstheme="minorHAnsi"/>
        </w:rPr>
        <w:t xml:space="preserve">si </w:t>
      </w:r>
      <w:r w:rsidRPr="009471B5">
        <w:rPr>
          <w:rFonts w:cstheme="minorHAnsi"/>
        </w:rPr>
        <w:t>edhe forcim të</w:t>
      </w:r>
      <w:r w:rsidR="00EE6FE3" w:rsidRPr="009471B5">
        <w:rPr>
          <w:rFonts w:cstheme="minorHAnsi"/>
        </w:rPr>
        <w:t xml:space="preserve"> autoriteti</w:t>
      </w:r>
      <w:r w:rsidRPr="009471B5">
        <w:rPr>
          <w:rFonts w:cstheme="minorHAnsi"/>
        </w:rPr>
        <w:t>t</w:t>
      </w:r>
      <w:r w:rsidR="00EE6FE3" w:rsidRPr="009471B5">
        <w:rPr>
          <w:rFonts w:cstheme="minorHAnsi"/>
        </w:rPr>
        <w:t xml:space="preserve"> </w:t>
      </w:r>
      <w:r w:rsidRPr="009471B5">
        <w:rPr>
          <w:rFonts w:cstheme="minorHAnsi"/>
        </w:rPr>
        <w:t>të</w:t>
      </w:r>
      <w:r w:rsidR="00EE6FE3" w:rsidRPr="009471B5">
        <w:rPr>
          <w:rFonts w:cstheme="minorHAnsi"/>
        </w:rPr>
        <w:t xml:space="preserve"> prefektit për krijimin e grupeve të punës dhe </w:t>
      </w:r>
      <w:r w:rsidR="009471B5" w:rsidRPr="009C096E">
        <w:rPr>
          <w:rFonts w:cstheme="minorHAnsi"/>
          <w:i/>
          <w:iCs/>
        </w:rPr>
        <w:t>t</w:t>
      </w:r>
      <w:r w:rsidR="00EE6FE3" w:rsidRPr="009C096E">
        <w:rPr>
          <w:rFonts w:cstheme="minorHAnsi"/>
          <w:i/>
          <w:iCs/>
        </w:rPr>
        <w:t>askforcave</w:t>
      </w:r>
      <w:r w:rsidR="00EE6FE3" w:rsidRPr="009471B5">
        <w:rPr>
          <w:rFonts w:cstheme="minorHAnsi"/>
        </w:rPr>
        <w:t xml:space="preserve"> me pjesëmarrjen e detyrueshme të njësive të </w:t>
      </w:r>
      <w:r w:rsidR="00EE6FE3" w:rsidRPr="009471B5">
        <w:rPr>
          <w:rFonts w:cstheme="minorHAnsi"/>
        </w:rPr>
        <w:lastRenderedPageBreak/>
        <w:t xml:space="preserve">qeverisjes qendrore dhe vendore për të ndjekur politikat e nivelit kombëtar ose emergjencat rajonale. Gjithsesi vërehen problematika në lidhje me përballimin e shpenzimeve për mbarëvajtjen e </w:t>
      </w:r>
      <w:r w:rsidR="00EE6FE3" w:rsidRPr="009C096E">
        <w:rPr>
          <w:rFonts w:cstheme="minorHAnsi"/>
          <w:i/>
          <w:iCs/>
        </w:rPr>
        <w:t>taskforcave</w:t>
      </w:r>
      <w:r w:rsidR="00EE6FE3" w:rsidRPr="009471B5">
        <w:rPr>
          <w:rFonts w:cstheme="minorHAnsi"/>
        </w:rPr>
        <w:t xml:space="preserve">, si dhe </w:t>
      </w:r>
      <w:r w:rsidR="00FD3E4C">
        <w:rPr>
          <w:rFonts w:cstheme="minorHAnsi"/>
        </w:rPr>
        <w:t>është</w:t>
      </w:r>
      <w:r w:rsidR="00FD3E4C" w:rsidRPr="009471B5">
        <w:rPr>
          <w:rFonts w:cstheme="minorHAnsi"/>
        </w:rPr>
        <w:t xml:space="preserve"> nevoj</w:t>
      </w:r>
      <w:r w:rsidR="00FD3E4C">
        <w:rPr>
          <w:rFonts w:cstheme="minorHAnsi"/>
        </w:rPr>
        <w:t>a</w:t>
      </w:r>
      <w:r w:rsidR="00FD3E4C" w:rsidRPr="009471B5">
        <w:rPr>
          <w:rFonts w:cstheme="minorHAnsi"/>
        </w:rPr>
        <w:t xml:space="preserve"> </w:t>
      </w:r>
      <w:r w:rsidR="00012EC5">
        <w:rPr>
          <w:rFonts w:cstheme="minorHAnsi"/>
        </w:rPr>
        <w:t>për t’u</w:t>
      </w:r>
      <w:r w:rsidR="00EE6FE3" w:rsidRPr="009471B5">
        <w:rPr>
          <w:rFonts w:cstheme="minorHAnsi"/>
        </w:rPr>
        <w:t xml:space="preserve"> </w:t>
      </w:r>
      <w:r w:rsidR="00012EC5" w:rsidRPr="009471B5">
        <w:rPr>
          <w:rFonts w:cstheme="minorHAnsi"/>
        </w:rPr>
        <w:t>përmirës</w:t>
      </w:r>
      <w:r w:rsidR="00012EC5">
        <w:rPr>
          <w:rFonts w:cstheme="minorHAnsi"/>
        </w:rPr>
        <w:t>uar</w:t>
      </w:r>
      <w:r w:rsidR="00012EC5" w:rsidRPr="009471B5">
        <w:rPr>
          <w:rFonts w:cstheme="minorHAnsi"/>
        </w:rPr>
        <w:t xml:space="preserve"> </w:t>
      </w:r>
      <w:r w:rsidR="00EE6FE3" w:rsidRPr="009471B5">
        <w:rPr>
          <w:rFonts w:cstheme="minorHAnsi"/>
        </w:rPr>
        <w:t xml:space="preserve">verifikimi i funksioneve </w:t>
      </w:r>
      <w:r w:rsidR="00012EC5">
        <w:rPr>
          <w:rFonts w:cstheme="minorHAnsi"/>
        </w:rPr>
        <w:t>dh</w:t>
      </w:r>
      <w:r w:rsidR="00EE6FE3" w:rsidRPr="009471B5">
        <w:rPr>
          <w:rFonts w:cstheme="minorHAnsi"/>
        </w:rPr>
        <w:t xml:space="preserve">e </w:t>
      </w:r>
      <w:r w:rsidR="00012EC5">
        <w:rPr>
          <w:rFonts w:cstheme="minorHAnsi"/>
        </w:rPr>
        <w:t>i</w:t>
      </w:r>
      <w:r w:rsidR="00012EC5" w:rsidRPr="009471B5">
        <w:rPr>
          <w:rFonts w:cstheme="minorHAnsi"/>
        </w:rPr>
        <w:t xml:space="preserve"> </w:t>
      </w:r>
      <w:r w:rsidR="00EE6FE3" w:rsidRPr="009471B5">
        <w:rPr>
          <w:rFonts w:cstheme="minorHAnsi"/>
        </w:rPr>
        <w:t xml:space="preserve">përgjegjësive të deleguara nga qeverisja qendrore dhe përdorimi </w:t>
      </w:r>
      <w:r w:rsidR="00012EC5">
        <w:rPr>
          <w:rFonts w:cstheme="minorHAnsi"/>
        </w:rPr>
        <w:t>i</w:t>
      </w:r>
      <w:r w:rsidR="00EE6FE3" w:rsidRPr="009471B5">
        <w:rPr>
          <w:rFonts w:cstheme="minorHAnsi"/>
        </w:rPr>
        <w:t xml:space="preserve"> fondeve të parashikuara për këto funksione.</w:t>
      </w:r>
    </w:p>
    <w:p w14:paraId="29542967" w14:textId="07BC3F78" w:rsidR="00BB60FE" w:rsidRPr="009471B5" w:rsidRDefault="00BB60FE" w:rsidP="006C418C">
      <w:pPr>
        <w:spacing w:before="240" w:after="0" w:line="240" w:lineRule="auto"/>
        <w:jc w:val="both"/>
        <w:rPr>
          <w:rFonts w:cstheme="minorHAnsi"/>
        </w:rPr>
      </w:pPr>
      <w:r w:rsidRPr="009471B5">
        <w:rPr>
          <w:rFonts w:cstheme="minorHAnsi"/>
        </w:rPr>
        <w:t>Në konsideratë të aktorëve të tjerë të agjendës së decentralizimit, shoqatat vendore (si të bashkive</w:t>
      </w:r>
      <w:r w:rsidR="00012EC5">
        <w:rPr>
          <w:rFonts w:cstheme="minorHAnsi"/>
        </w:rPr>
        <w:t>,</w:t>
      </w:r>
      <w:r w:rsidRPr="009471B5">
        <w:rPr>
          <w:rFonts w:cstheme="minorHAnsi"/>
        </w:rPr>
        <w:t xml:space="preserve"> dhe të qarqeve) kanë qenë aktive në monitorimin e performancës së NJVV-ve, hartimin e dokumenteve të pozicionit në raport me politikëbërjen e qeverisë qendrore, mbështetjen për</w:t>
      </w:r>
      <w:r w:rsidR="00403630">
        <w:rPr>
          <w:rFonts w:cstheme="minorHAnsi"/>
        </w:rPr>
        <w:t xml:space="preserve"> </w:t>
      </w:r>
      <w:r w:rsidRPr="009471B5">
        <w:rPr>
          <w:rFonts w:cstheme="minorHAnsi"/>
        </w:rPr>
        <w:t xml:space="preserve">zbatimin e aktiviteteve që mundësojnë rritjen e kapaciteteve të </w:t>
      </w:r>
      <w:r w:rsidR="00012EC5">
        <w:rPr>
          <w:rFonts w:cstheme="minorHAnsi"/>
        </w:rPr>
        <w:t xml:space="preserve">të </w:t>
      </w:r>
      <w:r w:rsidRPr="009471B5">
        <w:rPr>
          <w:rFonts w:cstheme="minorHAnsi"/>
        </w:rPr>
        <w:t>zgjedhurve vendorë dhe punonjësve të NJVV-ve. Ndaj rritja e bashkëpunimit midis të gjithë aktorëve të decentralizimit me shoqatat vendore mbetet një aspekt për t’u përmirësuar në strategjinë e re. Nga ana tjetër, kapacitetet e tyre mund të rriten në mënyrë të vazhdueshme në varësi të konteksteve të reja.</w:t>
      </w:r>
    </w:p>
    <w:p w14:paraId="78D5E285" w14:textId="77777777" w:rsidR="00A96EF0" w:rsidRDefault="00A96EF0" w:rsidP="006C418C">
      <w:pPr>
        <w:pStyle w:val="Heading4"/>
        <w:spacing w:before="120" w:line="240" w:lineRule="auto"/>
        <w:rPr>
          <w:rFonts w:asciiTheme="minorHAnsi" w:hAnsiTheme="minorHAnsi" w:cstheme="minorHAnsi"/>
        </w:rPr>
      </w:pPr>
    </w:p>
    <w:p w14:paraId="659C4D40" w14:textId="0C56CBD2" w:rsidR="0052782F" w:rsidRPr="009471B5" w:rsidRDefault="009B477C" w:rsidP="006C418C">
      <w:pPr>
        <w:pStyle w:val="Heading4"/>
        <w:spacing w:before="120" w:line="240" w:lineRule="auto"/>
        <w:rPr>
          <w:rFonts w:asciiTheme="minorHAnsi" w:hAnsiTheme="minorHAnsi" w:cstheme="minorHAnsi"/>
        </w:rPr>
      </w:pPr>
      <w:r w:rsidRPr="009471B5">
        <w:rPr>
          <w:rFonts w:asciiTheme="minorHAnsi" w:hAnsiTheme="minorHAnsi" w:cstheme="minorHAnsi"/>
        </w:rPr>
        <w:t>Objektivat specifikë</w:t>
      </w:r>
      <w:r w:rsidR="00F31154">
        <w:rPr>
          <w:rFonts w:asciiTheme="minorHAnsi" w:hAnsiTheme="minorHAnsi" w:cstheme="minorHAnsi"/>
        </w:rPr>
        <w:t xml:space="preserve"> </w:t>
      </w:r>
    </w:p>
    <w:p w14:paraId="49662A72" w14:textId="227790D8" w:rsidR="00917F3F" w:rsidRPr="009471B5" w:rsidRDefault="00EE6FE3" w:rsidP="006C418C">
      <w:pPr>
        <w:spacing w:before="240" w:after="0" w:line="240" w:lineRule="auto"/>
        <w:jc w:val="both"/>
        <w:rPr>
          <w:rFonts w:cstheme="minorHAnsi"/>
        </w:rPr>
      </w:pPr>
      <w:r w:rsidRPr="009471B5">
        <w:rPr>
          <w:rFonts w:cstheme="minorHAnsi"/>
        </w:rPr>
        <w:t xml:space="preserve">Në vëmendje të rëndësisë së madhe të burimeve njerëzore, qofshin vendore apo qendrore, kjo strategji i kushton një kapitull të dedikuar zhvillimit dhe forcimit të kapaciteteve njerëzore për një qeverisje funksionale, gjithëpërfshirëse, në zbatim të agjendës së decentralizimit, </w:t>
      </w:r>
      <w:r w:rsidR="00DF7218" w:rsidRPr="009471B5">
        <w:rPr>
          <w:rFonts w:cstheme="minorHAnsi"/>
        </w:rPr>
        <w:t xml:space="preserve">në </w:t>
      </w:r>
      <w:r w:rsidR="00917F3F" w:rsidRPr="009471B5">
        <w:rPr>
          <w:rFonts w:cstheme="minorHAnsi"/>
        </w:rPr>
        <w:t>mbështetje të qeverisjes vendore</w:t>
      </w:r>
      <w:r w:rsidR="00DF7218" w:rsidRPr="009471B5">
        <w:rPr>
          <w:rFonts w:cstheme="minorHAnsi"/>
        </w:rPr>
        <w:t xml:space="preserve">, duke përfshirë administratën publike </w:t>
      </w:r>
      <w:r w:rsidR="00BC6927" w:rsidRPr="009471B5">
        <w:rPr>
          <w:rFonts w:cstheme="minorHAnsi"/>
        </w:rPr>
        <w:t>vendor</w:t>
      </w:r>
      <w:r w:rsidR="00BC6927">
        <w:rPr>
          <w:rFonts w:cstheme="minorHAnsi"/>
        </w:rPr>
        <w:t>e</w:t>
      </w:r>
      <w:r w:rsidR="00DF7218" w:rsidRPr="009471B5">
        <w:rPr>
          <w:rFonts w:cstheme="minorHAnsi"/>
        </w:rPr>
        <w:t>, të zgjedhurit (anëtarët e këshillit bashkiak dhe të këshillit të qarkut)</w:t>
      </w:r>
      <w:r w:rsidR="00BC6927">
        <w:rPr>
          <w:rFonts w:cstheme="minorHAnsi"/>
        </w:rPr>
        <w:t>,</w:t>
      </w:r>
      <w:r w:rsidR="00DF7218" w:rsidRPr="009471B5">
        <w:rPr>
          <w:rFonts w:cstheme="minorHAnsi"/>
        </w:rPr>
        <w:t xml:space="preserve"> </w:t>
      </w:r>
      <w:r w:rsidR="00BC6927" w:rsidRPr="009471B5">
        <w:rPr>
          <w:rFonts w:cstheme="minorHAnsi"/>
        </w:rPr>
        <w:t>Ministri</w:t>
      </w:r>
      <w:r w:rsidR="00BC6927">
        <w:rPr>
          <w:rFonts w:cstheme="minorHAnsi"/>
        </w:rPr>
        <w:t>në</w:t>
      </w:r>
      <w:r w:rsidR="00BC6927" w:rsidRPr="009471B5">
        <w:rPr>
          <w:rFonts w:cstheme="minorHAnsi"/>
        </w:rPr>
        <w:t xml:space="preserve"> </w:t>
      </w:r>
      <w:r w:rsidR="00917F3F" w:rsidRPr="009471B5">
        <w:rPr>
          <w:rFonts w:cstheme="minorHAnsi"/>
        </w:rPr>
        <w:t>e Brendshme</w:t>
      </w:r>
      <w:r w:rsidR="00BC6927">
        <w:rPr>
          <w:rFonts w:cstheme="minorHAnsi"/>
        </w:rPr>
        <w:t xml:space="preserve"> </w:t>
      </w:r>
      <w:r w:rsidR="00917F3F" w:rsidRPr="009471B5">
        <w:rPr>
          <w:rFonts w:cstheme="minorHAnsi"/>
        </w:rPr>
        <w:t>/</w:t>
      </w:r>
      <w:r w:rsidR="00BC6927">
        <w:rPr>
          <w:rFonts w:cstheme="minorHAnsi"/>
        </w:rPr>
        <w:t xml:space="preserve"> </w:t>
      </w:r>
      <w:r w:rsidR="00BC6927" w:rsidRPr="009471B5">
        <w:rPr>
          <w:rFonts w:cstheme="minorHAnsi"/>
        </w:rPr>
        <w:t>Drejtori</w:t>
      </w:r>
      <w:r w:rsidR="00BC6927">
        <w:rPr>
          <w:rFonts w:cstheme="minorHAnsi"/>
        </w:rPr>
        <w:t>në</w:t>
      </w:r>
      <w:r w:rsidR="00BC6927" w:rsidRPr="009471B5">
        <w:rPr>
          <w:rFonts w:cstheme="minorHAnsi"/>
        </w:rPr>
        <w:t xml:space="preserve"> </w:t>
      </w:r>
      <w:r w:rsidR="00917F3F" w:rsidRPr="009471B5">
        <w:rPr>
          <w:rFonts w:cstheme="minorHAnsi"/>
        </w:rPr>
        <w:t xml:space="preserve">për Çështjet Vendore, </w:t>
      </w:r>
      <w:r w:rsidR="00BC6927" w:rsidRPr="009471B5">
        <w:rPr>
          <w:rFonts w:cstheme="minorHAnsi"/>
        </w:rPr>
        <w:t>Agjenci</w:t>
      </w:r>
      <w:r w:rsidR="00BC6927">
        <w:rPr>
          <w:rFonts w:cstheme="minorHAnsi"/>
        </w:rPr>
        <w:t>në</w:t>
      </w:r>
      <w:r w:rsidR="00BC6927" w:rsidRPr="009471B5">
        <w:rPr>
          <w:rFonts w:cstheme="minorHAnsi"/>
        </w:rPr>
        <w:t xml:space="preserve"> </w:t>
      </w:r>
      <w:r w:rsidR="00917F3F" w:rsidRPr="009471B5">
        <w:rPr>
          <w:rFonts w:cstheme="minorHAnsi"/>
        </w:rPr>
        <w:t>për Mbështetjen e Vetëqeverisjes Vendore, Këshilli</w:t>
      </w:r>
      <w:r w:rsidR="00BC6927">
        <w:rPr>
          <w:rFonts w:cstheme="minorHAnsi"/>
        </w:rPr>
        <w:t>n</w:t>
      </w:r>
      <w:r w:rsidR="00917F3F" w:rsidRPr="009471B5">
        <w:rPr>
          <w:rFonts w:cstheme="minorHAnsi"/>
        </w:rPr>
        <w:t xml:space="preserve"> Konsultativ, Grupi</w:t>
      </w:r>
      <w:r w:rsidR="00BC6927">
        <w:rPr>
          <w:rFonts w:cstheme="minorHAnsi"/>
        </w:rPr>
        <w:t>n</w:t>
      </w:r>
      <w:r w:rsidR="00917F3F" w:rsidRPr="009471B5">
        <w:rPr>
          <w:rFonts w:cstheme="minorHAnsi"/>
        </w:rPr>
        <w:t xml:space="preserve"> Tematik </w:t>
      </w:r>
      <w:r w:rsidR="00BC6927">
        <w:rPr>
          <w:rFonts w:cstheme="minorHAnsi"/>
        </w:rPr>
        <w:t>të</w:t>
      </w:r>
      <w:r w:rsidR="00BC6927" w:rsidRPr="009471B5">
        <w:rPr>
          <w:rFonts w:cstheme="minorHAnsi"/>
        </w:rPr>
        <w:t xml:space="preserve"> </w:t>
      </w:r>
      <w:r w:rsidR="00917F3F" w:rsidRPr="009471B5">
        <w:rPr>
          <w:rFonts w:cstheme="minorHAnsi"/>
        </w:rPr>
        <w:t>Decentralizimit, Institucion</w:t>
      </w:r>
      <w:r w:rsidR="00BC6927">
        <w:rPr>
          <w:rFonts w:cstheme="minorHAnsi"/>
        </w:rPr>
        <w:t>in</w:t>
      </w:r>
      <w:r w:rsidR="00917F3F" w:rsidRPr="009471B5">
        <w:rPr>
          <w:rFonts w:cstheme="minorHAnsi"/>
        </w:rPr>
        <w:t xml:space="preserve"> </w:t>
      </w:r>
      <w:r w:rsidR="00BC6927">
        <w:rPr>
          <w:rFonts w:cstheme="minorHAnsi"/>
        </w:rPr>
        <w:t>e</w:t>
      </w:r>
      <w:r w:rsidR="00BC6927" w:rsidRPr="009471B5">
        <w:rPr>
          <w:rFonts w:cstheme="minorHAnsi"/>
        </w:rPr>
        <w:t xml:space="preserve"> </w:t>
      </w:r>
      <w:r w:rsidR="00917F3F" w:rsidRPr="009471B5">
        <w:rPr>
          <w:rFonts w:cstheme="minorHAnsi"/>
        </w:rPr>
        <w:t xml:space="preserve">Prefektit, si edhe shoqatat e vetëqeverisjes vendore. </w:t>
      </w:r>
    </w:p>
    <w:p w14:paraId="4BAC10A5" w14:textId="64EC9BF6" w:rsidR="00917F3F" w:rsidRPr="009471B5" w:rsidRDefault="00917F3F" w:rsidP="006C418C">
      <w:pPr>
        <w:spacing w:before="240" w:after="0" w:line="240" w:lineRule="auto"/>
        <w:jc w:val="both"/>
        <w:rPr>
          <w:rFonts w:cstheme="minorHAnsi"/>
        </w:rPr>
      </w:pPr>
      <w:r w:rsidRPr="009471B5">
        <w:rPr>
          <w:rFonts w:cstheme="minorHAnsi"/>
        </w:rPr>
        <w:t xml:space="preserve">Duke pasur parasysh zgjerimin e fushës së kompetencave të vetëqeverisjes vendore, është thelbësore të përmirësohen më tej sistemet e menaxhimit organizativ që veprojnë në njësitë e vetëqeverisjes vendore dhe të merren masa për fuqizimin institucional të autoriteteve vendore. </w:t>
      </w:r>
      <w:r w:rsidR="007177E1" w:rsidRPr="009471B5">
        <w:rPr>
          <w:rFonts w:cstheme="minorHAnsi"/>
        </w:rPr>
        <w:t>Ndaj,</w:t>
      </w:r>
      <w:r w:rsidRPr="009471B5">
        <w:rPr>
          <w:rFonts w:cstheme="minorHAnsi"/>
        </w:rPr>
        <w:t xml:space="preserve"> objektivat specifikë </w:t>
      </w:r>
      <w:r w:rsidR="007177E1" w:rsidRPr="009471B5">
        <w:rPr>
          <w:rFonts w:cstheme="minorHAnsi"/>
        </w:rPr>
        <w:t>të strategjisë për të adresuar sfidat e mësipërme janë:</w:t>
      </w:r>
    </w:p>
    <w:p w14:paraId="348D5808" w14:textId="4E9A77E9" w:rsidR="00284DFC" w:rsidRPr="009471B5" w:rsidRDefault="00284DFC" w:rsidP="006C418C">
      <w:pPr>
        <w:pStyle w:val="ListParagraph"/>
        <w:numPr>
          <w:ilvl w:val="0"/>
          <w:numId w:val="40"/>
        </w:numPr>
        <w:spacing w:after="0" w:line="240" w:lineRule="auto"/>
        <w:jc w:val="both"/>
        <w:rPr>
          <w:rFonts w:asciiTheme="minorHAnsi" w:hAnsiTheme="minorHAnsi" w:cstheme="minorHAnsi"/>
          <w:lang w:val="sq-AL"/>
        </w:rPr>
      </w:pPr>
      <w:r w:rsidRPr="009471B5">
        <w:rPr>
          <w:rFonts w:asciiTheme="minorHAnsi" w:hAnsiTheme="minorHAnsi" w:cstheme="minorHAnsi"/>
          <w:lang w:val="sq-AL"/>
        </w:rPr>
        <w:t>Objektiv</w:t>
      </w:r>
      <w:r w:rsidR="005E0FF0" w:rsidRPr="009471B5">
        <w:rPr>
          <w:rFonts w:asciiTheme="minorHAnsi" w:hAnsiTheme="minorHAnsi" w:cstheme="minorHAnsi"/>
          <w:lang w:val="sq-AL"/>
        </w:rPr>
        <w:t>i</w:t>
      </w:r>
      <w:r w:rsidRPr="009471B5">
        <w:rPr>
          <w:rFonts w:asciiTheme="minorHAnsi" w:hAnsiTheme="minorHAnsi" w:cstheme="minorHAnsi"/>
          <w:lang w:val="sq-AL"/>
        </w:rPr>
        <w:t xml:space="preserve"> specifik 6.1: </w:t>
      </w:r>
      <w:bookmarkStart w:id="79" w:name="_Hlk127442233"/>
      <w:r w:rsidRPr="009471B5">
        <w:rPr>
          <w:rFonts w:asciiTheme="minorHAnsi" w:hAnsiTheme="minorHAnsi" w:cstheme="minorHAnsi"/>
          <w:lang w:val="sq-AL"/>
        </w:rPr>
        <w:t xml:space="preserve">Përmirësimi i menaxhimit të burimeve njerëzore </w:t>
      </w:r>
      <w:r w:rsidR="00141F4A" w:rsidRPr="009471B5">
        <w:rPr>
          <w:rFonts w:asciiTheme="minorHAnsi" w:hAnsiTheme="minorHAnsi" w:cstheme="minorHAnsi"/>
          <w:lang w:val="sq-AL"/>
        </w:rPr>
        <w:t>dhe</w:t>
      </w:r>
      <w:r w:rsidRPr="009471B5">
        <w:rPr>
          <w:rFonts w:asciiTheme="minorHAnsi" w:hAnsiTheme="minorHAnsi" w:cstheme="minorHAnsi"/>
          <w:lang w:val="sq-AL"/>
        </w:rPr>
        <w:t xml:space="preserve"> </w:t>
      </w:r>
      <w:r w:rsidR="00141F4A" w:rsidRPr="009471B5">
        <w:rPr>
          <w:rFonts w:asciiTheme="minorHAnsi" w:hAnsiTheme="minorHAnsi" w:cstheme="minorHAnsi"/>
          <w:lang w:val="sq-AL"/>
        </w:rPr>
        <w:t xml:space="preserve">rritja </w:t>
      </w:r>
      <w:r w:rsidR="00916CE4" w:rsidRPr="009471B5">
        <w:rPr>
          <w:rFonts w:asciiTheme="minorHAnsi" w:hAnsiTheme="minorHAnsi" w:cstheme="minorHAnsi"/>
          <w:lang w:val="sq-AL"/>
        </w:rPr>
        <w:t xml:space="preserve">e </w:t>
      </w:r>
      <w:r w:rsidRPr="009471B5">
        <w:rPr>
          <w:rFonts w:asciiTheme="minorHAnsi" w:hAnsiTheme="minorHAnsi" w:cstheme="minorHAnsi"/>
          <w:lang w:val="sq-AL"/>
        </w:rPr>
        <w:t xml:space="preserve">kapaciteteve administrative </w:t>
      </w:r>
      <w:r w:rsidR="00916CE4" w:rsidRPr="009471B5">
        <w:rPr>
          <w:rFonts w:asciiTheme="minorHAnsi" w:hAnsiTheme="minorHAnsi" w:cstheme="minorHAnsi"/>
          <w:lang w:val="sq-AL"/>
        </w:rPr>
        <w:t xml:space="preserve">me </w:t>
      </w:r>
      <w:r w:rsidRPr="009471B5">
        <w:rPr>
          <w:rFonts w:asciiTheme="minorHAnsi" w:hAnsiTheme="minorHAnsi" w:cstheme="minorHAnsi"/>
          <w:lang w:val="sq-AL"/>
        </w:rPr>
        <w:t xml:space="preserve">qëllim përmirësimin e </w:t>
      </w:r>
      <w:r w:rsidR="00F31154">
        <w:rPr>
          <w:rFonts w:asciiTheme="minorHAnsi" w:hAnsiTheme="minorHAnsi" w:cstheme="minorHAnsi"/>
          <w:lang w:val="sq-AL"/>
        </w:rPr>
        <w:t>efic</w:t>
      </w:r>
      <w:r w:rsidR="009471B5" w:rsidRPr="009471B5">
        <w:rPr>
          <w:rFonts w:asciiTheme="minorHAnsi" w:hAnsiTheme="minorHAnsi" w:cstheme="minorHAnsi"/>
          <w:lang w:val="sq-AL"/>
        </w:rPr>
        <w:t>encës</w:t>
      </w:r>
      <w:r w:rsidR="00141F4A" w:rsidRPr="009471B5">
        <w:rPr>
          <w:rFonts w:asciiTheme="minorHAnsi" w:hAnsiTheme="minorHAnsi" w:cstheme="minorHAnsi"/>
          <w:lang w:val="sq-AL"/>
        </w:rPr>
        <w:t xml:space="preserve"> dhe efektivi</w:t>
      </w:r>
      <w:r w:rsidR="00916CE4" w:rsidRPr="009471B5">
        <w:rPr>
          <w:rFonts w:asciiTheme="minorHAnsi" w:hAnsiTheme="minorHAnsi" w:cstheme="minorHAnsi"/>
          <w:lang w:val="sq-AL"/>
        </w:rPr>
        <w:t>tetit</w:t>
      </w:r>
      <w:r w:rsidR="000F4606">
        <w:rPr>
          <w:rFonts w:asciiTheme="minorHAnsi" w:hAnsiTheme="minorHAnsi" w:cstheme="minorHAnsi"/>
          <w:lang w:val="sq-AL"/>
        </w:rPr>
        <w:t xml:space="preserve"> të </w:t>
      </w:r>
      <w:r w:rsidR="00916CE4" w:rsidRPr="009471B5">
        <w:rPr>
          <w:rFonts w:asciiTheme="minorHAnsi" w:hAnsiTheme="minorHAnsi" w:cstheme="minorHAnsi"/>
          <w:lang w:val="sq-AL"/>
        </w:rPr>
        <w:t>qeverisjes vendore</w:t>
      </w:r>
      <w:bookmarkEnd w:id="79"/>
      <w:r w:rsidRPr="009471B5">
        <w:rPr>
          <w:rFonts w:asciiTheme="minorHAnsi" w:hAnsiTheme="minorHAnsi" w:cstheme="minorHAnsi"/>
          <w:lang w:val="sq-AL"/>
        </w:rPr>
        <w:t>.</w:t>
      </w:r>
    </w:p>
    <w:p w14:paraId="03B559A8" w14:textId="11F71429" w:rsidR="0052782F" w:rsidRPr="009471B5" w:rsidRDefault="0052782F" w:rsidP="00CC7AB9">
      <w:pPr>
        <w:pStyle w:val="ListParagraph"/>
        <w:numPr>
          <w:ilvl w:val="0"/>
          <w:numId w:val="40"/>
        </w:numPr>
        <w:spacing w:after="0" w:line="240" w:lineRule="auto"/>
        <w:jc w:val="both"/>
        <w:rPr>
          <w:rFonts w:asciiTheme="minorHAnsi" w:hAnsiTheme="minorHAnsi" w:cstheme="minorHAnsi"/>
          <w:lang w:val="sq-AL"/>
        </w:rPr>
      </w:pPr>
      <w:r w:rsidRPr="009471B5">
        <w:rPr>
          <w:rFonts w:asciiTheme="minorHAnsi" w:hAnsiTheme="minorHAnsi" w:cstheme="minorHAnsi"/>
          <w:lang w:val="sq-AL"/>
        </w:rPr>
        <w:t>Objektivi specifik 6.</w:t>
      </w:r>
      <w:r w:rsidR="00284DFC" w:rsidRPr="009471B5">
        <w:rPr>
          <w:rFonts w:asciiTheme="minorHAnsi" w:hAnsiTheme="minorHAnsi" w:cstheme="minorHAnsi"/>
          <w:lang w:val="sq-AL"/>
        </w:rPr>
        <w:t>2</w:t>
      </w:r>
      <w:r w:rsidRPr="009471B5">
        <w:rPr>
          <w:rFonts w:asciiTheme="minorHAnsi" w:hAnsiTheme="minorHAnsi" w:cstheme="minorHAnsi"/>
          <w:lang w:val="sq-AL"/>
        </w:rPr>
        <w:t xml:space="preserve">: </w:t>
      </w:r>
      <w:r w:rsidR="00CC7AB9" w:rsidRPr="00CC7AB9">
        <w:rPr>
          <w:rFonts w:asciiTheme="minorHAnsi" w:hAnsiTheme="minorHAnsi" w:cstheme="minorHAnsi"/>
          <w:lang w:val="sq-AL"/>
        </w:rPr>
        <w:t>Forcim i rolit koordinues të Ministrisë së Brendshme me NJVV-të, si edhe rolin monitorues të agjendës së decentralizimit</w:t>
      </w:r>
      <w:r w:rsidRPr="009471B5">
        <w:rPr>
          <w:rFonts w:asciiTheme="minorHAnsi" w:hAnsiTheme="minorHAnsi" w:cstheme="minorHAnsi"/>
          <w:lang w:val="sq-AL"/>
        </w:rPr>
        <w:t>.</w:t>
      </w:r>
    </w:p>
    <w:p w14:paraId="5B9CD6A2" w14:textId="0D759368" w:rsidR="0052782F" w:rsidRPr="009471B5" w:rsidRDefault="0052782F" w:rsidP="006C418C">
      <w:pPr>
        <w:pStyle w:val="ListParagraph"/>
        <w:numPr>
          <w:ilvl w:val="0"/>
          <w:numId w:val="40"/>
        </w:numPr>
        <w:spacing w:after="0" w:line="240" w:lineRule="auto"/>
        <w:jc w:val="both"/>
        <w:rPr>
          <w:rFonts w:asciiTheme="minorHAnsi" w:hAnsiTheme="minorHAnsi" w:cstheme="minorHAnsi"/>
          <w:lang w:val="sq-AL"/>
        </w:rPr>
      </w:pPr>
      <w:r w:rsidRPr="009471B5">
        <w:rPr>
          <w:rFonts w:asciiTheme="minorHAnsi" w:hAnsiTheme="minorHAnsi" w:cstheme="minorHAnsi"/>
          <w:lang w:val="sq-AL"/>
        </w:rPr>
        <w:t>Objektivi specifik 6.</w:t>
      </w:r>
      <w:r w:rsidR="00284DFC" w:rsidRPr="009471B5">
        <w:rPr>
          <w:rFonts w:asciiTheme="minorHAnsi" w:hAnsiTheme="minorHAnsi" w:cstheme="minorHAnsi"/>
          <w:lang w:val="sq-AL"/>
        </w:rPr>
        <w:t>3</w:t>
      </w:r>
      <w:r w:rsidRPr="009471B5">
        <w:rPr>
          <w:rFonts w:asciiTheme="minorHAnsi" w:hAnsiTheme="minorHAnsi" w:cstheme="minorHAnsi"/>
          <w:lang w:val="sq-AL"/>
        </w:rPr>
        <w:t>: Vlerësim dhe përcaktimi i prerogativave vendore, rajonale dhe qendrore në zhvillimin vendor e rajonal.</w:t>
      </w:r>
    </w:p>
    <w:p w14:paraId="136142E6" w14:textId="62B65CA7" w:rsidR="0052782F" w:rsidRPr="009471B5" w:rsidRDefault="0052782F" w:rsidP="006C418C">
      <w:pPr>
        <w:pStyle w:val="ListParagraph"/>
        <w:numPr>
          <w:ilvl w:val="0"/>
          <w:numId w:val="40"/>
        </w:numPr>
        <w:spacing w:after="0" w:line="240" w:lineRule="auto"/>
        <w:jc w:val="both"/>
        <w:rPr>
          <w:rFonts w:asciiTheme="minorHAnsi" w:hAnsiTheme="minorHAnsi" w:cstheme="minorHAnsi"/>
          <w:lang w:val="sq-AL"/>
        </w:rPr>
      </w:pPr>
      <w:r w:rsidRPr="009471B5">
        <w:rPr>
          <w:rFonts w:asciiTheme="minorHAnsi" w:hAnsiTheme="minorHAnsi" w:cstheme="minorHAnsi"/>
          <w:lang w:val="sq-AL"/>
        </w:rPr>
        <w:t>Objektivi specifik 6.</w:t>
      </w:r>
      <w:r w:rsidR="00284DFC" w:rsidRPr="009471B5">
        <w:rPr>
          <w:rFonts w:asciiTheme="minorHAnsi" w:hAnsiTheme="minorHAnsi" w:cstheme="minorHAnsi"/>
          <w:lang w:val="sq-AL"/>
        </w:rPr>
        <w:t>4</w:t>
      </w:r>
      <w:r w:rsidRPr="009471B5">
        <w:rPr>
          <w:rFonts w:asciiTheme="minorHAnsi" w:hAnsiTheme="minorHAnsi" w:cstheme="minorHAnsi"/>
          <w:lang w:val="sq-AL"/>
        </w:rPr>
        <w:t xml:space="preserve">: Rishikimi i rolit të </w:t>
      </w:r>
      <w:r w:rsidR="009D5824">
        <w:rPr>
          <w:rFonts w:asciiTheme="minorHAnsi" w:hAnsiTheme="minorHAnsi" w:cstheme="minorHAnsi"/>
          <w:lang w:val="sq-AL"/>
        </w:rPr>
        <w:t>I</w:t>
      </w:r>
      <w:r w:rsidR="00BC6927" w:rsidRPr="009471B5">
        <w:rPr>
          <w:rFonts w:asciiTheme="minorHAnsi" w:hAnsiTheme="minorHAnsi" w:cstheme="minorHAnsi"/>
          <w:lang w:val="sq-AL"/>
        </w:rPr>
        <w:t xml:space="preserve">nstitucionit </w:t>
      </w:r>
      <w:r w:rsidRPr="009471B5">
        <w:rPr>
          <w:rFonts w:asciiTheme="minorHAnsi" w:hAnsiTheme="minorHAnsi" w:cstheme="minorHAnsi"/>
          <w:lang w:val="sq-AL"/>
        </w:rPr>
        <w:t>të Prefektit, forcimi i monitorimit dhe rritja e bashkëpunimit me degët territoriale.</w:t>
      </w:r>
    </w:p>
    <w:p w14:paraId="505A1972" w14:textId="7BEECCB0" w:rsidR="0052782F" w:rsidRDefault="0052782F" w:rsidP="006C418C">
      <w:pPr>
        <w:pStyle w:val="ListParagraph"/>
        <w:numPr>
          <w:ilvl w:val="0"/>
          <w:numId w:val="40"/>
        </w:numPr>
        <w:spacing w:after="0" w:line="240" w:lineRule="auto"/>
        <w:jc w:val="both"/>
        <w:rPr>
          <w:rFonts w:asciiTheme="minorHAnsi" w:hAnsiTheme="minorHAnsi" w:cstheme="minorHAnsi"/>
          <w:lang w:val="sq-AL"/>
        </w:rPr>
      </w:pPr>
      <w:r w:rsidRPr="009471B5">
        <w:rPr>
          <w:rFonts w:asciiTheme="minorHAnsi" w:hAnsiTheme="minorHAnsi" w:cstheme="minorHAnsi"/>
          <w:lang w:val="sq-AL"/>
        </w:rPr>
        <w:t>Objektivi specifik 6.</w:t>
      </w:r>
      <w:r w:rsidR="00284DFC" w:rsidRPr="009471B5">
        <w:rPr>
          <w:rFonts w:asciiTheme="minorHAnsi" w:hAnsiTheme="minorHAnsi" w:cstheme="minorHAnsi"/>
          <w:lang w:val="sq-AL"/>
        </w:rPr>
        <w:t>5</w:t>
      </w:r>
      <w:r w:rsidRPr="009471B5">
        <w:rPr>
          <w:rFonts w:asciiTheme="minorHAnsi" w:hAnsiTheme="minorHAnsi" w:cstheme="minorHAnsi"/>
          <w:lang w:val="sq-AL"/>
        </w:rPr>
        <w:t>: Rritja e bashkëpunimit me Shoqatat e Vetëqeverisjes Vendore.</w:t>
      </w:r>
    </w:p>
    <w:p w14:paraId="132F63B7" w14:textId="59284290" w:rsidR="00183CCE" w:rsidRDefault="009B4522" w:rsidP="009E0C82">
      <w:pPr>
        <w:pStyle w:val="ListParagraph"/>
        <w:tabs>
          <w:tab w:val="left" w:pos="720"/>
        </w:tabs>
        <w:spacing w:after="0" w:line="240" w:lineRule="auto"/>
        <w:ind w:left="180"/>
        <w:jc w:val="both"/>
        <w:rPr>
          <w:rFonts w:asciiTheme="minorHAnsi" w:hAnsiTheme="minorHAnsi" w:cstheme="minorHAnsi"/>
          <w:lang w:val="sq-AL"/>
        </w:rPr>
      </w:pPr>
      <w:r w:rsidRPr="00183CCE">
        <w:rPr>
          <w:rFonts w:asciiTheme="minorHAnsi" w:hAnsiTheme="minorHAnsi" w:cstheme="minorHAnsi"/>
          <w:noProof/>
          <w:lang w:val="en-US" w:eastAsia="en-US"/>
        </w:rPr>
        <w:lastRenderedPageBreak/>
        <w:drawing>
          <wp:inline distT="0" distB="0" distL="0" distR="0" wp14:anchorId="788E6CCB" wp14:editId="4CEA1043">
            <wp:extent cx="5695950" cy="3101340"/>
            <wp:effectExtent l="38100" t="0" r="57150" b="0"/>
            <wp:docPr id="10" name="Diagram 10">
              <a:extLst xmlns:a="http://schemas.openxmlformats.org/drawingml/2006/main">
                <a:ext uri="{FF2B5EF4-FFF2-40B4-BE49-F238E27FC236}">
                  <a16:creationId xmlns:a16="http://schemas.microsoft.com/office/drawing/2014/main" id="{FC6449C5-025A-A856-4926-E5559F7E0D9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EBE94BC" w14:textId="4EF93A28" w:rsidR="00284DFC" w:rsidRPr="009471B5" w:rsidRDefault="00284DFC" w:rsidP="006C418C">
      <w:pPr>
        <w:spacing w:after="0" w:line="240" w:lineRule="auto"/>
        <w:rPr>
          <w:rFonts w:cstheme="minorHAnsi"/>
        </w:rPr>
      </w:pPr>
    </w:p>
    <w:p w14:paraId="3530BCEA" w14:textId="7D089A01" w:rsidR="00284DFC" w:rsidRPr="009471B5" w:rsidRDefault="00284DFC" w:rsidP="006C418C">
      <w:pPr>
        <w:pStyle w:val="Heading4"/>
        <w:spacing w:line="240" w:lineRule="auto"/>
        <w:jc w:val="both"/>
        <w:rPr>
          <w:i w:val="0"/>
        </w:rPr>
      </w:pPr>
      <w:r w:rsidRPr="009471B5">
        <w:rPr>
          <w:i w:val="0"/>
        </w:rPr>
        <w:t>Objektiv</w:t>
      </w:r>
      <w:r w:rsidR="005E0FF0" w:rsidRPr="009471B5">
        <w:rPr>
          <w:i w:val="0"/>
        </w:rPr>
        <w:t>i</w:t>
      </w:r>
      <w:r w:rsidRPr="009471B5">
        <w:rPr>
          <w:i w:val="0"/>
        </w:rPr>
        <w:t xml:space="preserve"> specifik 6.1: </w:t>
      </w:r>
      <w:r w:rsidR="00916CE4" w:rsidRPr="009471B5">
        <w:rPr>
          <w:i w:val="0"/>
        </w:rPr>
        <w:t>Përmirësimi i menaxhimit të burimeve njerëzore dhe rritja e kapaciteteve administrative</w:t>
      </w:r>
      <w:r w:rsidR="00BC6927">
        <w:rPr>
          <w:i w:val="0"/>
        </w:rPr>
        <w:t>,</w:t>
      </w:r>
      <w:r w:rsidR="00916CE4" w:rsidRPr="009471B5">
        <w:rPr>
          <w:i w:val="0"/>
        </w:rPr>
        <w:t xml:space="preserve"> me qëllim përmirësimin e </w:t>
      </w:r>
      <w:r w:rsidR="00F31154">
        <w:rPr>
          <w:i w:val="0"/>
        </w:rPr>
        <w:t>efic</w:t>
      </w:r>
      <w:r w:rsidR="009471B5" w:rsidRPr="009471B5">
        <w:rPr>
          <w:i w:val="0"/>
        </w:rPr>
        <w:t>encës</w:t>
      </w:r>
      <w:r w:rsidR="00916CE4" w:rsidRPr="009471B5">
        <w:rPr>
          <w:i w:val="0"/>
        </w:rPr>
        <w:t xml:space="preserve"> dhe </w:t>
      </w:r>
      <w:r w:rsidR="009471B5" w:rsidRPr="009471B5">
        <w:rPr>
          <w:i w:val="0"/>
        </w:rPr>
        <w:t>efektivitetit</w:t>
      </w:r>
      <w:r w:rsidR="000F4606">
        <w:rPr>
          <w:i w:val="0"/>
        </w:rPr>
        <w:t xml:space="preserve"> të </w:t>
      </w:r>
      <w:r w:rsidR="00916CE4" w:rsidRPr="009471B5">
        <w:rPr>
          <w:i w:val="0"/>
        </w:rPr>
        <w:t>qeverisjes vendore</w:t>
      </w:r>
    </w:p>
    <w:p w14:paraId="29CC2012" w14:textId="02871EA0" w:rsidR="00284DFC" w:rsidRPr="009471B5" w:rsidRDefault="00284DFC" w:rsidP="006C418C">
      <w:pPr>
        <w:pStyle w:val="NoSpacing"/>
        <w:spacing w:before="240"/>
        <w:jc w:val="both"/>
        <w:rPr>
          <w:rFonts w:cstheme="minorHAnsi"/>
          <w:color w:val="000000"/>
          <w:lang w:val="sq-AL"/>
        </w:rPr>
      </w:pPr>
      <w:r w:rsidRPr="009471B5">
        <w:rPr>
          <w:rFonts w:cstheme="minorHAnsi"/>
          <w:lang w:val="sq-AL"/>
        </w:rPr>
        <w:t xml:space="preserve">Strategjia parashikon ofrimin e mbështetjes për njësitë e vetëqeverisjes vendore nëpërmjet hartimit të modeleve tip të strukturave dhe organizimit të shërbimeve, të </w:t>
      </w:r>
      <w:r w:rsidR="00B10F69" w:rsidRPr="009471B5">
        <w:rPr>
          <w:rFonts w:cstheme="minorHAnsi"/>
          <w:lang w:val="sq-AL"/>
        </w:rPr>
        <w:t>cilat</w:t>
      </w:r>
      <w:r w:rsidRPr="009471B5">
        <w:rPr>
          <w:rFonts w:cstheme="minorHAnsi"/>
          <w:lang w:val="sq-AL"/>
        </w:rPr>
        <w:t xml:space="preserve"> do të kenë karakter orientues dhe jo detyrues për </w:t>
      </w:r>
      <w:r w:rsidR="00B10F69" w:rsidRPr="009471B5">
        <w:rPr>
          <w:rFonts w:cstheme="minorHAnsi"/>
          <w:lang w:val="sq-AL"/>
        </w:rPr>
        <w:t>bashkitë</w:t>
      </w:r>
      <w:r w:rsidRPr="009471B5">
        <w:rPr>
          <w:rFonts w:cstheme="minorHAnsi"/>
          <w:lang w:val="sq-AL"/>
        </w:rPr>
        <w:t xml:space="preserve">. </w:t>
      </w:r>
      <w:r w:rsidR="006F7708" w:rsidRPr="009471B5">
        <w:rPr>
          <w:rFonts w:cstheme="minorHAnsi"/>
          <w:lang w:val="sq-AL"/>
        </w:rPr>
        <w:t>M</w:t>
      </w:r>
      <w:r w:rsidRPr="009471B5">
        <w:rPr>
          <w:rFonts w:cstheme="minorHAnsi"/>
          <w:lang w:val="sq-AL"/>
        </w:rPr>
        <w:t>e mbështetjen e AMVV-së,</w:t>
      </w:r>
      <w:r w:rsidR="00403630">
        <w:rPr>
          <w:rFonts w:cstheme="minorHAnsi"/>
          <w:lang w:val="sq-AL"/>
        </w:rPr>
        <w:t xml:space="preserve"> </w:t>
      </w:r>
      <w:r w:rsidR="006F7708" w:rsidRPr="009471B5">
        <w:rPr>
          <w:rFonts w:cstheme="minorHAnsi"/>
          <w:lang w:val="sq-AL"/>
        </w:rPr>
        <w:t xml:space="preserve">këto </w:t>
      </w:r>
      <w:r w:rsidR="00407659" w:rsidRPr="009471B5">
        <w:rPr>
          <w:rFonts w:cstheme="minorHAnsi"/>
          <w:lang w:val="sq-AL"/>
        </w:rPr>
        <w:t xml:space="preserve">modele </w:t>
      </w:r>
      <w:r w:rsidRPr="009471B5">
        <w:rPr>
          <w:rFonts w:cstheme="minorHAnsi"/>
          <w:lang w:val="sq-AL"/>
        </w:rPr>
        <w:t xml:space="preserve">mund të shtrihen </w:t>
      </w:r>
      <w:r w:rsidR="00407659" w:rsidRPr="009471B5">
        <w:rPr>
          <w:rFonts w:cstheme="minorHAnsi"/>
          <w:lang w:val="sq-AL"/>
        </w:rPr>
        <w:t>në</w:t>
      </w:r>
      <w:r w:rsidRPr="009471B5">
        <w:rPr>
          <w:rFonts w:cstheme="minorHAnsi"/>
          <w:lang w:val="sq-AL"/>
        </w:rPr>
        <w:t xml:space="preserve"> organizimin e funksioneve apo njësive të veçanta të bashkive. </w:t>
      </w:r>
    </w:p>
    <w:p w14:paraId="299362C5" w14:textId="77777777" w:rsidR="00651726" w:rsidRDefault="009471B5" w:rsidP="006C418C">
      <w:pPr>
        <w:pStyle w:val="NoSpacing"/>
        <w:spacing w:before="240"/>
        <w:jc w:val="both"/>
        <w:rPr>
          <w:rFonts w:eastAsiaTheme="minorHAnsi" w:cstheme="minorHAnsi"/>
          <w:lang w:val="sq-AL"/>
        </w:rPr>
      </w:pPr>
      <w:r w:rsidRPr="009471B5">
        <w:rPr>
          <w:rFonts w:eastAsiaTheme="minorHAnsi" w:cstheme="minorHAnsi"/>
          <w:color w:val="000000"/>
          <w:lang w:val="sq-AL"/>
        </w:rPr>
        <w:t>Rritja</w:t>
      </w:r>
      <w:r w:rsidR="00407659" w:rsidRPr="009471B5">
        <w:rPr>
          <w:rFonts w:eastAsiaTheme="minorHAnsi" w:cstheme="minorHAnsi"/>
          <w:color w:val="000000"/>
          <w:lang w:val="sq-AL"/>
        </w:rPr>
        <w:t xml:space="preserve"> e </w:t>
      </w:r>
      <w:r w:rsidR="00CE554F" w:rsidRPr="009471B5">
        <w:rPr>
          <w:rFonts w:eastAsiaTheme="minorHAnsi" w:cstheme="minorHAnsi"/>
          <w:color w:val="000000"/>
          <w:lang w:val="sq-AL"/>
        </w:rPr>
        <w:t xml:space="preserve">kapaciteteve administrative </w:t>
      </w:r>
      <w:r w:rsidR="00851102" w:rsidRPr="009471B5">
        <w:rPr>
          <w:rFonts w:cstheme="minorHAnsi"/>
          <w:lang w:val="sq-AL"/>
        </w:rPr>
        <w:t xml:space="preserve">është </w:t>
      </w:r>
      <w:r w:rsidR="00D6146F">
        <w:rPr>
          <w:rFonts w:cstheme="minorHAnsi"/>
          <w:lang w:val="sq-AL"/>
        </w:rPr>
        <w:t xml:space="preserve">përparësi </w:t>
      </w:r>
      <w:r w:rsidR="00EE6FE3" w:rsidRPr="009471B5">
        <w:rPr>
          <w:rFonts w:eastAsiaTheme="minorHAnsi" w:cstheme="minorHAnsi"/>
          <w:lang w:val="sq-AL"/>
        </w:rPr>
        <w:t>strategjik</w:t>
      </w:r>
      <w:r w:rsidR="00D6146F">
        <w:rPr>
          <w:rFonts w:eastAsiaTheme="minorHAnsi" w:cstheme="minorHAnsi"/>
          <w:lang w:val="sq-AL"/>
        </w:rPr>
        <w:t>e</w:t>
      </w:r>
      <w:r w:rsidR="00851102" w:rsidRPr="009471B5">
        <w:rPr>
          <w:rFonts w:eastAsiaTheme="minorHAnsi" w:cstheme="minorHAnsi"/>
          <w:lang w:val="sq-AL"/>
        </w:rPr>
        <w:t xml:space="preserve"> transversal</w:t>
      </w:r>
      <w:r w:rsidR="00D6146F">
        <w:rPr>
          <w:rFonts w:eastAsiaTheme="minorHAnsi" w:cstheme="minorHAnsi"/>
          <w:lang w:val="sq-AL"/>
        </w:rPr>
        <w:t>e</w:t>
      </w:r>
      <w:r w:rsidR="00851102" w:rsidRPr="009471B5">
        <w:rPr>
          <w:rFonts w:eastAsiaTheme="minorHAnsi" w:cstheme="minorHAnsi"/>
          <w:lang w:val="sq-AL"/>
        </w:rPr>
        <w:t xml:space="preserve"> dhe synon t</w:t>
      </w:r>
      <w:r w:rsidR="00EE6FE3" w:rsidRPr="009471B5">
        <w:rPr>
          <w:rFonts w:eastAsiaTheme="minorHAnsi" w:cstheme="minorHAnsi"/>
          <w:lang w:val="sq-AL"/>
        </w:rPr>
        <w:t>ë</w:t>
      </w:r>
      <w:r w:rsidR="00403630">
        <w:rPr>
          <w:rFonts w:eastAsiaTheme="minorHAnsi" w:cstheme="minorHAnsi"/>
          <w:lang w:val="sq-AL"/>
        </w:rPr>
        <w:t xml:space="preserve"> </w:t>
      </w:r>
      <w:r w:rsidR="00EE6FE3" w:rsidRPr="009471B5">
        <w:rPr>
          <w:rFonts w:eastAsiaTheme="minorHAnsi" w:cstheme="minorHAnsi"/>
          <w:lang w:val="sq-AL"/>
        </w:rPr>
        <w:t xml:space="preserve">reflektojë nevojat për trajnim për procese që </w:t>
      </w:r>
      <w:r w:rsidR="005E0FF0" w:rsidRPr="009471B5">
        <w:rPr>
          <w:rFonts w:eastAsiaTheme="minorHAnsi" w:cstheme="minorHAnsi"/>
          <w:lang w:val="sq-AL"/>
        </w:rPr>
        <w:t>NJVV-të</w:t>
      </w:r>
      <w:r w:rsidR="00EE6FE3" w:rsidRPr="009471B5">
        <w:rPr>
          <w:rFonts w:eastAsiaTheme="minorHAnsi" w:cstheme="minorHAnsi"/>
          <w:lang w:val="sq-AL"/>
        </w:rPr>
        <w:t xml:space="preserve"> kryejnë dhe të reja që do të duhet të kryejnë në kuadër të procesit të integrimit.</w:t>
      </w:r>
      <w:r w:rsidR="005E0FF0" w:rsidRPr="009471B5">
        <w:rPr>
          <w:rFonts w:eastAsiaTheme="minorHAnsi" w:cstheme="minorHAnsi"/>
          <w:lang w:val="sq-AL"/>
        </w:rPr>
        <w:t xml:space="preserve"> </w:t>
      </w:r>
      <w:r w:rsidRPr="009471B5">
        <w:rPr>
          <w:rFonts w:eastAsiaTheme="minorHAnsi" w:cstheme="minorHAnsi"/>
          <w:lang w:val="sq-AL"/>
        </w:rPr>
        <w:t>Institucionet</w:t>
      </w:r>
      <w:r w:rsidR="005E0FF0" w:rsidRPr="009471B5">
        <w:rPr>
          <w:rFonts w:eastAsiaTheme="minorHAnsi" w:cstheme="minorHAnsi"/>
          <w:lang w:val="sq-AL"/>
        </w:rPr>
        <w:t xml:space="preserve"> përgjegjëse për menaxhimin e burimeve njerëzore të administratës (</w:t>
      </w:r>
      <w:r w:rsidR="00EE6FE3" w:rsidRPr="009471B5">
        <w:rPr>
          <w:rFonts w:eastAsiaTheme="minorHAnsi" w:cstheme="minorHAnsi"/>
          <w:lang w:val="sq-AL"/>
        </w:rPr>
        <w:t>DAP dhe ASPA</w:t>
      </w:r>
      <w:r w:rsidR="005E0FF0" w:rsidRPr="009471B5">
        <w:rPr>
          <w:rFonts w:eastAsiaTheme="minorHAnsi" w:cstheme="minorHAnsi"/>
          <w:lang w:val="sq-AL"/>
        </w:rPr>
        <w:t>)</w:t>
      </w:r>
      <w:r w:rsidR="00EE6FE3" w:rsidRPr="009471B5">
        <w:rPr>
          <w:rFonts w:eastAsiaTheme="minorHAnsi" w:cstheme="minorHAnsi"/>
          <w:lang w:val="sq-AL"/>
        </w:rPr>
        <w:t xml:space="preserve"> po punojnë për të </w:t>
      </w:r>
      <w:r w:rsidR="00D63DED">
        <w:rPr>
          <w:rFonts w:eastAsiaTheme="minorHAnsi" w:cstheme="minorHAnsi"/>
          <w:lang w:val="sq-AL"/>
        </w:rPr>
        <w:t>zhvilluar</w:t>
      </w:r>
      <w:r w:rsidR="00D63DED" w:rsidRPr="009471B5">
        <w:rPr>
          <w:rFonts w:eastAsiaTheme="minorHAnsi" w:cstheme="minorHAnsi"/>
          <w:lang w:val="sq-AL"/>
        </w:rPr>
        <w:t xml:space="preserve"> </w:t>
      </w:r>
      <w:r w:rsidR="00EE6FE3" w:rsidRPr="009471B5">
        <w:rPr>
          <w:rFonts w:eastAsiaTheme="minorHAnsi" w:cstheme="minorHAnsi"/>
          <w:lang w:val="sq-AL"/>
        </w:rPr>
        <w:t xml:space="preserve">një sistem efektiv për vlerësimin e </w:t>
      </w:r>
      <w:r w:rsidR="00E43E90" w:rsidRPr="009471B5">
        <w:rPr>
          <w:rFonts w:eastAsiaTheme="minorHAnsi" w:cstheme="minorHAnsi"/>
          <w:lang w:val="sq-AL"/>
        </w:rPr>
        <w:t>cil</w:t>
      </w:r>
      <w:r w:rsidR="00E43E90" w:rsidRPr="009471B5">
        <w:rPr>
          <w:rFonts w:cstheme="minorHAnsi"/>
          <w:lang w:val="sq-AL"/>
        </w:rPr>
        <w:t xml:space="preserve">ësisë së </w:t>
      </w:r>
      <w:r w:rsidR="00EE6FE3" w:rsidRPr="009471B5">
        <w:rPr>
          <w:rFonts w:eastAsiaTheme="minorHAnsi" w:cstheme="minorHAnsi"/>
          <w:lang w:val="sq-AL"/>
        </w:rPr>
        <w:t>trajnim</w:t>
      </w:r>
      <w:r w:rsidR="00E43E90" w:rsidRPr="009471B5">
        <w:rPr>
          <w:rFonts w:eastAsiaTheme="minorHAnsi" w:cstheme="minorHAnsi"/>
          <w:lang w:val="sq-AL"/>
        </w:rPr>
        <w:t>eve</w:t>
      </w:r>
      <w:r w:rsidR="00BC6927">
        <w:rPr>
          <w:rFonts w:eastAsiaTheme="minorHAnsi" w:cstheme="minorHAnsi"/>
          <w:lang w:val="sq-AL"/>
        </w:rPr>
        <w:t>,</w:t>
      </w:r>
      <w:r w:rsidR="00E43E90" w:rsidRPr="009471B5">
        <w:rPr>
          <w:rFonts w:eastAsiaTheme="minorHAnsi" w:cstheme="minorHAnsi"/>
          <w:lang w:val="sq-AL"/>
        </w:rPr>
        <w:t xml:space="preserve"> i cili </w:t>
      </w:r>
      <w:r w:rsidR="00383211" w:rsidRPr="009471B5">
        <w:rPr>
          <w:rFonts w:eastAsiaTheme="minorHAnsi" w:cstheme="minorHAnsi"/>
          <w:lang w:val="sq-AL"/>
        </w:rPr>
        <w:t>pritet t</w:t>
      </w:r>
      <w:r w:rsidR="00383211" w:rsidRPr="009471B5">
        <w:rPr>
          <w:rFonts w:cstheme="minorHAnsi"/>
          <w:lang w:val="sq-AL"/>
        </w:rPr>
        <w:t>ë</w:t>
      </w:r>
      <w:r w:rsidR="00EE6FE3" w:rsidRPr="009471B5">
        <w:rPr>
          <w:rFonts w:eastAsiaTheme="minorHAnsi" w:cstheme="minorHAnsi"/>
          <w:lang w:val="sq-AL"/>
        </w:rPr>
        <w:t xml:space="preserve"> gjenerojë të dhëna</w:t>
      </w:r>
      <w:r w:rsidR="00383211" w:rsidRPr="009471B5">
        <w:rPr>
          <w:rFonts w:eastAsiaTheme="minorHAnsi" w:cstheme="minorHAnsi"/>
          <w:lang w:val="sq-AL"/>
        </w:rPr>
        <w:t>t e nevojshme</w:t>
      </w:r>
      <w:r w:rsidR="00403630">
        <w:rPr>
          <w:rFonts w:eastAsiaTheme="minorHAnsi" w:cstheme="minorHAnsi"/>
          <w:lang w:val="sq-AL"/>
        </w:rPr>
        <w:t xml:space="preserve"> </w:t>
      </w:r>
      <w:r w:rsidR="00383211" w:rsidRPr="009471B5">
        <w:rPr>
          <w:rFonts w:eastAsiaTheme="minorHAnsi" w:cstheme="minorHAnsi"/>
          <w:lang w:val="sq-AL"/>
        </w:rPr>
        <w:t>p</w:t>
      </w:r>
      <w:r w:rsidR="00383211" w:rsidRPr="009471B5">
        <w:rPr>
          <w:rFonts w:cstheme="minorHAnsi"/>
          <w:lang w:val="sq-AL"/>
        </w:rPr>
        <w:t>ër</w:t>
      </w:r>
      <w:r w:rsidR="00EE6FE3" w:rsidRPr="009471B5">
        <w:rPr>
          <w:rFonts w:eastAsiaTheme="minorHAnsi" w:cstheme="minorHAnsi"/>
          <w:lang w:val="sq-AL"/>
        </w:rPr>
        <w:t xml:space="preserve"> matjen e ndikimit të trajnimit në performancën individuale të institucionit dhe të sistemit në tërësi. </w:t>
      </w:r>
      <w:r w:rsidR="00162AF7" w:rsidRPr="009471B5">
        <w:rPr>
          <w:rFonts w:eastAsiaTheme="minorHAnsi" w:cstheme="minorHAnsi"/>
          <w:lang w:val="sq-AL"/>
        </w:rPr>
        <w:t>Kjo praktik</w:t>
      </w:r>
      <w:r w:rsidR="00162AF7" w:rsidRPr="009471B5">
        <w:rPr>
          <w:rFonts w:cstheme="minorHAnsi"/>
          <w:lang w:val="sq-AL"/>
        </w:rPr>
        <w:t xml:space="preserve">ë </w:t>
      </w:r>
      <w:r w:rsidR="00162AF7" w:rsidRPr="00957C53">
        <w:rPr>
          <w:rFonts w:eastAsiaTheme="minorHAnsi" w:cstheme="minorHAnsi"/>
          <w:lang w:val="sq-AL"/>
        </w:rPr>
        <w:t>synohet</w:t>
      </w:r>
      <w:r w:rsidR="005E0FF0" w:rsidRPr="00DA481B">
        <w:rPr>
          <w:rFonts w:eastAsiaTheme="minorHAnsi" w:cstheme="minorHAnsi"/>
          <w:lang w:val="sq-AL"/>
        </w:rPr>
        <w:t xml:space="preserve"> të </w:t>
      </w:r>
      <w:r w:rsidR="00957C53" w:rsidRPr="00DA481B">
        <w:rPr>
          <w:rFonts w:eastAsiaTheme="minorHAnsi" w:cstheme="minorHAnsi"/>
          <w:lang w:val="sq-AL"/>
        </w:rPr>
        <w:t>zbatohet</w:t>
      </w:r>
      <w:r w:rsidR="00957C53" w:rsidRPr="009471B5">
        <w:rPr>
          <w:rFonts w:eastAsiaTheme="minorHAnsi" w:cstheme="minorHAnsi"/>
          <w:lang w:val="sq-AL"/>
        </w:rPr>
        <w:t xml:space="preserve"> </w:t>
      </w:r>
      <w:r w:rsidR="00EE6FE3" w:rsidRPr="009471B5">
        <w:rPr>
          <w:rFonts w:eastAsiaTheme="minorHAnsi" w:cstheme="minorHAnsi"/>
          <w:lang w:val="sq-AL"/>
        </w:rPr>
        <w:t xml:space="preserve">edhe tek </w:t>
      </w:r>
      <w:r w:rsidR="005E0FF0" w:rsidRPr="009471B5">
        <w:rPr>
          <w:rFonts w:eastAsiaTheme="minorHAnsi" w:cstheme="minorHAnsi"/>
          <w:lang w:val="sq-AL"/>
        </w:rPr>
        <w:t>NJVV-të</w:t>
      </w:r>
      <w:r w:rsidR="00EE6FE3" w:rsidRPr="009471B5">
        <w:rPr>
          <w:rFonts w:eastAsiaTheme="minorHAnsi" w:cstheme="minorHAnsi"/>
          <w:lang w:val="sq-AL"/>
        </w:rPr>
        <w:t xml:space="preserve">. </w:t>
      </w:r>
      <w:r w:rsidR="005E0FF0" w:rsidRPr="009471B5">
        <w:rPr>
          <w:rFonts w:eastAsiaTheme="minorHAnsi" w:cstheme="minorHAnsi"/>
          <w:lang w:val="sq-AL"/>
        </w:rPr>
        <w:t>H</w:t>
      </w:r>
      <w:r w:rsidR="00EE6FE3" w:rsidRPr="009471B5">
        <w:rPr>
          <w:rFonts w:eastAsiaTheme="minorHAnsi" w:cstheme="minorHAnsi"/>
          <w:lang w:val="sq-AL"/>
        </w:rPr>
        <w:t xml:space="preserve">artimi i politikave të trajnimit bazuar në </w:t>
      </w:r>
      <w:r w:rsidR="00D1578A">
        <w:rPr>
          <w:rFonts w:eastAsiaTheme="minorHAnsi" w:cstheme="minorHAnsi"/>
          <w:lang w:val="sq-AL"/>
        </w:rPr>
        <w:t>përvojën</w:t>
      </w:r>
      <w:r w:rsidR="00D1578A" w:rsidRPr="009471B5">
        <w:rPr>
          <w:rFonts w:eastAsiaTheme="minorHAnsi" w:cstheme="minorHAnsi"/>
          <w:lang w:val="sq-AL"/>
        </w:rPr>
        <w:t xml:space="preserve"> </w:t>
      </w:r>
      <w:r w:rsidR="00EE6FE3" w:rsidRPr="009471B5">
        <w:rPr>
          <w:rFonts w:eastAsiaTheme="minorHAnsi" w:cstheme="minorHAnsi"/>
          <w:lang w:val="sq-AL"/>
        </w:rPr>
        <w:t xml:space="preserve">e vetë institucionit, </w:t>
      </w:r>
      <w:r w:rsidR="00D1578A">
        <w:rPr>
          <w:rFonts w:eastAsiaTheme="minorHAnsi" w:cstheme="minorHAnsi"/>
          <w:lang w:val="sq-AL"/>
        </w:rPr>
        <w:t xml:space="preserve">në </w:t>
      </w:r>
      <w:r w:rsidR="00EE6FE3" w:rsidRPr="009471B5">
        <w:rPr>
          <w:rFonts w:eastAsiaTheme="minorHAnsi" w:cstheme="minorHAnsi"/>
          <w:lang w:val="sq-AL"/>
        </w:rPr>
        <w:t xml:space="preserve">kërkesat e legjislacionit, </w:t>
      </w:r>
      <w:r w:rsidR="00D1578A">
        <w:rPr>
          <w:rFonts w:eastAsiaTheme="minorHAnsi" w:cstheme="minorHAnsi"/>
          <w:lang w:val="sq-AL"/>
        </w:rPr>
        <w:t xml:space="preserve">në </w:t>
      </w:r>
      <w:r w:rsidR="00D6146F">
        <w:rPr>
          <w:rFonts w:cstheme="minorHAnsi"/>
          <w:lang w:val="sq-AL"/>
        </w:rPr>
        <w:t xml:space="preserve">përparësitë </w:t>
      </w:r>
      <w:r w:rsidR="00EE6FE3" w:rsidRPr="009471B5">
        <w:rPr>
          <w:rFonts w:eastAsiaTheme="minorHAnsi" w:cstheme="minorHAnsi"/>
          <w:lang w:val="sq-AL"/>
        </w:rPr>
        <w:t xml:space="preserve">vjetore, </w:t>
      </w:r>
      <w:r w:rsidR="00D1578A">
        <w:rPr>
          <w:rFonts w:eastAsiaTheme="minorHAnsi" w:cstheme="minorHAnsi"/>
          <w:lang w:val="sq-AL"/>
        </w:rPr>
        <w:t xml:space="preserve">në </w:t>
      </w:r>
      <w:r w:rsidR="00EE6FE3" w:rsidRPr="009471B5">
        <w:rPr>
          <w:rFonts w:eastAsiaTheme="minorHAnsi" w:cstheme="minorHAnsi"/>
          <w:lang w:val="sq-AL"/>
        </w:rPr>
        <w:t xml:space="preserve">procesin e integrimit në BE dhe </w:t>
      </w:r>
      <w:r w:rsidR="00D1578A">
        <w:rPr>
          <w:rFonts w:eastAsiaTheme="minorHAnsi" w:cstheme="minorHAnsi"/>
          <w:lang w:val="sq-AL"/>
        </w:rPr>
        <w:t xml:space="preserve">në </w:t>
      </w:r>
      <w:r w:rsidR="00EE6FE3" w:rsidRPr="009471B5">
        <w:rPr>
          <w:rFonts w:eastAsiaTheme="minorHAnsi" w:cstheme="minorHAnsi"/>
          <w:lang w:val="sq-AL"/>
        </w:rPr>
        <w:t>rezultatet e nevojave për trajnim, është i një rëndësie të lartë. Shoqatat e bashkive do</w:t>
      </w:r>
      <w:r w:rsidR="00D1578A">
        <w:rPr>
          <w:rFonts w:eastAsiaTheme="minorHAnsi" w:cstheme="minorHAnsi"/>
          <w:lang w:val="sq-AL"/>
        </w:rPr>
        <w:t xml:space="preserve"> të nxiten që </w:t>
      </w:r>
      <w:r w:rsidR="00EE6FE3" w:rsidRPr="009471B5">
        <w:rPr>
          <w:rFonts w:eastAsiaTheme="minorHAnsi" w:cstheme="minorHAnsi"/>
          <w:lang w:val="sq-AL"/>
        </w:rPr>
        <w:t xml:space="preserve">të japin kontributin e tyre në përcaktimin e nevojave </w:t>
      </w:r>
      <w:r w:rsidR="00D6146F">
        <w:rPr>
          <w:rFonts w:eastAsiaTheme="minorHAnsi" w:cstheme="minorHAnsi"/>
          <w:lang w:val="sq-AL"/>
        </w:rPr>
        <w:t>parësore</w:t>
      </w:r>
      <w:r w:rsidR="00D6146F" w:rsidRPr="009471B5">
        <w:rPr>
          <w:rFonts w:eastAsiaTheme="minorHAnsi" w:cstheme="minorHAnsi"/>
          <w:lang w:val="sq-AL"/>
        </w:rPr>
        <w:t xml:space="preserve"> </w:t>
      </w:r>
      <w:r w:rsidR="00EE6FE3" w:rsidRPr="009471B5">
        <w:rPr>
          <w:rFonts w:eastAsiaTheme="minorHAnsi" w:cstheme="minorHAnsi"/>
          <w:lang w:val="sq-AL"/>
        </w:rPr>
        <w:t>për trajnim.</w:t>
      </w:r>
    </w:p>
    <w:p w14:paraId="4B4418FA" w14:textId="042E5A51" w:rsidR="00EE6FE3" w:rsidRPr="009471B5" w:rsidRDefault="00651726" w:rsidP="006C418C">
      <w:pPr>
        <w:pStyle w:val="NoSpacing"/>
        <w:spacing w:before="240"/>
        <w:jc w:val="both"/>
        <w:rPr>
          <w:rFonts w:eastAsiaTheme="minorHAnsi" w:cstheme="minorHAnsi"/>
          <w:lang w:val="sq-AL"/>
        </w:rPr>
      </w:pPr>
      <w:r w:rsidRPr="00B777F7">
        <w:rPr>
          <w:rFonts w:ascii="Calibri" w:hAnsi="Calibri" w:cs="Calibri"/>
          <w:color w:val="000000"/>
          <w:bdr w:val="none" w:sz="0" w:space="0" w:color="auto" w:frame="1"/>
        </w:rPr>
        <w:t>Në kuadër të ngritjes dhe zhvilimit të kapaciteteve të nëpunësve publikë dhe të zgjedhurve lokalë, synohet krijimi i një Akademie Trajnimi për Nivelin Vendor, e cila do t</w:t>
      </w:r>
      <w:r w:rsidR="009654FF">
        <w:rPr>
          <w:rFonts w:ascii="Calibri" w:hAnsi="Calibri" w:cs="Calibri"/>
          <w:color w:val="000000"/>
          <w:bdr w:val="none" w:sz="0" w:space="0" w:color="auto" w:frame="1"/>
        </w:rPr>
        <w:t>’</w:t>
      </w:r>
      <w:r w:rsidRPr="00B777F7">
        <w:rPr>
          <w:rFonts w:ascii="Calibri" w:hAnsi="Calibri" w:cs="Calibri"/>
          <w:color w:val="000000"/>
          <w:bdr w:val="none" w:sz="0" w:space="0" w:color="auto" w:frame="1"/>
        </w:rPr>
        <w:t>u sigurojë njohuritë e nevojshme nëpunësve dhe zyrtarëve për kryerjen e detyrave dhe funksioneve të tyre. Kjo Akademi e posaçme për nivelin vendor, do të angazhojë dhe përfshijë profesionistë të fushës, ekspertë dhe ish-drejtues të lartë të qeverisjes vendore, </w:t>
      </w:r>
      <w:r>
        <w:rPr>
          <w:rFonts w:ascii="Calibri" w:hAnsi="Calibri" w:cs="Calibri"/>
          <w:color w:val="000000"/>
          <w:bdr w:val="none" w:sz="0" w:space="0" w:color="auto" w:frame="1"/>
        </w:rPr>
        <w:t xml:space="preserve">të cilët do të ndajnë eksperiencën dhe ekspertizën e tyre me nëpunësit dhe të zgjedhurit në nivel vendor duke ofruar leksione, trajnime apo dhe mentorim në vendin e punës duke u shkuar pranë ekipeve vendore për një qasje më praktike. Ngritja e një Akademie Trajnimi të dedikuar për nivelin vendor, duke përfshirë këtu dhe të zgjedhurit, adreson një mangësi në lidhje me kuadrin institucional të trajnimit në administratën publike, i cili ka në fokus kryesisht nëpunësit civilë, duke ofruar mundësi të kufizuara trajnimi për nëpunësit publikë, të cilët nuk janë pjesë e shërbimit civil, apo dhe për të zgjedhurit. Për të </w:t>
      </w:r>
      <w:r>
        <w:rPr>
          <w:rFonts w:ascii="Calibri" w:hAnsi="Calibri" w:cs="Calibri"/>
          <w:color w:val="000000"/>
          <w:bdr w:val="none" w:sz="0" w:space="0" w:color="auto" w:frame="1"/>
        </w:rPr>
        <w:lastRenderedPageBreak/>
        <w:t>siguruar qëndrueshmëri në ndërhyrje dhe një menaxhim efektiv të njohurive, shoqatat vendore pritet t</w:t>
      </w:r>
      <w:r w:rsidRPr="00B777F7">
        <w:rPr>
          <w:rFonts w:ascii="Calibri" w:hAnsi="Calibri" w:cs="Calibri"/>
          <w:color w:val="000000"/>
          <w:bdr w:val="none" w:sz="0" w:space="0" w:color="auto" w:frame="1"/>
        </w:rPr>
        <w:t>ë kontribuojnë</w:t>
      </w:r>
      <w:r>
        <w:rPr>
          <w:rFonts w:ascii="Calibri" w:hAnsi="Calibri" w:cs="Calibri"/>
          <w:color w:val="000000"/>
          <w:bdr w:val="none" w:sz="0" w:space="0" w:color="auto" w:frame="1"/>
        </w:rPr>
        <w:t> në këtë strukturë në mënyrë aktive me angazhimin e ekspertëve më të mirë vendorë si dhe duke realizuar funksionin e ruajtjes së njohurive. Gjithashtu, në vazhdën e transformimeve digjitale që ka pësuar së fundmi administrata publike, strategjia e re propozon promovimin e kurrikulave </w:t>
      </w:r>
      <w:r>
        <w:rPr>
          <w:rFonts w:ascii="Calibri" w:hAnsi="Calibri" w:cs="Calibri"/>
          <w:i/>
          <w:iCs/>
          <w:color w:val="000000"/>
          <w:bdr w:val="none" w:sz="0" w:space="0" w:color="auto" w:frame="1"/>
        </w:rPr>
        <w:t>online</w:t>
      </w:r>
      <w:r>
        <w:rPr>
          <w:rFonts w:ascii="Calibri" w:hAnsi="Calibri" w:cs="Calibri"/>
          <w:color w:val="000000"/>
          <w:bdr w:val="none" w:sz="0" w:space="0" w:color="auto" w:frame="1"/>
        </w:rPr>
        <w:t>, të cilat mund të ndiqen nga nëpunësit dhe zyrtarët në varësi të ngarkesës së tyre në punë dhe në një orar të përshtatshëm për ta.</w:t>
      </w:r>
      <w:r w:rsidR="00F31154">
        <w:rPr>
          <w:rFonts w:eastAsiaTheme="minorHAnsi" w:cstheme="minorHAnsi"/>
          <w:lang w:val="sq-AL"/>
        </w:rPr>
        <w:t xml:space="preserve"> </w:t>
      </w:r>
    </w:p>
    <w:p w14:paraId="717164E4" w14:textId="77777777" w:rsidR="00183CCE" w:rsidRPr="009471B5" w:rsidRDefault="00183CCE" w:rsidP="006C418C">
      <w:pPr>
        <w:pStyle w:val="NoSpacing"/>
        <w:spacing w:before="240"/>
        <w:jc w:val="both"/>
        <w:rPr>
          <w:rFonts w:eastAsiaTheme="minorHAnsi" w:cstheme="minorHAnsi"/>
          <w:color w:val="000000"/>
          <w:lang w:val="sq-AL"/>
        </w:rPr>
      </w:pPr>
    </w:p>
    <w:p w14:paraId="4E662E32" w14:textId="16F23A70" w:rsidR="00FD3EDB" w:rsidRPr="009471B5" w:rsidRDefault="007B7352" w:rsidP="00CC7AB9">
      <w:pPr>
        <w:pStyle w:val="Heading4"/>
        <w:spacing w:line="240" w:lineRule="auto"/>
        <w:jc w:val="both"/>
      </w:pPr>
      <w:bookmarkStart w:id="80" w:name="_Toc120191679"/>
      <w:r w:rsidRPr="009471B5">
        <w:rPr>
          <w:rStyle w:val="Heading4Char"/>
        </w:rPr>
        <w:t>Objektivi Specifik 6.</w:t>
      </w:r>
      <w:r w:rsidR="00284DFC" w:rsidRPr="009471B5">
        <w:rPr>
          <w:rStyle w:val="Heading4Char"/>
        </w:rPr>
        <w:t>2</w:t>
      </w:r>
      <w:r w:rsidRPr="009471B5">
        <w:rPr>
          <w:rStyle w:val="Heading4Char"/>
        </w:rPr>
        <w:t xml:space="preserve">: </w:t>
      </w:r>
      <w:r w:rsidR="00CC7AB9" w:rsidRPr="00CC7AB9">
        <w:rPr>
          <w:rStyle w:val="Heading4Char"/>
        </w:rPr>
        <w:t>Forcim i rolit koordinues të Ministrisë së Brendshme me NJVV-të, si edhe rolin monitorues të agjendës së decentralizimit</w:t>
      </w:r>
    </w:p>
    <w:p w14:paraId="764CA7C4" w14:textId="03A47ADF" w:rsidR="0052782F" w:rsidRPr="009471B5" w:rsidRDefault="007B7352" w:rsidP="006C418C">
      <w:pPr>
        <w:spacing w:before="240" w:after="0" w:line="240" w:lineRule="auto"/>
        <w:jc w:val="both"/>
        <w:rPr>
          <w:rFonts w:cstheme="minorHAnsi"/>
        </w:rPr>
      </w:pPr>
      <w:r w:rsidRPr="009471B5">
        <w:rPr>
          <w:rFonts w:cstheme="minorHAnsi"/>
        </w:rPr>
        <w:t xml:space="preserve">Ky objektiv </w:t>
      </w:r>
      <w:r w:rsidR="00511A83" w:rsidRPr="009471B5">
        <w:rPr>
          <w:rFonts w:cstheme="minorHAnsi"/>
        </w:rPr>
        <w:t xml:space="preserve">synon </w:t>
      </w:r>
      <w:r w:rsidR="0078727B" w:rsidRPr="009471B5">
        <w:rPr>
          <w:rFonts w:cstheme="minorHAnsi"/>
        </w:rPr>
        <w:t>forcimin e</w:t>
      </w:r>
      <w:r w:rsidR="001400F9" w:rsidRPr="009471B5">
        <w:rPr>
          <w:rFonts w:cstheme="minorHAnsi"/>
        </w:rPr>
        <w:t xml:space="preserve"> </w:t>
      </w:r>
      <w:r w:rsidRPr="009471B5">
        <w:rPr>
          <w:rFonts w:cstheme="minorHAnsi"/>
        </w:rPr>
        <w:t>roli</w:t>
      </w:r>
      <w:r w:rsidR="0078727B" w:rsidRPr="009471B5">
        <w:rPr>
          <w:rFonts w:cstheme="minorHAnsi"/>
        </w:rPr>
        <w:t xml:space="preserve">t të </w:t>
      </w:r>
      <w:r w:rsidRPr="009471B5">
        <w:rPr>
          <w:rFonts w:cstheme="minorHAnsi"/>
        </w:rPr>
        <w:t xml:space="preserve">Ministrisë së Brendshme dhe </w:t>
      </w:r>
      <w:r w:rsidR="00BB60FE" w:rsidRPr="009471B5">
        <w:rPr>
          <w:rFonts w:cstheme="minorHAnsi"/>
        </w:rPr>
        <w:t>AMVV</w:t>
      </w:r>
      <w:r w:rsidR="00127DE8">
        <w:rPr>
          <w:rFonts w:cstheme="minorHAnsi"/>
        </w:rPr>
        <w:t>-së</w:t>
      </w:r>
      <w:r w:rsidRPr="009471B5">
        <w:rPr>
          <w:rFonts w:cstheme="minorHAnsi"/>
        </w:rPr>
        <w:t xml:space="preserve"> në </w:t>
      </w:r>
      <w:r w:rsidR="009471B5" w:rsidRPr="009471B5">
        <w:rPr>
          <w:rFonts w:cstheme="minorHAnsi"/>
        </w:rPr>
        <w:t>politik</w:t>
      </w:r>
      <w:r w:rsidR="00127DE8">
        <w:rPr>
          <w:rFonts w:cstheme="minorHAnsi"/>
        </w:rPr>
        <w:t>ë</w:t>
      </w:r>
      <w:r w:rsidR="009471B5" w:rsidRPr="009471B5">
        <w:rPr>
          <w:rFonts w:cstheme="minorHAnsi"/>
        </w:rPr>
        <w:t>bërjen</w:t>
      </w:r>
      <w:r w:rsidR="0078727B" w:rsidRPr="009471B5">
        <w:rPr>
          <w:rFonts w:cstheme="minorHAnsi"/>
        </w:rPr>
        <w:t xml:space="preserve"> dhe </w:t>
      </w:r>
      <w:r w:rsidR="00127DE8">
        <w:rPr>
          <w:rFonts w:cstheme="minorHAnsi"/>
        </w:rPr>
        <w:t>përparimin</w:t>
      </w:r>
      <w:r w:rsidR="00127DE8" w:rsidRPr="009471B5">
        <w:rPr>
          <w:rFonts w:cstheme="minorHAnsi"/>
        </w:rPr>
        <w:t xml:space="preserve"> </w:t>
      </w:r>
      <w:r w:rsidR="0078727B" w:rsidRPr="009471B5">
        <w:rPr>
          <w:rFonts w:cstheme="minorHAnsi"/>
        </w:rPr>
        <w:t xml:space="preserve">e agjendës së </w:t>
      </w:r>
      <w:r w:rsidR="00597FA9" w:rsidRPr="009471B5">
        <w:rPr>
          <w:rFonts w:cstheme="minorHAnsi"/>
        </w:rPr>
        <w:t>decentralizimit</w:t>
      </w:r>
      <w:r w:rsidR="00127DE8">
        <w:rPr>
          <w:rFonts w:cstheme="minorHAnsi"/>
        </w:rPr>
        <w:t>,</w:t>
      </w:r>
      <w:r w:rsidR="00597FA9" w:rsidRPr="009471B5">
        <w:rPr>
          <w:rFonts w:cstheme="minorHAnsi"/>
        </w:rPr>
        <w:t xml:space="preserve"> </w:t>
      </w:r>
      <w:r w:rsidR="00245957" w:rsidRPr="009471B5">
        <w:rPr>
          <w:rFonts w:cstheme="minorHAnsi"/>
        </w:rPr>
        <w:t xml:space="preserve">duke siguruar </w:t>
      </w:r>
      <w:r w:rsidR="009471B5" w:rsidRPr="009471B5">
        <w:rPr>
          <w:rFonts w:cstheme="minorHAnsi"/>
        </w:rPr>
        <w:t>një</w:t>
      </w:r>
      <w:r w:rsidR="00245957" w:rsidRPr="009471B5">
        <w:rPr>
          <w:rFonts w:cstheme="minorHAnsi"/>
        </w:rPr>
        <w:t xml:space="preserve"> rol proaktiv</w:t>
      </w:r>
      <w:r w:rsidR="000F4606">
        <w:rPr>
          <w:rFonts w:cstheme="minorHAnsi"/>
        </w:rPr>
        <w:t xml:space="preserve"> të </w:t>
      </w:r>
      <w:r w:rsidR="000A5D6B" w:rsidRPr="009471B5">
        <w:rPr>
          <w:rFonts w:cstheme="minorHAnsi"/>
        </w:rPr>
        <w:t>tyre</w:t>
      </w:r>
      <w:r w:rsidR="000F4606">
        <w:rPr>
          <w:rFonts w:cstheme="minorHAnsi"/>
        </w:rPr>
        <w:t xml:space="preserve"> në </w:t>
      </w:r>
      <w:r w:rsidR="009471B5" w:rsidRPr="009471B5">
        <w:rPr>
          <w:rFonts w:cstheme="minorHAnsi"/>
        </w:rPr>
        <w:t>koordinimin</w:t>
      </w:r>
      <w:r w:rsidR="00101C21" w:rsidRPr="009471B5">
        <w:rPr>
          <w:rFonts w:cstheme="minorHAnsi"/>
        </w:rPr>
        <w:t xml:space="preserve"> dhe </w:t>
      </w:r>
      <w:r w:rsidR="00127DE8" w:rsidRPr="009471B5">
        <w:rPr>
          <w:rFonts w:cstheme="minorHAnsi"/>
        </w:rPr>
        <w:t>monitorimi</w:t>
      </w:r>
      <w:r w:rsidR="00127DE8">
        <w:rPr>
          <w:rFonts w:cstheme="minorHAnsi"/>
        </w:rPr>
        <w:t>n</w:t>
      </w:r>
      <w:r w:rsidR="00127DE8" w:rsidRPr="009471B5">
        <w:rPr>
          <w:rFonts w:cstheme="minorHAnsi"/>
        </w:rPr>
        <w:t xml:space="preserve"> </w:t>
      </w:r>
      <w:r w:rsidR="00101C21" w:rsidRPr="009471B5">
        <w:rPr>
          <w:rFonts w:cstheme="minorHAnsi"/>
        </w:rPr>
        <w:t>e zbatimit</w:t>
      </w:r>
      <w:r w:rsidR="00890F9E" w:rsidRPr="009471B5">
        <w:rPr>
          <w:rFonts w:cstheme="minorHAnsi"/>
        </w:rPr>
        <w:t xml:space="preserve"> të kët</w:t>
      </w:r>
      <w:r w:rsidR="000A5D6B" w:rsidRPr="009471B5">
        <w:rPr>
          <w:rFonts w:cstheme="minorHAnsi"/>
        </w:rPr>
        <w:t>y</w:t>
      </w:r>
      <w:r w:rsidR="00890F9E" w:rsidRPr="009471B5">
        <w:rPr>
          <w:rFonts w:cstheme="minorHAnsi"/>
        </w:rPr>
        <w:t xml:space="preserve">re politikave dhe </w:t>
      </w:r>
      <w:r w:rsidR="009471B5" w:rsidRPr="009471B5">
        <w:rPr>
          <w:rFonts w:cstheme="minorHAnsi"/>
        </w:rPr>
        <w:t>përmirësimin</w:t>
      </w:r>
      <w:r w:rsidR="00D71FEB" w:rsidRPr="009471B5">
        <w:rPr>
          <w:rFonts w:cstheme="minorHAnsi"/>
        </w:rPr>
        <w:t xml:space="preserve"> e </w:t>
      </w:r>
      <w:r w:rsidR="009471B5" w:rsidRPr="009471B5">
        <w:rPr>
          <w:rFonts w:cstheme="minorHAnsi"/>
        </w:rPr>
        <w:t>efektivitetit</w:t>
      </w:r>
      <w:r w:rsidR="00D71FEB" w:rsidRPr="009471B5">
        <w:rPr>
          <w:rFonts w:cstheme="minorHAnsi"/>
        </w:rPr>
        <w:t xml:space="preserve"> të</w:t>
      </w:r>
      <w:r w:rsidR="00403630">
        <w:rPr>
          <w:rFonts w:cstheme="minorHAnsi"/>
        </w:rPr>
        <w:t xml:space="preserve"> </w:t>
      </w:r>
      <w:r w:rsidRPr="009471B5">
        <w:rPr>
          <w:rFonts w:cstheme="minorHAnsi"/>
        </w:rPr>
        <w:t>GTD</w:t>
      </w:r>
      <w:r w:rsidR="00127DE8">
        <w:rPr>
          <w:rFonts w:cstheme="minorHAnsi"/>
        </w:rPr>
        <w:t>-së</w:t>
      </w:r>
      <w:r w:rsidRPr="009471B5">
        <w:rPr>
          <w:rFonts w:cstheme="minorHAnsi"/>
        </w:rPr>
        <w:t xml:space="preserve">, </w:t>
      </w:r>
      <w:r w:rsidR="00C61A50" w:rsidRPr="009471B5">
        <w:rPr>
          <w:rFonts w:cstheme="minorHAnsi"/>
        </w:rPr>
        <w:t>KK</w:t>
      </w:r>
      <w:r w:rsidR="00127DE8">
        <w:rPr>
          <w:rFonts w:cstheme="minorHAnsi"/>
        </w:rPr>
        <w:t>-së</w:t>
      </w:r>
      <w:r w:rsidRPr="009471B5">
        <w:rPr>
          <w:rFonts w:cstheme="minorHAnsi"/>
        </w:rPr>
        <w:t xml:space="preserve">, Drejtorisë së Çështjeve Vendore </w:t>
      </w:r>
      <w:r w:rsidR="00C61A50" w:rsidRPr="009471B5">
        <w:rPr>
          <w:rFonts w:cstheme="minorHAnsi"/>
        </w:rPr>
        <w:t>dhe AMVV</w:t>
      </w:r>
      <w:r w:rsidR="00127DE8">
        <w:rPr>
          <w:rFonts w:cstheme="minorHAnsi"/>
        </w:rPr>
        <w:t>-së,</w:t>
      </w:r>
      <w:r w:rsidRPr="009471B5">
        <w:rPr>
          <w:rFonts w:cstheme="minorHAnsi"/>
        </w:rPr>
        <w:t xml:space="preserve"> në mbështetje dhe koordinim me qeverisje</w:t>
      </w:r>
      <w:r w:rsidR="00C61A50" w:rsidRPr="009471B5">
        <w:rPr>
          <w:rFonts w:cstheme="minorHAnsi"/>
        </w:rPr>
        <w:t>n</w:t>
      </w:r>
      <w:r w:rsidRPr="009471B5">
        <w:rPr>
          <w:rFonts w:cstheme="minorHAnsi"/>
        </w:rPr>
        <w:t xml:space="preserve"> vendore.</w:t>
      </w:r>
      <w:r w:rsidR="0052782F" w:rsidRPr="009471B5">
        <w:rPr>
          <w:rFonts w:cstheme="minorHAnsi"/>
        </w:rPr>
        <w:t xml:space="preserve"> </w:t>
      </w:r>
    </w:p>
    <w:p w14:paraId="5A7567BE" w14:textId="580A6F4A" w:rsidR="00245957" w:rsidRPr="009471B5" w:rsidRDefault="00BB60FE" w:rsidP="006C418C">
      <w:pPr>
        <w:spacing w:before="240" w:after="0" w:line="240" w:lineRule="auto"/>
        <w:jc w:val="both"/>
        <w:rPr>
          <w:rFonts w:cstheme="minorHAnsi"/>
        </w:rPr>
      </w:pPr>
      <w:r w:rsidRPr="009471B5">
        <w:rPr>
          <w:rFonts w:cstheme="minorHAnsi"/>
        </w:rPr>
        <w:t>Më konkretisht, v</w:t>
      </w:r>
      <w:r w:rsidR="0052782F" w:rsidRPr="009471B5">
        <w:rPr>
          <w:rFonts w:cstheme="minorHAnsi"/>
        </w:rPr>
        <w:t xml:space="preserve">ëmendje do </w:t>
      </w:r>
      <w:r w:rsidRPr="009471B5">
        <w:rPr>
          <w:rFonts w:cstheme="minorHAnsi"/>
        </w:rPr>
        <w:t xml:space="preserve">t’i kushtohet </w:t>
      </w:r>
      <w:r w:rsidR="0048334D" w:rsidRPr="009471B5">
        <w:rPr>
          <w:rFonts w:cstheme="minorHAnsi"/>
        </w:rPr>
        <w:t xml:space="preserve">rritjes së kapaciteteve të </w:t>
      </w:r>
      <w:r w:rsidR="0052782F" w:rsidRPr="009471B5">
        <w:rPr>
          <w:rFonts w:cstheme="minorHAnsi"/>
        </w:rPr>
        <w:t>dy struktura</w:t>
      </w:r>
      <w:r w:rsidRPr="009471B5">
        <w:rPr>
          <w:rFonts w:cstheme="minorHAnsi"/>
        </w:rPr>
        <w:t>ve</w:t>
      </w:r>
      <w:r w:rsidR="0052782F" w:rsidRPr="009471B5">
        <w:rPr>
          <w:rFonts w:cstheme="minorHAnsi"/>
        </w:rPr>
        <w:t xml:space="preserve"> </w:t>
      </w:r>
      <w:r w:rsidR="00360B17" w:rsidRPr="009471B5">
        <w:rPr>
          <w:rFonts w:cstheme="minorHAnsi"/>
        </w:rPr>
        <w:t xml:space="preserve">të kësaj </w:t>
      </w:r>
      <w:r w:rsidR="0048334D" w:rsidRPr="009471B5">
        <w:rPr>
          <w:rFonts w:cstheme="minorHAnsi"/>
        </w:rPr>
        <w:t>m</w:t>
      </w:r>
      <w:r w:rsidR="007144B5" w:rsidRPr="009471B5">
        <w:rPr>
          <w:rFonts w:cstheme="minorHAnsi"/>
        </w:rPr>
        <w:t>i</w:t>
      </w:r>
      <w:r w:rsidR="0048334D" w:rsidRPr="009471B5">
        <w:rPr>
          <w:rFonts w:cstheme="minorHAnsi"/>
        </w:rPr>
        <w:t xml:space="preserve">nistrie </w:t>
      </w:r>
      <w:r w:rsidR="00760221">
        <w:rPr>
          <w:rFonts w:cstheme="minorHAnsi"/>
        </w:rPr>
        <w:t>për</w:t>
      </w:r>
      <w:r w:rsidR="00760221" w:rsidRPr="009471B5">
        <w:rPr>
          <w:rFonts w:cstheme="minorHAnsi"/>
        </w:rPr>
        <w:t xml:space="preserve"> </w:t>
      </w:r>
      <w:r w:rsidR="0052782F" w:rsidRPr="009471B5">
        <w:rPr>
          <w:rFonts w:cstheme="minorHAnsi"/>
        </w:rPr>
        <w:t>koordinimin me NJVV</w:t>
      </w:r>
      <w:r w:rsidR="00760221">
        <w:rPr>
          <w:rFonts w:cstheme="minorHAnsi"/>
        </w:rPr>
        <w:t>-të</w:t>
      </w:r>
      <w:r w:rsidR="0052782F" w:rsidRPr="009471B5">
        <w:rPr>
          <w:rFonts w:cstheme="minorHAnsi"/>
        </w:rPr>
        <w:t xml:space="preserve"> dhe ndjekjen</w:t>
      </w:r>
      <w:r w:rsidR="00760221">
        <w:rPr>
          <w:rFonts w:cstheme="minorHAnsi"/>
        </w:rPr>
        <w:t xml:space="preserve"> </w:t>
      </w:r>
      <w:r w:rsidR="0052782F" w:rsidRPr="009471B5">
        <w:rPr>
          <w:rFonts w:cstheme="minorHAnsi"/>
        </w:rPr>
        <w:t>/</w:t>
      </w:r>
      <w:r w:rsidR="00760221">
        <w:rPr>
          <w:rFonts w:cstheme="minorHAnsi"/>
        </w:rPr>
        <w:t xml:space="preserve"> </w:t>
      </w:r>
      <w:r w:rsidR="0052782F" w:rsidRPr="009471B5">
        <w:rPr>
          <w:rFonts w:cstheme="minorHAnsi"/>
        </w:rPr>
        <w:t>monitorimi</w:t>
      </w:r>
      <w:r w:rsidR="00C61A50" w:rsidRPr="009471B5">
        <w:rPr>
          <w:rFonts w:cstheme="minorHAnsi"/>
        </w:rPr>
        <w:t>n e agjendës së decentralizimit.</w:t>
      </w:r>
      <w:r w:rsidR="008E02D9" w:rsidRPr="009471B5">
        <w:rPr>
          <w:rFonts w:cstheme="minorHAnsi"/>
        </w:rPr>
        <w:t xml:space="preserve"> </w:t>
      </w:r>
      <w:r w:rsidR="009471B5" w:rsidRPr="009471B5">
        <w:rPr>
          <w:rFonts w:cstheme="minorHAnsi"/>
        </w:rPr>
        <w:t>Çështje</w:t>
      </w:r>
      <w:r w:rsidR="007144B5" w:rsidRPr="009471B5">
        <w:rPr>
          <w:rFonts w:cstheme="minorHAnsi"/>
        </w:rPr>
        <w:t xml:space="preserve"> të li</w:t>
      </w:r>
      <w:r w:rsidR="00D110D5" w:rsidRPr="009471B5">
        <w:rPr>
          <w:rFonts w:cstheme="minorHAnsi"/>
        </w:rPr>
        <w:t>d</w:t>
      </w:r>
      <w:r w:rsidR="007144B5" w:rsidRPr="009471B5">
        <w:rPr>
          <w:rFonts w:cstheme="minorHAnsi"/>
        </w:rPr>
        <w:t xml:space="preserve">hura me </w:t>
      </w:r>
      <w:r w:rsidR="009471B5" w:rsidRPr="009471B5">
        <w:rPr>
          <w:rFonts w:cstheme="minorHAnsi"/>
        </w:rPr>
        <w:t>koordinimin</w:t>
      </w:r>
      <w:r w:rsidR="008E02D9" w:rsidRPr="009471B5">
        <w:rPr>
          <w:rFonts w:cstheme="minorHAnsi"/>
        </w:rPr>
        <w:t xml:space="preserve"> nd</w:t>
      </w:r>
      <w:r w:rsidR="000A5D6B" w:rsidRPr="009471B5">
        <w:rPr>
          <w:rFonts w:cstheme="minorHAnsi"/>
        </w:rPr>
        <w:t>ë</w:t>
      </w:r>
      <w:r w:rsidR="008E02D9" w:rsidRPr="009471B5">
        <w:rPr>
          <w:rFonts w:cstheme="minorHAnsi"/>
        </w:rPr>
        <w:t xml:space="preserve">rinstitucional në nivel qendror, </w:t>
      </w:r>
      <w:r w:rsidR="007144B5" w:rsidRPr="009471B5">
        <w:rPr>
          <w:rFonts w:cstheme="minorHAnsi"/>
        </w:rPr>
        <w:t>atë</w:t>
      </w:r>
      <w:r w:rsidR="0052782F" w:rsidRPr="009471B5">
        <w:rPr>
          <w:rFonts w:cstheme="minorHAnsi"/>
        </w:rPr>
        <w:t xml:space="preserve"> vendor</w:t>
      </w:r>
      <w:r w:rsidR="000A5D6B" w:rsidRPr="009471B5">
        <w:rPr>
          <w:rFonts w:cstheme="minorHAnsi"/>
        </w:rPr>
        <w:t>,</w:t>
      </w:r>
      <w:r w:rsidR="00D110D5" w:rsidRPr="009471B5">
        <w:rPr>
          <w:rFonts w:cstheme="minorHAnsi"/>
        </w:rPr>
        <w:t xml:space="preserve"> si dhe shoqërinë civile apo partnerët e zhvillimit </w:t>
      </w:r>
      <w:r w:rsidR="009A251F" w:rsidRPr="009471B5">
        <w:rPr>
          <w:rFonts w:cstheme="minorHAnsi"/>
        </w:rPr>
        <w:t xml:space="preserve">synohet të adresohen </w:t>
      </w:r>
      <w:r w:rsidR="009471B5" w:rsidRPr="009471B5">
        <w:rPr>
          <w:rFonts w:cstheme="minorHAnsi"/>
        </w:rPr>
        <w:t>nëpërmjet</w:t>
      </w:r>
      <w:r w:rsidR="009A251F" w:rsidRPr="009471B5">
        <w:rPr>
          <w:rFonts w:cstheme="minorHAnsi"/>
        </w:rPr>
        <w:t xml:space="preserve"> </w:t>
      </w:r>
      <w:r w:rsidR="009471B5" w:rsidRPr="009471B5">
        <w:rPr>
          <w:rFonts w:cstheme="minorHAnsi"/>
        </w:rPr>
        <w:t>përmirësimit</w:t>
      </w:r>
      <w:r w:rsidR="00B324C0" w:rsidRPr="009471B5">
        <w:rPr>
          <w:rFonts w:cstheme="minorHAnsi"/>
        </w:rPr>
        <w:t xml:space="preserve"> të efektivitetit të </w:t>
      </w:r>
      <w:r w:rsidR="009A251F" w:rsidRPr="009471B5">
        <w:rPr>
          <w:rFonts w:cstheme="minorHAnsi"/>
        </w:rPr>
        <w:t>dy platformave të rëndësishme</w:t>
      </w:r>
      <w:r w:rsidR="00B324C0" w:rsidRPr="009471B5">
        <w:rPr>
          <w:rFonts w:cstheme="minorHAnsi"/>
        </w:rPr>
        <w:t xml:space="preserve">, </w:t>
      </w:r>
      <w:r w:rsidR="00C61A50" w:rsidRPr="009471B5">
        <w:rPr>
          <w:rFonts w:cstheme="minorHAnsi"/>
        </w:rPr>
        <w:t>GTD</w:t>
      </w:r>
      <w:r w:rsidR="00760221">
        <w:rPr>
          <w:rFonts w:cstheme="minorHAnsi"/>
        </w:rPr>
        <w:t>-së</w:t>
      </w:r>
      <w:r w:rsidR="00C61A50" w:rsidRPr="009471B5">
        <w:rPr>
          <w:rFonts w:cstheme="minorHAnsi"/>
        </w:rPr>
        <w:t xml:space="preserve"> dhe KK</w:t>
      </w:r>
      <w:r w:rsidR="00760221">
        <w:rPr>
          <w:rFonts w:cstheme="minorHAnsi"/>
        </w:rPr>
        <w:t>-së</w:t>
      </w:r>
      <w:r w:rsidR="009A251F" w:rsidRPr="009471B5">
        <w:rPr>
          <w:rFonts w:cstheme="minorHAnsi"/>
        </w:rPr>
        <w:t xml:space="preserve">. </w:t>
      </w:r>
    </w:p>
    <w:p w14:paraId="68A1E759" w14:textId="7D8044F7" w:rsidR="00C61A50" w:rsidRPr="009471B5" w:rsidRDefault="005F0598" w:rsidP="006C418C">
      <w:pPr>
        <w:spacing w:before="240" w:after="0" w:line="240" w:lineRule="auto"/>
        <w:jc w:val="both"/>
        <w:rPr>
          <w:rFonts w:cstheme="minorHAnsi"/>
        </w:rPr>
      </w:pPr>
      <w:r w:rsidRPr="009471B5">
        <w:rPr>
          <w:rFonts w:cstheme="minorHAnsi"/>
        </w:rPr>
        <w:t>P</w:t>
      </w:r>
      <w:r w:rsidR="003E0761" w:rsidRPr="009471B5">
        <w:rPr>
          <w:rFonts w:cstheme="minorHAnsi"/>
        </w:rPr>
        <w:t xml:space="preserve">ërmirësimi </w:t>
      </w:r>
      <w:r w:rsidR="003E0761" w:rsidRPr="00461C30">
        <w:rPr>
          <w:rFonts w:cstheme="minorHAnsi"/>
        </w:rPr>
        <w:t xml:space="preserve">i procesit të konsultimit </w:t>
      </w:r>
      <w:r w:rsidR="009471B5" w:rsidRPr="00461C30">
        <w:rPr>
          <w:rFonts w:cstheme="minorHAnsi"/>
        </w:rPr>
        <w:t>qeverisje qendrore</w:t>
      </w:r>
      <w:r w:rsidR="00760221" w:rsidRPr="00461C30">
        <w:rPr>
          <w:rFonts w:cstheme="minorHAnsi"/>
        </w:rPr>
        <w:t xml:space="preserve"> </w:t>
      </w:r>
      <w:r w:rsidR="00AF5A7A" w:rsidRPr="00461C30">
        <w:rPr>
          <w:rFonts w:ascii="Times New Roman" w:hAnsi="Times New Roman" w:cs="Times New Roman"/>
          <w:bCs/>
          <w:sz w:val="24"/>
          <w:szCs w:val="24"/>
        </w:rPr>
        <w:t>–</w:t>
      </w:r>
      <w:r w:rsidR="00760221" w:rsidRPr="00461C30">
        <w:rPr>
          <w:rFonts w:cstheme="minorHAnsi"/>
        </w:rPr>
        <w:t xml:space="preserve"> qeverisje </w:t>
      </w:r>
      <w:r w:rsidR="009471B5" w:rsidRPr="00461C30">
        <w:rPr>
          <w:rFonts w:cstheme="minorHAnsi"/>
        </w:rPr>
        <w:t>vendore</w:t>
      </w:r>
      <w:r w:rsidR="00461C30" w:rsidRPr="00461C30">
        <w:rPr>
          <w:rFonts w:cstheme="minorHAnsi"/>
        </w:rPr>
        <w:t xml:space="preserve"> do të sigurohet</w:t>
      </w:r>
      <w:r w:rsidR="009471B5" w:rsidRPr="00461C30">
        <w:rPr>
          <w:rFonts w:cstheme="minorHAnsi"/>
        </w:rPr>
        <w:t xml:space="preserve"> </w:t>
      </w:r>
      <w:r w:rsidR="003E0761" w:rsidRPr="00461C30">
        <w:rPr>
          <w:rFonts w:cstheme="minorHAnsi"/>
        </w:rPr>
        <w:t>nëpërmjet f</w:t>
      </w:r>
      <w:r w:rsidR="00EA6C1B" w:rsidRPr="00461C30">
        <w:rPr>
          <w:rFonts w:cstheme="minorHAnsi"/>
        </w:rPr>
        <w:t>orcimi</w:t>
      </w:r>
      <w:r w:rsidR="003E0761" w:rsidRPr="00461C30">
        <w:rPr>
          <w:rFonts w:cstheme="minorHAnsi"/>
        </w:rPr>
        <w:t xml:space="preserve">t të </w:t>
      </w:r>
      <w:r w:rsidR="00EA6C1B" w:rsidRPr="00461C30">
        <w:rPr>
          <w:rFonts w:cstheme="minorHAnsi"/>
        </w:rPr>
        <w:t>rolit</w:t>
      </w:r>
      <w:r w:rsidR="000F4606" w:rsidRPr="00461C30">
        <w:rPr>
          <w:rFonts w:cstheme="minorHAnsi"/>
        </w:rPr>
        <w:t xml:space="preserve"> të </w:t>
      </w:r>
      <w:r w:rsidR="008561DB" w:rsidRPr="00461C30">
        <w:rPr>
          <w:rFonts w:cstheme="minorHAnsi"/>
        </w:rPr>
        <w:t>MB</w:t>
      </w:r>
      <w:r w:rsidR="00760221" w:rsidRPr="00461C30">
        <w:rPr>
          <w:rFonts w:cstheme="minorHAnsi"/>
        </w:rPr>
        <w:t>-së</w:t>
      </w:r>
      <w:r w:rsidR="008561DB" w:rsidRPr="00461C30">
        <w:rPr>
          <w:rFonts w:cstheme="minorHAnsi"/>
        </w:rPr>
        <w:t xml:space="preserve"> dhe AM</w:t>
      </w:r>
      <w:r w:rsidR="00E332B0">
        <w:rPr>
          <w:rFonts w:cstheme="minorHAnsi"/>
        </w:rPr>
        <w:t>V</w:t>
      </w:r>
      <w:r w:rsidR="008561DB" w:rsidRPr="00461C30">
        <w:rPr>
          <w:rFonts w:cstheme="minorHAnsi"/>
        </w:rPr>
        <w:t>V</w:t>
      </w:r>
      <w:r w:rsidR="00760221" w:rsidRPr="00461C30">
        <w:rPr>
          <w:rFonts w:cstheme="minorHAnsi"/>
        </w:rPr>
        <w:t>-së</w:t>
      </w:r>
      <w:r w:rsidR="008561DB" w:rsidRPr="00461C30">
        <w:rPr>
          <w:rFonts w:cstheme="minorHAnsi"/>
        </w:rPr>
        <w:t xml:space="preserve"> </w:t>
      </w:r>
      <w:r w:rsidR="00234AE8" w:rsidRPr="00461C30">
        <w:rPr>
          <w:rFonts w:cstheme="minorHAnsi"/>
        </w:rPr>
        <w:t>për të</w:t>
      </w:r>
      <w:r w:rsidR="00403630" w:rsidRPr="00461C30">
        <w:rPr>
          <w:rFonts w:cstheme="minorHAnsi"/>
        </w:rPr>
        <w:t xml:space="preserve"> </w:t>
      </w:r>
      <w:r w:rsidR="004917DF" w:rsidRPr="00461C30">
        <w:rPr>
          <w:rFonts w:cstheme="minorHAnsi"/>
        </w:rPr>
        <w:t>siguruar një kontribut paraprak, përgjatë procesit të hartimit të akteve</w:t>
      </w:r>
      <w:r w:rsidR="007E07F8" w:rsidRPr="00461C30">
        <w:rPr>
          <w:rFonts w:cstheme="minorHAnsi"/>
        </w:rPr>
        <w:t xml:space="preserve"> dhe </w:t>
      </w:r>
      <w:r w:rsidR="00151121" w:rsidRPr="00461C30">
        <w:rPr>
          <w:rFonts w:cstheme="minorHAnsi"/>
        </w:rPr>
        <w:t>inkuraju</w:t>
      </w:r>
      <w:r w:rsidR="004A638B" w:rsidRPr="00461C30">
        <w:rPr>
          <w:rFonts w:cstheme="minorHAnsi"/>
        </w:rPr>
        <w:t>es ndaj</w:t>
      </w:r>
      <w:r w:rsidR="00403630" w:rsidRPr="00461C30">
        <w:rPr>
          <w:rFonts w:cstheme="minorHAnsi"/>
        </w:rPr>
        <w:t xml:space="preserve"> </w:t>
      </w:r>
      <w:r w:rsidR="00C61A50" w:rsidRPr="00461C30">
        <w:rPr>
          <w:rFonts w:cstheme="minorHAnsi"/>
        </w:rPr>
        <w:t>NJVV</w:t>
      </w:r>
      <w:r w:rsidR="00760221" w:rsidRPr="00461C30">
        <w:rPr>
          <w:rFonts w:cstheme="minorHAnsi"/>
        </w:rPr>
        <w:t>-ve</w:t>
      </w:r>
      <w:r w:rsidR="00C61A50" w:rsidRPr="00461C30">
        <w:rPr>
          <w:rFonts w:cstheme="minorHAnsi"/>
        </w:rPr>
        <w:t xml:space="preserve"> dhe shoqat</w:t>
      </w:r>
      <w:r w:rsidR="004A638B" w:rsidRPr="00461C30">
        <w:rPr>
          <w:rFonts w:cstheme="minorHAnsi"/>
        </w:rPr>
        <w:t>ave vendore për</w:t>
      </w:r>
      <w:r w:rsidR="00C61A50" w:rsidRPr="00461C30">
        <w:rPr>
          <w:rFonts w:cstheme="minorHAnsi"/>
        </w:rPr>
        <w:t xml:space="preserve"> propozime konkrete mbi ndryshime ligjore dhe nënligjore</w:t>
      </w:r>
      <w:r w:rsidR="008C2DBF" w:rsidRPr="00461C30">
        <w:rPr>
          <w:rFonts w:cstheme="minorHAnsi"/>
        </w:rPr>
        <w:t xml:space="preserve"> t</w:t>
      </w:r>
      <w:r w:rsidR="00DF13A7" w:rsidRPr="00461C30">
        <w:rPr>
          <w:rFonts w:cstheme="minorHAnsi"/>
        </w:rPr>
        <w:t>ë</w:t>
      </w:r>
      <w:r w:rsidR="008C2DBF" w:rsidRPr="00461C30">
        <w:rPr>
          <w:rFonts w:cstheme="minorHAnsi"/>
        </w:rPr>
        <w:t xml:space="preserve"> KK. </w:t>
      </w:r>
      <w:r w:rsidR="00461C30" w:rsidRPr="00461C30">
        <w:rPr>
          <w:rFonts w:cstheme="minorHAnsi"/>
        </w:rPr>
        <w:t>Gjithashtu</w:t>
      </w:r>
      <w:r w:rsidR="008C2DBF" w:rsidRPr="00461C30">
        <w:rPr>
          <w:rFonts w:cstheme="minorHAnsi"/>
        </w:rPr>
        <w:t>, ky forum do t</w:t>
      </w:r>
      <w:r w:rsidR="00DF13A7" w:rsidRPr="00461C30">
        <w:rPr>
          <w:rFonts w:cstheme="minorHAnsi"/>
        </w:rPr>
        <w:t>ë</w:t>
      </w:r>
      <w:r w:rsidR="008C2DBF" w:rsidRPr="00461C30">
        <w:rPr>
          <w:rFonts w:cstheme="minorHAnsi"/>
        </w:rPr>
        <w:t xml:space="preserve"> sh</w:t>
      </w:r>
      <w:r w:rsidR="00DF13A7" w:rsidRPr="00461C30">
        <w:rPr>
          <w:rFonts w:cstheme="minorHAnsi"/>
        </w:rPr>
        <w:t>ë</w:t>
      </w:r>
      <w:r w:rsidR="008C2DBF" w:rsidRPr="00461C30">
        <w:rPr>
          <w:rFonts w:cstheme="minorHAnsi"/>
        </w:rPr>
        <w:t>rbej</w:t>
      </w:r>
      <w:r w:rsidR="00DF13A7" w:rsidRPr="00461C30">
        <w:rPr>
          <w:rFonts w:cstheme="minorHAnsi"/>
        </w:rPr>
        <w:t>ë</w:t>
      </w:r>
      <w:r w:rsidR="008C2DBF" w:rsidRPr="00461C30">
        <w:rPr>
          <w:rFonts w:cstheme="minorHAnsi"/>
        </w:rPr>
        <w:t xml:space="preserve"> si platform</w:t>
      </w:r>
      <w:r w:rsidR="00DF13A7" w:rsidRPr="00461C30">
        <w:rPr>
          <w:rFonts w:cstheme="minorHAnsi"/>
        </w:rPr>
        <w:t>ë</w:t>
      </w:r>
      <w:r w:rsidR="008C2DBF" w:rsidRPr="00461C30">
        <w:rPr>
          <w:rFonts w:cstheme="minorHAnsi"/>
        </w:rPr>
        <w:t xml:space="preserve"> dialogu p</w:t>
      </w:r>
      <w:r w:rsidR="00DF13A7" w:rsidRPr="00461C30">
        <w:rPr>
          <w:rFonts w:cstheme="minorHAnsi"/>
        </w:rPr>
        <w:t>ë</w:t>
      </w:r>
      <w:r w:rsidR="008C2DBF" w:rsidRPr="00461C30">
        <w:rPr>
          <w:rFonts w:cstheme="minorHAnsi"/>
        </w:rPr>
        <w:t>r</w:t>
      </w:r>
      <w:r w:rsidR="001C6C87" w:rsidRPr="00461C30">
        <w:rPr>
          <w:rFonts w:cstheme="minorHAnsi"/>
        </w:rPr>
        <w:t xml:space="preserve"> procesin e vendosjes së standardeve minimale të shërbimeve vendore</w:t>
      </w:r>
      <w:r w:rsidR="00C61A50" w:rsidRPr="00461C30">
        <w:rPr>
          <w:rFonts w:cstheme="minorHAnsi"/>
        </w:rPr>
        <w:t>.</w:t>
      </w:r>
      <w:r w:rsidR="001C6C87" w:rsidRPr="00461C30">
        <w:rPr>
          <w:rFonts w:cstheme="minorHAnsi"/>
        </w:rPr>
        <w:t xml:space="preserve"> </w:t>
      </w:r>
      <w:r w:rsidR="004A638B" w:rsidRPr="00461C30">
        <w:rPr>
          <w:rFonts w:cstheme="minorHAnsi"/>
        </w:rPr>
        <w:t xml:space="preserve">Ky rol </w:t>
      </w:r>
      <w:r w:rsidR="009471B5" w:rsidRPr="00461C30">
        <w:rPr>
          <w:rFonts w:cstheme="minorHAnsi"/>
        </w:rPr>
        <w:t>synohet</w:t>
      </w:r>
      <w:r w:rsidR="004A638B" w:rsidRPr="00461C30">
        <w:rPr>
          <w:rFonts w:cstheme="minorHAnsi"/>
        </w:rPr>
        <w:t xml:space="preserve"> të forcohet dhe në raport me </w:t>
      </w:r>
      <w:r w:rsidR="00C61A50" w:rsidRPr="00461C30">
        <w:rPr>
          <w:rFonts w:cstheme="minorHAnsi"/>
        </w:rPr>
        <w:t>koordinim</w:t>
      </w:r>
      <w:r w:rsidR="004A638B" w:rsidRPr="00461C30">
        <w:rPr>
          <w:rFonts w:cstheme="minorHAnsi"/>
        </w:rPr>
        <w:t>in e</w:t>
      </w:r>
      <w:r w:rsidR="00C61A50" w:rsidRPr="00461C30">
        <w:rPr>
          <w:rFonts w:cstheme="minorHAnsi"/>
        </w:rPr>
        <w:t xml:space="preserve"> </w:t>
      </w:r>
      <w:r w:rsidR="004A638B" w:rsidRPr="00461C30">
        <w:rPr>
          <w:rFonts w:cstheme="minorHAnsi"/>
        </w:rPr>
        <w:t xml:space="preserve">partnerëve </w:t>
      </w:r>
      <w:r w:rsidR="00AF5A7A" w:rsidRPr="00461C30">
        <w:rPr>
          <w:rFonts w:cstheme="minorHAnsi"/>
        </w:rPr>
        <w:t xml:space="preserve">të </w:t>
      </w:r>
      <w:r w:rsidR="00C61A50" w:rsidRPr="00461C30">
        <w:rPr>
          <w:rFonts w:cstheme="minorHAnsi"/>
        </w:rPr>
        <w:t>zhvillimit për orientim</w:t>
      </w:r>
      <w:r w:rsidR="004A638B" w:rsidRPr="00461C30">
        <w:rPr>
          <w:rFonts w:cstheme="minorHAnsi"/>
        </w:rPr>
        <w:t>in e asistenc</w:t>
      </w:r>
      <w:r w:rsidR="007E0DCB" w:rsidRPr="00461C30">
        <w:rPr>
          <w:rFonts w:cstheme="minorHAnsi"/>
        </w:rPr>
        <w:t>ës</w:t>
      </w:r>
      <w:r w:rsidR="00C61A50" w:rsidRPr="00461C30">
        <w:rPr>
          <w:rFonts w:cstheme="minorHAnsi"/>
        </w:rPr>
        <w:t xml:space="preserve"> </w:t>
      </w:r>
      <w:r w:rsidR="007E0DCB" w:rsidRPr="009471B5">
        <w:rPr>
          <w:rFonts w:cstheme="minorHAnsi"/>
        </w:rPr>
        <w:t xml:space="preserve">në </w:t>
      </w:r>
      <w:r w:rsidR="00D6146F">
        <w:rPr>
          <w:rFonts w:cstheme="minorHAnsi"/>
        </w:rPr>
        <w:t xml:space="preserve">përparësitë </w:t>
      </w:r>
      <w:r w:rsidR="00C61A50" w:rsidRPr="009471B5">
        <w:rPr>
          <w:rFonts w:cstheme="minorHAnsi"/>
        </w:rPr>
        <w:t xml:space="preserve">strategjike </w:t>
      </w:r>
      <w:r w:rsidR="007E0DCB" w:rsidRPr="009471B5">
        <w:rPr>
          <w:rFonts w:cstheme="minorHAnsi"/>
        </w:rPr>
        <w:t>të kësaj agjende</w:t>
      </w:r>
      <w:r w:rsidR="00C61A50" w:rsidRPr="009471B5">
        <w:rPr>
          <w:rFonts w:cstheme="minorHAnsi"/>
        </w:rPr>
        <w:t xml:space="preserve">. </w:t>
      </w:r>
    </w:p>
    <w:p w14:paraId="5F344765" w14:textId="4E7247E8" w:rsidR="00825BCF" w:rsidRDefault="00C61A50" w:rsidP="006C418C">
      <w:pPr>
        <w:spacing w:before="240" w:after="0" w:line="240" w:lineRule="auto"/>
        <w:jc w:val="both"/>
        <w:rPr>
          <w:rFonts w:cstheme="minorHAnsi"/>
        </w:rPr>
      </w:pPr>
      <w:r w:rsidRPr="009471B5">
        <w:rPr>
          <w:rFonts w:cstheme="minorHAnsi"/>
        </w:rPr>
        <w:t>S</w:t>
      </w:r>
      <w:r w:rsidR="00861473" w:rsidRPr="009471B5">
        <w:rPr>
          <w:rFonts w:cstheme="minorHAnsi"/>
        </w:rPr>
        <w:t>ë</w:t>
      </w:r>
      <w:r w:rsidRPr="009471B5">
        <w:rPr>
          <w:rFonts w:cstheme="minorHAnsi"/>
        </w:rPr>
        <w:t xml:space="preserve"> fundmi, </w:t>
      </w:r>
      <w:r w:rsidR="00406140" w:rsidRPr="009471B5">
        <w:rPr>
          <w:rFonts w:cstheme="minorHAnsi"/>
        </w:rPr>
        <w:t xml:space="preserve">kapacitetet e </w:t>
      </w:r>
      <w:r w:rsidRPr="009471B5">
        <w:rPr>
          <w:rFonts w:cstheme="minorHAnsi"/>
        </w:rPr>
        <w:t>AMVV</w:t>
      </w:r>
      <w:r w:rsidR="00E95C71">
        <w:rPr>
          <w:rFonts w:cstheme="minorHAnsi"/>
        </w:rPr>
        <w:t>-së</w:t>
      </w:r>
      <w:r w:rsidRPr="009471B5">
        <w:rPr>
          <w:rFonts w:cstheme="minorHAnsi"/>
        </w:rPr>
        <w:t xml:space="preserve"> do t</w:t>
      </w:r>
      <w:r w:rsidR="00861473" w:rsidRPr="009471B5">
        <w:rPr>
          <w:rFonts w:cstheme="minorHAnsi"/>
        </w:rPr>
        <w:t>ë</w:t>
      </w:r>
      <w:r w:rsidRPr="009471B5">
        <w:rPr>
          <w:rFonts w:cstheme="minorHAnsi"/>
        </w:rPr>
        <w:t xml:space="preserve"> </w:t>
      </w:r>
      <w:r w:rsidR="006816A6" w:rsidRPr="009471B5">
        <w:rPr>
          <w:rFonts w:cstheme="minorHAnsi"/>
        </w:rPr>
        <w:t>fuqizohe</w:t>
      </w:r>
      <w:r w:rsidR="006816A6">
        <w:rPr>
          <w:rFonts w:cstheme="minorHAnsi"/>
        </w:rPr>
        <w:t>n</w:t>
      </w:r>
      <w:r w:rsidR="006816A6" w:rsidRPr="009471B5">
        <w:rPr>
          <w:rFonts w:cstheme="minorHAnsi"/>
        </w:rPr>
        <w:t xml:space="preserve"> </w:t>
      </w:r>
      <w:r w:rsidRPr="009471B5">
        <w:rPr>
          <w:rFonts w:cstheme="minorHAnsi"/>
        </w:rPr>
        <w:t>në kuadër të rolit t</w:t>
      </w:r>
      <w:r w:rsidR="00861473" w:rsidRPr="009471B5">
        <w:rPr>
          <w:rFonts w:cstheme="minorHAnsi"/>
        </w:rPr>
        <w:t>ë</w:t>
      </w:r>
      <w:r w:rsidRPr="009471B5">
        <w:rPr>
          <w:rFonts w:cstheme="minorHAnsi"/>
        </w:rPr>
        <w:t xml:space="preserve"> saj si sekretariat i Kapitullit 22 t</w:t>
      </w:r>
      <w:r w:rsidR="00861473" w:rsidRPr="009471B5">
        <w:rPr>
          <w:rFonts w:cstheme="minorHAnsi"/>
        </w:rPr>
        <w:t>ë</w:t>
      </w:r>
      <w:r w:rsidRPr="009471B5">
        <w:rPr>
          <w:rFonts w:cstheme="minorHAnsi"/>
        </w:rPr>
        <w:t xml:space="preserve"> </w:t>
      </w:r>
      <w:r w:rsidRPr="009471B5">
        <w:rPr>
          <w:rFonts w:cstheme="minorHAnsi"/>
          <w:i/>
          <w:iCs/>
        </w:rPr>
        <w:t>Acquis</w:t>
      </w:r>
      <w:r w:rsidRPr="009471B5">
        <w:rPr>
          <w:rFonts w:cstheme="minorHAnsi"/>
        </w:rPr>
        <w:t xml:space="preserve"> </w:t>
      </w:r>
      <w:r w:rsidR="00177716" w:rsidRPr="004A02CE">
        <w:rPr>
          <w:rFonts w:cstheme="minorHAnsi"/>
          <w:i/>
        </w:rPr>
        <w:t>Communautaire</w:t>
      </w:r>
      <w:r w:rsidR="00825BCF" w:rsidRPr="009471B5">
        <w:rPr>
          <w:rFonts w:cstheme="minorHAnsi"/>
        </w:rPr>
        <w:t xml:space="preserve">. </w:t>
      </w:r>
      <w:r w:rsidR="00406140" w:rsidRPr="009471B5">
        <w:rPr>
          <w:rFonts w:cstheme="minorHAnsi"/>
        </w:rPr>
        <w:t>Ky k</w:t>
      </w:r>
      <w:r w:rsidR="00825BCF" w:rsidRPr="009471B5">
        <w:rPr>
          <w:rFonts w:cstheme="minorHAnsi"/>
        </w:rPr>
        <w:t xml:space="preserve">apitull </w:t>
      </w:r>
      <w:r w:rsidR="00406140" w:rsidRPr="009471B5">
        <w:rPr>
          <w:rFonts w:cstheme="minorHAnsi"/>
        </w:rPr>
        <w:t>ka në fokus</w:t>
      </w:r>
      <w:r w:rsidR="00BB60FE" w:rsidRPr="009471B5">
        <w:rPr>
          <w:rFonts w:cstheme="minorHAnsi"/>
        </w:rPr>
        <w:t xml:space="preserve"> Politikën Rajonale të BE-së, e cila synon integrimin socio-ekonomik të vendeve dhe kohezionin rajonal, si edhe </w:t>
      </w:r>
      <w:r w:rsidR="00825BCF" w:rsidRPr="009471B5">
        <w:rPr>
          <w:rFonts w:cstheme="minorHAnsi"/>
        </w:rPr>
        <w:t>përmirës</w:t>
      </w:r>
      <w:r w:rsidR="00BB60FE" w:rsidRPr="009471B5">
        <w:rPr>
          <w:rFonts w:cstheme="minorHAnsi"/>
        </w:rPr>
        <w:t xml:space="preserve">imin e </w:t>
      </w:r>
      <w:r w:rsidR="00825BCF" w:rsidRPr="009471B5">
        <w:rPr>
          <w:rFonts w:cstheme="minorHAnsi"/>
        </w:rPr>
        <w:t>konkurrencë</w:t>
      </w:r>
      <w:r w:rsidR="00BB60FE" w:rsidRPr="009471B5">
        <w:rPr>
          <w:rFonts w:cstheme="minorHAnsi"/>
        </w:rPr>
        <w:t>n ndërmjet vendeve lidhur me fondet strukturore</w:t>
      </w:r>
      <w:r w:rsidR="00181096" w:rsidRPr="009471B5">
        <w:rPr>
          <w:rFonts w:cstheme="minorHAnsi"/>
        </w:rPr>
        <w:t xml:space="preserve"> dhe </w:t>
      </w:r>
      <w:r w:rsidR="00BB60FE" w:rsidRPr="009471B5">
        <w:rPr>
          <w:rFonts w:cstheme="minorHAnsi"/>
        </w:rPr>
        <w:t xml:space="preserve">parashikon rregullimin e kornizës </w:t>
      </w:r>
      <w:r w:rsidR="00E95C71" w:rsidRPr="009471B5">
        <w:rPr>
          <w:rFonts w:cstheme="minorHAnsi"/>
        </w:rPr>
        <w:t>rregullator</w:t>
      </w:r>
      <w:r w:rsidR="00E95C71">
        <w:rPr>
          <w:rFonts w:cstheme="minorHAnsi"/>
        </w:rPr>
        <w:t>e</w:t>
      </w:r>
      <w:r w:rsidR="00E95C71" w:rsidRPr="009471B5">
        <w:rPr>
          <w:rFonts w:cstheme="minorHAnsi"/>
        </w:rPr>
        <w:t xml:space="preserve"> </w:t>
      </w:r>
      <w:r w:rsidR="00BB60FE" w:rsidRPr="009471B5">
        <w:rPr>
          <w:rFonts w:cstheme="minorHAnsi"/>
        </w:rPr>
        <w:t xml:space="preserve">mbi fondet strukturore dhe ato të kohezionit, të lidhura me organizimin territorial të vendit. </w:t>
      </w:r>
    </w:p>
    <w:p w14:paraId="113D7D0F" w14:textId="77777777" w:rsidR="00CA7365" w:rsidRDefault="00CA7365" w:rsidP="006C418C">
      <w:pPr>
        <w:spacing w:before="240" w:after="0" w:line="240" w:lineRule="auto"/>
        <w:jc w:val="both"/>
        <w:rPr>
          <w:rFonts w:cstheme="minorHAnsi"/>
        </w:rPr>
      </w:pPr>
    </w:p>
    <w:p w14:paraId="469FCED0" w14:textId="70E75985" w:rsidR="00FD3EDB" w:rsidRPr="009471B5" w:rsidRDefault="007B7352" w:rsidP="005110C8">
      <w:pPr>
        <w:pStyle w:val="Heading4"/>
        <w:spacing w:line="240" w:lineRule="auto"/>
        <w:jc w:val="both"/>
      </w:pPr>
      <w:bookmarkStart w:id="81" w:name="_Hlk126713449"/>
      <w:r w:rsidRPr="009471B5">
        <w:t>Objektivi Specifik 6.</w:t>
      </w:r>
      <w:r w:rsidR="00284DFC" w:rsidRPr="009471B5">
        <w:t>3</w:t>
      </w:r>
      <w:r w:rsidRPr="009471B5">
        <w:t>: Vlerësim</w:t>
      </w:r>
      <w:r w:rsidR="00101785">
        <w:t>i</w:t>
      </w:r>
      <w:r w:rsidRPr="009471B5">
        <w:t xml:space="preserve"> dhe përcaktimi i prerogativave vendore, rajonale dhe qendrore në zhvillimin vendor e rajonal </w:t>
      </w:r>
    </w:p>
    <w:bookmarkEnd w:id="81"/>
    <w:p w14:paraId="024AD267" w14:textId="4FF43FE4" w:rsidR="007B7352" w:rsidRPr="009471B5" w:rsidRDefault="007B7352" w:rsidP="006C418C">
      <w:pPr>
        <w:spacing w:before="240" w:after="0" w:line="240" w:lineRule="auto"/>
        <w:jc w:val="both"/>
        <w:rPr>
          <w:rFonts w:cstheme="minorHAnsi"/>
        </w:rPr>
      </w:pPr>
      <w:r w:rsidRPr="00932547">
        <w:rPr>
          <w:rFonts w:cstheme="minorHAnsi"/>
        </w:rPr>
        <w:t xml:space="preserve">Si pjesë e </w:t>
      </w:r>
      <w:r w:rsidR="001400F9" w:rsidRPr="00932547">
        <w:rPr>
          <w:rFonts w:cstheme="minorHAnsi"/>
        </w:rPr>
        <w:t>vlerësimit</w:t>
      </w:r>
      <w:r w:rsidRPr="00932547">
        <w:rPr>
          <w:rFonts w:cstheme="minorHAnsi"/>
        </w:rPr>
        <w:t xml:space="preserve"> të rolit të njësive të vetëqeverisjes vendore do të synohet përmirësimi dhe forcimi i </w:t>
      </w:r>
      <w:r w:rsidR="001400F9" w:rsidRPr="00932547">
        <w:rPr>
          <w:rFonts w:cstheme="minorHAnsi"/>
        </w:rPr>
        <w:t>marrëdhënies</w:t>
      </w:r>
      <w:r w:rsidRPr="00932547">
        <w:rPr>
          <w:rFonts w:cstheme="minorHAnsi"/>
        </w:rPr>
        <w:t xml:space="preserve"> së bashkëpunimit midis nivelit të parë dhe të dytë të </w:t>
      </w:r>
      <w:r w:rsidR="009B477C" w:rsidRPr="00932547">
        <w:rPr>
          <w:rFonts w:cstheme="minorHAnsi"/>
        </w:rPr>
        <w:t>qeverisjes</w:t>
      </w:r>
      <w:r w:rsidRPr="00932547">
        <w:rPr>
          <w:rFonts w:cstheme="minorHAnsi"/>
        </w:rPr>
        <w:t xml:space="preserve"> vendor</w:t>
      </w:r>
      <w:r w:rsidR="009B477C" w:rsidRPr="00932547">
        <w:rPr>
          <w:rFonts w:cstheme="minorHAnsi"/>
        </w:rPr>
        <w:t>e</w:t>
      </w:r>
      <w:r w:rsidRPr="00932547">
        <w:rPr>
          <w:rFonts w:cstheme="minorHAnsi"/>
        </w:rPr>
        <w:t>; marrëdhënia midis</w:t>
      </w:r>
      <w:r w:rsidRPr="009471B5">
        <w:rPr>
          <w:rFonts w:cstheme="minorHAnsi"/>
        </w:rPr>
        <w:t xml:space="preserve"> decentralizimit dhe politikës rajonale e politikës së zhvillimit rajonal e vendor; identifikimi i fushave me potencial për ekonomi shkalle dhe vlerësimi i gatishmërisë për decentralizim të mëtejshëm sipas funksioneve specifike dhe tipareve të veçanta bashkiake</w:t>
      </w:r>
      <w:r w:rsidR="00BB60FE" w:rsidRPr="009471B5">
        <w:rPr>
          <w:rFonts w:cstheme="minorHAnsi"/>
        </w:rPr>
        <w:t>. V</w:t>
      </w:r>
      <w:r w:rsidRPr="009471B5">
        <w:rPr>
          <w:rFonts w:cstheme="minorHAnsi"/>
        </w:rPr>
        <w:t xml:space="preserve">ëmendje i kushtohet rishikimit institucional dhe administrativ të Këshillit të Qarkut në kuadër të funksionit dhe veprimtarisë së këtij të fundit. Kjo fushë është </w:t>
      </w:r>
      <w:r w:rsidR="00937A5E">
        <w:rPr>
          <w:rFonts w:cstheme="minorHAnsi"/>
        </w:rPr>
        <w:t>prekur</w:t>
      </w:r>
      <w:r w:rsidRPr="009471B5">
        <w:rPr>
          <w:rFonts w:cstheme="minorHAnsi"/>
        </w:rPr>
        <w:t xml:space="preserve"> </w:t>
      </w:r>
      <w:r w:rsidR="00BB60FE" w:rsidRPr="009471B5">
        <w:rPr>
          <w:rFonts w:cstheme="minorHAnsi"/>
        </w:rPr>
        <w:t>edhe</w:t>
      </w:r>
      <w:r w:rsidRPr="009471B5">
        <w:rPr>
          <w:rFonts w:cstheme="minorHAnsi"/>
        </w:rPr>
        <w:t xml:space="preserve"> </w:t>
      </w:r>
      <w:r w:rsidR="007B6166">
        <w:rPr>
          <w:rFonts w:cstheme="minorHAnsi"/>
        </w:rPr>
        <w:t>në</w:t>
      </w:r>
      <w:r w:rsidRPr="009471B5">
        <w:rPr>
          <w:rFonts w:cstheme="minorHAnsi"/>
        </w:rPr>
        <w:t xml:space="preserve"> </w:t>
      </w:r>
      <w:r w:rsidR="00937A5E">
        <w:rPr>
          <w:rFonts w:cstheme="minorHAnsi"/>
        </w:rPr>
        <w:t>qëllimin e parë</w:t>
      </w:r>
      <w:r w:rsidRPr="009471B5">
        <w:rPr>
          <w:rFonts w:cstheme="minorHAnsi"/>
        </w:rPr>
        <w:t xml:space="preserve"> </w:t>
      </w:r>
      <w:r w:rsidR="007B6166">
        <w:rPr>
          <w:rFonts w:cstheme="minorHAnsi"/>
        </w:rPr>
        <w:t>të</w:t>
      </w:r>
      <w:r w:rsidR="007B6166" w:rsidRPr="009471B5">
        <w:rPr>
          <w:rFonts w:cstheme="minorHAnsi"/>
        </w:rPr>
        <w:t xml:space="preserve"> </w:t>
      </w:r>
      <w:r w:rsidRPr="009471B5">
        <w:rPr>
          <w:rFonts w:cstheme="minorHAnsi"/>
        </w:rPr>
        <w:t xml:space="preserve">strategjisë, ku fokusi është </w:t>
      </w:r>
      <w:r w:rsidR="00101785">
        <w:rPr>
          <w:rFonts w:cstheme="minorHAnsi"/>
        </w:rPr>
        <w:t>në</w:t>
      </w:r>
      <w:r w:rsidR="00101785" w:rsidRPr="009471B5">
        <w:rPr>
          <w:rFonts w:cstheme="minorHAnsi"/>
        </w:rPr>
        <w:t xml:space="preserve"> </w:t>
      </w:r>
      <w:r w:rsidRPr="009471B5">
        <w:rPr>
          <w:rFonts w:cstheme="minorHAnsi"/>
        </w:rPr>
        <w:t>zhvillimi</w:t>
      </w:r>
      <w:r w:rsidR="00101785">
        <w:rPr>
          <w:rFonts w:cstheme="minorHAnsi"/>
        </w:rPr>
        <w:t>n</w:t>
      </w:r>
      <w:r w:rsidRPr="009471B5">
        <w:rPr>
          <w:rFonts w:cstheme="minorHAnsi"/>
        </w:rPr>
        <w:t xml:space="preserve"> ekonomik. Ndërsa </w:t>
      </w:r>
      <w:r w:rsidRPr="009471B5">
        <w:rPr>
          <w:rFonts w:cstheme="minorHAnsi"/>
        </w:rPr>
        <w:lastRenderedPageBreak/>
        <w:t xml:space="preserve">në kontekstin e </w:t>
      </w:r>
      <w:r w:rsidR="00937A5E">
        <w:rPr>
          <w:rFonts w:cstheme="minorHAnsi"/>
        </w:rPr>
        <w:t>qëllimi</w:t>
      </w:r>
      <w:r w:rsidR="009654FF">
        <w:rPr>
          <w:rFonts w:cstheme="minorHAnsi"/>
        </w:rPr>
        <w:t>t</w:t>
      </w:r>
      <w:r w:rsidR="00937A5E">
        <w:rPr>
          <w:rFonts w:cstheme="minorHAnsi"/>
        </w:rPr>
        <w:t xml:space="preserve"> të gjashtë,</w:t>
      </w:r>
      <w:r w:rsidR="00BB60FE" w:rsidRPr="009471B5">
        <w:rPr>
          <w:rFonts w:cstheme="minorHAnsi"/>
        </w:rPr>
        <w:t xml:space="preserve"> strategjia adreson</w:t>
      </w:r>
      <w:r w:rsidRPr="009471B5">
        <w:rPr>
          <w:rFonts w:cstheme="minorHAnsi"/>
        </w:rPr>
        <w:t xml:space="preserve"> </w:t>
      </w:r>
      <w:r w:rsidR="00C4727A" w:rsidRPr="009471B5">
        <w:rPr>
          <w:rFonts w:cstheme="minorHAnsi"/>
        </w:rPr>
        <w:t>aspekti</w:t>
      </w:r>
      <w:r w:rsidR="00C4727A">
        <w:rPr>
          <w:rFonts w:cstheme="minorHAnsi"/>
        </w:rPr>
        <w:t>n</w:t>
      </w:r>
      <w:r w:rsidR="00C4727A" w:rsidRPr="009471B5">
        <w:rPr>
          <w:rFonts w:cstheme="minorHAnsi"/>
        </w:rPr>
        <w:t xml:space="preserve"> </w:t>
      </w:r>
      <w:r w:rsidRPr="009471B5">
        <w:rPr>
          <w:rFonts w:cstheme="minorHAnsi"/>
        </w:rPr>
        <w:t xml:space="preserve">organizativ dhe </w:t>
      </w:r>
      <w:r w:rsidR="00C4727A" w:rsidRPr="009471B5">
        <w:rPr>
          <w:rFonts w:cstheme="minorHAnsi"/>
        </w:rPr>
        <w:t>a</w:t>
      </w:r>
      <w:r w:rsidR="00C4727A">
        <w:rPr>
          <w:rFonts w:cstheme="minorHAnsi"/>
        </w:rPr>
        <w:t>të</w:t>
      </w:r>
      <w:r w:rsidR="00C4727A" w:rsidRPr="009471B5">
        <w:rPr>
          <w:rFonts w:cstheme="minorHAnsi"/>
        </w:rPr>
        <w:t xml:space="preserve"> </w:t>
      </w:r>
      <w:r w:rsidRPr="009471B5">
        <w:rPr>
          <w:rFonts w:cstheme="minorHAnsi"/>
        </w:rPr>
        <w:t>administrativ në kuadër të zhvillimi</w:t>
      </w:r>
      <w:r w:rsidR="00BB60FE" w:rsidRPr="009471B5">
        <w:rPr>
          <w:rFonts w:cstheme="minorHAnsi"/>
        </w:rPr>
        <w:t>t</w:t>
      </w:r>
      <w:r w:rsidRPr="009471B5">
        <w:rPr>
          <w:rFonts w:cstheme="minorHAnsi"/>
        </w:rPr>
        <w:t xml:space="preserve"> ndërrajonal.</w:t>
      </w:r>
    </w:p>
    <w:p w14:paraId="0B76633B" w14:textId="52E75A92" w:rsidR="007B7352" w:rsidRPr="009471B5" w:rsidRDefault="007B7352" w:rsidP="006C418C">
      <w:pPr>
        <w:spacing w:before="240" w:after="0" w:line="240" w:lineRule="auto"/>
        <w:jc w:val="both"/>
        <w:rPr>
          <w:rFonts w:cstheme="minorHAnsi"/>
        </w:rPr>
      </w:pPr>
      <w:r w:rsidRPr="009471B5">
        <w:rPr>
          <w:rFonts w:cstheme="minorHAnsi"/>
        </w:rPr>
        <w:t>Roli i qarqeve do të ridimensionohet për të maksimizuar potencialin e tyre në funksion të përmirësimit të shërbimeve vendore; përfshirë angazhimin e tyre në formulimin e programeve rajonale të zhvillimit dhe lehtësimin e tyre</w:t>
      </w:r>
      <w:r w:rsidR="00343D5C">
        <w:rPr>
          <w:rFonts w:cstheme="minorHAnsi"/>
        </w:rPr>
        <w:t>, të</w:t>
      </w:r>
      <w:r w:rsidR="00343D5C" w:rsidRPr="009471B5">
        <w:rPr>
          <w:rFonts w:cstheme="minorHAnsi"/>
        </w:rPr>
        <w:t xml:space="preserve"> </w:t>
      </w:r>
      <w:r w:rsidRPr="009471B5">
        <w:rPr>
          <w:rFonts w:cstheme="minorHAnsi"/>
        </w:rPr>
        <w:t xml:space="preserve">programeve të bashkëpunimit ndërvendor e ndërkufitar; </w:t>
      </w:r>
      <w:r w:rsidR="00343D5C" w:rsidRPr="009471B5">
        <w:rPr>
          <w:rFonts w:cstheme="minorHAnsi"/>
        </w:rPr>
        <w:t>përthithj</w:t>
      </w:r>
      <w:r w:rsidR="00343D5C">
        <w:rPr>
          <w:rFonts w:cstheme="minorHAnsi"/>
        </w:rPr>
        <w:t>en</w:t>
      </w:r>
      <w:r w:rsidR="00343D5C" w:rsidRPr="009471B5">
        <w:rPr>
          <w:rFonts w:cstheme="minorHAnsi"/>
        </w:rPr>
        <w:t xml:space="preserve"> </w:t>
      </w:r>
      <w:r w:rsidRPr="009471B5">
        <w:rPr>
          <w:rFonts w:cstheme="minorHAnsi"/>
        </w:rPr>
        <w:t xml:space="preserve">e fondeve të kohezionit rajonal dhe social dhe bashkërendim </w:t>
      </w:r>
      <w:r w:rsidR="009654FF">
        <w:rPr>
          <w:rFonts w:cstheme="minorHAnsi"/>
        </w:rPr>
        <w:t>t</w:t>
      </w:r>
      <w:r w:rsidR="009654FF" w:rsidRPr="009471B5">
        <w:rPr>
          <w:rFonts w:cstheme="minorHAnsi"/>
        </w:rPr>
        <w:t>ë</w:t>
      </w:r>
      <w:r w:rsidRPr="009471B5">
        <w:rPr>
          <w:rFonts w:cstheme="minorHAnsi"/>
        </w:rPr>
        <w:t xml:space="preserve"> politika</w:t>
      </w:r>
      <w:r w:rsidR="009654FF">
        <w:rPr>
          <w:rFonts w:cstheme="minorHAnsi"/>
        </w:rPr>
        <w:t>ve</w:t>
      </w:r>
      <w:r w:rsidRPr="009471B5">
        <w:rPr>
          <w:rFonts w:cstheme="minorHAnsi"/>
        </w:rPr>
        <w:t xml:space="preserve"> afatgjata zhvillimore rajonale në zbatim të politikave kombëtare, duke siguruar nxitjen e zhvillimit të balancuar ekonomik, shoqëror e kulturor rajonal</w:t>
      </w:r>
      <w:r w:rsidR="00343D5C">
        <w:rPr>
          <w:rFonts w:cstheme="minorHAnsi"/>
        </w:rPr>
        <w:t>,</w:t>
      </w:r>
      <w:r w:rsidRPr="009471B5">
        <w:rPr>
          <w:rFonts w:cstheme="minorHAnsi"/>
        </w:rPr>
        <w:t xml:space="preserve"> në përputhje me rolin e qarkut sipas ligjit të vetëqeverisjes vendore dhe përcaktimeve të ligjit për zhvillimin rajonal.</w:t>
      </w:r>
    </w:p>
    <w:p w14:paraId="0EB7EF46" w14:textId="4EC82AA8" w:rsidR="00BB60FE" w:rsidRDefault="00BB60FE" w:rsidP="006C418C">
      <w:pPr>
        <w:spacing w:after="0" w:line="240" w:lineRule="auto"/>
        <w:jc w:val="both"/>
        <w:rPr>
          <w:rFonts w:cstheme="minorHAnsi"/>
        </w:rPr>
      </w:pPr>
    </w:p>
    <w:p w14:paraId="70196172" w14:textId="77777777" w:rsidR="00D500F0" w:rsidRPr="009471B5" w:rsidRDefault="00D500F0" w:rsidP="006C418C">
      <w:pPr>
        <w:spacing w:after="0" w:line="240" w:lineRule="auto"/>
        <w:jc w:val="both"/>
        <w:rPr>
          <w:rFonts w:cstheme="minorHAnsi"/>
        </w:rPr>
      </w:pPr>
    </w:p>
    <w:p w14:paraId="2245D028" w14:textId="44A72EDB" w:rsidR="00FD3EDB" w:rsidRPr="009471B5" w:rsidRDefault="007B7352" w:rsidP="009E0C82">
      <w:pPr>
        <w:pStyle w:val="Heading4"/>
        <w:spacing w:line="240" w:lineRule="auto"/>
        <w:jc w:val="both"/>
      </w:pPr>
      <w:bookmarkStart w:id="82" w:name="_Toc120191680"/>
      <w:bookmarkEnd w:id="80"/>
      <w:r w:rsidRPr="009471B5">
        <w:t>Objektivi Specifik 6.</w:t>
      </w:r>
      <w:r w:rsidR="00284DFC" w:rsidRPr="009471B5">
        <w:t>4</w:t>
      </w:r>
      <w:r w:rsidRPr="009471B5">
        <w:t xml:space="preserve">: </w:t>
      </w:r>
      <w:bookmarkEnd w:id="82"/>
      <w:r w:rsidRPr="009471B5">
        <w:t xml:space="preserve">Rishikimi i rolit të Institucionit të Prefektit, forcimi i monitorimit dhe rritja e bashkëpunimit me </w:t>
      </w:r>
      <w:r w:rsidR="0052782F" w:rsidRPr="009471B5">
        <w:t>degët territoriale</w:t>
      </w:r>
      <w:r w:rsidRPr="009471B5">
        <w:t xml:space="preserve">. </w:t>
      </w:r>
    </w:p>
    <w:p w14:paraId="77D45229" w14:textId="0F145B7A" w:rsidR="009B477C" w:rsidRPr="009471B5" w:rsidRDefault="0052782F" w:rsidP="006C418C">
      <w:pPr>
        <w:spacing w:before="240" w:after="0" w:line="240" w:lineRule="auto"/>
        <w:jc w:val="both"/>
        <w:rPr>
          <w:rFonts w:cstheme="minorHAnsi"/>
        </w:rPr>
      </w:pPr>
      <w:r w:rsidRPr="009471B5">
        <w:rPr>
          <w:rFonts w:cstheme="minorHAnsi"/>
        </w:rPr>
        <w:t>Lidhur me Institucionin e Prefektit, strategjia, në thelb një strategji e decentralizimit, nuk synon centralizim nëpërmjet këtij institucioni, por njohjen dhe vënien në zbatim të rolit që ka prefekti i qarkut në bashkërendimin dhe koordinimin me qeverisjen vendore dhe institucionet qendrore në nivel vendor. Në këtë kontekst, strategjia parashikon rishikimin e ligjit nr.</w:t>
      </w:r>
      <w:r w:rsidR="00634203">
        <w:rPr>
          <w:rFonts w:cstheme="minorHAnsi"/>
        </w:rPr>
        <w:t xml:space="preserve"> </w:t>
      </w:r>
      <w:r w:rsidRPr="009471B5">
        <w:rPr>
          <w:rFonts w:cstheme="minorHAnsi"/>
        </w:rPr>
        <w:t>107/2016 “Për Prefektin e qarkut</w:t>
      </w:r>
      <w:r w:rsidR="009654FF">
        <w:rPr>
          <w:rFonts w:cstheme="minorHAnsi"/>
        </w:rPr>
        <w:t>”</w:t>
      </w:r>
      <w:r w:rsidRPr="009471B5">
        <w:rPr>
          <w:rFonts w:cstheme="minorHAnsi"/>
        </w:rPr>
        <w:t xml:space="preserve"> dhe të bazës rregullator</w:t>
      </w:r>
      <w:r w:rsidR="009654FF">
        <w:rPr>
          <w:rFonts w:cstheme="minorHAnsi"/>
        </w:rPr>
        <w:t>e</w:t>
      </w:r>
      <w:r w:rsidRPr="009471B5">
        <w:rPr>
          <w:rFonts w:cstheme="minorHAnsi"/>
        </w:rPr>
        <w:t xml:space="preserve"> me qëllim mbështetjen e qeverisjes vendore. Këto rishikime do të garantoj</w:t>
      </w:r>
      <w:r w:rsidR="009D5824">
        <w:rPr>
          <w:rFonts w:cstheme="minorHAnsi"/>
        </w:rPr>
        <w:t>n</w:t>
      </w:r>
      <w:r w:rsidRPr="009471B5">
        <w:rPr>
          <w:rFonts w:cstheme="minorHAnsi"/>
        </w:rPr>
        <w:t xml:space="preserve">ë përmirësimin e funksionimit të </w:t>
      </w:r>
      <w:r w:rsidR="00472072">
        <w:rPr>
          <w:rFonts w:cstheme="minorHAnsi"/>
        </w:rPr>
        <w:t>I</w:t>
      </w:r>
      <w:r w:rsidR="00472072" w:rsidRPr="009471B5">
        <w:rPr>
          <w:rFonts w:cstheme="minorHAnsi"/>
        </w:rPr>
        <w:t xml:space="preserve">nstitucionit </w:t>
      </w:r>
      <w:r w:rsidRPr="009471B5">
        <w:rPr>
          <w:rFonts w:cstheme="minorHAnsi"/>
        </w:rPr>
        <w:t xml:space="preserve">të </w:t>
      </w:r>
      <w:r w:rsidR="009D5824">
        <w:rPr>
          <w:rFonts w:cstheme="minorHAnsi"/>
        </w:rPr>
        <w:t>P</w:t>
      </w:r>
      <w:r w:rsidR="009D5824" w:rsidRPr="009471B5">
        <w:rPr>
          <w:rFonts w:cstheme="minorHAnsi"/>
        </w:rPr>
        <w:t xml:space="preserve">refektit </w:t>
      </w:r>
      <w:r w:rsidRPr="009471B5">
        <w:rPr>
          <w:rFonts w:cstheme="minorHAnsi"/>
        </w:rPr>
        <w:t xml:space="preserve">të qarkut dhe forcimin e kontrollit e monitorimit të veprimtarisë së institucioneve qendrore në nivel vendor. </w:t>
      </w:r>
    </w:p>
    <w:p w14:paraId="12E9CD98" w14:textId="1F4E5855" w:rsidR="0052782F" w:rsidRPr="009471B5" w:rsidRDefault="001400F9" w:rsidP="006C418C">
      <w:pPr>
        <w:spacing w:before="240" w:after="0" w:line="240" w:lineRule="auto"/>
        <w:jc w:val="both"/>
        <w:rPr>
          <w:rFonts w:cstheme="minorHAnsi"/>
          <w:color w:val="000000"/>
          <w:bdr w:val="none" w:sz="0" w:space="0" w:color="auto" w:frame="1"/>
          <w:shd w:val="clear" w:color="auto" w:fill="FFFFFF"/>
        </w:rPr>
      </w:pPr>
      <w:r w:rsidRPr="009471B5">
        <w:rPr>
          <w:rFonts w:cstheme="minorHAnsi"/>
        </w:rPr>
        <w:t>Ndaj</w:t>
      </w:r>
      <w:r w:rsidR="0052782F" w:rsidRPr="009471B5">
        <w:rPr>
          <w:rFonts w:cstheme="minorHAnsi"/>
        </w:rPr>
        <w:t xml:space="preserve"> është vlerësuar e nevojshme të qartësohen detyrat dhe përgjegjësitë e prefektit të qarkut duke shtuar detyra të reja apo duke riformuluar disa prej tyre, si dhe </w:t>
      </w:r>
      <w:r w:rsidR="009D5824">
        <w:rPr>
          <w:rFonts w:cstheme="minorHAnsi"/>
        </w:rPr>
        <w:t xml:space="preserve">të </w:t>
      </w:r>
      <w:r w:rsidR="009D5824" w:rsidRPr="009471B5">
        <w:rPr>
          <w:rFonts w:cstheme="minorHAnsi"/>
        </w:rPr>
        <w:t>përcakt</w:t>
      </w:r>
      <w:r w:rsidR="009D5824">
        <w:rPr>
          <w:rFonts w:cstheme="minorHAnsi"/>
        </w:rPr>
        <w:t>ohe</w:t>
      </w:r>
      <w:r w:rsidR="009D5824" w:rsidRPr="009471B5">
        <w:rPr>
          <w:rFonts w:cstheme="minorHAnsi"/>
        </w:rPr>
        <w:t>n</w:t>
      </w:r>
      <w:r w:rsidR="0052782F" w:rsidRPr="009471B5">
        <w:rPr>
          <w:rFonts w:cstheme="minorHAnsi"/>
        </w:rPr>
        <w:t xml:space="preserve"> </w:t>
      </w:r>
      <w:r w:rsidR="009D5824" w:rsidRPr="009471B5">
        <w:rPr>
          <w:rFonts w:cstheme="minorHAnsi"/>
        </w:rPr>
        <w:t>procedura</w:t>
      </w:r>
      <w:r w:rsidR="009D5824">
        <w:rPr>
          <w:rFonts w:cstheme="minorHAnsi"/>
        </w:rPr>
        <w:t>t</w:t>
      </w:r>
      <w:r w:rsidR="009D5824" w:rsidRPr="009471B5">
        <w:rPr>
          <w:rFonts w:cstheme="minorHAnsi"/>
        </w:rPr>
        <w:t xml:space="preserve"> </w:t>
      </w:r>
      <w:r w:rsidR="009D5824">
        <w:rPr>
          <w:rFonts w:cstheme="minorHAnsi"/>
        </w:rPr>
        <w:t>e</w:t>
      </w:r>
      <w:r w:rsidR="009D5824" w:rsidRPr="009471B5">
        <w:rPr>
          <w:rFonts w:cstheme="minorHAnsi"/>
        </w:rPr>
        <w:t xml:space="preserve"> </w:t>
      </w:r>
      <w:r w:rsidR="0052782F" w:rsidRPr="009471B5">
        <w:rPr>
          <w:rFonts w:cstheme="minorHAnsi"/>
        </w:rPr>
        <w:t xml:space="preserve">kontrollit dhe monitorimit </w:t>
      </w:r>
      <w:r w:rsidR="009D5824">
        <w:rPr>
          <w:rFonts w:cstheme="minorHAnsi"/>
        </w:rPr>
        <w:t>të</w:t>
      </w:r>
      <w:r w:rsidR="009D5824" w:rsidRPr="009471B5">
        <w:rPr>
          <w:rFonts w:cstheme="minorHAnsi"/>
        </w:rPr>
        <w:t xml:space="preserve"> marrje</w:t>
      </w:r>
      <w:r w:rsidR="009D5824">
        <w:rPr>
          <w:rFonts w:cstheme="minorHAnsi"/>
        </w:rPr>
        <w:t>s</w:t>
      </w:r>
      <w:r w:rsidR="009D5824" w:rsidRPr="009471B5">
        <w:rPr>
          <w:rFonts w:cstheme="minorHAnsi"/>
        </w:rPr>
        <w:t xml:space="preserve"> </w:t>
      </w:r>
      <w:r w:rsidR="009D5824">
        <w:rPr>
          <w:rFonts w:cstheme="minorHAnsi"/>
        </w:rPr>
        <w:t>së</w:t>
      </w:r>
      <w:r w:rsidR="009D5824" w:rsidRPr="009471B5">
        <w:rPr>
          <w:rFonts w:cstheme="minorHAnsi"/>
        </w:rPr>
        <w:t xml:space="preserve"> </w:t>
      </w:r>
      <w:r w:rsidR="0052782F" w:rsidRPr="009471B5">
        <w:rPr>
          <w:rFonts w:cstheme="minorHAnsi"/>
        </w:rPr>
        <w:t xml:space="preserve">masave për zgjidhjen e problematikave në qark. Këto ndryshime do të bëjnë të mundur plotësimin e mangësive të ligjit aktual, duke sjellë si pasojë </w:t>
      </w:r>
      <w:r w:rsidR="009654FF">
        <w:rPr>
          <w:rFonts w:cstheme="minorHAnsi"/>
        </w:rPr>
        <w:t>nj</w:t>
      </w:r>
      <w:r w:rsidR="009654FF" w:rsidRPr="009471B5">
        <w:rPr>
          <w:rFonts w:cstheme="minorHAnsi"/>
        </w:rPr>
        <w:t>ë</w:t>
      </w:r>
      <w:r w:rsidR="0052782F" w:rsidRPr="009471B5">
        <w:rPr>
          <w:rFonts w:cstheme="minorHAnsi"/>
        </w:rPr>
        <w:t xml:space="preserve"> rol më aktiv të prefektit të qarkut</w:t>
      </w:r>
      <w:r w:rsidR="00BB60FE" w:rsidRPr="009471B5">
        <w:rPr>
          <w:rFonts w:cstheme="minorHAnsi"/>
        </w:rPr>
        <w:t>.</w:t>
      </w:r>
    </w:p>
    <w:p w14:paraId="57C98F8C" w14:textId="27C93A70" w:rsidR="007B7352" w:rsidRDefault="0052782F" w:rsidP="00A96EF0">
      <w:pPr>
        <w:spacing w:before="240" w:after="0" w:line="240" w:lineRule="auto"/>
        <w:jc w:val="both"/>
        <w:rPr>
          <w:rFonts w:cstheme="minorHAnsi"/>
        </w:rPr>
      </w:pPr>
      <w:r w:rsidRPr="009471B5">
        <w:rPr>
          <w:rFonts w:cstheme="minorHAnsi"/>
        </w:rPr>
        <w:t xml:space="preserve">Në mënyrë më të detajuar, </w:t>
      </w:r>
      <w:r w:rsidR="00EA49FB" w:rsidRPr="009471B5">
        <w:rPr>
          <w:rFonts w:cstheme="minorHAnsi"/>
        </w:rPr>
        <w:t xml:space="preserve">nëpërmjet planit të saj të veprimit, </w:t>
      </w:r>
      <w:r w:rsidRPr="009471B5">
        <w:rPr>
          <w:rFonts w:cstheme="minorHAnsi"/>
        </w:rPr>
        <w:t>strateg</w:t>
      </w:r>
      <w:r w:rsidR="00EA49FB">
        <w:rPr>
          <w:rFonts w:cstheme="minorHAnsi"/>
        </w:rPr>
        <w:t>j</w:t>
      </w:r>
      <w:r w:rsidRPr="009471B5">
        <w:rPr>
          <w:rFonts w:cstheme="minorHAnsi"/>
        </w:rPr>
        <w:t xml:space="preserve">ia </w:t>
      </w:r>
      <w:r w:rsidR="007B7352" w:rsidRPr="009471B5">
        <w:rPr>
          <w:rFonts w:cstheme="minorHAnsi"/>
        </w:rPr>
        <w:t>parashikon si masa afatshkurtra</w:t>
      </w:r>
      <w:r w:rsidR="00BB60FE" w:rsidRPr="009471B5">
        <w:rPr>
          <w:rFonts w:cstheme="minorHAnsi"/>
        </w:rPr>
        <w:t xml:space="preserve"> </w:t>
      </w:r>
      <w:r w:rsidR="007B7352" w:rsidRPr="009471B5">
        <w:rPr>
          <w:rFonts w:cstheme="minorHAnsi"/>
        </w:rPr>
        <w:t xml:space="preserve">rishikimin e kuadrit ligjor dhe rregullator të </w:t>
      </w:r>
      <w:r w:rsidR="009D5824">
        <w:rPr>
          <w:rFonts w:cstheme="minorHAnsi"/>
        </w:rPr>
        <w:t>I</w:t>
      </w:r>
      <w:r w:rsidR="009D5824" w:rsidRPr="009471B5">
        <w:rPr>
          <w:rFonts w:cstheme="minorHAnsi"/>
        </w:rPr>
        <w:t xml:space="preserve">nstitucionit </w:t>
      </w:r>
      <w:r w:rsidR="007B7352" w:rsidRPr="009471B5">
        <w:rPr>
          <w:rFonts w:cstheme="minorHAnsi"/>
        </w:rPr>
        <w:t xml:space="preserve">të </w:t>
      </w:r>
      <w:r w:rsidR="009D5824">
        <w:rPr>
          <w:rFonts w:cstheme="minorHAnsi"/>
        </w:rPr>
        <w:t>P</w:t>
      </w:r>
      <w:r w:rsidR="009D5824" w:rsidRPr="009471B5">
        <w:rPr>
          <w:rFonts w:cstheme="minorHAnsi"/>
        </w:rPr>
        <w:t>refektit</w:t>
      </w:r>
      <w:r w:rsidR="007B7352" w:rsidRPr="009471B5">
        <w:rPr>
          <w:rFonts w:cstheme="minorHAnsi"/>
        </w:rPr>
        <w:t xml:space="preserve">, forcimin e monitorimit dhe rritjen e bashkëpunimit të </w:t>
      </w:r>
      <w:r w:rsidR="009D5824">
        <w:rPr>
          <w:rFonts w:cstheme="minorHAnsi"/>
        </w:rPr>
        <w:t>I</w:t>
      </w:r>
      <w:r w:rsidR="009D5824" w:rsidRPr="009471B5">
        <w:rPr>
          <w:rFonts w:cstheme="minorHAnsi"/>
        </w:rPr>
        <w:t xml:space="preserve">nstitucionit të </w:t>
      </w:r>
      <w:r w:rsidR="009D5824">
        <w:rPr>
          <w:rFonts w:cstheme="minorHAnsi"/>
        </w:rPr>
        <w:t>P</w:t>
      </w:r>
      <w:r w:rsidR="009D5824" w:rsidRPr="009471B5">
        <w:rPr>
          <w:rFonts w:cstheme="minorHAnsi"/>
        </w:rPr>
        <w:t>refektit</w:t>
      </w:r>
      <w:r w:rsidR="009D5824" w:rsidRPr="009471B5" w:rsidDel="009D5824">
        <w:rPr>
          <w:rFonts w:cstheme="minorHAnsi"/>
        </w:rPr>
        <w:t xml:space="preserve"> </w:t>
      </w:r>
      <w:r w:rsidR="007B7352" w:rsidRPr="009471B5">
        <w:rPr>
          <w:rFonts w:cstheme="minorHAnsi"/>
        </w:rPr>
        <w:t>me strukturat e dekoncentruara</w:t>
      </w:r>
      <w:r w:rsidR="009D5824">
        <w:rPr>
          <w:rFonts w:cstheme="minorHAnsi"/>
        </w:rPr>
        <w:t xml:space="preserve"> </w:t>
      </w:r>
      <w:r w:rsidR="00BB60FE" w:rsidRPr="009471B5">
        <w:rPr>
          <w:rFonts w:cstheme="minorHAnsi"/>
        </w:rPr>
        <w:t>/</w:t>
      </w:r>
      <w:r w:rsidR="009D5824">
        <w:rPr>
          <w:rFonts w:cstheme="minorHAnsi"/>
        </w:rPr>
        <w:t xml:space="preserve"> </w:t>
      </w:r>
      <w:r w:rsidR="00BB60FE" w:rsidRPr="009471B5">
        <w:rPr>
          <w:rFonts w:cstheme="minorHAnsi"/>
        </w:rPr>
        <w:t>degët territoriale</w:t>
      </w:r>
      <w:r w:rsidR="007B7352" w:rsidRPr="009471B5">
        <w:rPr>
          <w:rFonts w:cstheme="minorHAnsi"/>
        </w:rPr>
        <w:t>, përfshirë edhe rolin e tyre në monitorimin e standardeve kombëtare.</w:t>
      </w:r>
    </w:p>
    <w:p w14:paraId="6DD3A709" w14:textId="3ADCA4D8" w:rsidR="00D500F0" w:rsidRDefault="00D500F0" w:rsidP="006C418C">
      <w:pPr>
        <w:spacing w:after="0" w:line="240" w:lineRule="auto"/>
        <w:jc w:val="both"/>
        <w:rPr>
          <w:rFonts w:cstheme="minorHAnsi"/>
        </w:rPr>
      </w:pPr>
    </w:p>
    <w:p w14:paraId="3DACD6CC" w14:textId="77777777" w:rsidR="00D500F0" w:rsidRPr="009471B5" w:rsidRDefault="00D500F0" w:rsidP="006C418C">
      <w:pPr>
        <w:spacing w:after="0" w:line="240" w:lineRule="auto"/>
        <w:jc w:val="both"/>
        <w:rPr>
          <w:rFonts w:cstheme="minorHAnsi"/>
        </w:rPr>
      </w:pPr>
    </w:p>
    <w:p w14:paraId="771D3FD7" w14:textId="77777777" w:rsidR="00BB60FE" w:rsidRPr="009471B5" w:rsidRDefault="00BB60FE" w:rsidP="006C418C">
      <w:pPr>
        <w:spacing w:after="0" w:line="240" w:lineRule="auto"/>
        <w:jc w:val="both"/>
        <w:rPr>
          <w:rFonts w:cstheme="minorHAnsi"/>
        </w:rPr>
      </w:pPr>
    </w:p>
    <w:p w14:paraId="5CCBFF91" w14:textId="40280D7A" w:rsidR="00FD3EDB" w:rsidRPr="009471B5" w:rsidRDefault="007B7352" w:rsidP="009E0C82">
      <w:pPr>
        <w:pStyle w:val="Heading4"/>
        <w:spacing w:line="240" w:lineRule="auto"/>
        <w:jc w:val="both"/>
      </w:pPr>
      <w:bookmarkStart w:id="83" w:name="_Toc120191681"/>
      <w:r w:rsidRPr="009471B5">
        <w:t>Objektivi Specifik 6.</w:t>
      </w:r>
      <w:r w:rsidR="00284DFC" w:rsidRPr="009471B5">
        <w:t>5</w:t>
      </w:r>
      <w:r w:rsidRPr="009471B5">
        <w:t xml:space="preserve">: </w:t>
      </w:r>
      <w:bookmarkEnd w:id="83"/>
      <w:r w:rsidRPr="009471B5">
        <w:t>Rritja e bashkëpunimit me Shoqatat e Vetëqeverisjes Vendore</w:t>
      </w:r>
    </w:p>
    <w:p w14:paraId="301E5572" w14:textId="77777777" w:rsidR="009654FF" w:rsidRDefault="0052782F" w:rsidP="00360963">
      <w:pPr>
        <w:spacing w:before="240" w:after="0" w:line="240" w:lineRule="auto"/>
        <w:jc w:val="both"/>
        <w:rPr>
          <w:rFonts w:cstheme="minorHAnsi"/>
        </w:rPr>
      </w:pPr>
      <w:r w:rsidRPr="009471B5">
        <w:rPr>
          <w:rFonts w:cstheme="minorHAnsi"/>
        </w:rPr>
        <w:t>Ky objektiv parashtron vizionin e strategjisë për të rritur dhe forcuar bashkëpunimin me shoqatat e qeverisjes vendore</w:t>
      </w:r>
      <w:r w:rsidR="0058533B" w:rsidRPr="009471B5">
        <w:rPr>
          <w:rFonts w:cstheme="minorHAnsi"/>
        </w:rPr>
        <w:t>. Këto s</w:t>
      </w:r>
      <w:r w:rsidR="00EE6FE3" w:rsidRPr="009471B5">
        <w:rPr>
          <w:rFonts w:cstheme="minorHAnsi"/>
        </w:rPr>
        <w:t xml:space="preserve">hoqata kanë një rol kyç në përfaqësimin </w:t>
      </w:r>
      <w:r w:rsidR="0058533B" w:rsidRPr="009471B5">
        <w:rPr>
          <w:rFonts w:cstheme="minorHAnsi"/>
        </w:rPr>
        <w:t xml:space="preserve">dhe mbrojtjen e </w:t>
      </w:r>
      <w:r w:rsidR="008B7BE2" w:rsidRPr="009471B5">
        <w:rPr>
          <w:rFonts w:cstheme="minorHAnsi"/>
        </w:rPr>
        <w:t xml:space="preserve">interesave të </w:t>
      </w:r>
      <w:r w:rsidR="00EE6FE3" w:rsidRPr="009471B5">
        <w:rPr>
          <w:rFonts w:cstheme="minorHAnsi"/>
        </w:rPr>
        <w:t xml:space="preserve">NJVV-ve. </w:t>
      </w:r>
      <w:r w:rsidRPr="009471B5">
        <w:rPr>
          <w:rFonts w:cstheme="minorHAnsi"/>
        </w:rPr>
        <w:t>Përtej bashkëpunimit pozitiv të deritanishëm</w:t>
      </w:r>
      <w:r w:rsidR="00BB60FE" w:rsidRPr="009471B5">
        <w:rPr>
          <w:rFonts w:cstheme="minorHAnsi"/>
        </w:rPr>
        <w:t xml:space="preserve"> të strukturave qendrore të monitorimit dhe koordinimit të agjendës së decentralizimit me shoqatat </w:t>
      </w:r>
      <w:r w:rsidR="00EA3AA6" w:rsidRPr="009471B5">
        <w:rPr>
          <w:rFonts w:cstheme="minorHAnsi"/>
        </w:rPr>
        <w:t xml:space="preserve">e qeverisjes </w:t>
      </w:r>
      <w:r w:rsidR="00BB60FE" w:rsidRPr="009471B5">
        <w:rPr>
          <w:rFonts w:cstheme="minorHAnsi"/>
        </w:rPr>
        <w:t>vendore</w:t>
      </w:r>
      <w:r w:rsidRPr="009471B5">
        <w:rPr>
          <w:rFonts w:cstheme="minorHAnsi"/>
        </w:rPr>
        <w:t xml:space="preserve">, </w:t>
      </w:r>
      <w:r w:rsidR="00BB60FE" w:rsidRPr="009471B5">
        <w:rPr>
          <w:rFonts w:cstheme="minorHAnsi"/>
        </w:rPr>
        <w:t xml:space="preserve">strategjia </w:t>
      </w:r>
      <w:r w:rsidR="009D5824">
        <w:rPr>
          <w:rFonts w:cstheme="minorHAnsi"/>
        </w:rPr>
        <w:t xml:space="preserve">i </w:t>
      </w:r>
      <w:r w:rsidR="00BB60FE" w:rsidRPr="009471B5">
        <w:rPr>
          <w:rFonts w:cstheme="minorHAnsi"/>
        </w:rPr>
        <w:t xml:space="preserve">konsideron </w:t>
      </w:r>
      <w:r w:rsidR="00EA3AA6" w:rsidRPr="009471B5">
        <w:rPr>
          <w:rFonts w:cstheme="minorHAnsi"/>
        </w:rPr>
        <w:t>ato</w:t>
      </w:r>
      <w:r w:rsidRPr="009471B5">
        <w:rPr>
          <w:rFonts w:cstheme="minorHAnsi"/>
        </w:rPr>
        <w:t xml:space="preserve"> partner</w:t>
      </w:r>
      <w:r w:rsidR="00EA3AA6" w:rsidRPr="009471B5">
        <w:rPr>
          <w:rFonts w:cstheme="minorHAnsi"/>
        </w:rPr>
        <w:t>ë</w:t>
      </w:r>
      <w:r w:rsidRPr="009471B5">
        <w:rPr>
          <w:rFonts w:cstheme="minorHAnsi"/>
        </w:rPr>
        <w:t xml:space="preserve"> </w:t>
      </w:r>
      <w:r w:rsidR="00EA3AA6" w:rsidRPr="009471B5">
        <w:rPr>
          <w:rFonts w:cstheme="minorHAnsi"/>
        </w:rPr>
        <w:t>të</w:t>
      </w:r>
      <w:r w:rsidRPr="009471B5">
        <w:rPr>
          <w:rFonts w:cstheme="minorHAnsi"/>
        </w:rPr>
        <w:t xml:space="preserve"> ngushtë </w:t>
      </w:r>
      <w:r w:rsidR="00EA3AA6" w:rsidRPr="009471B5">
        <w:rPr>
          <w:rFonts w:cstheme="minorHAnsi"/>
        </w:rPr>
        <w:t xml:space="preserve">të </w:t>
      </w:r>
      <w:r w:rsidRPr="009471B5">
        <w:rPr>
          <w:rFonts w:cstheme="minorHAnsi"/>
        </w:rPr>
        <w:t xml:space="preserve">agjendës së decentralizimit. Shoqatat priten të kontribuojnë jo vetëm në zbatimin e planit të veprimit të SNDQV-së, por edhe </w:t>
      </w:r>
      <w:r w:rsidR="00EA3AA6" w:rsidRPr="009471B5">
        <w:rPr>
          <w:rFonts w:cstheme="minorHAnsi"/>
        </w:rPr>
        <w:t xml:space="preserve">të marrin një rol përgjegjës në </w:t>
      </w:r>
      <w:r w:rsidRPr="009471B5">
        <w:rPr>
          <w:rFonts w:cstheme="minorHAnsi"/>
        </w:rPr>
        <w:t>zbat</w:t>
      </w:r>
      <w:r w:rsidR="00EA3AA6" w:rsidRPr="009471B5">
        <w:rPr>
          <w:rFonts w:cstheme="minorHAnsi"/>
        </w:rPr>
        <w:t xml:space="preserve">imin e masave specifike. </w:t>
      </w:r>
      <w:r w:rsidR="007B7352" w:rsidRPr="009471B5">
        <w:rPr>
          <w:rFonts w:cstheme="minorHAnsi"/>
        </w:rPr>
        <w:t xml:space="preserve">Fuqizimi institucional </w:t>
      </w:r>
      <w:r w:rsidR="009654FF">
        <w:rPr>
          <w:rFonts w:cstheme="minorHAnsi"/>
        </w:rPr>
        <w:t>dhe vecanerisht</w:t>
      </w:r>
      <w:r w:rsidR="007B7352" w:rsidRPr="009471B5">
        <w:rPr>
          <w:rFonts w:cstheme="minorHAnsi"/>
        </w:rPr>
        <w:t xml:space="preserve"> </w:t>
      </w:r>
      <w:r w:rsidR="009654FF">
        <w:rPr>
          <w:rFonts w:cstheme="minorHAnsi"/>
        </w:rPr>
        <w:t xml:space="preserve">i </w:t>
      </w:r>
      <w:r w:rsidR="007B7352" w:rsidRPr="009471B5">
        <w:rPr>
          <w:rFonts w:cstheme="minorHAnsi"/>
        </w:rPr>
        <w:t>kapacitete</w:t>
      </w:r>
      <w:r w:rsidR="009654FF">
        <w:rPr>
          <w:rFonts w:cstheme="minorHAnsi"/>
        </w:rPr>
        <w:t>ve të</w:t>
      </w:r>
      <w:r w:rsidR="00EA3AA6" w:rsidRPr="009471B5">
        <w:rPr>
          <w:rFonts w:cstheme="minorHAnsi"/>
        </w:rPr>
        <w:t xml:space="preserve"> </w:t>
      </w:r>
      <w:r w:rsidR="007B7352" w:rsidRPr="009471B5">
        <w:rPr>
          <w:rFonts w:cstheme="minorHAnsi"/>
        </w:rPr>
        <w:t xml:space="preserve">shoqatave vendore </w:t>
      </w:r>
      <w:r w:rsidR="00D515DB" w:rsidRPr="009471B5">
        <w:rPr>
          <w:rFonts w:cstheme="minorHAnsi"/>
        </w:rPr>
        <w:t xml:space="preserve">përbën një mundësi të rëndësishme për </w:t>
      </w:r>
      <w:r w:rsidR="007B7352" w:rsidRPr="009471B5">
        <w:rPr>
          <w:rFonts w:cstheme="minorHAnsi"/>
        </w:rPr>
        <w:t xml:space="preserve">fuqizimin e qeverisjes vendore. </w:t>
      </w:r>
    </w:p>
    <w:p w14:paraId="028DED4E" w14:textId="08EEE4E6" w:rsidR="007B7352" w:rsidRDefault="009654FF" w:rsidP="00360963">
      <w:pPr>
        <w:spacing w:before="240" w:after="0" w:line="240" w:lineRule="auto"/>
        <w:jc w:val="both"/>
        <w:rPr>
          <w:rFonts w:cstheme="minorHAnsi"/>
        </w:rPr>
      </w:pPr>
      <w:r>
        <w:rPr>
          <w:rFonts w:cstheme="minorHAnsi"/>
        </w:rPr>
        <w:lastRenderedPageBreak/>
        <w:t>N</w:t>
      </w:r>
      <w:r w:rsidRPr="009471B5">
        <w:rPr>
          <w:rFonts w:cstheme="minorHAnsi"/>
        </w:rPr>
        <w:t>ë</w:t>
      </w:r>
      <w:r>
        <w:rPr>
          <w:rFonts w:cstheme="minorHAnsi"/>
        </w:rPr>
        <w:t xml:space="preserve"> k</w:t>
      </w:r>
      <w:r w:rsidRPr="009471B5">
        <w:rPr>
          <w:rFonts w:cstheme="minorHAnsi"/>
        </w:rPr>
        <w:t>ë</w:t>
      </w:r>
      <w:r>
        <w:rPr>
          <w:rFonts w:cstheme="minorHAnsi"/>
        </w:rPr>
        <w:t>t</w:t>
      </w:r>
      <w:r w:rsidRPr="009471B5">
        <w:rPr>
          <w:rFonts w:cstheme="minorHAnsi"/>
        </w:rPr>
        <w:t>ë</w:t>
      </w:r>
      <w:r>
        <w:rPr>
          <w:rFonts w:cstheme="minorHAnsi"/>
        </w:rPr>
        <w:t xml:space="preserve"> frym</w:t>
      </w:r>
      <w:r w:rsidRPr="009471B5">
        <w:rPr>
          <w:rFonts w:cstheme="minorHAnsi"/>
        </w:rPr>
        <w:t>ë</w:t>
      </w:r>
      <w:r>
        <w:rPr>
          <w:rFonts w:cstheme="minorHAnsi"/>
        </w:rPr>
        <w:t>, k</w:t>
      </w:r>
      <w:r w:rsidR="007B7352" w:rsidRPr="009471B5">
        <w:rPr>
          <w:rFonts w:cstheme="minorHAnsi"/>
        </w:rPr>
        <w:t xml:space="preserve">jo strategji synon krijimin e </w:t>
      </w:r>
      <w:r w:rsidR="00617DEB" w:rsidRPr="009471B5">
        <w:rPr>
          <w:rFonts w:cstheme="minorHAnsi"/>
        </w:rPr>
        <w:t xml:space="preserve">hapësirave </w:t>
      </w:r>
      <w:r w:rsidR="007B7352" w:rsidRPr="009471B5">
        <w:rPr>
          <w:rFonts w:cstheme="minorHAnsi"/>
        </w:rPr>
        <w:t>mundësuese për fuqizimin e shoqatave dhe rolin e tyre në advok</w:t>
      </w:r>
      <w:r w:rsidR="00BB60FE" w:rsidRPr="009471B5">
        <w:rPr>
          <w:rFonts w:cstheme="minorHAnsi"/>
        </w:rPr>
        <w:t>im</w:t>
      </w:r>
      <w:r w:rsidR="007B7352" w:rsidRPr="009471B5">
        <w:rPr>
          <w:rFonts w:cstheme="minorHAnsi"/>
        </w:rPr>
        <w:t xml:space="preserve">, fuqizimin </w:t>
      </w:r>
      <w:r w:rsidR="009D5824">
        <w:rPr>
          <w:rFonts w:cstheme="minorHAnsi"/>
        </w:rPr>
        <w:t>e</w:t>
      </w:r>
      <w:r w:rsidR="009D5824" w:rsidRPr="009471B5">
        <w:rPr>
          <w:rFonts w:cstheme="minorHAnsi"/>
        </w:rPr>
        <w:t xml:space="preserve"> </w:t>
      </w:r>
      <w:r w:rsidR="007B7352" w:rsidRPr="009471B5">
        <w:rPr>
          <w:rFonts w:cstheme="minorHAnsi"/>
        </w:rPr>
        <w:t>anëtarëve dhe gjithëpërfshirje në politik</w:t>
      </w:r>
      <w:r w:rsidR="009D5824">
        <w:rPr>
          <w:rFonts w:cstheme="minorHAnsi"/>
        </w:rPr>
        <w:t>ë</w:t>
      </w:r>
      <w:r w:rsidR="007B7352" w:rsidRPr="009471B5">
        <w:rPr>
          <w:rFonts w:cstheme="minorHAnsi"/>
        </w:rPr>
        <w:t xml:space="preserve">bërje. Strategjia ka në fokus rritjen e bashkëpunimit me shoqatat e vetëqeverisjes vendore, si në nivel bashkie, ashtu edhe qarku. Shoqatat do të </w:t>
      </w:r>
      <w:r w:rsidR="001D5AA0" w:rsidRPr="009471B5">
        <w:rPr>
          <w:rFonts w:cstheme="minorHAnsi"/>
        </w:rPr>
        <w:t xml:space="preserve">intensifikojnë </w:t>
      </w:r>
      <w:r w:rsidR="007B7352" w:rsidRPr="009471B5">
        <w:rPr>
          <w:rFonts w:cstheme="minorHAnsi"/>
        </w:rPr>
        <w:t xml:space="preserve">bashkëpunimin dhe ndarjen e </w:t>
      </w:r>
      <w:r w:rsidR="009D5824">
        <w:rPr>
          <w:rFonts w:cstheme="minorHAnsi"/>
        </w:rPr>
        <w:t>përvojave</w:t>
      </w:r>
      <w:r w:rsidR="009D5824" w:rsidRPr="009471B5">
        <w:rPr>
          <w:rFonts w:cstheme="minorHAnsi"/>
        </w:rPr>
        <w:t xml:space="preserve"> </w:t>
      </w:r>
      <w:r w:rsidR="007B7352" w:rsidRPr="009471B5">
        <w:rPr>
          <w:rFonts w:cstheme="minorHAnsi"/>
        </w:rPr>
        <w:t>me njësitë e vetëqeverisjes vendore, ndërsa synohet ngritja</w:t>
      </w:r>
      <w:r w:rsidR="009D5824">
        <w:rPr>
          <w:rFonts w:cstheme="minorHAnsi"/>
        </w:rPr>
        <w:t xml:space="preserve"> </w:t>
      </w:r>
      <w:r w:rsidR="007B7352" w:rsidRPr="009471B5">
        <w:rPr>
          <w:rFonts w:cstheme="minorHAnsi"/>
        </w:rPr>
        <w:t>/</w:t>
      </w:r>
      <w:r w:rsidR="009D5824">
        <w:rPr>
          <w:rFonts w:cstheme="minorHAnsi"/>
        </w:rPr>
        <w:t xml:space="preserve"> </w:t>
      </w:r>
      <w:r w:rsidR="009D5824" w:rsidRPr="009471B5">
        <w:rPr>
          <w:rFonts w:cstheme="minorHAnsi"/>
        </w:rPr>
        <w:t>ri</w:t>
      </w:r>
      <w:r w:rsidR="009D5824">
        <w:rPr>
          <w:rFonts w:cstheme="minorHAnsi"/>
        </w:rPr>
        <w:t>jetësi</w:t>
      </w:r>
      <w:r w:rsidR="009D5824" w:rsidRPr="009471B5">
        <w:rPr>
          <w:rFonts w:cstheme="minorHAnsi"/>
        </w:rPr>
        <w:t xml:space="preserve">mi </w:t>
      </w:r>
      <w:r w:rsidR="007B7352" w:rsidRPr="009471B5">
        <w:rPr>
          <w:rFonts w:cstheme="minorHAnsi"/>
        </w:rPr>
        <w:t xml:space="preserve">pranë shoqatave i forumeve </w:t>
      </w:r>
      <w:r w:rsidR="00276F86" w:rsidRPr="009471B5">
        <w:rPr>
          <w:rFonts w:cstheme="minorHAnsi"/>
        </w:rPr>
        <w:t>profesional</w:t>
      </w:r>
      <w:r w:rsidR="009D5824">
        <w:rPr>
          <w:rFonts w:cstheme="minorHAnsi"/>
        </w:rPr>
        <w:t>e</w:t>
      </w:r>
      <w:r w:rsidR="007B7352" w:rsidRPr="009471B5">
        <w:rPr>
          <w:rFonts w:cstheme="minorHAnsi"/>
        </w:rPr>
        <w:t xml:space="preserve"> në ndihmë të ndërveprimit mes qeverisë qendrore dhe asaj vendore</w:t>
      </w:r>
      <w:r w:rsidR="009D5824">
        <w:rPr>
          <w:rFonts w:cstheme="minorHAnsi"/>
        </w:rPr>
        <w:t>,</w:t>
      </w:r>
      <w:r w:rsidR="00276F86" w:rsidRPr="009471B5">
        <w:rPr>
          <w:rFonts w:cstheme="minorHAnsi"/>
        </w:rPr>
        <w:t xml:space="preserve"> </w:t>
      </w:r>
      <w:r w:rsidR="007B7352" w:rsidRPr="009471B5">
        <w:rPr>
          <w:rFonts w:cstheme="minorHAnsi"/>
        </w:rPr>
        <w:t xml:space="preserve">si edhe forcimi i bashkëpunimit me </w:t>
      </w:r>
      <w:r>
        <w:rPr>
          <w:rFonts w:cstheme="minorHAnsi"/>
        </w:rPr>
        <w:t>MB/AMVV</w:t>
      </w:r>
      <w:r w:rsidR="007B7352" w:rsidRPr="009471B5">
        <w:rPr>
          <w:rFonts w:cstheme="minorHAnsi"/>
        </w:rPr>
        <w:t xml:space="preserve"> në kuadër të konsolidimit të mekanizmit të konkursit të praktikave të mira.</w:t>
      </w:r>
    </w:p>
    <w:p w14:paraId="1ACEB4FB" w14:textId="4D797BE0" w:rsidR="00183CCE" w:rsidRDefault="00183CCE" w:rsidP="006C418C">
      <w:pPr>
        <w:spacing w:after="0" w:line="240" w:lineRule="auto"/>
        <w:jc w:val="both"/>
        <w:rPr>
          <w:rFonts w:cstheme="minorHAnsi"/>
        </w:rPr>
      </w:pPr>
    </w:p>
    <w:p w14:paraId="48920CBA" w14:textId="144B7AFB" w:rsidR="00437A69" w:rsidRDefault="00437A69" w:rsidP="006C418C">
      <w:pPr>
        <w:spacing w:after="0" w:line="240" w:lineRule="auto"/>
        <w:jc w:val="both"/>
        <w:rPr>
          <w:rFonts w:cstheme="minorHAnsi"/>
        </w:rPr>
      </w:pPr>
      <w:r w:rsidRPr="00437A69">
        <w:rPr>
          <w:rFonts w:cstheme="minorHAnsi"/>
        </w:rPr>
        <w:t>Pasqyrë përmbledhëse e qëllimeve politike, objektivave specifikë dhe indikatorëve</w:t>
      </w:r>
      <w:r w:rsidR="00D500F0">
        <w:rPr>
          <w:rFonts w:cstheme="minorHAnsi"/>
        </w:rPr>
        <w:t xml:space="preserve"> jepet si më poshtë:</w:t>
      </w:r>
    </w:p>
    <w:p w14:paraId="0E4C587E" w14:textId="6B3D5D05" w:rsidR="00D500F0" w:rsidRDefault="00D500F0" w:rsidP="006C418C">
      <w:pPr>
        <w:spacing w:after="0" w:line="240" w:lineRule="auto"/>
        <w:jc w:val="both"/>
        <w:rPr>
          <w:rFonts w:cstheme="minorHAnsi"/>
        </w:rPr>
        <w:sectPr w:rsidR="00D500F0" w:rsidSect="009C7FD8">
          <w:pgSz w:w="12240" w:h="15840"/>
          <w:pgMar w:top="1440" w:right="1440" w:bottom="1440" w:left="1440" w:header="720" w:footer="720" w:gutter="0"/>
          <w:cols w:space="720"/>
          <w:docGrid w:linePitch="360"/>
        </w:sectPr>
      </w:pPr>
      <w:r>
        <w:rPr>
          <w:rFonts w:cstheme="minorHAnsi"/>
        </w:rPr>
        <w:br w:type="page"/>
      </w:r>
    </w:p>
    <w:tbl>
      <w:tblPr>
        <w:tblW w:w="5000" w:type="pct"/>
        <w:tblLook w:val="04A0" w:firstRow="1" w:lastRow="0" w:firstColumn="1" w:lastColumn="0" w:noHBand="0" w:noVBand="1"/>
      </w:tblPr>
      <w:tblGrid>
        <w:gridCol w:w="3025"/>
        <w:gridCol w:w="7065"/>
        <w:gridCol w:w="4300"/>
      </w:tblGrid>
      <w:tr w:rsidR="00D500F0" w:rsidRPr="00A10668" w14:paraId="5FFBB8BE" w14:textId="77777777" w:rsidTr="0045318C">
        <w:trPr>
          <w:trHeight w:val="359"/>
        </w:trPr>
        <w:tc>
          <w:tcPr>
            <w:tcW w:w="1051" w:type="pct"/>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20E1ABE9" w14:textId="4527AC40" w:rsidR="00D500F0" w:rsidRPr="00A10668" w:rsidRDefault="00337752" w:rsidP="00D500F0">
            <w:pPr>
              <w:spacing w:after="0" w:line="240" w:lineRule="auto"/>
              <w:jc w:val="center"/>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lastRenderedPageBreak/>
              <w:t>Qëllimet politike</w:t>
            </w:r>
          </w:p>
        </w:tc>
        <w:tc>
          <w:tcPr>
            <w:tcW w:w="2455" w:type="pct"/>
            <w:tcBorders>
              <w:top w:val="single" w:sz="4" w:space="0" w:color="auto"/>
              <w:left w:val="nil"/>
              <w:bottom w:val="single" w:sz="4" w:space="0" w:color="auto"/>
              <w:right w:val="single" w:sz="4" w:space="0" w:color="auto"/>
            </w:tcBorders>
            <w:shd w:val="clear" w:color="000000" w:fill="EDEDED"/>
            <w:noWrap/>
            <w:vAlign w:val="center"/>
            <w:hideMark/>
          </w:tcPr>
          <w:p w14:paraId="0C8CDCF8" w14:textId="77777777" w:rsidR="00D500F0" w:rsidRPr="00A10668" w:rsidRDefault="00D500F0" w:rsidP="00D500F0">
            <w:pPr>
              <w:spacing w:after="0" w:line="240" w:lineRule="auto"/>
              <w:jc w:val="center"/>
              <w:rPr>
                <w:rFonts w:ascii="Calibri" w:eastAsia="Times New Roman" w:hAnsi="Calibri" w:cs="Calibri"/>
                <w:color w:val="000000"/>
                <w:sz w:val="16"/>
                <w:szCs w:val="16"/>
                <w:lang w:val="en-US"/>
              </w:rPr>
            </w:pPr>
            <w:r w:rsidRPr="00A10668">
              <w:rPr>
                <w:rFonts w:ascii="Calibri" w:eastAsia="Times New Roman" w:hAnsi="Calibri" w:cs="Calibri"/>
                <w:color w:val="000000"/>
                <w:sz w:val="16"/>
                <w:szCs w:val="16"/>
                <w:lang w:val="en-US"/>
              </w:rPr>
              <w:t>Objektivat specifikë</w:t>
            </w:r>
          </w:p>
        </w:tc>
        <w:tc>
          <w:tcPr>
            <w:tcW w:w="1494" w:type="pct"/>
            <w:tcBorders>
              <w:top w:val="single" w:sz="4" w:space="0" w:color="auto"/>
              <w:left w:val="nil"/>
              <w:bottom w:val="single" w:sz="4" w:space="0" w:color="auto"/>
              <w:right w:val="single" w:sz="4" w:space="0" w:color="auto"/>
            </w:tcBorders>
            <w:shd w:val="clear" w:color="000000" w:fill="EDEDED"/>
            <w:noWrap/>
            <w:vAlign w:val="center"/>
            <w:hideMark/>
          </w:tcPr>
          <w:p w14:paraId="1305C8F9" w14:textId="628F79AB" w:rsidR="00D500F0" w:rsidRPr="00A10668" w:rsidRDefault="00337752" w:rsidP="00337752">
            <w:pPr>
              <w:spacing w:after="0" w:line="240" w:lineRule="auto"/>
              <w:jc w:val="center"/>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 xml:space="preserve"> Indikatorët (</w:t>
            </w:r>
            <w:r w:rsidRPr="00A10668">
              <w:rPr>
                <w:rFonts w:ascii="Calibri" w:eastAsia="Times New Roman" w:hAnsi="Calibri" w:cs="Calibri"/>
                <w:color w:val="000000"/>
                <w:sz w:val="16"/>
                <w:szCs w:val="16"/>
                <w:lang w:val="en-US"/>
              </w:rPr>
              <w:t>Treguesit strategjikë</w:t>
            </w:r>
            <w:r>
              <w:rPr>
                <w:rFonts w:ascii="Calibri" w:eastAsia="Times New Roman" w:hAnsi="Calibri" w:cs="Calibri"/>
                <w:color w:val="000000"/>
                <w:sz w:val="16"/>
                <w:szCs w:val="16"/>
                <w:lang w:val="en-US"/>
              </w:rPr>
              <w:t>)</w:t>
            </w:r>
          </w:p>
        </w:tc>
      </w:tr>
      <w:tr w:rsidR="00D500F0" w:rsidRPr="00A10668" w14:paraId="09C8B1EC" w14:textId="77777777" w:rsidTr="00A10668">
        <w:trPr>
          <w:trHeight w:val="449"/>
        </w:trPr>
        <w:tc>
          <w:tcPr>
            <w:tcW w:w="105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6EB4B61"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1. Nxitja dhe forcimi i zhvillimit të qëndrueshëm vendor.</w:t>
            </w:r>
          </w:p>
        </w:tc>
        <w:tc>
          <w:tcPr>
            <w:tcW w:w="2455" w:type="pct"/>
            <w:tcBorders>
              <w:top w:val="nil"/>
              <w:left w:val="nil"/>
              <w:bottom w:val="single" w:sz="4" w:space="0" w:color="auto"/>
              <w:right w:val="single" w:sz="4" w:space="0" w:color="auto"/>
            </w:tcBorders>
            <w:shd w:val="clear" w:color="000000" w:fill="FFFFFF"/>
            <w:vAlign w:val="center"/>
            <w:hideMark/>
          </w:tcPr>
          <w:p w14:paraId="1BB7B9D5"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Përmirësimi i planifikimit ekonomik strategjik dhe përdorimi i skemave dhe incentivave vendore për zhvillim ekonomik ndaj bizneseve dhe organizatave joqeveritare, duke përfshirë rishikim të kuadrit ligjor</w:t>
            </w:r>
          </w:p>
        </w:tc>
        <w:tc>
          <w:tcPr>
            <w:tcW w:w="149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260E1F0"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Përqindja e Kilometrave të kanaleve dytësore dhe të treta të ujitjes dhe kullimit që mirëmbahen</w:t>
            </w:r>
          </w:p>
        </w:tc>
      </w:tr>
      <w:tr w:rsidR="00D500F0" w:rsidRPr="00A10668" w14:paraId="28266D4F" w14:textId="77777777" w:rsidTr="00A10668">
        <w:trPr>
          <w:trHeight w:val="161"/>
        </w:trPr>
        <w:tc>
          <w:tcPr>
            <w:tcW w:w="1051" w:type="pct"/>
            <w:vMerge/>
            <w:tcBorders>
              <w:top w:val="nil"/>
              <w:left w:val="single" w:sz="4" w:space="0" w:color="auto"/>
              <w:bottom w:val="single" w:sz="4" w:space="0" w:color="000000"/>
              <w:right w:val="single" w:sz="4" w:space="0" w:color="auto"/>
            </w:tcBorders>
            <w:vAlign w:val="center"/>
            <w:hideMark/>
          </w:tcPr>
          <w:p w14:paraId="735E566A"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noWrap/>
            <w:vAlign w:val="center"/>
            <w:hideMark/>
          </w:tcPr>
          <w:p w14:paraId="05261CBE"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Menaxhimi i integruar i aseteve dhe burimeve natyrore vendore</w:t>
            </w:r>
          </w:p>
        </w:tc>
        <w:tc>
          <w:tcPr>
            <w:tcW w:w="1494" w:type="pct"/>
            <w:vMerge/>
            <w:tcBorders>
              <w:top w:val="nil"/>
              <w:left w:val="single" w:sz="4" w:space="0" w:color="auto"/>
              <w:bottom w:val="single" w:sz="4" w:space="0" w:color="000000"/>
              <w:right w:val="single" w:sz="4" w:space="0" w:color="auto"/>
            </w:tcBorders>
            <w:vAlign w:val="center"/>
            <w:hideMark/>
          </w:tcPr>
          <w:p w14:paraId="22295ECC"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p>
        </w:tc>
      </w:tr>
      <w:tr w:rsidR="00D500F0" w:rsidRPr="00A10668" w14:paraId="432ED7A5" w14:textId="77777777" w:rsidTr="00A10668">
        <w:trPr>
          <w:trHeight w:val="170"/>
        </w:trPr>
        <w:tc>
          <w:tcPr>
            <w:tcW w:w="1051" w:type="pct"/>
            <w:vMerge/>
            <w:tcBorders>
              <w:top w:val="nil"/>
              <w:left w:val="single" w:sz="4" w:space="0" w:color="auto"/>
              <w:bottom w:val="single" w:sz="4" w:space="0" w:color="000000"/>
              <w:right w:val="single" w:sz="4" w:space="0" w:color="auto"/>
            </w:tcBorders>
            <w:vAlign w:val="center"/>
            <w:hideMark/>
          </w:tcPr>
          <w:p w14:paraId="653C4830"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noWrap/>
            <w:vAlign w:val="center"/>
            <w:hideMark/>
          </w:tcPr>
          <w:p w14:paraId="54AA4722"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Forcimi i zhvillimit bujqësor dhe rural</w:t>
            </w:r>
          </w:p>
        </w:tc>
        <w:tc>
          <w:tcPr>
            <w:tcW w:w="1494" w:type="pct"/>
            <w:vMerge/>
            <w:tcBorders>
              <w:top w:val="nil"/>
              <w:left w:val="single" w:sz="4" w:space="0" w:color="auto"/>
              <w:bottom w:val="single" w:sz="4" w:space="0" w:color="000000"/>
              <w:right w:val="single" w:sz="4" w:space="0" w:color="auto"/>
            </w:tcBorders>
            <w:vAlign w:val="center"/>
            <w:hideMark/>
          </w:tcPr>
          <w:p w14:paraId="2377BA32"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p>
        </w:tc>
      </w:tr>
      <w:tr w:rsidR="00D500F0" w:rsidRPr="00A10668" w14:paraId="6C6DDAA8" w14:textId="77777777" w:rsidTr="00A10668">
        <w:trPr>
          <w:trHeight w:val="224"/>
        </w:trPr>
        <w:tc>
          <w:tcPr>
            <w:tcW w:w="1051" w:type="pct"/>
            <w:vMerge/>
            <w:tcBorders>
              <w:top w:val="nil"/>
              <w:left w:val="single" w:sz="4" w:space="0" w:color="auto"/>
              <w:bottom w:val="single" w:sz="4" w:space="0" w:color="000000"/>
              <w:right w:val="single" w:sz="4" w:space="0" w:color="auto"/>
            </w:tcBorders>
            <w:vAlign w:val="center"/>
            <w:hideMark/>
          </w:tcPr>
          <w:p w14:paraId="07734BDB"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noWrap/>
            <w:vAlign w:val="center"/>
            <w:hideMark/>
          </w:tcPr>
          <w:p w14:paraId="6D31CC80"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Mbështetja për fuqizimin e strukturave të turizmit dhe trashëgimisë kulturore.</w:t>
            </w:r>
          </w:p>
        </w:tc>
        <w:tc>
          <w:tcPr>
            <w:tcW w:w="1494" w:type="pct"/>
            <w:vMerge/>
            <w:tcBorders>
              <w:top w:val="nil"/>
              <w:left w:val="single" w:sz="4" w:space="0" w:color="auto"/>
              <w:bottom w:val="single" w:sz="4" w:space="0" w:color="000000"/>
              <w:right w:val="single" w:sz="4" w:space="0" w:color="auto"/>
            </w:tcBorders>
            <w:vAlign w:val="center"/>
            <w:hideMark/>
          </w:tcPr>
          <w:p w14:paraId="2A7F3054"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p>
        </w:tc>
      </w:tr>
      <w:tr w:rsidR="00C60536" w:rsidRPr="00A10668" w14:paraId="00F9F9BC" w14:textId="77777777" w:rsidTr="00B5216F">
        <w:trPr>
          <w:trHeight w:val="557"/>
        </w:trPr>
        <w:tc>
          <w:tcPr>
            <w:tcW w:w="105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D6A5E8F"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2. Përmirësimi i cilësisë, standardeve dhe ofrimit të shërbimeve vendore</w:t>
            </w:r>
          </w:p>
        </w:tc>
        <w:tc>
          <w:tcPr>
            <w:tcW w:w="2455" w:type="pct"/>
            <w:tcBorders>
              <w:top w:val="nil"/>
              <w:left w:val="nil"/>
              <w:bottom w:val="single" w:sz="4" w:space="0" w:color="auto"/>
              <w:right w:val="single" w:sz="4" w:space="0" w:color="auto"/>
            </w:tcBorders>
            <w:shd w:val="clear" w:color="000000" w:fill="FFFFFF"/>
            <w:vAlign w:val="center"/>
            <w:hideMark/>
          </w:tcPr>
          <w:p w14:paraId="04BA73C9" w14:textId="334FC71C"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C60536">
              <w:rPr>
                <w:rFonts w:ascii="Calibri" w:eastAsia="Times New Roman" w:hAnsi="Calibri" w:cs="Calibri"/>
                <w:color w:val="000000"/>
                <w:sz w:val="16"/>
                <w:szCs w:val="14"/>
                <w:lang w:val="en-US"/>
              </w:rPr>
              <w:t>Konsolidimi i rolit të NJVV-ve në ushtrimin e funksioneve të tyre duke qartësuar mangësitë dhe mbivendosjet ligjore e institucionale, dhe mekanizmat e financimit</w:t>
            </w:r>
          </w:p>
        </w:tc>
        <w:tc>
          <w:tcPr>
            <w:tcW w:w="1494" w:type="pct"/>
            <w:vMerge w:val="restart"/>
            <w:tcBorders>
              <w:top w:val="nil"/>
              <w:left w:val="nil"/>
              <w:right w:val="single" w:sz="4" w:space="0" w:color="auto"/>
            </w:tcBorders>
            <w:shd w:val="clear" w:color="000000" w:fill="FFFFFF"/>
            <w:vAlign w:val="bottom"/>
            <w:hideMark/>
          </w:tcPr>
          <w:p w14:paraId="1125ED65" w14:textId="50A1C5AB"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Numri i bashkive që financojnë shërb</w:t>
            </w:r>
            <w:r>
              <w:rPr>
                <w:rFonts w:ascii="Calibri" w:eastAsia="Times New Roman" w:hAnsi="Calibri" w:cs="Calibri"/>
                <w:color w:val="000000"/>
                <w:sz w:val="16"/>
                <w:szCs w:val="14"/>
                <w:lang w:val="en-US"/>
              </w:rPr>
              <w:t>imet sociale me bazë komunitare</w:t>
            </w:r>
          </w:p>
          <w:p w14:paraId="0D4B2BB2" w14:textId="77777777" w:rsidR="00C60536"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Numri i planeve të vendore për emergjencat civile të hartuara nga bashkitë</w:t>
            </w:r>
            <w:r>
              <w:rPr>
                <w:rFonts w:ascii="Calibri" w:eastAsia="Times New Roman" w:hAnsi="Calibri" w:cs="Calibri"/>
                <w:color w:val="000000"/>
                <w:sz w:val="16"/>
                <w:szCs w:val="14"/>
                <w:lang w:val="en-US"/>
              </w:rPr>
              <w:t xml:space="preserve"> </w:t>
            </w:r>
          </w:p>
          <w:p w14:paraId="7FF8A5B4" w14:textId="559D666A"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C60536">
              <w:rPr>
                <w:rFonts w:ascii="Calibri" w:eastAsia="Times New Roman" w:hAnsi="Calibri" w:cs="Calibri"/>
                <w:color w:val="000000"/>
                <w:sz w:val="16"/>
                <w:szCs w:val="14"/>
                <w:lang w:val="en-US"/>
              </w:rPr>
              <w:t>Numri i bashkive që trajtojnë mbetjet sipas standardeve</w:t>
            </w:r>
            <w:r w:rsidRPr="00A10668">
              <w:rPr>
                <w:rFonts w:ascii="Calibri" w:eastAsia="Times New Roman" w:hAnsi="Calibri" w:cs="Calibri"/>
                <w:color w:val="000000"/>
                <w:sz w:val="16"/>
                <w:szCs w:val="14"/>
                <w:lang w:val="en-US"/>
              </w:rPr>
              <w:t xml:space="preserve"> Përqindja e standardeve minimale të shërbimeve vendore të hartuara dhe miratuara</w:t>
            </w:r>
          </w:p>
        </w:tc>
      </w:tr>
      <w:tr w:rsidR="00C60536" w:rsidRPr="00A10668" w14:paraId="379FB1DA" w14:textId="77777777" w:rsidTr="00B5216F">
        <w:trPr>
          <w:trHeight w:val="206"/>
        </w:trPr>
        <w:tc>
          <w:tcPr>
            <w:tcW w:w="1051" w:type="pct"/>
            <w:vMerge/>
            <w:tcBorders>
              <w:top w:val="nil"/>
              <w:left w:val="single" w:sz="4" w:space="0" w:color="auto"/>
              <w:bottom w:val="single" w:sz="4" w:space="0" w:color="000000"/>
              <w:right w:val="single" w:sz="4" w:space="0" w:color="auto"/>
            </w:tcBorders>
            <w:vAlign w:val="center"/>
          </w:tcPr>
          <w:p w14:paraId="0D99CDF3"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noWrap/>
            <w:vAlign w:val="center"/>
          </w:tcPr>
          <w:p w14:paraId="607EA00B" w14:textId="0576E566" w:rsidR="00C60536" w:rsidRPr="00A10668" w:rsidRDefault="00C60536" w:rsidP="0045318C">
            <w:pPr>
              <w:spacing w:after="0" w:line="240" w:lineRule="auto"/>
              <w:jc w:val="both"/>
              <w:rPr>
                <w:rFonts w:ascii="Calibri" w:eastAsia="Times New Roman" w:hAnsi="Calibri" w:cs="Calibri"/>
                <w:color w:val="000000"/>
                <w:sz w:val="16"/>
                <w:szCs w:val="14"/>
                <w:lang w:val="en-US"/>
              </w:rPr>
            </w:pPr>
            <w:r>
              <w:rPr>
                <w:rFonts w:ascii="Calibri" w:eastAsia="Times New Roman" w:hAnsi="Calibri" w:cs="Calibri"/>
                <w:color w:val="000000"/>
                <w:sz w:val="16"/>
                <w:szCs w:val="14"/>
                <w:lang w:val="en-US"/>
              </w:rPr>
              <w:t>Zbatimi efikas i funksioneve të NJVV-ve</w:t>
            </w:r>
          </w:p>
        </w:tc>
        <w:tc>
          <w:tcPr>
            <w:tcW w:w="1494" w:type="pct"/>
            <w:vMerge/>
            <w:tcBorders>
              <w:left w:val="nil"/>
              <w:right w:val="single" w:sz="4" w:space="0" w:color="auto"/>
            </w:tcBorders>
            <w:shd w:val="clear" w:color="000000" w:fill="FFFFFF"/>
          </w:tcPr>
          <w:p w14:paraId="74CEABBF"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r>
      <w:tr w:rsidR="00C60536" w:rsidRPr="00A10668" w14:paraId="18AF79AF" w14:textId="77777777" w:rsidTr="00B5216F">
        <w:trPr>
          <w:trHeight w:val="206"/>
        </w:trPr>
        <w:tc>
          <w:tcPr>
            <w:tcW w:w="1051" w:type="pct"/>
            <w:vMerge/>
            <w:tcBorders>
              <w:top w:val="nil"/>
              <w:left w:val="single" w:sz="4" w:space="0" w:color="auto"/>
              <w:bottom w:val="single" w:sz="4" w:space="0" w:color="000000"/>
              <w:right w:val="single" w:sz="4" w:space="0" w:color="auto"/>
            </w:tcBorders>
            <w:vAlign w:val="center"/>
            <w:hideMark/>
          </w:tcPr>
          <w:p w14:paraId="10EE40D8"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noWrap/>
            <w:vAlign w:val="center"/>
            <w:hideMark/>
          </w:tcPr>
          <w:p w14:paraId="1F3A6401"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Përmirësim i eficencës së shërbimeve, në përputhje me standardet kombëtare e vendore</w:t>
            </w:r>
          </w:p>
        </w:tc>
        <w:tc>
          <w:tcPr>
            <w:tcW w:w="1494" w:type="pct"/>
            <w:vMerge/>
            <w:tcBorders>
              <w:left w:val="nil"/>
              <w:right w:val="single" w:sz="4" w:space="0" w:color="auto"/>
            </w:tcBorders>
            <w:shd w:val="clear" w:color="000000" w:fill="FFFFFF"/>
          </w:tcPr>
          <w:p w14:paraId="1E1B4EEC" w14:textId="78A49170"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r>
      <w:tr w:rsidR="00C60536" w:rsidRPr="00A10668" w14:paraId="4DADAC5A" w14:textId="77777777" w:rsidTr="00B5216F">
        <w:trPr>
          <w:trHeight w:val="278"/>
        </w:trPr>
        <w:tc>
          <w:tcPr>
            <w:tcW w:w="1051" w:type="pct"/>
            <w:vMerge/>
            <w:tcBorders>
              <w:top w:val="nil"/>
              <w:left w:val="single" w:sz="4" w:space="0" w:color="auto"/>
              <w:bottom w:val="single" w:sz="4" w:space="0" w:color="000000"/>
              <w:right w:val="single" w:sz="4" w:space="0" w:color="auto"/>
            </w:tcBorders>
            <w:vAlign w:val="center"/>
            <w:hideMark/>
          </w:tcPr>
          <w:p w14:paraId="1EDBE46A"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noWrap/>
            <w:vAlign w:val="center"/>
            <w:hideMark/>
          </w:tcPr>
          <w:p w14:paraId="74D66A51"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Nxitja përmbajtësore dhe financiare e forcimit të performancës së qeverisjes vendore</w:t>
            </w:r>
          </w:p>
        </w:tc>
        <w:tc>
          <w:tcPr>
            <w:tcW w:w="1494" w:type="pct"/>
            <w:vMerge/>
            <w:tcBorders>
              <w:left w:val="nil"/>
              <w:bottom w:val="single" w:sz="4" w:space="0" w:color="auto"/>
              <w:right w:val="single" w:sz="4" w:space="0" w:color="auto"/>
            </w:tcBorders>
            <w:shd w:val="clear" w:color="000000" w:fill="FFFFFF"/>
            <w:hideMark/>
          </w:tcPr>
          <w:p w14:paraId="60B9A9A3" w14:textId="078B1010"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r>
      <w:tr w:rsidR="00D500F0" w:rsidRPr="00A10668" w14:paraId="0DB7C8B0" w14:textId="77777777" w:rsidTr="00A10668">
        <w:trPr>
          <w:trHeight w:val="458"/>
        </w:trPr>
        <w:tc>
          <w:tcPr>
            <w:tcW w:w="105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AB9E63E"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3. Zgjerim i qeverisjes digjitale në nivel vendor për të ofruar shërbime dhe programe qeveritare në mënyrë më efiçente, transparente dhe me kosto efektive</w:t>
            </w:r>
          </w:p>
        </w:tc>
        <w:tc>
          <w:tcPr>
            <w:tcW w:w="3949"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68C2A16D" w14:textId="4B86C9A6" w:rsidR="00D500F0" w:rsidRPr="00A10668" w:rsidRDefault="00EA39DA" w:rsidP="0045318C">
            <w:pPr>
              <w:spacing w:after="0" w:line="240" w:lineRule="auto"/>
              <w:jc w:val="both"/>
              <w:rPr>
                <w:rFonts w:ascii="Calibri" w:eastAsia="Times New Roman" w:hAnsi="Calibri" w:cs="Calibri"/>
                <w:color w:val="000000"/>
                <w:sz w:val="16"/>
                <w:szCs w:val="14"/>
                <w:lang w:val="en-US"/>
              </w:rPr>
            </w:pPr>
            <w:r w:rsidRPr="00EA39DA">
              <w:rPr>
                <w:rFonts w:ascii="Calibri" w:eastAsia="Times New Roman" w:hAnsi="Calibri" w:cs="Calibri"/>
                <w:color w:val="000000"/>
                <w:sz w:val="16"/>
                <w:szCs w:val="14"/>
                <w:lang w:val="en-US"/>
              </w:rPr>
              <w:t xml:space="preserve">Informimi i vendimmarrjes dhe </w:t>
            </w:r>
            <w:r>
              <w:rPr>
                <w:rFonts w:ascii="Calibri" w:eastAsia="Times New Roman" w:hAnsi="Calibri" w:cs="Calibri"/>
                <w:color w:val="000000"/>
                <w:sz w:val="16"/>
                <w:szCs w:val="14"/>
                <w:lang w:val="en-US"/>
              </w:rPr>
              <w:t>rrugëtimit të aktorë</w:t>
            </w:r>
            <w:r w:rsidRPr="00EA39DA">
              <w:rPr>
                <w:rFonts w:ascii="Calibri" w:eastAsia="Times New Roman" w:hAnsi="Calibri" w:cs="Calibri"/>
                <w:color w:val="000000"/>
                <w:sz w:val="16"/>
                <w:szCs w:val="14"/>
                <w:lang w:val="en-US"/>
              </w:rPr>
              <w:t>ve të përfshirë në Transformimin Digjital te Qeverisjes Vendore</w:t>
            </w:r>
          </w:p>
        </w:tc>
      </w:tr>
      <w:tr w:rsidR="00D500F0" w:rsidRPr="00A10668" w14:paraId="552D363B" w14:textId="77777777" w:rsidTr="00A10668">
        <w:trPr>
          <w:trHeight w:val="341"/>
        </w:trPr>
        <w:tc>
          <w:tcPr>
            <w:tcW w:w="1051" w:type="pct"/>
            <w:vMerge/>
            <w:tcBorders>
              <w:top w:val="nil"/>
              <w:left w:val="single" w:sz="4" w:space="0" w:color="auto"/>
              <w:bottom w:val="single" w:sz="4" w:space="0" w:color="000000"/>
              <w:right w:val="single" w:sz="4" w:space="0" w:color="auto"/>
            </w:tcBorders>
            <w:vAlign w:val="center"/>
            <w:hideMark/>
          </w:tcPr>
          <w:p w14:paraId="5E9AC59A"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p>
        </w:tc>
        <w:tc>
          <w:tcPr>
            <w:tcW w:w="3949"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729B9197"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Digjitalizimi i ofrimit të shërbimeve online në portalin e-Albania</w:t>
            </w:r>
          </w:p>
        </w:tc>
      </w:tr>
      <w:tr w:rsidR="00C60536" w:rsidRPr="00A10668" w14:paraId="5D99DACE" w14:textId="77777777" w:rsidTr="00C60536">
        <w:trPr>
          <w:trHeight w:val="540"/>
        </w:trPr>
        <w:tc>
          <w:tcPr>
            <w:tcW w:w="105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2865052"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4. Rritja e autonomisë financiare vendore nëpërmjet konsolidimit të sistemit të të ardhurave të veta</w:t>
            </w:r>
          </w:p>
        </w:tc>
        <w:tc>
          <w:tcPr>
            <w:tcW w:w="2455" w:type="pct"/>
            <w:tcBorders>
              <w:top w:val="nil"/>
              <w:left w:val="nil"/>
              <w:bottom w:val="single" w:sz="4" w:space="0" w:color="auto"/>
              <w:right w:val="single" w:sz="4" w:space="0" w:color="auto"/>
            </w:tcBorders>
            <w:shd w:val="clear" w:color="000000" w:fill="FFFFFF"/>
            <w:vAlign w:val="center"/>
            <w:hideMark/>
          </w:tcPr>
          <w:p w14:paraId="35C4404B" w14:textId="4E4490DB" w:rsidR="00C60536" w:rsidRPr="00A10668" w:rsidRDefault="003732BA"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 xml:space="preserve">Rritja e kapacitetit të të ardhurave vendore me qëllim mundësimin e ofrimit te shërbimeve cilësore dhe me standarde </w:t>
            </w:r>
          </w:p>
        </w:tc>
        <w:tc>
          <w:tcPr>
            <w:tcW w:w="1494" w:type="pct"/>
            <w:vMerge w:val="restart"/>
            <w:tcBorders>
              <w:top w:val="nil"/>
              <w:left w:val="nil"/>
              <w:right w:val="single" w:sz="4" w:space="0" w:color="auto"/>
            </w:tcBorders>
            <w:shd w:val="clear" w:color="000000" w:fill="FFFFFF"/>
            <w:vAlign w:val="center"/>
            <w:hideMark/>
          </w:tcPr>
          <w:p w14:paraId="381284C5" w14:textId="77777777" w:rsidR="00C60536"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Raporti i financimit nga transferta e pakushtëzuar dhe taksat e ndara në raport me PBB-në (%)</w:t>
            </w:r>
          </w:p>
          <w:p w14:paraId="10E154EC" w14:textId="77777777" w:rsidR="00C60536"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Të ardhurat nga taksa e pasurisë së paluajtshme në raport me PBB (%)</w:t>
            </w:r>
          </w:p>
          <w:p w14:paraId="037F53E6" w14:textId="77777777" w:rsidR="00C60536"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Buxheti i qeverisjes vendore në raport me PBB (%)</w:t>
            </w:r>
          </w:p>
          <w:p w14:paraId="44E3434E" w14:textId="3DC12629"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Raporti i të ardhurave të veta vendore në raport me PBB (%)</w:t>
            </w:r>
          </w:p>
        </w:tc>
      </w:tr>
      <w:tr w:rsidR="00C60536" w:rsidRPr="00A10668" w14:paraId="3546BD13" w14:textId="77777777" w:rsidTr="00B5216F">
        <w:trPr>
          <w:trHeight w:val="278"/>
        </w:trPr>
        <w:tc>
          <w:tcPr>
            <w:tcW w:w="1051" w:type="pct"/>
            <w:vMerge/>
            <w:tcBorders>
              <w:top w:val="nil"/>
              <w:left w:val="single" w:sz="4" w:space="0" w:color="auto"/>
              <w:bottom w:val="single" w:sz="4" w:space="0" w:color="000000"/>
              <w:right w:val="single" w:sz="4" w:space="0" w:color="auto"/>
            </w:tcBorders>
            <w:vAlign w:val="center"/>
            <w:hideMark/>
          </w:tcPr>
          <w:p w14:paraId="726BF802"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vAlign w:val="center"/>
            <w:hideMark/>
          </w:tcPr>
          <w:p w14:paraId="33166980" w14:textId="278B2A76" w:rsidR="00C60536" w:rsidRPr="00A10668" w:rsidRDefault="003732BA"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 xml:space="preserve">Nivel i përmirësuar i parashikueshmërisë dhe qëndrueshmërisë së transfertës qeveritare dhe përmirësimi i kuadrit ligjor dhe rregullator për financimin me transferta për funksionet vendore apo projektet kapitale në sektorë strategjikë për </w:t>
            </w:r>
            <w:r>
              <w:rPr>
                <w:rFonts w:ascii="Calibri" w:eastAsia="Times New Roman" w:hAnsi="Calibri" w:cs="Calibri"/>
                <w:color w:val="000000"/>
                <w:sz w:val="16"/>
                <w:szCs w:val="14"/>
                <w:lang w:val="en-US"/>
              </w:rPr>
              <w:t>NJVV</w:t>
            </w:r>
          </w:p>
        </w:tc>
        <w:tc>
          <w:tcPr>
            <w:tcW w:w="1494" w:type="pct"/>
            <w:vMerge/>
            <w:tcBorders>
              <w:left w:val="nil"/>
              <w:right w:val="single" w:sz="4" w:space="0" w:color="auto"/>
            </w:tcBorders>
            <w:shd w:val="clear" w:color="000000" w:fill="FFFFFF"/>
            <w:vAlign w:val="bottom"/>
            <w:hideMark/>
          </w:tcPr>
          <w:p w14:paraId="7DDA283E" w14:textId="191898B0"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r>
      <w:tr w:rsidR="00C60536" w:rsidRPr="00A10668" w14:paraId="4D3A6D0E" w14:textId="77777777" w:rsidTr="00B5216F">
        <w:trPr>
          <w:trHeight w:val="269"/>
        </w:trPr>
        <w:tc>
          <w:tcPr>
            <w:tcW w:w="1051" w:type="pct"/>
            <w:vMerge/>
            <w:tcBorders>
              <w:top w:val="nil"/>
              <w:left w:val="single" w:sz="4" w:space="0" w:color="auto"/>
              <w:bottom w:val="single" w:sz="4" w:space="0" w:color="000000"/>
              <w:right w:val="single" w:sz="4" w:space="0" w:color="auto"/>
            </w:tcBorders>
            <w:vAlign w:val="center"/>
            <w:hideMark/>
          </w:tcPr>
          <w:p w14:paraId="75D040C4"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vAlign w:val="center"/>
            <w:hideMark/>
          </w:tcPr>
          <w:p w14:paraId="51518840" w14:textId="0E837B82"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 xml:space="preserve">Rritja e kapacitetetit të burimeve financiare vendore me qëllim financimin e projekteve kapitale lokale </w:t>
            </w:r>
          </w:p>
        </w:tc>
        <w:tc>
          <w:tcPr>
            <w:tcW w:w="1494" w:type="pct"/>
            <w:vMerge/>
            <w:tcBorders>
              <w:left w:val="nil"/>
              <w:right w:val="single" w:sz="4" w:space="0" w:color="auto"/>
            </w:tcBorders>
            <w:shd w:val="clear" w:color="000000" w:fill="FFFFFF"/>
            <w:vAlign w:val="bottom"/>
            <w:hideMark/>
          </w:tcPr>
          <w:p w14:paraId="3FE4F291" w14:textId="2093C4D2"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r>
      <w:tr w:rsidR="00C60536" w:rsidRPr="00A10668" w14:paraId="2018AF7D" w14:textId="77777777" w:rsidTr="00B5216F">
        <w:trPr>
          <w:trHeight w:val="188"/>
        </w:trPr>
        <w:tc>
          <w:tcPr>
            <w:tcW w:w="1051" w:type="pct"/>
            <w:vMerge/>
            <w:tcBorders>
              <w:top w:val="nil"/>
              <w:left w:val="single" w:sz="4" w:space="0" w:color="auto"/>
              <w:bottom w:val="single" w:sz="4" w:space="0" w:color="000000"/>
              <w:right w:val="single" w:sz="4" w:space="0" w:color="auto"/>
            </w:tcBorders>
            <w:vAlign w:val="center"/>
            <w:hideMark/>
          </w:tcPr>
          <w:p w14:paraId="55769DC2"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vAlign w:val="center"/>
            <w:hideMark/>
          </w:tcPr>
          <w:p w14:paraId="428EF5FD"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Forcimi i sistemeve në nivel vendor të menaxhimit të financave publike dhe të informacionit financiar</w:t>
            </w:r>
          </w:p>
        </w:tc>
        <w:tc>
          <w:tcPr>
            <w:tcW w:w="1494" w:type="pct"/>
            <w:vMerge/>
            <w:tcBorders>
              <w:left w:val="nil"/>
              <w:bottom w:val="single" w:sz="4" w:space="0" w:color="auto"/>
              <w:right w:val="single" w:sz="4" w:space="0" w:color="auto"/>
            </w:tcBorders>
            <w:shd w:val="clear" w:color="000000" w:fill="FFFFFF"/>
            <w:hideMark/>
          </w:tcPr>
          <w:p w14:paraId="017FD4F0" w14:textId="18613C00"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r>
      <w:tr w:rsidR="00C60536" w:rsidRPr="00A10668" w14:paraId="45247CB3" w14:textId="77777777" w:rsidTr="00B5216F">
        <w:trPr>
          <w:trHeight w:val="323"/>
        </w:trPr>
        <w:tc>
          <w:tcPr>
            <w:tcW w:w="105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E112001" w14:textId="5BC63A10"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5. Përmirë</w:t>
            </w:r>
            <w:r w:rsidR="00A30FAF">
              <w:rPr>
                <w:rFonts w:ascii="Calibri" w:eastAsia="Times New Roman" w:hAnsi="Calibri" w:cs="Calibri"/>
                <w:color w:val="000000"/>
                <w:sz w:val="16"/>
                <w:szCs w:val="14"/>
                <w:lang w:val="en-US"/>
              </w:rPr>
              <w:t>simi i demokracisë vendore dhe përparimi</w:t>
            </w:r>
            <w:r w:rsidRPr="00A10668">
              <w:rPr>
                <w:rFonts w:ascii="Calibri" w:eastAsia="Times New Roman" w:hAnsi="Calibri" w:cs="Calibri"/>
                <w:color w:val="000000"/>
                <w:sz w:val="16"/>
                <w:szCs w:val="14"/>
                <w:lang w:val="en-US"/>
              </w:rPr>
              <w:t xml:space="preserve"> i agjendës së integrimit evropian në nivel vendor</w:t>
            </w:r>
          </w:p>
        </w:tc>
        <w:tc>
          <w:tcPr>
            <w:tcW w:w="2455" w:type="pct"/>
            <w:tcBorders>
              <w:top w:val="nil"/>
              <w:left w:val="nil"/>
              <w:bottom w:val="single" w:sz="4" w:space="0" w:color="auto"/>
              <w:right w:val="single" w:sz="4" w:space="0" w:color="auto"/>
            </w:tcBorders>
            <w:shd w:val="clear" w:color="000000" w:fill="FFFFFF"/>
            <w:vAlign w:val="center"/>
            <w:hideMark/>
          </w:tcPr>
          <w:p w14:paraId="2205CAA7"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Forcimi i demokracisë vendore nëpërmjet sigurimit të një qasje gjithëpërfshirëse të mirëqeverisjes në nivel vendor</w:t>
            </w:r>
          </w:p>
        </w:tc>
        <w:tc>
          <w:tcPr>
            <w:tcW w:w="1494" w:type="pct"/>
            <w:vMerge w:val="restart"/>
            <w:tcBorders>
              <w:top w:val="nil"/>
              <w:left w:val="nil"/>
              <w:right w:val="single" w:sz="4" w:space="0" w:color="auto"/>
            </w:tcBorders>
            <w:shd w:val="clear" w:color="000000" w:fill="FFFFFF"/>
            <w:vAlign w:val="center"/>
            <w:hideMark/>
          </w:tcPr>
          <w:p w14:paraId="7FB5C875" w14:textId="77777777" w:rsidR="00C60536"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Numri i planeve të integritetit të hartuara në nivel vendor</w:t>
            </w:r>
            <w:r>
              <w:rPr>
                <w:rFonts w:ascii="Calibri" w:eastAsia="Times New Roman" w:hAnsi="Calibri" w:cs="Calibri"/>
                <w:color w:val="000000"/>
                <w:sz w:val="16"/>
                <w:szCs w:val="14"/>
                <w:lang w:val="en-US"/>
              </w:rPr>
              <w:t xml:space="preserve"> </w:t>
            </w:r>
          </w:p>
          <w:p w14:paraId="533C2356" w14:textId="24374D83"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 xml:space="preserve">Numri i akteve ligjore që </w:t>
            </w:r>
            <w:r w:rsidR="008903D9">
              <w:rPr>
                <w:rFonts w:ascii="Calibri" w:eastAsia="Times New Roman" w:hAnsi="Calibri" w:cs="Calibri"/>
                <w:color w:val="000000"/>
                <w:sz w:val="16"/>
                <w:szCs w:val="14"/>
                <w:lang w:val="en-US"/>
              </w:rPr>
              <w:t>përafrohen me direktivat e BE-së të</w:t>
            </w:r>
            <w:r w:rsidRPr="00A10668">
              <w:rPr>
                <w:rFonts w:ascii="Calibri" w:eastAsia="Times New Roman" w:hAnsi="Calibri" w:cs="Calibri"/>
                <w:color w:val="000000"/>
                <w:sz w:val="16"/>
                <w:szCs w:val="14"/>
                <w:lang w:val="en-US"/>
              </w:rPr>
              <w:t xml:space="preserve"> shqyrtuara nga KK</w:t>
            </w:r>
          </w:p>
        </w:tc>
      </w:tr>
      <w:tr w:rsidR="00C60536" w:rsidRPr="00A10668" w14:paraId="3D2C4647" w14:textId="77777777" w:rsidTr="00B5216F">
        <w:trPr>
          <w:trHeight w:val="251"/>
        </w:trPr>
        <w:tc>
          <w:tcPr>
            <w:tcW w:w="1051" w:type="pct"/>
            <w:vMerge/>
            <w:tcBorders>
              <w:top w:val="nil"/>
              <w:left w:val="single" w:sz="4" w:space="0" w:color="auto"/>
              <w:bottom w:val="single" w:sz="4" w:space="0" w:color="000000"/>
              <w:right w:val="single" w:sz="4" w:space="0" w:color="auto"/>
            </w:tcBorders>
            <w:vAlign w:val="center"/>
            <w:hideMark/>
          </w:tcPr>
          <w:p w14:paraId="23D0AC6E"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vAlign w:val="center"/>
            <w:hideMark/>
          </w:tcPr>
          <w:p w14:paraId="1773C3CB"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Nxitja e politikave kundër korrupsionit në nivel vendor dhe konsolidimi i mëtejshëm i arritjeve mbi integritetin</w:t>
            </w:r>
          </w:p>
        </w:tc>
        <w:tc>
          <w:tcPr>
            <w:tcW w:w="1494" w:type="pct"/>
            <w:vMerge/>
            <w:tcBorders>
              <w:left w:val="single" w:sz="4" w:space="0" w:color="auto"/>
              <w:right w:val="single" w:sz="4" w:space="0" w:color="auto"/>
            </w:tcBorders>
            <w:shd w:val="clear" w:color="000000" w:fill="FFFFFF"/>
            <w:vAlign w:val="center"/>
            <w:hideMark/>
          </w:tcPr>
          <w:p w14:paraId="4F2AEF54" w14:textId="059E1A41"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r>
      <w:tr w:rsidR="00C60536" w:rsidRPr="00A10668" w14:paraId="03F1B863" w14:textId="77777777" w:rsidTr="00B5216F">
        <w:trPr>
          <w:trHeight w:val="251"/>
        </w:trPr>
        <w:tc>
          <w:tcPr>
            <w:tcW w:w="1051" w:type="pct"/>
            <w:vMerge/>
            <w:tcBorders>
              <w:top w:val="nil"/>
              <w:left w:val="single" w:sz="4" w:space="0" w:color="auto"/>
              <w:bottom w:val="single" w:sz="4" w:space="0" w:color="000000"/>
              <w:right w:val="single" w:sz="4" w:space="0" w:color="auto"/>
            </w:tcBorders>
            <w:vAlign w:val="center"/>
            <w:hideMark/>
          </w:tcPr>
          <w:p w14:paraId="6690E6AF"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vAlign w:val="center"/>
            <w:hideMark/>
          </w:tcPr>
          <w:p w14:paraId="5FEEC00F" w14:textId="799338BA" w:rsidR="00C60536" w:rsidRPr="00A10668" w:rsidRDefault="008903D9" w:rsidP="0045318C">
            <w:pPr>
              <w:spacing w:after="0" w:line="240" w:lineRule="auto"/>
              <w:jc w:val="both"/>
              <w:rPr>
                <w:rFonts w:ascii="Calibri" w:eastAsia="Times New Roman" w:hAnsi="Calibri" w:cs="Calibri"/>
                <w:color w:val="000000"/>
                <w:sz w:val="16"/>
                <w:szCs w:val="14"/>
                <w:lang w:val="en-US"/>
              </w:rPr>
            </w:pPr>
            <w:r>
              <w:rPr>
                <w:rFonts w:ascii="Calibri" w:eastAsia="Times New Roman" w:hAnsi="Calibri" w:cs="Calibri"/>
                <w:color w:val="000000"/>
                <w:sz w:val="16"/>
                <w:szCs w:val="14"/>
                <w:lang w:val="en-US"/>
              </w:rPr>
              <w:t>Përparimi</w:t>
            </w:r>
            <w:r w:rsidR="00C60536" w:rsidRPr="00A10668">
              <w:rPr>
                <w:rFonts w:ascii="Calibri" w:eastAsia="Times New Roman" w:hAnsi="Calibri" w:cs="Calibri"/>
                <w:color w:val="000000"/>
                <w:sz w:val="16"/>
                <w:szCs w:val="14"/>
                <w:lang w:val="en-US"/>
              </w:rPr>
              <w:t xml:space="preserve"> i agjendës së integrimit evropian në nivel vendor</w:t>
            </w:r>
          </w:p>
        </w:tc>
        <w:tc>
          <w:tcPr>
            <w:tcW w:w="1494" w:type="pct"/>
            <w:vMerge/>
            <w:tcBorders>
              <w:left w:val="single" w:sz="4" w:space="0" w:color="auto"/>
              <w:bottom w:val="single" w:sz="4" w:space="0" w:color="auto"/>
              <w:right w:val="single" w:sz="4" w:space="0" w:color="auto"/>
            </w:tcBorders>
            <w:vAlign w:val="center"/>
            <w:hideMark/>
          </w:tcPr>
          <w:p w14:paraId="654ADC49" w14:textId="77777777" w:rsidR="00C60536" w:rsidRPr="00A10668" w:rsidRDefault="00C60536" w:rsidP="0045318C">
            <w:pPr>
              <w:spacing w:after="0" w:line="240" w:lineRule="auto"/>
              <w:jc w:val="both"/>
              <w:rPr>
                <w:rFonts w:ascii="Calibri" w:eastAsia="Times New Roman" w:hAnsi="Calibri" w:cs="Calibri"/>
                <w:color w:val="000000"/>
                <w:sz w:val="16"/>
                <w:szCs w:val="14"/>
                <w:lang w:val="en-US"/>
              </w:rPr>
            </w:pPr>
          </w:p>
        </w:tc>
      </w:tr>
      <w:tr w:rsidR="00D500F0" w:rsidRPr="00A10668" w14:paraId="657FEAC5" w14:textId="77777777" w:rsidTr="00A10668">
        <w:trPr>
          <w:trHeight w:val="360"/>
        </w:trPr>
        <w:tc>
          <w:tcPr>
            <w:tcW w:w="105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B3B5599" w14:textId="1F646541"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6. Zhvillimi dhe forcimi i kapaciteteve t</w:t>
            </w:r>
            <w:r w:rsidR="00CC7AB9">
              <w:rPr>
                <w:rFonts w:ascii="Calibri" w:eastAsia="Times New Roman" w:hAnsi="Calibri" w:cs="Calibri"/>
                <w:color w:val="000000"/>
                <w:sz w:val="16"/>
                <w:szCs w:val="14"/>
                <w:lang w:val="en-US"/>
              </w:rPr>
              <w:t>ë</w:t>
            </w:r>
            <w:r w:rsidRPr="00A10668">
              <w:rPr>
                <w:rFonts w:ascii="Calibri" w:eastAsia="Times New Roman" w:hAnsi="Calibri" w:cs="Calibri"/>
                <w:color w:val="000000"/>
                <w:sz w:val="16"/>
                <w:szCs w:val="14"/>
                <w:lang w:val="en-US"/>
              </w:rPr>
              <w:t xml:space="preserve"> nevojshme vendore dhe qendrore dhe një koordinimi dhe qeverisje funksionale gjithëpërfshirëse të aktorëve të decentralizimit</w:t>
            </w:r>
          </w:p>
        </w:tc>
        <w:tc>
          <w:tcPr>
            <w:tcW w:w="2455" w:type="pct"/>
            <w:tcBorders>
              <w:top w:val="nil"/>
              <w:left w:val="nil"/>
              <w:bottom w:val="single" w:sz="4" w:space="0" w:color="auto"/>
              <w:right w:val="single" w:sz="4" w:space="0" w:color="auto"/>
            </w:tcBorders>
            <w:shd w:val="clear" w:color="000000" w:fill="FFFFFF"/>
            <w:vAlign w:val="center"/>
            <w:hideMark/>
          </w:tcPr>
          <w:p w14:paraId="5E4FD228" w14:textId="06A2FD0F"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Përmirësimi i menaxhimit të burimeve njerëzore në nivel vendor, shoqëruar me rritje të kapac</w:t>
            </w:r>
            <w:r w:rsidR="00CC7AB9">
              <w:rPr>
                <w:rFonts w:ascii="Calibri" w:eastAsia="Times New Roman" w:hAnsi="Calibri" w:cs="Calibri"/>
                <w:color w:val="000000"/>
                <w:sz w:val="16"/>
                <w:szCs w:val="14"/>
                <w:lang w:val="en-US"/>
              </w:rPr>
              <w:t>iteteve administrative vendore</w:t>
            </w:r>
            <w:r w:rsidR="00CC7AB9" w:rsidRPr="00CC7AB9">
              <w:rPr>
                <w:rFonts w:ascii="Calibri" w:eastAsia="Times New Roman" w:hAnsi="Calibri" w:cs="Calibri"/>
                <w:color w:val="000000"/>
                <w:sz w:val="16"/>
                <w:szCs w:val="14"/>
                <w:lang w:val="en-US"/>
              </w:rPr>
              <w:t xml:space="preserve"> me qëllim përmirësimin e eficencës dhe efektivitetit të qeverisjes vendore</w:t>
            </w:r>
          </w:p>
        </w:tc>
        <w:tc>
          <w:tcPr>
            <w:tcW w:w="149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73E20DF" w14:textId="7C46E8C6" w:rsidR="00D500F0" w:rsidRPr="00A10668" w:rsidRDefault="00770500" w:rsidP="0045318C">
            <w:pPr>
              <w:spacing w:after="0" w:line="240" w:lineRule="auto"/>
              <w:jc w:val="both"/>
              <w:rPr>
                <w:rFonts w:ascii="Calibri" w:eastAsia="Times New Roman" w:hAnsi="Calibri" w:cs="Calibri"/>
                <w:color w:val="000000"/>
                <w:sz w:val="16"/>
                <w:szCs w:val="14"/>
                <w:lang w:val="en-US"/>
              </w:rPr>
            </w:pPr>
            <w:r>
              <w:rPr>
                <w:rFonts w:ascii="Calibri" w:eastAsia="Times New Roman" w:hAnsi="Calibri" w:cs="Calibri"/>
                <w:color w:val="000000"/>
                <w:sz w:val="16"/>
                <w:szCs w:val="14"/>
                <w:lang w:val="en-US"/>
              </w:rPr>
              <w:t xml:space="preserve">Përqindja e reflektimit </w:t>
            </w:r>
            <w:r w:rsidR="00D500F0" w:rsidRPr="00A10668">
              <w:rPr>
                <w:rFonts w:ascii="Calibri" w:eastAsia="Times New Roman" w:hAnsi="Calibri" w:cs="Calibri"/>
                <w:color w:val="000000"/>
                <w:sz w:val="16"/>
                <w:szCs w:val="14"/>
                <w:lang w:val="en-US"/>
              </w:rPr>
              <w:t>të rekomandimeve të qeverisjes vendore në Këshill Konsultativ nga Ministritë e Linjës</w:t>
            </w:r>
          </w:p>
        </w:tc>
      </w:tr>
      <w:tr w:rsidR="00D500F0" w:rsidRPr="00A10668" w14:paraId="76B450E6" w14:textId="77777777" w:rsidTr="00A10668">
        <w:trPr>
          <w:trHeight w:val="251"/>
        </w:trPr>
        <w:tc>
          <w:tcPr>
            <w:tcW w:w="1051" w:type="pct"/>
            <w:vMerge/>
            <w:tcBorders>
              <w:top w:val="nil"/>
              <w:left w:val="single" w:sz="4" w:space="0" w:color="auto"/>
              <w:bottom w:val="single" w:sz="4" w:space="0" w:color="000000"/>
              <w:right w:val="single" w:sz="4" w:space="0" w:color="auto"/>
            </w:tcBorders>
            <w:vAlign w:val="center"/>
            <w:hideMark/>
          </w:tcPr>
          <w:p w14:paraId="775E66A6" w14:textId="77777777" w:rsidR="00D500F0" w:rsidRPr="00A10668" w:rsidRDefault="00D500F0" w:rsidP="00D500F0">
            <w:pPr>
              <w:spacing w:after="0" w:line="240" w:lineRule="auto"/>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vAlign w:val="center"/>
            <w:hideMark/>
          </w:tcPr>
          <w:p w14:paraId="7B94DB66" w14:textId="30527C72"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Forcim i rolit koordinues të Ministrisë së Brendshme me NJVV</w:t>
            </w:r>
            <w:r w:rsidR="00CC7AB9">
              <w:rPr>
                <w:rFonts w:ascii="Calibri" w:eastAsia="Times New Roman" w:hAnsi="Calibri" w:cs="Calibri"/>
                <w:color w:val="000000"/>
                <w:sz w:val="16"/>
                <w:szCs w:val="14"/>
                <w:lang w:val="en-US"/>
              </w:rPr>
              <w:t>-të,</w:t>
            </w:r>
            <w:r w:rsidRPr="00A10668">
              <w:rPr>
                <w:rFonts w:ascii="Calibri" w:eastAsia="Times New Roman" w:hAnsi="Calibri" w:cs="Calibri"/>
                <w:color w:val="000000"/>
                <w:sz w:val="16"/>
                <w:szCs w:val="14"/>
                <w:lang w:val="en-US"/>
              </w:rPr>
              <w:t xml:space="preserve"> si edhe </w:t>
            </w:r>
            <w:r w:rsidR="00CC7AB9">
              <w:rPr>
                <w:rFonts w:ascii="Calibri" w:eastAsia="Times New Roman" w:hAnsi="Calibri" w:cs="Calibri"/>
                <w:color w:val="000000"/>
                <w:sz w:val="16"/>
                <w:szCs w:val="14"/>
                <w:lang w:val="en-US"/>
              </w:rPr>
              <w:t xml:space="preserve">rolin </w:t>
            </w:r>
            <w:r w:rsidRPr="00A10668">
              <w:rPr>
                <w:rFonts w:ascii="Calibri" w:eastAsia="Times New Roman" w:hAnsi="Calibri" w:cs="Calibri"/>
                <w:color w:val="000000"/>
                <w:sz w:val="16"/>
                <w:szCs w:val="14"/>
                <w:lang w:val="en-US"/>
              </w:rPr>
              <w:t>monitorues të agjendës së decentralizimit</w:t>
            </w:r>
            <w:r w:rsidR="00CC7AB9">
              <w:rPr>
                <w:rFonts w:ascii="Calibri" w:eastAsia="Times New Roman" w:hAnsi="Calibri" w:cs="Calibri"/>
                <w:color w:val="000000"/>
                <w:sz w:val="16"/>
                <w:szCs w:val="14"/>
                <w:lang w:val="en-US"/>
              </w:rPr>
              <w:t xml:space="preserve"> </w:t>
            </w:r>
          </w:p>
        </w:tc>
        <w:tc>
          <w:tcPr>
            <w:tcW w:w="1494" w:type="pct"/>
            <w:vMerge/>
            <w:tcBorders>
              <w:top w:val="nil"/>
              <w:left w:val="single" w:sz="4" w:space="0" w:color="auto"/>
              <w:bottom w:val="single" w:sz="4" w:space="0" w:color="000000"/>
              <w:right w:val="single" w:sz="4" w:space="0" w:color="auto"/>
            </w:tcBorders>
            <w:vAlign w:val="center"/>
            <w:hideMark/>
          </w:tcPr>
          <w:p w14:paraId="18B1C3E1" w14:textId="77777777" w:rsidR="00D500F0" w:rsidRPr="00A10668" w:rsidRDefault="00D500F0" w:rsidP="00D500F0">
            <w:pPr>
              <w:spacing w:after="0" w:line="240" w:lineRule="auto"/>
              <w:rPr>
                <w:rFonts w:ascii="Calibri" w:eastAsia="Times New Roman" w:hAnsi="Calibri" w:cs="Calibri"/>
                <w:color w:val="000000"/>
                <w:sz w:val="16"/>
                <w:szCs w:val="14"/>
                <w:lang w:val="en-US"/>
              </w:rPr>
            </w:pPr>
          </w:p>
        </w:tc>
      </w:tr>
      <w:tr w:rsidR="00D500F0" w:rsidRPr="00A10668" w14:paraId="0A371694" w14:textId="77777777" w:rsidTr="00A10668">
        <w:trPr>
          <w:trHeight w:val="233"/>
        </w:trPr>
        <w:tc>
          <w:tcPr>
            <w:tcW w:w="1051" w:type="pct"/>
            <w:vMerge/>
            <w:tcBorders>
              <w:top w:val="nil"/>
              <w:left w:val="single" w:sz="4" w:space="0" w:color="auto"/>
              <w:bottom w:val="single" w:sz="4" w:space="0" w:color="000000"/>
              <w:right w:val="single" w:sz="4" w:space="0" w:color="auto"/>
            </w:tcBorders>
            <w:vAlign w:val="center"/>
            <w:hideMark/>
          </w:tcPr>
          <w:p w14:paraId="7E90704D" w14:textId="77777777" w:rsidR="00D500F0" w:rsidRPr="00A10668" w:rsidRDefault="00D500F0" w:rsidP="00D500F0">
            <w:pPr>
              <w:spacing w:after="0" w:line="240" w:lineRule="auto"/>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vAlign w:val="center"/>
            <w:hideMark/>
          </w:tcPr>
          <w:p w14:paraId="063137C8"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Vlerësim dhe përcaktimi i prerogativave vendore, rajonale dhe qendrore në zhvillimin vendor e rajonal</w:t>
            </w:r>
          </w:p>
        </w:tc>
        <w:tc>
          <w:tcPr>
            <w:tcW w:w="1494" w:type="pct"/>
            <w:vMerge/>
            <w:tcBorders>
              <w:top w:val="nil"/>
              <w:left w:val="single" w:sz="4" w:space="0" w:color="auto"/>
              <w:bottom w:val="single" w:sz="4" w:space="0" w:color="000000"/>
              <w:right w:val="single" w:sz="4" w:space="0" w:color="auto"/>
            </w:tcBorders>
            <w:vAlign w:val="center"/>
            <w:hideMark/>
          </w:tcPr>
          <w:p w14:paraId="2935A63C" w14:textId="77777777" w:rsidR="00D500F0" w:rsidRPr="00A10668" w:rsidRDefault="00D500F0" w:rsidP="00D500F0">
            <w:pPr>
              <w:spacing w:after="0" w:line="240" w:lineRule="auto"/>
              <w:rPr>
                <w:rFonts w:ascii="Calibri" w:eastAsia="Times New Roman" w:hAnsi="Calibri" w:cs="Calibri"/>
                <w:color w:val="000000"/>
                <w:sz w:val="16"/>
                <w:szCs w:val="14"/>
                <w:lang w:val="en-US"/>
              </w:rPr>
            </w:pPr>
          </w:p>
        </w:tc>
      </w:tr>
      <w:tr w:rsidR="00D500F0" w:rsidRPr="00A10668" w14:paraId="4115849B" w14:textId="77777777" w:rsidTr="00A10668">
        <w:trPr>
          <w:trHeight w:val="287"/>
        </w:trPr>
        <w:tc>
          <w:tcPr>
            <w:tcW w:w="1051" w:type="pct"/>
            <w:vMerge/>
            <w:tcBorders>
              <w:top w:val="nil"/>
              <w:left w:val="single" w:sz="4" w:space="0" w:color="auto"/>
              <w:bottom w:val="single" w:sz="4" w:space="0" w:color="000000"/>
              <w:right w:val="single" w:sz="4" w:space="0" w:color="auto"/>
            </w:tcBorders>
            <w:vAlign w:val="center"/>
            <w:hideMark/>
          </w:tcPr>
          <w:p w14:paraId="7E69E9E1" w14:textId="77777777" w:rsidR="00D500F0" w:rsidRPr="00A10668" w:rsidRDefault="00D500F0" w:rsidP="00D500F0">
            <w:pPr>
              <w:spacing w:after="0" w:line="240" w:lineRule="auto"/>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vAlign w:val="center"/>
            <w:hideMark/>
          </w:tcPr>
          <w:p w14:paraId="403E4CD5" w14:textId="599DD86E" w:rsidR="00D500F0" w:rsidRPr="00A10668" w:rsidRDefault="009E0C82" w:rsidP="0045318C">
            <w:pPr>
              <w:spacing w:after="0" w:line="240" w:lineRule="auto"/>
              <w:jc w:val="both"/>
              <w:rPr>
                <w:rFonts w:ascii="Calibri" w:eastAsia="Times New Roman" w:hAnsi="Calibri" w:cs="Calibri"/>
                <w:color w:val="000000"/>
                <w:sz w:val="16"/>
                <w:szCs w:val="14"/>
                <w:lang w:val="en-US"/>
              </w:rPr>
            </w:pPr>
            <w:r>
              <w:rPr>
                <w:rFonts w:ascii="Calibri" w:eastAsia="Times New Roman" w:hAnsi="Calibri" w:cs="Calibri"/>
                <w:color w:val="000000"/>
                <w:sz w:val="16"/>
                <w:szCs w:val="14"/>
                <w:lang w:val="en-US"/>
              </w:rPr>
              <w:t>Rishikimi i rolit të i</w:t>
            </w:r>
            <w:r w:rsidR="00D500F0" w:rsidRPr="00A10668">
              <w:rPr>
                <w:rFonts w:ascii="Calibri" w:eastAsia="Times New Roman" w:hAnsi="Calibri" w:cs="Calibri"/>
                <w:color w:val="000000"/>
                <w:sz w:val="16"/>
                <w:szCs w:val="14"/>
                <w:lang w:val="en-US"/>
              </w:rPr>
              <w:t>nstitucionit të Prefektit, forcimi i monitorimit dhe rritja e bashkëpunimit me degët territoriale</w:t>
            </w:r>
          </w:p>
        </w:tc>
        <w:tc>
          <w:tcPr>
            <w:tcW w:w="1494" w:type="pct"/>
            <w:vMerge/>
            <w:tcBorders>
              <w:top w:val="nil"/>
              <w:left w:val="single" w:sz="4" w:space="0" w:color="auto"/>
              <w:bottom w:val="single" w:sz="4" w:space="0" w:color="000000"/>
              <w:right w:val="single" w:sz="4" w:space="0" w:color="auto"/>
            </w:tcBorders>
            <w:vAlign w:val="center"/>
            <w:hideMark/>
          </w:tcPr>
          <w:p w14:paraId="31165707" w14:textId="77777777" w:rsidR="00D500F0" w:rsidRPr="00A10668" w:rsidRDefault="00D500F0" w:rsidP="00D500F0">
            <w:pPr>
              <w:spacing w:after="0" w:line="240" w:lineRule="auto"/>
              <w:rPr>
                <w:rFonts w:ascii="Calibri" w:eastAsia="Times New Roman" w:hAnsi="Calibri" w:cs="Calibri"/>
                <w:color w:val="000000"/>
                <w:sz w:val="16"/>
                <w:szCs w:val="14"/>
                <w:lang w:val="en-US"/>
              </w:rPr>
            </w:pPr>
          </w:p>
        </w:tc>
      </w:tr>
      <w:tr w:rsidR="00D500F0" w:rsidRPr="00A10668" w14:paraId="14358A93" w14:textId="77777777" w:rsidTr="00A10668">
        <w:trPr>
          <w:trHeight w:val="152"/>
        </w:trPr>
        <w:tc>
          <w:tcPr>
            <w:tcW w:w="1051" w:type="pct"/>
            <w:vMerge/>
            <w:tcBorders>
              <w:top w:val="nil"/>
              <w:left w:val="single" w:sz="4" w:space="0" w:color="auto"/>
              <w:bottom w:val="single" w:sz="4" w:space="0" w:color="000000"/>
              <w:right w:val="single" w:sz="4" w:space="0" w:color="auto"/>
            </w:tcBorders>
            <w:vAlign w:val="center"/>
            <w:hideMark/>
          </w:tcPr>
          <w:p w14:paraId="718CF8B6" w14:textId="77777777" w:rsidR="00D500F0" w:rsidRPr="00A10668" w:rsidRDefault="00D500F0" w:rsidP="00D500F0">
            <w:pPr>
              <w:spacing w:after="0" w:line="240" w:lineRule="auto"/>
              <w:rPr>
                <w:rFonts w:ascii="Calibri" w:eastAsia="Times New Roman" w:hAnsi="Calibri" w:cs="Calibri"/>
                <w:color w:val="000000"/>
                <w:sz w:val="16"/>
                <w:szCs w:val="14"/>
                <w:lang w:val="en-US"/>
              </w:rPr>
            </w:pPr>
          </w:p>
        </w:tc>
        <w:tc>
          <w:tcPr>
            <w:tcW w:w="2455" w:type="pct"/>
            <w:tcBorders>
              <w:top w:val="nil"/>
              <w:left w:val="nil"/>
              <w:bottom w:val="single" w:sz="4" w:space="0" w:color="auto"/>
              <w:right w:val="single" w:sz="4" w:space="0" w:color="auto"/>
            </w:tcBorders>
            <w:shd w:val="clear" w:color="000000" w:fill="FFFFFF"/>
            <w:vAlign w:val="center"/>
            <w:hideMark/>
          </w:tcPr>
          <w:p w14:paraId="482E461E" w14:textId="77777777" w:rsidR="00D500F0" w:rsidRPr="00A10668" w:rsidRDefault="00D500F0" w:rsidP="0045318C">
            <w:pPr>
              <w:spacing w:after="0" w:line="240" w:lineRule="auto"/>
              <w:jc w:val="both"/>
              <w:rPr>
                <w:rFonts w:ascii="Calibri" w:eastAsia="Times New Roman" w:hAnsi="Calibri" w:cs="Calibri"/>
                <w:color w:val="000000"/>
                <w:sz w:val="16"/>
                <w:szCs w:val="14"/>
                <w:lang w:val="en-US"/>
              </w:rPr>
            </w:pPr>
            <w:r w:rsidRPr="00A10668">
              <w:rPr>
                <w:rFonts w:ascii="Calibri" w:eastAsia="Times New Roman" w:hAnsi="Calibri" w:cs="Calibri"/>
                <w:color w:val="000000"/>
                <w:sz w:val="16"/>
                <w:szCs w:val="14"/>
                <w:lang w:val="en-US"/>
              </w:rPr>
              <w:t>Rritja e bashkëpunimit me Shoqatat e Vetëqeverisjes Vendore</w:t>
            </w:r>
          </w:p>
        </w:tc>
        <w:tc>
          <w:tcPr>
            <w:tcW w:w="1494" w:type="pct"/>
            <w:vMerge/>
            <w:tcBorders>
              <w:top w:val="nil"/>
              <w:left w:val="single" w:sz="4" w:space="0" w:color="auto"/>
              <w:bottom w:val="single" w:sz="4" w:space="0" w:color="000000"/>
              <w:right w:val="single" w:sz="4" w:space="0" w:color="auto"/>
            </w:tcBorders>
            <w:vAlign w:val="center"/>
            <w:hideMark/>
          </w:tcPr>
          <w:p w14:paraId="3244CB3C" w14:textId="77777777" w:rsidR="00D500F0" w:rsidRPr="00A10668" w:rsidRDefault="00D500F0" w:rsidP="00D500F0">
            <w:pPr>
              <w:spacing w:after="0" w:line="240" w:lineRule="auto"/>
              <w:rPr>
                <w:rFonts w:ascii="Calibri" w:eastAsia="Times New Roman" w:hAnsi="Calibri" w:cs="Calibri"/>
                <w:color w:val="000000"/>
                <w:sz w:val="16"/>
                <w:szCs w:val="14"/>
                <w:lang w:val="en-US"/>
              </w:rPr>
            </w:pPr>
          </w:p>
        </w:tc>
      </w:tr>
    </w:tbl>
    <w:p w14:paraId="0FE93697" w14:textId="78A93467" w:rsidR="00D500F0" w:rsidRDefault="00D500F0" w:rsidP="006C418C">
      <w:pPr>
        <w:spacing w:after="0" w:line="240" w:lineRule="auto"/>
        <w:jc w:val="both"/>
        <w:rPr>
          <w:rFonts w:cstheme="minorHAnsi"/>
        </w:rPr>
      </w:pPr>
    </w:p>
    <w:p w14:paraId="0332C3FC" w14:textId="7870869D" w:rsidR="00D500F0" w:rsidRDefault="00D500F0" w:rsidP="006C418C">
      <w:pPr>
        <w:spacing w:after="0" w:line="240" w:lineRule="auto"/>
        <w:jc w:val="both"/>
        <w:rPr>
          <w:rFonts w:cstheme="minorHAnsi"/>
        </w:rPr>
      </w:pPr>
      <w:r>
        <w:rPr>
          <w:rFonts w:cstheme="minorHAnsi"/>
        </w:rPr>
        <w:br w:type="page"/>
      </w:r>
    </w:p>
    <w:p w14:paraId="3222F7C6" w14:textId="77777777" w:rsidR="00D500F0" w:rsidRDefault="00D500F0" w:rsidP="006C418C">
      <w:pPr>
        <w:spacing w:after="0" w:line="240" w:lineRule="auto"/>
        <w:jc w:val="both"/>
        <w:rPr>
          <w:rFonts w:cstheme="minorHAnsi"/>
        </w:rPr>
        <w:sectPr w:rsidR="00D500F0" w:rsidSect="00A10668">
          <w:pgSz w:w="15840" w:h="12240" w:orient="landscape"/>
          <w:pgMar w:top="1296" w:right="720" w:bottom="1296" w:left="720" w:header="720" w:footer="720" w:gutter="0"/>
          <w:cols w:space="720"/>
          <w:docGrid w:linePitch="360"/>
        </w:sectPr>
      </w:pPr>
    </w:p>
    <w:p w14:paraId="621B1E2F" w14:textId="7023BA82" w:rsidR="00917ACE" w:rsidRPr="009471B5" w:rsidRDefault="00441C98" w:rsidP="006C418C">
      <w:pPr>
        <w:pStyle w:val="Heading1"/>
        <w:spacing w:line="240" w:lineRule="auto"/>
        <w:rPr>
          <w:rFonts w:asciiTheme="minorHAnsi" w:hAnsiTheme="minorHAnsi" w:cstheme="minorHAnsi"/>
        </w:rPr>
      </w:pPr>
      <w:bookmarkStart w:id="84" w:name="_Toc131157183"/>
      <w:r w:rsidRPr="009471B5">
        <w:rPr>
          <w:rFonts w:asciiTheme="minorHAnsi" w:hAnsiTheme="minorHAnsi" w:cstheme="minorHAnsi"/>
        </w:rPr>
        <w:lastRenderedPageBreak/>
        <w:t>Kapitulli</w:t>
      </w:r>
      <w:r w:rsidR="00796C50" w:rsidRPr="009471B5">
        <w:rPr>
          <w:rFonts w:asciiTheme="minorHAnsi" w:hAnsiTheme="minorHAnsi" w:cstheme="minorHAnsi"/>
        </w:rPr>
        <w:t xml:space="preserve"> </w:t>
      </w:r>
      <w:r w:rsidR="002C76D7" w:rsidRPr="009471B5">
        <w:rPr>
          <w:rFonts w:asciiTheme="minorHAnsi" w:hAnsiTheme="minorHAnsi" w:cstheme="minorHAnsi"/>
        </w:rPr>
        <w:t>4</w:t>
      </w:r>
      <w:r w:rsidR="00796C50" w:rsidRPr="009471B5">
        <w:rPr>
          <w:rFonts w:asciiTheme="minorHAnsi" w:hAnsiTheme="minorHAnsi" w:cstheme="minorHAnsi"/>
        </w:rPr>
        <w:t xml:space="preserve"> </w:t>
      </w:r>
      <w:r w:rsidR="00703DFB" w:rsidRPr="009471B5">
        <w:rPr>
          <w:rFonts w:asciiTheme="minorHAnsi" w:hAnsiTheme="minorHAnsi" w:cstheme="minorHAnsi"/>
        </w:rPr>
        <w:t>–</w:t>
      </w:r>
      <w:r w:rsidR="00796C50" w:rsidRPr="009471B5">
        <w:rPr>
          <w:rFonts w:asciiTheme="minorHAnsi" w:hAnsiTheme="minorHAnsi" w:cstheme="minorHAnsi"/>
        </w:rPr>
        <w:t xml:space="preserve"> </w:t>
      </w:r>
      <w:r w:rsidR="00703DFB" w:rsidRPr="009471B5">
        <w:rPr>
          <w:rFonts w:asciiTheme="minorHAnsi" w:hAnsiTheme="minorHAnsi" w:cstheme="minorHAnsi"/>
        </w:rPr>
        <w:t>Llogaridhënia, monitorimi dhe raportimi</w:t>
      </w:r>
      <w:bookmarkEnd w:id="84"/>
    </w:p>
    <w:p w14:paraId="2D846EFF" w14:textId="728B996A" w:rsidR="00685190" w:rsidRPr="009471B5" w:rsidRDefault="007B7352" w:rsidP="006C418C">
      <w:pPr>
        <w:spacing w:before="240" w:after="0" w:line="240" w:lineRule="auto"/>
        <w:jc w:val="both"/>
        <w:rPr>
          <w:rFonts w:cstheme="minorHAnsi"/>
        </w:rPr>
      </w:pPr>
      <w:r w:rsidRPr="009471B5">
        <w:rPr>
          <w:rFonts w:cstheme="minorHAnsi"/>
        </w:rPr>
        <w:t>Monitorimi i zbatimit të SN</w:t>
      </w:r>
      <w:r w:rsidR="005B306F">
        <w:rPr>
          <w:rFonts w:cstheme="minorHAnsi"/>
        </w:rPr>
        <w:t>D</w:t>
      </w:r>
      <w:r w:rsidRPr="009471B5">
        <w:rPr>
          <w:rFonts w:cstheme="minorHAnsi"/>
        </w:rPr>
        <w:t>QV</w:t>
      </w:r>
      <w:r w:rsidR="009D5824">
        <w:rPr>
          <w:rFonts w:cstheme="minorHAnsi"/>
        </w:rPr>
        <w:t>-së</w:t>
      </w:r>
      <w:r w:rsidRPr="009471B5">
        <w:rPr>
          <w:rFonts w:cstheme="minorHAnsi"/>
        </w:rPr>
        <w:t xml:space="preserve"> 2023</w:t>
      </w:r>
      <w:r w:rsidR="00AF787C" w:rsidRPr="005E4064">
        <w:rPr>
          <w:rFonts w:ascii="Times New Roman" w:hAnsi="Times New Roman" w:cs="Times New Roman"/>
          <w:bCs/>
          <w:sz w:val="24"/>
          <w:szCs w:val="24"/>
        </w:rPr>
        <w:t>–</w:t>
      </w:r>
      <w:r w:rsidRPr="009471B5">
        <w:rPr>
          <w:rFonts w:cstheme="minorHAnsi"/>
        </w:rPr>
        <w:t xml:space="preserve">2030 është një proces thelbësor i Ministrisë së Brendshme, pasi siguron monitorim të vazhdueshëm të zbatimit të agjendës së decentralizimit dhe politikave vendore, ashtu edhe korrigjime të shpejta në rast moszbatimi sipas planit të veprimit apo adresimi sipas institucioneve përgjegjëse. </w:t>
      </w:r>
      <w:r w:rsidR="00685190" w:rsidRPr="009471B5">
        <w:rPr>
          <w:rFonts w:cstheme="minorHAnsi"/>
        </w:rPr>
        <w:t>Kuadri monitorues përfshin:</w:t>
      </w:r>
      <w:r w:rsidR="00AF787C">
        <w:rPr>
          <w:rFonts w:cstheme="minorHAnsi"/>
        </w:rPr>
        <w:t xml:space="preserve"> </w:t>
      </w:r>
    </w:p>
    <w:p w14:paraId="4CA2F684" w14:textId="77777777" w:rsidR="00685190" w:rsidRPr="009471B5" w:rsidRDefault="00685190" w:rsidP="006C418C">
      <w:pPr>
        <w:pStyle w:val="ListParagraph"/>
        <w:numPr>
          <w:ilvl w:val="0"/>
          <w:numId w:val="22"/>
        </w:numPr>
        <w:spacing w:after="0" w:line="240" w:lineRule="auto"/>
        <w:jc w:val="both"/>
        <w:rPr>
          <w:rFonts w:asciiTheme="minorHAnsi" w:hAnsiTheme="minorHAnsi" w:cstheme="minorHAnsi"/>
          <w:lang w:val="sq-AL"/>
        </w:rPr>
      </w:pPr>
      <w:r w:rsidRPr="009471B5">
        <w:rPr>
          <w:rFonts w:asciiTheme="minorHAnsi" w:hAnsiTheme="minorHAnsi" w:cstheme="minorHAnsi"/>
          <w:lang w:val="sq-AL"/>
        </w:rPr>
        <w:t>Monitorim të Planit të Veprimit</w:t>
      </w:r>
    </w:p>
    <w:p w14:paraId="22D8038A" w14:textId="7A2A6726" w:rsidR="00685190" w:rsidRPr="009471B5" w:rsidRDefault="00685190" w:rsidP="006C418C">
      <w:pPr>
        <w:pStyle w:val="ListParagraph"/>
        <w:numPr>
          <w:ilvl w:val="0"/>
          <w:numId w:val="22"/>
        </w:numPr>
        <w:spacing w:after="0" w:line="240" w:lineRule="auto"/>
        <w:jc w:val="both"/>
        <w:rPr>
          <w:rFonts w:asciiTheme="minorHAnsi" w:hAnsiTheme="minorHAnsi" w:cstheme="minorHAnsi"/>
          <w:lang w:val="sq-AL"/>
        </w:rPr>
      </w:pPr>
      <w:r w:rsidRPr="009471B5">
        <w:rPr>
          <w:rFonts w:asciiTheme="minorHAnsi" w:hAnsiTheme="minorHAnsi" w:cstheme="minorHAnsi"/>
          <w:lang w:val="sq-AL"/>
        </w:rPr>
        <w:t xml:space="preserve">Monitorim të </w:t>
      </w:r>
      <w:r w:rsidR="00A342FB">
        <w:rPr>
          <w:rFonts w:asciiTheme="minorHAnsi" w:hAnsiTheme="minorHAnsi" w:cstheme="minorHAnsi"/>
          <w:lang w:val="sq-AL"/>
        </w:rPr>
        <w:t>indikatorëve strategjik</w:t>
      </w:r>
      <w:r w:rsidRPr="009471B5">
        <w:rPr>
          <w:rFonts w:asciiTheme="minorHAnsi" w:hAnsiTheme="minorHAnsi" w:cstheme="minorHAnsi"/>
          <w:lang w:val="sq-AL"/>
        </w:rPr>
        <w:t xml:space="preserve"> </w:t>
      </w:r>
    </w:p>
    <w:p w14:paraId="540C99F3" w14:textId="77777777" w:rsidR="00685190" w:rsidRPr="009471B5" w:rsidRDefault="00685190" w:rsidP="006C418C">
      <w:pPr>
        <w:pStyle w:val="ListParagraph"/>
        <w:numPr>
          <w:ilvl w:val="0"/>
          <w:numId w:val="22"/>
        </w:numPr>
        <w:spacing w:after="0" w:line="240" w:lineRule="auto"/>
        <w:jc w:val="both"/>
        <w:rPr>
          <w:rFonts w:asciiTheme="minorHAnsi" w:hAnsiTheme="minorHAnsi" w:cstheme="minorHAnsi"/>
          <w:lang w:val="sq-AL"/>
        </w:rPr>
      </w:pPr>
      <w:r w:rsidRPr="009471B5">
        <w:rPr>
          <w:rFonts w:asciiTheme="minorHAnsi" w:hAnsiTheme="minorHAnsi" w:cstheme="minorHAnsi"/>
          <w:lang w:val="sq-AL"/>
        </w:rPr>
        <w:t>Monitorim financiar të Planit të Veprimit</w:t>
      </w:r>
    </w:p>
    <w:p w14:paraId="027AF0CC" w14:textId="77777777" w:rsidR="00685190" w:rsidRPr="009471B5" w:rsidRDefault="00685190" w:rsidP="006C418C">
      <w:pPr>
        <w:spacing w:after="0" w:line="240" w:lineRule="auto"/>
        <w:jc w:val="both"/>
        <w:rPr>
          <w:rFonts w:cstheme="minorHAnsi"/>
        </w:rPr>
      </w:pPr>
    </w:p>
    <w:p w14:paraId="41747CB4" w14:textId="5F1C203B" w:rsidR="00685190" w:rsidRPr="009471B5" w:rsidRDefault="00685190" w:rsidP="009C096E">
      <w:pPr>
        <w:spacing w:line="240" w:lineRule="auto"/>
        <w:jc w:val="both"/>
        <w:rPr>
          <w:rFonts w:cstheme="minorHAnsi"/>
        </w:rPr>
      </w:pPr>
      <w:r w:rsidRPr="009471B5">
        <w:rPr>
          <w:rFonts w:cstheme="minorHAnsi"/>
        </w:rPr>
        <w:t>Monitorimi do të bazohet në standardet e Sistemit të Informacionit për Planifikimin e Integruar (SIPI/IPSIS), në koordinim edhe me SASPAC</w:t>
      </w:r>
      <w:r w:rsidR="00AF787C">
        <w:rPr>
          <w:rFonts w:cstheme="minorHAnsi"/>
        </w:rPr>
        <w:t>-un</w:t>
      </w:r>
      <w:r w:rsidRPr="009471B5">
        <w:rPr>
          <w:rFonts w:cstheme="minorHAnsi"/>
        </w:rPr>
        <w:t>. Në të gjitha rastet informacioni do të mblidhet nga Ministritë e Linjës dhe NJVV</w:t>
      </w:r>
      <w:r w:rsidR="00AF787C">
        <w:rPr>
          <w:rFonts w:cstheme="minorHAnsi"/>
        </w:rPr>
        <w:t>-të</w:t>
      </w:r>
      <w:r w:rsidRPr="009471B5">
        <w:rPr>
          <w:rFonts w:cstheme="minorHAnsi"/>
        </w:rPr>
        <w:t xml:space="preserve"> nëpërmjet formateve të gatshme sipas standardit IPSIS. Gjithashtu, përveç monitorimit vjetor, Ministria e Brendshme do të konsiderojë edhe monitorimin gjashtëmujor</w:t>
      </w:r>
      <w:r w:rsidR="00AF787C">
        <w:rPr>
          <w:rFonts w:cstheme="minorHAnsi"/>
        </w:rPr>
        <w:t>,</w:t>
      </w:r>
      <w:r w:rsidRPr="009471B5">
        <w:rPr>
          <w:rFonts w:cstheme="minorHAnsi"/>
        </w:rPr>
        <w:t xml:space="preserve"> për të bërë të mundur ndjekjen më të shpejtë dhe marrjen e masave sipas rastit në kohë reale. Në të njëjtën kohë, Planit i Veprimit do të shoqërohet edhe me analiza të thelluara të sektorit, duke </w:t>
      </w:r>
      <w:r w:rsidR="00AF787C">
        <w:rPr>
          <w:rFonts w:cstheme="minorHAnsi"/>
        </w:rPr>
        <w:t>u dhënë përparësi</w:t>
      </w:r>
      <w:r w:rsidR="00AF787C" w:rsidRPr="009471B5">
        <w:rPr>
          <w:rFonts w:cstheme="minorHAnsi"/>
        </w:rPr>
        <w:t xml:space="preserve"> problematika</w:t>
      </w:r>
      <w:r w:rsidR="00AF787C">
        <w:rPr>
          <w:rFonts w:cstheme="minorHAnsi"/>
        </w:rPr>
        <w:t>ve</w:t>
      </w:r>
      <w:r w:rsidR="00AF787C" w:rsidRPr="009471B5">
        <w:rPr>
          <w:rFonts w:cstheme="minorHAnsi"/>
        </w:rPr>
        <w:t xml:space="preserve"> </w:t>
      </w:r>
      <w:r w:rsidR="00AF787C">
        <w:rPr>
          <w:rFonts w:cstheme="minorHAnsi"/>
        </w:rPr>
        <w:t>të</w:t>
      </w:r>
      <w:r w:rsidR="00AF787C" w:rsidRPr="009471B5">
        <w:rPr>
          <w:rFonts w:cstheme="minorHAnsi"/>
        </w:rPr>
        <w:t xml:space="preserve"> </w:t>
      </w:r>
      <w:r w:rsidRPr="009471B5">
        <w:rPr>
          <w:rFonts w:cstheme="minorHAnsi"/>
        </w:rPr>
        <w:t>agjendës së decentralizimit. Informacioni do të kryqëzohet edhe me partnerët e zhvillimit, të cilët monitorojnë aspekte të caktuara të agjendës.</w:t>
      </w:r>
    </w:p>
    <w:p w14:paraId="409145C5" w14:textId="70227C88" w:rsidR="00685190" w:rsidRPr="009471B5" w:rsidRDefault="00685190" w:rsidP="009C096E">
      <w:pPr>
        <w:spacing w:before="240" w:line="240" w:lineRule="auto"/>
        <w:jc w:val="both"/>
        <w:rPr>
          <w:rFonts w:cstheme="minorHAnsi"/>
        </w:rPr>
      </w:pPr>
      <w:r w:rsidRPr="009471B5">
        <w:rPr>
          <w:rFonts w:cstheme="minorHAnsi"/>
        </w:rPr>
        <w:t>Kuadri monitorues do të finalizohet në raportin/et e monitorimit</w:t>
      </w:r>
      <w:r w:rsidR="00917F3F" w:rsidRPr="009471B5">
        <w:rPr>
          <w:rFonts w:cstheme="minorHAnsi"/>
        </w:rPr>
        <w:t>, të cilat do të jenë pjesë e dialogut me ministritë e linjës, njësitë e qeverisjes vendore dhe shoqatat e</w:t>
      </w:r>
      <w:r w:rsidR="00403630">
        <w:rPr>
          <w:rFonts w:cstheme="minorHAnsi"/>
        </w:rPr>
        <w:t xml:space="preserve"> </w:t>
      </w:r>
      <w:r w:rsidR="00917F3F" w:rsidRPr="009471B5">
        <w:rPr>
          <w:rFonts w:cstheme="minorHAnsi"/>
        </w:rPr>
        <w:t>tyre</w:t>
      </w:r>
      <w:r w:rsidR="00AF787C">
        <w:rPr>
          <w:rFonts w:cstheme="minorHAnsi"/>
        </w:rPr>
        <w:t>,</w:t>
      </w:r>
      <w:r w:rsidR="00403630">
        <w:rPr>
          <w:rFonts w:cstheme="minorHAnsi"/>
        </w:rPr>
        <w:t xml:space="preserve"> </w:t>
      </w:r>
      <w:r w:rsidR="00917F3F" w:rsidRPr="009471B5">
        <w:rPr>
          <w:rFonts w:cstheme="minorHAnsi"/>
        </w:rPr>
        <w:t>si</w:t>
      </w:r>
      <w:r w:rsidR="00403630">
        <w:rPr>
          <w:rFonts w:cstheme="minorHAnsi"/>
        </w:rPr>
        <w:t xml:space="preserve"> </w:t>
      </w:r>
      <w:r w:rsidR="00917F3F" w:rsidRPr="009471B5">
        <w:rPr>
          <w:rFonts w:cstheme="minorHAnsi"/>
        </w:rPr>
        <w:t>dhe organizata</w:t>
      </w:r>
      <w:r w:rsidR="00AF787C">
        <w:rPr>
          <w:rFonts w:cstheme="minorHAnsi"/>
        </w:rPr>
        <w:t>t</w:t>
      </w:r>
      <w:r w:rsidR="00917F3F" w:rsidRPr="009471B5">
        <w:rPr>
          <w:rFonts w:cstheme="minorHAnsi"/>
        </w:rPr>
        <w:t xml:space="preserve"> e shoqërisë civile e</w:t>
      </w:r>
      <w:r w:rsidR="00403630">
        <w:rPr>
          <w:rFonts w:cstheme="minorHAnsi"/>
        </w:rPr>
        <w:t xml:space="preserve"> </w:t>
      </w:r>
      <w:r w:rsidR="00917F3F" w:rsidRPr="009471B5">
        <w:rPr>
          <w:rFonts w:cstheme="minorHAnsi"/>
        </w:rPr>
        <w:t>partnerët</w:t>
      </w:r>
      <w:r w:rsidR="00403630">
        <w:rPr>
          <w:rFonts w:cstheme="minorHAnsi"/>
        </w:rPr>
        <w:t xml:space="preserve"> </w:t>
      </w:r>
      <w:r w:rsidR="00917F3F" w:rsidRPr="009471B5">
        <w:rPr>
          <w:rFonts w:cstheme="minorHAnsi"/>
        </w:rPr>
        <w:t xml:space="preserve">ndërkombëtarë në </w:t>
      </w:r>
      <w:r w:rsidR="004D7686" w:rsidRPr="009471B5">
        <w:rPr>
          <w:rFonts w:cstheme="minorHAnsi"/>
        </w:rPr>
        <w:t>GTD</w:t>
      </w:r>
      <w:r w:rsidR="00917F3F" w:rsidRPr="009471B5">
        <w:rPr>
          <w:rFonts w:cstheme="minorHAnsi"/>
        </w:rPr>
        <w:t>, me qëllim konsultimin dhe orientimin e politikave, shoqëruar me koordinim të partnerëve të zhvillimit sipas agjendës së decentralizimit. Gjithashtu këto diskutime do</w:t>
      </w:r>
      <w:r w:rsidR="00403630">
        <w:rPr>
          <w:rFonts w:cstheme="minorHAnsi"/>
        </w:rPr>
        <w:t xml:space="preserve"> </w:t>
      </w:r>
      <w:r w:rsidR="00917F3F" w:rsidRPr="009471B5">
        <w:rPr>
          <w:rFonts w:cstheme="minorHAnsi"/>
        </w:rPr>
        <w:t>shërbejnë</w:t>
      </w:r>
      <w:r w:rsidR="00403630">
        <w:rPr>
          <w:rFonts w:cstheme="minorHAnsi"/>
        </w:rPr>
        <w:t xml:space="preserve"> </w:t>
      </w:r>
      <w:r w:rsidR="00917F3F" w:rsidRPr="009471B5">
        <w:rPr>
          <w:rFonts w:cstheme="minorHAnsi"/>
        </w:rPr>
        <w:t>për</w:t>
      </w:r>
      <w:r w:rsidR="00403630">
        <w:rPr>
          <w:rFonts w:cstheme="minorHAnsi"/>
        </w:rPr>
        <w:t xml:space="preserve"> </w:t>
      </w:r>
      <w:r w:rsidR="00917F3F" w:rsidRPr="009471B5">
        <w:rPr>
          <w:rFonts w:cstheme="minorHAnsi"/>
        </w:rPr>
        <w:t>ripërshtatjen</w:t>
      </w:r>
      <w:r w:rsidR="00403630">
        <w:rPr>
          <w:rFonts w:cstheme="minorHAnsi"/>
        </w:rPr>
        <w:t xml:space="preserve"> </w:t>
      </w:r>
      <w:r w:rsidR="00917F3F" w:rsidRPr="009471B5">
        <w:rPr>
          <w:rFonts w:cstheme="minorHAnsi"/>
        </w:rPr>
        <w:t>e</w:t>
      </w:r>
      <w:r w:rsidR="00403630">
        <w:rPr>
          <w:rFonts w:cstheme="minorHAnsi"/>
        </w:rPr>
        <w:t xml:space="preserve"> </w:t>
      </w:r>
      <w:r w:rsidR="00917F3F" w:rsidRPr="009471B5">
        <w:rPr>
          <w:rFonts w:cstheme="minorHAnsi"/>
        </w:rPr>
        <w:t>objektivave</w:t>
      </w:r>
      <w:r w:rsidR="00403630">
        <w:rPr>
          <w:rFonts w:cstheme="minorHAnsi"/>
        </w:rPr>
        <w:t xml:space="preserve"> </w:t>
      </w:r>
      <w:r w:rsidR="00917F3F" w:rsidRPr="009471B5">
        <w:rPr>
          <w:rFonts w:cstheme="minorHAnsi"/>
        </w:rPr>
        <w:t>të planeve</w:t>
      </w:r>
      <w:r w:rsidR="00403630">
        <w:rPr>
          <w:rFonts w:cstheme="minorHAnsi"/>
        </w:rPr>
        <w:t xml:space="preserve"> </w:t>
      </w:r>
      <w:r w:rsidR="00AF787C" w:rsidRPr="009471B5">
        <w:rPr>
          <w:rFonts w:cstheme="minorHAnsi"/>
        </w:rPr>
        <w:t>af</w:t>
      </w:r>
      <w:r w:rsidR="00AF787C">
        <w:rPr>
          <w:rFonts w:cstheme="minorHAnsi"/>
        </w:rPr>
        <w:t>a</w:t>
      </w:r>
      <w:r w:rsidR="00AF787C" w:rsidRPr="009471B5">
        <w:rPr>
          <w:rFonts w:cstheme="minorHAnsi"/>
        </w:rPr>
        <w:t>tshkurt</w:t>
      </w:r>
      <w:r w:rsidR="00AF787C">
        <w:rPr>
          <w:rFonts w:cstheme="minorHAnsi"/>
        </w:rPr>
        <w:t>ra</w:t>
      </w:r>
      <w:r w:rsidR="00AF787C" w:rsidRPr="009471B5">
        <w:rPr>
          <w:rFonts w:cstheme="minorHAnsi"/>
        </w:rPr>
        <w:t xml:space="preserve"> </w:t>
      </w:r>
      <w:r w:rsidR="00917F3F" w:rsidRPr="009471B5">
        <w:rPr>
          <w:rFonts w:cstheme="minorHAnsi"/>
        </w:rPr>
        <w:t>të</w:t>
      </w:r>
      <w:r w:rsidR="00403630">
        <w:rPr>
          <w:rFonts w:cstheme="minorHAnsi"/>
        </w:rPr>
        <w:t xml:space="preserve"> </w:t>
      </w:r>
      <w:r w:rsidR="00917F3F" w:rsidRPr="009471B5">
        <w:rPr>
          <w:rFonts w:cstheme="minorHAnsi"/>
        </w:rPr>
        <w:t>veprimit</w:t>
      </w:r>
      <w:r w:rsidR="00403630">
        <w:rPr>
          <w:rFonts w:cstheme="minorHAnsi"/>
        </w:rPr>
        <w:t xml:space="preserve"> </w:t>
      </w:r>
      <w:r w:rsidR="00917F3F" w:rsidRPr="009471B5">
        <w:rPr>
          <w:rFonts w:cstheme="minorHAnsi"/>
        </w:rPr>
        <w:t>të Strategjisë.</w:t>
      </w:r>
      <w:r w:rsidR="004D7686" w:rsidRPr="009471B5">
        <w:t xml:space="preserve"> </w:t>
      </w:r>
      <w:r w:rsidR="004D7686" w:rsidRPr="009471B5">
        <w:rPr>
          <w:rFonts w:cstheme="minorHAnsi"/>
        </w:rPr>
        <w:t>Një forum i tillë është pjesë e Grupit të Menaxhimit të Politikave të Integruara nën menaxhimin e Zëvendëskryeministrit. GTD</w:t>
      </w:r>
      <w:r w:rsidR="00AF787C">
        <w:rPr>
          <w:rFonts w:cstheme="minorHAnsi"/>
        </w:rPr>
        <w:t>-ja</w:t>
      </w:r>
      <w:r w:rsidR="004D7686" w:rsidRPr="009471B5">
        <w:rPr>
          <w:rFonts w:cstheme="minorHAnsi"/>
        </w:rPr>
        <w:t xml:space="preserve"> konsiderohet një mekanizëm i rëndësishëm për koordinimin e donatorëve, ku mbahen takime të veçanta për të diskutuar mbi aspekte specifike të planeve të partnerëve zbatues, duke shmangur çdo mbivendosje të mundshme midis donatorëve dhe duke përdorur më së miri burimet e tyre. AMVV</w:t>
      </w:r>
      <w:r w:rsidR="00AF787C">
        <w:rPr>
          <w:rFonts w:cstheme="minorHAnsi"/>
        </w:rPr>
        <w:t>-ja</w:t>
      </w:r>
      <w:r w:rsidR="004D7686" w:rsidRPr="009471B5">
        <w:rPr>
          <w:rFonts w:cstheme="minorHAnsi"/>
        </w:rPr>
        <w:t xml:space="preserve"> edhe Drejtoria e Çështjeve Vendore në Ministrinë e Brendshme luajnë rolin e sekretariatit teknik të GTD</w:t>
      </w:r>
      <w:r w:rsidR="00AF787C">
        <w:rPr>
          <w:rFonts w:cstheme="minorHAnsi"/>
        </w:rPr>
        <w:t>-së</w:t>
      </w:r>
      <w:r w:rsidR="004D7686" w:rsidRPr="009471B5">
        <w:rPr>
          <w:rFonts w:cstheme="minorHAnsi"/>
        </w:rPr>
        <w:t xml:space="preserve"> dhe </w:t>
      </w:r>
      <w:r w:rsidR="00AF787C">
        <w:rPr>
          <w:rFonts w:cstheme="minorHAnsi"/>
        </w:rPr>
        <w:t>merren me</w:t>
      </w:r>
      <w:r w:rsidR="00AF787C" w:rsidRPr="009471B5">
        <w:rPr>
          <w:rFonts w:cstheme="minorHAnsi"/>
        </w:rPr>
        <w:t xml:space="preserve"> </w:t>
      </w:r>
      <w:r w:rsidR="004D7686" w:rsidRPr="009471B5">
        <w:rPr>
          <w:rFonts w:cstheme="minorHAnsi"/>
        </w:rPr>
        <w:t>procesin e koordinimit të agjendës së decentralizimit me të gjithë aktorët.</w:t>
      </w:r>
    </w:p>
    <w:p w14:paraId="123B830A" w14:textId="6EF71839" w:rsidR="007B7352" w:rsidRPr="009471B5" w:rsidRDefault="007B7352" w:rsidP="009C096E">
      <w:pPr>
        <w:spacing w:line="240" w:lineRule="auto"/>
        <w:jc w:val="both"/>
        <w:rPr>
          <w:rFonts w:cstheme="minorHAnsi"/>
        </w:rPr>
      </w:pPr>
      <w:r w:rsidRPr="009471B5">
        <w:rPr>
          <w:rFonts w:cstheme="minorHAnsi"/>
        </w:rPr>
        <w:t xml:space="preserve">Fuqizimi i dy strukturave teknike të Ministrisë së Brendshme (Drejtoria e Çështjeve Vendore dhe AMVV) garanton një funksionim më të mirë për pjesën e monitorimit të strategjisë, por në të njëjtën kohë në implementimin e politikave në kuadër të procesit të decentralizimit. </w:t>
      </w:r>
      <w:r w:rsidR="00AF787C">
        <w:rPr>
          <w:rFonts w:cstheme="minorHAnsi"/>
        </w:rPr>
        <w:t>Prandaj</w:t>
      </w:r>
      <w:r w:rsidRPr="009471B5">
        <w:rPr>
          <w:rFonts w:cstheme="minorHAnsi"/>
        </w:rPr>
        <w:t xml:space="preserve"> Ministria e Brendshme ka mundësinë që jo vetëm të garantojë një proces monitorimi </w:t>
      </w:r>
      <w:r w:rsidR="00AF787C">
        <w:rPr>
          <w:rFonts w:cstheme="minorHAnsi"/>
        </w:rPr>
        <w:t>të qëndrueshëm,</w:t>
      </w:r>
      <w:r w:rsidR="00AF787C" w:rsidRPr="009471B5">
        <w:rPr>
          <w:rFonts w:cstheme="minorHAnsi"/>
        </w:rPr>
        <w:t xml:space="preserve"> </w:t>
      </w:r>
      <w:r w:rsidRPr="009471B5">
        <w:rPr>
          <w:rFonts w:cstheme="minorHAnsi"/>
        </w:rPr>
        <w:t xml:space="preserve">por edhe të ketë strukturat e përshtatshme për </w:t>
      </w:r>
      <w:r w:rsidR="00AF787C" w:rsidRPr="009471B5">
        <w:rPr>
          <w:rFonts w:cstheme="minorHAnsi"/>
        </w:rPr>
        <w:t>t</w:t>
      </w:r>
      <w:r w:rsidR="00AF787C">
        <w:rPr>
          <w:rFonts w:cstheme="minorHAnsi"/>
        </w:rPr>
        <w:t>a</w:t>
      </w:r>
      <w:r w:rsidR="00AF787C" w:rsidRPr="009471B5">
        <w:rPr>
          <w:rFonts w:cstheme="minorHAnsi"/>
        </w:rPr>
        <w:t xml:space="preserve"> </w:t>
      </w:r>
      <w:r w:rsidRPr="009471B5">
        <w:rPr>
          <w:rFonts w:cstheme="minorHAnsi"/>
        </w:rPr>
        <w:t>ndërlidhur këtë strategji me strategjitë e tjera</w:t>
      </w:r>
      <w:r w:rsidR="00AF787C">
        <w:rPr>
          <w:rFonts w:cstheme="minorHAnsi"/>
        </w:rPr>
        <w:t>,</w:t>
      </w:r>
      <w:r w:rsidRPr="009471B5">
        <w:rPr>
          <w:rFonts w:cstheme="minorHAnsi"/>
        </w:rPr>
        <w:t xml:space="preserve"> të cilat kanë një ndërveprim reciprok mes tyre. </w:t>
      </w:r>
    </w:p>
    <w:p w14:paraId="09955654" w14:textId="5622AAC6" w:rsidR="007B7352" w:rsidRDefault="007B7352" w:rsidP="009C096E">
      <w:pPr>
        <w:spacing w:line="240" w:lineRule="auto"/>
        <w:jc w:val="both"/>
        <w:rPr>
          <w:rFonts w:cstheme="minorHAnsi"/>
        </w:rPr>
      </w:pPr>
      <w:r w:rsidRPr="009471B5">
        <w:rPr>
          <w:rFonts w:cstheme="minorHAnsi"/>
        </w:rPr>
        <w:t xml:space="preserve">Duke marrë shkak nga shkalla jo gjithmonë e dëshirueshme e raportimit të Ministrive të Linjës, për strategjinë e re Ministria e Brendshme do të luajë një rol të shtuar në monitorim të vazhdueshëm të aktiviteteve të strategjisë. Përveç monitorimit gjashtëmujor dhe atij vjetor, Ministria do të fokusohet edhe në ndjekjen reale të aktiviteteve, duke koordinuar, konsultuar dhe nxitur institucionet përgjegjëse që në fazat e para të zbatimit të aktiviteteve të planeve. </w:t>
      </w:r>
    </w:p>
    <w:p w14:paraId="0AFE5782" w14:textId="77777777" w:rsidR="00437A69" w:rsidRDefault="00437A69" w:rsidP="009C096E">
      <w:pPr>
        <w:spacing w:line="240" w:lineRule="auto"/>
        <w:jc w:val="both"/>
        <w:rPr>
          <w:rFonts w:cstheme="minorHAnsi"/>
        </w:rPr>
      </w:pPr>
    </w:p>
    <w:p w14:paraId="1573517A" w14:textId="2D99B7C8" w:rsidR="00917ACE" w:rsidRPr="009471B5" w:rsidRDefault="00441C98" w:rsidP="006C418C">
      <w:pPr>
        <w:pStyle w:val="Heading1"/>
        <w:spacing w:line="240" w:lineRule="auto"/>
        <w:rPr>
          <w:rFonts w:asciiTheme="minorHAnsi" w:hAnsiTheme="minorHAnsi" w:cstheme="minorHAnsi"/>
        </w:rPr>
      </w:pPr>
      <w:bookmarkStart w:id="85" w:name="_Toc131157184"/>
      <w:r w:rsidRPr="009471B5">
        <w:rPr>
          <w:rFonts w:asciiTheme="minorHAnsi" w:hAnsiTheme="minorHAnsi" w:cstheme="minorHAnsi"/>
        </w:rPr>
        <w:lastRenderedPageBreak/>
        <w:t>Kapitulli</w:t>
      </w:r>
      <w:r w:rsidR="00796C50" w:rsidRPr="009471B5">
        <w:rPr>
          <w:rFonts w:asciiTheme="minorHAnsi" w:hAnsiTheme="minorHAnsi" w:cstheme="minorHAnsi"/>
        </w:rPr>
        <w:t xml:space="preserve"> </w:t>
      </w:r>
      <w:r w:rsidR="002C76D7" w:rsidRPr="009471B5">
        <w:rPr>
          <w:rFonts w:asciiTheme="minorHAnsi" w:hAnsiTheme="minorHAnsi" w:cstheme="minorHAnsi"/>
        </w:rPr>
        <w:t>5</w:t>
      </w:r>
      <w:r w:rsidR="00796C50" w:rsidRPr="009471B5">
        <w:rPr>
          <w:rFonts w:asciiTheme="minorHAnsi" w:hAnsiTheme="minorHAnsi" w:cstheme="minorHAnsi"/>
        </w:rPr>
        <w:t xml:space="preserve"> </w:t>
      </w:r>
      <w:r w:rsidR="00703DFB" w:rsidRPr="009471B5">
        <w:rPr>
          <w:rFonts w:asciiTheme="minorHAnsi" w:hAnsiTheme="minorHAnsi" w:cstheme="minorHAnsi"/>
        </w:rPr>
        <w:t>–</w:t>
      </w:r>
      <w:r w:rsidR="00796C50" w:rsidRPr="009471B5">
        <w:rPr>
          <w:rFonts w:asciiTheme="minorHAnsi" w:hAnsiTheme="minorHAnsi" w:cstheme="minorHAnsi"/>
        </w:rPr>
        <w:t xml:space="preserve"> </w:t>
      </w:r>
      <w:r w:rsidR="00703DFB" w:rsidRPr="009471B5">
        <w:rPr>
          <w:rFonts w:asciiTheme="minorHAnsi" w:hAnsiTheme="minorHAnsi" w:cstheme="minorHAnsi"/>
        </w:rPr>
        <w:t xml:space="preserve">Burimet financiare për zbatimin e </w:t>
      </w:r>
      <w:r w:rsidR="00AF34DA">
        <w:rPr>
          <w:rFonts w:asciiTheme="minorHAnsi" w:hAnsiTheme="minorHAnsi" w:cstheme="minorHAnsi"/>
        </w:rPr>
        <w:t>s</w:t>
      </w:r>
      <w:r w:rsidR="00703DFB" w:rsidRPr="009471B5">
        <w:rPr>
          <w:rFonts w:asciiTheme="minorHAnsi" w:hAnsiTheme="minorHAnsi" w:cstheme="minorHAnsi"/>
        </w:rPr>
        <w:t>trategjisë</w:t>
      </w:r>
      <w:bookmarkEnd w:id="85"/>
    </w:p>
    <w:p w14:paraId="4C3699F0" w14:textId="4D4B1442" w:rsidR="00685190" w:rsidRPr="009471B5" w:rsidRDefault="007B7352" w:rsidP="009C096E">
      <w:pPr>
        <w:spacing w:before="240" w:line="240" w:lineRule="auto"/>
        <w:jc w:val="both"/>
        <w:rPr>
          <w:rFonts w:cstheme="minorHAnsi"/>
        </w:rPr>
      </w:pPr>
      <w:r w:rsidRPr="009471B5">
        <w:rPr>
          <w:rFonts w:cstheme="minorHAnsi"/>
        </w:rPr>
        <w:t>Kjo strategji financohet nga një sërë burimesh, Qeveria Shqiptare, Njësitë e Vetëqeverisjes Vendore dhe Partnerë Zhvillimi. Në terma të kostimit, Strategjia vjen e shoqëruar me një Plan Veprimi 3 vjeçar (2023</w:t>
      </w:r>
      <w:r w:rsidR="00812180">
        <w:rPr>
          <w:rFonts w:cstheme="minorHAnsi"/>
        </w:rPr>
        <w:t>–2</w:t>
      </w:r>
      <w:r w:rsidRPr="009471B5">
        <w:rPr>
          <w:rFonts w:cstheme="minorHAnsi"/>
        </w:rPr>
        <w:t xml:space="preserve">025) të kostuar sipas standardeve IPSIS dhe metodologjisë së OECD/SIGMA. </w:t>
      </w:r>
      <w:r w:rsidR="00685190" w:rsidRPr="009471B5">
        <w:rPr>
          <w:rFonts w:cstheme="minorHAnsi"/>
        </w:rPr>
        <w:t xml:space="preserve">Procesi i kostimit është mbështetur në konsultimin e dokumenteve </w:t>
      </w:r>
      <w:r w:rsidR="00AF787C" w:rsidRPr="009471B5">
        <w:rPr>
          <w:rFonts w:cstheme="minorHAnsi"/>
        </w:rPr>
        <w:t>kombëtar</w:t>
      </w:r>
      <w:r w:rsidR="00AF787C">
        <w:rPr>
          <w:rFonts w:cstheme="minorHAnsi"/>
        </w:rPr>
        <w:t>e</w:t>
      </w:r>
      <w:r w:rsidR="00685190" w:rsidRPr="009471B5">
        <w:rPr>
          <w:rFonts w:cstheme="minorHAnsi"/>
        </w:rPr>
        <w:t>, përfshirë këtu Programi</w:t>
      </w:r>
      <w:r w:rsidR="00AF787C">
        <w:rPr>
          <w:rFonts w:cstheme="minorHAnsi"/>
        </w:rPr>
        <w:t>n</w:t>
      </w:r>
      <w:r w:rsidR="00685190" w:rsidRPr="009471B5">
        <w:rPr>
          <w:rFonts w:cstheme="minorHAnsi"/>
        </w:rPr>
        <w:t xml:space="preserve"> Buxhetor Afatmesëm 2021</w:t>
      </w:r>
      <w:r w:rsidR="00812180">
        <w:rPr>
          <w:rFonts w:cstheme="minorHAnsi"/>
        </w:rPr>
        <w:t>–2</w:t>
      </w:r>
      <w:r w:rsidR="00685190" w:rsidRPr="009471B5">
        <w:rPr>
          <w:rFonts w:cstheme="minorHAnsi"/>
        </w:rPr>
        <w:t>023</w:t>
      </w:r>
      <w:r w:rsidR="00AF787C">
        <w:rPr>
          <w:rFonts w:cstheme="minorHAnsi"/>
        </w:rPr>
        <w:t>.</w:t>
      </w:r>
      <w:r w:rsidR="00AF787C" w:rsidRPr="009471B5">
        <w:rPr>
          <w:rFonts w:cstheme="minorHAnsi"/>
        </w:rPr>
        <w:t xml:space="preserve"> </w:t>
      </w:r>
      <w:r w:rsidR="00685190" w:rsidRPr="009471B5">
        <w:rPr>
          <w:rFonts w:cstheme="minorHAnsi"/>
        </w:rPr>
        <w:t>Plani i veprimit për zbatimin e kësaj strategjie shoqërohet me një kostim analitik të secilës masë, i cili është mbështetur nga detajimi i hollësishëm i çdo aktiviteti.</w:t>
      </w:r>
    </w:p>
    <w:p w14:paraId="29211A99" w14:textId="16659E3E" w:rsidR="00CB4016" w:rsidRDefault="007B7352" w:rsidP="009C096E">
      <w:pPr>
        <w:spacing w:line="240" w:lineRule="auto"/>
        <w:jc w:val="both"/>
        <w:rPr>
          <w:rFonts w:cstheme="minorHAnsi"/>
        </w:rPr>
      </w:pPr>
      <w:r w:rsidRPr="009471B5">
        <w:rPr>
          <w:rFonts w:cstheme="minorHAnsi"/>
        </w:rPr>
        <w:t xml:space="preserve">Duke qenë se të gjithë objektivat specifikë, përkatësisht 1-6, parashikojnë asistencë teknike, mbështetje të njësive të vetëqeverisjes vendore, studime, vlerësime ligjore dhe teknike të funksioneve të ushtruara nga qeverisja vendore, i gjithë plani i veprimit shoqërohet me kostot indikative sipas zërave përkatës, të cilat janë të mbështetura edhe në </w:t>
      </w:r>
      <w:r w:rsidR="00685190" w:rsidRPr="009471B5">
        <w:rPr>
          <w:rFonts w:cstheme="minorHAnsi"/>
        </w:rPr>
        <w:t>PBA</w:t>
      </w:r>
      <w:r w:rsidR="00AC5E3D" w:rsidRPr="009471B5">
        <w:rPr>
          <w:rFonts w:cstheme="minorHAnsi"/>
        </w:rPr>
        <w:t>, dhe sipas specifikimeve të Ligjit nr. 139/2015, Ligjit nr.</w:t>
      </w:r>
      <w:r w:rsidR="00AF787C">
        <w:rPr>
          <w:rFonts w:cstheme="minorHAnsi"/>
        </w:rPr>
        <w:t xml:space="preserve"> </w:t>
      </w:r>
      <w:r w:rsidR="00AC5E3D" w:rsidRPr="009471B5">
        <w:rPr>
          <w:rFonts w:cstheme="minorHAnsi"/>
        </w:rPr>
        <w:t>68/2017 “Për Financat Vendore” dhe ligjeve të tjera sektoriale.</w:t>
      </w:r>
      <w:r w:rsidR="00685190" w:rsidRPr="009471B5">
        <w:rPr>
          <w:rFonts w:cstheme="minorHAnsi"/>
        </w:rPr>
        <w:t xml:space="preserve"> </w:t>
      </w:r>
      <w:r w:rsidR="00CB4016">
        <w:rPr>
          <w:rFonts w:cstheme="minorHAnsi"/>
        </w:rPr>
        <w:t>M</w:t>
      </w:r>
      <w:r w:rsidR="00CB0869">
        <w:rPr>
          <w:rFonts w:cstheme="minorHAnsi"/>
        </w:rPr>
        <w:t>ë</w:t>
      </w:r>
      <w:r w:rsidR="00CB4016">
        <w:rPr>
          <w:rFonts w:cstheme="minorHAnsi"/>
        </w:rPr>
        <w:t xml:space="preserve"> konkretisht, plani i veprimit 2023-2025 p</w:t>
      </w:r>
      <w:r w:rsidR="00CB0869">
        <w:rPr>
          <w:rFonts w:cstheme="minorHAnsi"/>
        </w:rPr>
        <w:t>ë</w:t>
      </w:r>
      <w:r w:rsidR="00CB4016">
        <w:rPr>
          <w:rFonts w:cstheme="minorHAnsi"/>
        </w:rPr>
        <w:t>rballohet nga PBA n</w:t>
      </w:r>
      <w:r w:rsidR="00CB0869">
        <w:rPr>
          <w:rFonts w:cstheme="minorHAnsi"/>
        </w:rPr>
        <w:t>ë</w:t>
      </w:r>
      <w:r w:rsidR="00CB4016">
        <w:rPr>
          <w:rFonts w:cstheme="minorHAnsi"/>
        </w:rPr>
        <w:t xml:space="preserve"> mas</w:t>
      </w:r>
      <w:r w:rsidR="00CB0869">
        <w:rPr>
          <w:rFonts w:cstheme="minorHAnsi"/>
        </w:rPr>
        <w:t>ë</w:t>
      </w:r>
      <w:r w:rsidR="00CB4016">
        <w:rPr>
          <w:rFonts w:cstheme="minorHAnsi"/>
        </w:rPr>
        <w:t>n 85%</w:t>
      </w:r>
      <w:r w:rsidR="00CB0869">
        <w:rPr>
          <w:rFonts w:cstheme="minorHAnsi"/>
        </w:rPr>
        <w:t xml:space="preserve"> (kosto korente dhe kapitale), financim i huaj dhe hendeku financiar respektivisht 11% dhe 4%.</w:t>
      </w:r>
      <w:r w:rsidR="002E4DFF">
        <w:rPr>
          <w:rFonts w:cstheme="minorHAnsi"/>
        </w:rPr>
        <w:t xml:space="preserve"> Qëllimet politike 1 dhe vecanërisht 3 parashikojnë kosto kapitale krahas asaj korente, ndërsa të gjithë qëllimet e tjera kanë vetëm kosto korente.  </w:t>
      </w:r>
    </w:p>
    <w:p w14:paraId="0350EAB4" w14:textId="77777777" w:rsidR="00021741" w:rsidRDefault="00021741" w:rsidP="009C096E">
      <w:pPr>
        <w:spacing w:line="240" w:lineRule="auto"/>
        <w:jc w:val="both"/>
        <w:rPr>
          <w:rFonts w:cstheme="minorHAnsi"/>
        </w:rPr>
      </w:pPr>
    </w:p>
    <w:p w14:paraId="6D3520DD" w14:textId="5BA8A9C3" w:rsidR="0072383E" w:rsidRDefault="00CB4016" w:rsidP="0072383E">
      <w:pPr>
        <w:spacing w:line="240" w:lineRule="auto"/>
        <w:jc w:val="center"/>
        <w:rPr>
          <w:rFonts w:cstheme="minorHAnsi"/>
        </w:rPr>
      </w:pPr>
      <w:r>
        <w:rPr>
          <w:noProof/>
          <w:lang w:val="en-US"/>
        </w:rPr>
        <w:drawing>
          <wp:inline distT="0" distB="0" distL="0" distR="0" wp14:anchorId="708597BF" wp14:editId="1D2510E9">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65CFD13" w14:textId="77777777" w:rsidR="00021741" w:rsidRDefault="00021741" w:rsidP="00CB4016">
      <w:pPr>
        <w:spacing w:line="240" w:lineRule="auto"/>
        <w:jc w:val="both"/>
        <w:rPr>
          <w:rFonts w:cstheme="minorHAnsi"/>
        </w:rPr>
      </w:pPr>
    </w:p>
    <w:p w14:paraId="6282A56B" w14:textId="6F7854E0" w:rsidR="00CB4016" w:rsidRDefault="00CB4016" w:rsidP="00CB4016">
      <w:pPr>
        <w:spacing w:line="240" w:lineRule="auto"/>
        <w:jc w:val="both"/>
        <w:rPr>
          <w:rFonts w:cstheme="minorHAnsi"/>
        </w:rPr>
      </w:pPr>
      <w:r w:rsidRPr="009471B5">
        <w:rPr>
          <w:rFonts w:cstheme="minorHAnsi"/>
        </w:rPr>
        <w:t xml:space="preserve">Procesi i konsultimit është mbështetur në konsultime me të gjitha institucionet e përfshira, duke rakorduar sipas rastit kostot </w:t>
      </w:r>
      <w:r>
        <w:rPr>
          <w:rFonts w:cstheme="minorHAnsi"/>
        </w:rPr>
        <w:t>e</w:t>
      </w:r>
      <w:r w:rsidRPr="009471B5">
        <w:rPr>
          <w:rFonts w:cstheme="minorHAnsi"/>
        </w:rPr>
        <w:t xml:space="preserve"> mbështetura në PBA, të ndarë në vite, kosto administrative, partnerët e zhvillimit apo të pambuluara financiarisht. </w:t>
      </w:r>
    </w:p>
    <w:p w14:paraId="540781A0" w14:textId="029D2FD7" w:rsidR="00AC5E3D" w:rsidRPr="009471B5" w:rsidRDefault="00685190" w:rsidP="009C096E">
      <w:pPr>
        <w:spacing w:line="240" w:lineRule="auto"/>
        <w:jc w:val="both"/>
        <w:rPr>
          <w:rFonts w:cstheme="minorHAnsi"/>
        </w:rPr>
      </w:pPr>
      <w:r w:rsidRPr="009471B5">
        <w:rPr>
          <w:rFonts w:cstheme="minorHAnsi"/>
        </w:rPr>
        <w:t>S</w:t>
      </w:r>
      <w:r w:rsidR="00AC5E3D" w:rsidRPr="009471B5">
        <w:rPr>
          <w:rFonts w:cstheme="minorHAnsi"/>
        </w:rPr>
        <w:t>trategjia n</w:t>
      </w:r>
      <w:r w:rsidRPr="009471B5">
        <w:rPr>
          <w:rFonts w:cstheme="minorHAnsi"/>
        </w:rPr>
        <w:t>ë</w:t>
      </w:r>
      <w:r w:rsidR="00AC5E3D" w:rsidRPr="009471B5">
        <w:rPr>
          <w:rFonts w:cstheme="minorHAnsi"/>
        </w:rPr>
        <w:t>nvizon investimet në projektet e infrastrukturës dhe shërbimet publike, t</w:t>
      </w:r>
      <w:r w:rsidRPr="009471B5">
        <w:rPr>
          <w:rFonts w:cstheme="minorHAnsi"/>
        </w:rPr>
        <w:t>ë</w:t>
      </w:r>
      <w:r w:rsidR="00AC5E3D" w:rsidRPr="009471B5">
        <w:rPr>
          <w:rFonts w:cstheme="minorHAnsi"/>
        </w:rPr>
        <w:t xml:space="preserve"> cilat financohen nga buxheti i bashkive (të ardhurat apo transferta e pakushtëzuar e përgjithshme apo sektoriale), ose nga agjenci të specializuara të Qeverisë Qendrore. Gjithashtu strategjia shoq</w:t>
      </w:r>
      <w:r w:rsidRPr="009471B5">
        <w:rPr>
          <w:rFonts w:cstheme="minorHAnsi"/>
        </w:rPr>
        <w:t>ë</w:t>
      </w:r>
      <w:r w:rsidR="00AC5E3D" w:rsidRPr="009471B5">
        <w:rPr>
          <w:rFonts w:cstheme="minorHAnsi"/>
        </w:rPr>
        <w:t>ron masat me rritje t</w:t>
      </w:r>
      <w:r w:rsidRPr="009471B5">
        <w:rPr>
          <w:rFonts w:cstheme="minorHAnsi"/>
        </w:rPr>
        <w:t>ë</w:t>
      </w:r>
      <w:r w:rsidR="00AC5E3D" w:rsidRPr="009471B5">
        <w:rPr>
          <w:rFonts w:cstheme="minorHAnsi"/>
        </w:rPr>
        <w:t xml:space="preserve"> kapaciteteve t</w:t>
      </w:r>
      <w:r w:rsidRPr="009471B5">
        <w:rPr>
          <w:rFonts w:cstheme="minorHAnsi"/>
        </w:rPr>
        <w:t>ë</w:t>
      </w:r>
      <w:r w:rsidR="00AC5E3D" w:rsidRPr="009471B5">
        <w:rPr>
          <w:rFonts w:cstheme="minorHAnsi"/>
        </w:rPr>
        <w:t xml:space="preserve"> institucioneve qendrore, </w:t>
      </w:r>
      <w:r w:rsidR="0022164F">
        <w:rPr>
          <w:rFonts w:cstheme="minorHAnsi"/>
        </w:rPr>
        <w:t xml:space="preserve">si </w:t>
      </w:r>
      <w:r w:rsidR="00AC5E3D" w:rsidRPr="009471B5">
        <w:rPr>
          <w:rFonts w:cstheme="minorHAnsi"/>
        </w:rPr>
        <w:t>nj</w:t>
      </w:r>
      <w:r w:rsidRPr="009471B5">
        <w:rPr>
          <w:rFonts w:cstheme="minorHAnsi"/>
        </w:rPr>
        <w:t>ë</w:t>
      </w:r>
      <w:r w:rsidR="00AC5E3D" w:rsidRPr="009471B5">
        <w:rPr>
          <w:rFonts w:cstheme="minorHAnsi"/>
        </w:rPr>
        <w:t xml:space="preserve"> </w:t>
      </w:r>
      <w:r w:rsidR="0022164F">
        <w:rPr>
          <w:rFonts w:cstheme="minorHAnsi"/>
        </w:rPr>
        <w:t>qëllim i veçantë.</w:t>
      </w:r>
      <w:r w:rsidR="00AC5E3D" w:rsidRPr="009471B5">
        <w:rPr>
          <w:rFonts w:cstheme="minorHAnsi"/>
        </w:rPr>
        <w:t xml:space="preserve"> </w:t>
      </w:r>
    </w:p>
    <w:p w14:paraId="36F0B3FD" w14:textId="53746FB0" w:rsidR="00E3165F" w:rsidRDefault="00AC5E3D" w:rsidP="009C096E">
      <w:pPr>
        <w:spacing w:line="240" w:lineRule="auto"/>
        <w:jc w:val="both"/>
        <w:rPr>
          <w:rFonts w:cstheme="minorHAnsi"/>
        </w:rPr>
      </w:pPr>
      <w:r w:rsidRPr="009471B5">
        <w:rPr>
          <w:rFonts w:cstheme="minorHAnsi"/>
        </w:rPr>
        <w:lastRenderedPageBreak/>
        <w:t>S</w:t>
      </w:r>
      <w:r w:rsidR="00685190" w:rsidRPr="009471B5">
        <w:rPr>
          <w:rFonts w:cstheme="minorHAnsi"/>
        </w:rPr>
        <w:t>ë</w:t>
      </w:r>
      <w:r w:rsidRPr="009471B5">
        <w:rPr>
          <w:rFonts w:cstheme="minorHAnsi"/>
        </w:rPr>
        <w:t xml:space="preserve"> fundmi, </w:t>
      </w:r>
      <w:r w:rsidR="00685190" w:rsidRPr="009471B5">
        <w:rPr>
          <w:rFonts w:cstheme="minorHAnsi"/>
        </w:rPr>
        <w:t xml:space="preserve">strategjia parashikon përpjekje të shtuar dhe të vazhdueshme për orientimin e financimeve, pavarësisht </w:t>
      </w:r>
      <w:r w:rsidR="00AF787C">
        <w:rPr>
          <w:rFonts w:cstheme="minorHAnsi"/>
        </w:rPr>
        <w:t xml:space="preserve">nga </w:t>
      </w:r>
      <w:r w:rsidR="00AF787C" w:rsidRPr="009471B5">
        <w:rPr>
          <w:rFonts w:cstheme="minorHAnsi"/>
        </w:rPr>
        <w:t>form</w:t>
      </w:r>
      <w:r w:rsidR="00AF787C">
        <w:rPr>
          <w:rFonts w:cstheme="minorHAnsi"/>
        </w:rPr>
        <w:t>a</w:t>
      </w:r>
      <w:r w:rsidR="00AF787C" w:rsidRPr="009471B5">
        <w:rPr>
          <w:rFonts w:cstheme="minorHAnsi"/>
        </w:rPr>
        <w:t xml:space="preserve"> </w:t>
      </w:r>
      <w:r w:rsidR="00AF787C">
        <w:rPr>
          <w:rFonts w:cstheme="minorHAnsi"/>
        </w:rPr>
        <w:t>e</w:t>
      </w:r>
      <w:r w:rsidR="00AF787C" w:rsidRPr="009471B5">
        <w:rPr>
          <w:rFonts w:cstheme="minorHAnsi"/>
        </w:rPr>
        <w:t xml:space="preserve"> </w:t>
      </w:r>
      <w:r w:rsidR="00685190" w:rsidRPr="009471B5">
        <w:rPr>
          <w:rFonts w:cstheme="minorHAnsi"/>
        </w:rPr>
        <w:t>financimit (buxheti i shtetit apo i partnerëve të zhvillimit) në objektiva</w:t>
      </w:r>
      <w:r w:rsidR="00AF787C">
        <w:rPr>
          <w:rFonts w:cstheme="minorHAnsi"/>
        </w:rPr>
        <w:t xml:space="preserve"> </w:t>
      </w:r>
      <w:r w:rsidR="00685190" w:rsidRPr="009471B5">
        <w:rPr>
          <w:rFonts w:cstheme="minorHAnsi"/>
        </w:rPr>
        <w:t>/</w:t>
      </w:r>
      <w:r w:rsidR="00AF787C">
        <w:rPr>
          <w:rFonts w:cstheme="minorHAnsi"/>
        </w:rPr>
        <w:t xml:space="preserve"> </w:t>
      </w:r>
      <w:r w:rsidR="00685190" w:rsidRPr="009471B5">
        <w:rPr>
          <w:rFonts w:cstheme="minorHAnsi"/>
        </w:rPr>
        <w:t>masa konkrete të pambuluara, me qëllim zbatimin e plotë të agjendës së decentralizimit.</w:t>
      </w:r>
    </w:p>
    <w:p w14:paraId="34ED917F" w14:textId="77777777" w:rsidR="002E4DFF" w:rsidRDefault="002E4DFF" w:rsidP="009C096E">
      <w:pPr>
        <w:spacing w:line="240" w:lineRule="auto"/>
        <w:jc w:val="both"/>
        <w:rPr>
          <w:rFonts w:cstheme="minorHAnsi"/>
        </w:rPr>
      </w:pPr>
    </w:p>
    <w:p w14:paraId="53A76753" w14:textId="2C3D2546" w:rsidR="00F1328C" w:rsidRPr="009471B5" w:rsidRDefault="0072383E" w:rsidP="006C418C">
      <w:pPr>
        <w:pStyle w:val="Heading1"/>
        <w:spacing w:before="0" w:line="240" w:lineRule="auto"/>
        <w:rPr>
          <w:rFonts w:asciiTheme="minorHAnsi" w:hAnsiTheme="minorHAnsi" w:cstheme="minorHAnsi"/>
        </w:rPr>
      </w:pPr>
      <w:bookmarkStart w:id="86" w:name="_Toc131157185"/>
      <w:r>
        <w:rPr>
          <w:rFonts w:asciiTheme="minorHAnsi" w:hAnsiTheme="minorHAnsi" w:cstheme="minorHAnsi"/>
        </w:rPr>
        <w:t>Shtojca</w:t>
      </w:r>
      <w:bookmarkEnd w:id="86"/>
    </w:p>
    <w:p w14:paraId="1B4B00E3" w14:textId="0A1B23F7" w:rsidR="00D53CE2" w:rsidRPr="009471B5" w:rsidRDefault="008832D4" w:rsidP="006C418C">
      <w:pPr>
        <w:pStyle w:val="Heading2"/>
        <w:spacing w:before="0"/>
        <w:rPr>
          <w:lang w:val="sq-AL"/>
        </w:rPr>
      </w:pPr>
      <w:bookmarkStart w:id="87" w:name="_Toc131157186"/>
      <w:r>
        <w:rPr>
          <w:lang w:val="sq-AL"/>
        </w:rPr>
        <w:t>Shtojca</w:t>
      </w:r>
      <w:r w:rsidR="00F1328C" w:rsidRPr="009471B5">
        <w:rPr>
          <w:lang w:val="sq-AL"/>
        </w:rPr>
        <w:t xml:space="preserve"> 1</w:t>
      </w:r>
      <w:r w:rsidR="00D53CE2" w:rsidRPr="009471B5">
        <w:rPr>
          <w:lang w:val="sq-AL"/>
        </w:rPr>
        <w:t xml:space="preserve"> –</w:t>
      </w:r>
      <w:r w:rsidR="000D7E87" w:rsidRPr="000D7E87">
        <w:t xml:space="preserve"> </w:t>
      </w:r>
      <w:r w:rsidR="00DB47CF" w:rsidRPr="009471B5">
        <w:rPr>
          <w:lang w:val="sq-AL"/>
        </w:rPr>
        <w:t xml:space="preserve">Plani i </w:t>
      </w:r>
      <w:r w:rsidR="00DB47CF">
        <w:rPr>
          <w:lang w:val="sq-AL"/>
        </w:rPr>
        <w:t>v</w:t>
      </w:r>
      <w:r w:rsidR="00DB47CF" w:rsidRPr="009471B5">
        <w:rPr>
          <w:lang w:val="sq-AL"/>
        </w:rPr>
        <w:t>eprimit</w:t>
      </w:r>
      <w:bookmarkEnd w:id="87"/>
      <w:r w:rsidR="00DB47CF" w:rsidRPr="000D7E87">
        <w:rPr>
          <w:lang w:val="sq-AL"/>
        </w:rPr>
        <w:t xml:space="preserve"> </w:t>
      </w:r>
    </w:p>
    <w:p w14:paraId="77326FA5" w14:textId="1019DA11" w:rsidR="00D53CE2" w:rsidRDefault="008832D4" w:rsidP="006C418C">
      <w:pPr>
        <w:pStyle w:val="Heading2"/>
        <w:spacing w:before="0"/>
        <w:rPr>
          <w:lang w:val="sq-AL"/>
        </w:rPr>
      </w:pPr>
      <w:bookmarkStart w:id="88" w:name="_Toc131157187"/>
      <w:r>
        <w:rPr>
          <w:lang w:val="sq-AL"/>
        </w:rPr>
        <w:t>Shtojca</w:t>
      </w:r>
      <w:r w:rsidR="00D53CE2" w:rsidRPr="009471B5">
        <w:rPr>
          <w:lang w:val="sq-AL"/>
        </w:rPr>
        <w:t xml:space="preserve"> 2 – </w:t>
      </w:r>
      <w:r w:rsidR="00DB47CF" w:rsidRPr="000D7E87">
        <w:rPr>
          <w:lang w:val="sq-AL"/>
        </w:rPr>
        <w:t>Pasaporta e indikatorëve</w:t>
      </w:r>
      <w:bookmarkEnd w:id="88"/>
    </w:p>
    <w:p w14:paraId="2B92DF7B" w14:textId="1E22D4C0" w:rsidR="00076B71" w:rsidRPr="00076B71" w:rsidRDefault="00076B71" w:rsidP="00076B71"/>
    <w:p w14:paraId="6ED36629" w14:textId="77777777" w:rsidR="00D53CE2" w:rsidRPr="009471B5" w:rsidRDefault="00D53CE2" w:rsidP="006C418C">
      <w:pPr>
        <w:spacing w:after="0"/>
      </w:pPr>
    </w:p>
    <w:sectPr w:rsidR="00D53CE2" w:rsidRPr="009471B5" w:rsidSect="009C7F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74FAE" w14:textId="77777777" w:rsidR="009A2D78" w:rsidRDefault="009A2D78" w:rsidP="00051458">
      <w:pPr>
        <w:spacing w:after="0" w:line="240" w:lineRule="auto"/>
      </w:pPr>
      <w:r>
        <w:separator/>
      </w:r>
    </w:p>
  </w:endnote>
  <w:endnote w:type="continuationSeparator" w:id="0">
    <w:p w14:paraId="26B0A415" w14:textId="77777777" w:rsidR="009A2D78" w:rsidRDefault="009A2D78" w:rsidP="00051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yriad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Tafel Sans Pro">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785867"/>
      <w:docPartObj>
        <w:docPartGallery w:val="Page Numbers (Bottom of Page)"/>
        <w:docPartUnique/>
      </w:docPartObj>
    </w:sdtPr>
    <w:sdtEndPr>
      <w:rPr>
        <w:noProof/>
      </w:rPr>
    </w:sdtEndPr>
    <w:sdtContent>
      <w:p w14:paraId="34930A12" w14:textId="57CD975D" w:rsidR="009A2D78" w:rsidRDefault="009A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292BE" w14:textId="77777777" w:rsidR="009A2D78" w:rsidRDefault="009A2D78" w:rsidP="00051458">
      <w:pPr>
        <w:spacing w:after="0" w:line="240" w:lineRule="auto"/>
      </w:pPr>
      <w:r>
        <w:separator/>
      </w:r>
    </w:p>
  </w:footnote>
  <w:footnote w:type="continuationSeparator" w:id="0">
    <w:p w14:paraId="43803FCD" w14:textId="77777777" w:rsidR="009A2D78" w:rsidRDefault="009A2D78" w:rsidP="00051458">
      <w:pPr>
        <w:spacing w:after="0" w:line="240" w:lineRule="auto"/>
      </w:pPr>
      <w:r>
        <w:continuationSeparator/>
      </w:r>
    </w:p>
  </w:footnote>
  <w:footnote w:id="1">
    <w:p w14:paraId="2BD3705F" w14:textId="739ABDBB" w:rsidR="009A2D78" w:rsidRPr="00D60DA8" w:rsidRDefault="009A2D78" w:rsidP="003A18E0">
      <w:pPr>
        <w:pStyle w:val="FootnoteText"/>
        <w:jc w:val="both"/>
        <w:rPr>
          <w:rFonts w:asciiTheme="minorHAnsi" w:hAnsiTheme="minorHAnsi" w:cstheme="minorHAnsi"/>
          <w:sz w:val="16"/>
          <w:szCs w:val="16"/>
        </w:rPr>
      </w:pPr>
      <w:r w:rsidRPr="00D60DA8">
        <w:rPr>
          <w:rStyle w:val="FootnoteReference"/>
          <w:rFonts w:asciiTheme="minorHAnsi" w:eastAsiaTheme="majorEastAsia" w:hAnsiTheme="minorHAnsi" w:cstheme="minorHAnsi"/>
          <w:sz w:val="16"/>
          <w:szCs w:val="16"/>
        </w:rPr>
        <w:footnoteRef/>
      </w:r>
      <w:r w:rsidRPr="00D60DA8">
        <w:rPr>
          <w:rFonts w:asciiTheme="minorHAnsi" w:hAnsiTheme="minorHAnsi" w:cstheme="minorHAnsi"/>
          <w:sz w:val="16"/>
          <w:szCs w:val="16"/>
        </w:rPr>
        <w:t xml:space="preserve"> </w:t>
      </w:r>
      <w:r w:rsidRPr="00D60DA8">
        <w:rPr>
          <w:rFonts w:asciiTheme="minorHAnsi" w:hAnsiTheme="minorHAnsi" w:cstheme="minorHAnsi"/>
          <w:i/>
          <w:iCs/>
          <w:sz w:val="16"/>
          <w:szCs w:val="16"/>
        </w:rPr>
        <w:t>Leave No One Behind</w:t>
      </w:r>
      <w:r w:rsidRPr="00D60DA8">
        <w:rPr>
          <w:rStyle w:val="rynqvb"/>
          <w:rFonts w:asciiTheme="minorHAnsi" w:eastAsiaTheme="majorEastAsia" w:hAnsiTheme="minorHAnsi" w:cstheme="minorHAnsi"/>
          <w:sz w:val="16"/>
          <w:szCs w:val="16"/>
        </w:rPr>
        <w:t xml:space="preserve"> është premtimi qendror transformues i Agjendës 2030 për Zhvillim të Qëndrueshëm dhe Objektivave të saj të Zhvillimit të Qëndrueshëm.</w:t>
      </w:r>
      <w:r w:rsidRPr="00D60DA8">
        <w:rPr>
          <w:rStyle w:val="hwtze"/>
          <w:rFonts w:asciiTheme="minorHAnsi" w:hAnsiTheme="minorHAnsi" w:cstheme="minorHAnsi"/>
          <w:sz w:val="16"/>
          <w:szCs w:val="16"/>
        </w:rPr>
        <w:t xml:space="preserve"> </w:t>
      </w:r>
      <w:r w:rsidRPr="00D60DA8">
        <w:rPr>
          <w:rStyle w:val="rynqvb"/>
          <w:rFonts w:asciiTheme="minorHAnsi" w:eastAsiaTheme="majorEastAsia" w:hAnsiTheme="minorHAnsi" w:cstheme="minorHAnsi"/>
          <w:sz w:val="16"/>
          <w:szCs w:val="16"/>
        </w:rPr>
        <w:t>Ai përfaqëson angazhimin e qartë të të gjitha shteteve anëtare të OKB-së për të çrrënjosur varfërinë në të gjitha format e saj, për t'i dhënë fund diskriminimit dhe përjashtimit dhe për të reduktuar pabarazitë dhe dobësitë që i lënë njerëzit pas dhe minojnë potencialin e individëve dhe të njerëzimit në tërësi.</w:t>
      </w:r>
      <w:r w:rsidRPr="00D60DA8">
        <w:rPr>
          <w:rStyle w:val="hwtze"/>
          <w:rFonts w:asciiTheme="minorHAnsi" w:hAnsiTheme="minorHAnsi" w:cstheme="minorHAnsi"/>
          <w:sz w:val="16"/>
          <w:szCs w:val="16"/>
        </w:rPr>
        <w:t xml:space="preserve"> </w:t>
      </w:r>
      <w:hyperlink r:id="rId1" w:history="1">
        <w:r w:rsidRPr="00D60DA8">
          <w:rPr>
            <w:rStyle w:val="Hyperlink"/>
            <w:rFonts w:asciiTheme="minorHAnsi" w:eastAsiaTheme="majorEastAsia" w:hAnsiTheme="minorHAnsi" w:cstheme="minorHAnsi"/>
            <w:sz w:val="16"/>
            <w:szCs w:val="16"/>
          </w:rPr>
          <w:t>https://unsdg.un.org/2030-agenda/universal-values/leave-no-one-behind</w:t>
        </w:r>
      </w:hyperlink>
      <w:r w:rsidRPr="00D60DA8">
        <w:rPr>
          <w:rStyle w:val="Hyperlink"/>
          <w:rFonts w:asciiTheme="minorHAnsi" w:eastAsiaTheme="majorEastAsia" w:hAnsiTheme="minorHAnsi" w:cstheme="minorHAnsi"/>
          <w:sz w:val="16"/>
          <w:szCs w:val="16"/>
        </w:rPr>
        <w:t>.</w:t>
      </w:r>
      <w:r w:rsidRPr="00D60DA8">
        <w:rPr>
          <w:rStyle w:val="rynqvb"/>
          <w:rFonts w:asciiTheme="minorHAnsi" w:eastAsiaTheme="majorEastAsia" w:hAnsiTheme="minorHAnsi" w:cstheme="minorHAnsi"/>
          <w:sz w:val="16"/>
          <w:szCs w:val="16"/>
        </w:rPr>
        <w:t xml:space="preserve"> </w:t>
      </w:r>
    </w:p>
  </w:footnote>
  <w:footnote w:id="2">
    <w:p w14:paraId="6D3D5172" w14:textId="0A11ADE4" w:rsidR="009A2D78" w:rsidRPr="008A5F5B" w:rsidRDefault="009A2D78" w:rsidP="003F7C2F">
      <w:pPr>
        <w:pStyle w:val="FootnoteText"/>
        <w:jc w:val="both"/>
        <w:rPr>
          <w:rFonts w:asciiTheme="minorHAnsi" w:hAnsiTheme="minorHAnsi" w:cstheme="minorHAnsi"/>
          <w:sz w:val="16"/>
          <w:szCs w:val="16"/>
        </w:rPr>
      </w:pPr>
      <w:r w:rsidRPr="008A5F5B">
        <w:rPr>
          <w:rStyle w:val="FootnoteReference"/>
          <w:rFonts w:asciiTheme="minorHAnsi" w:hAnsiTheme="minorHAnsi" w:cstheme="minorHAnsi"/>
          <w:sz w:val="16"/>
          <w:szCs w:val="16"/>
        </w:rPr>
        <w:footnoteRef/>
      </w:r>
      <w:r w:rsidRPr="008A5F5B">
        <w:rPr>
          <w:rFonts w:asciiTheme="minorHAnsi" w:hAnsiTheme="minorHAnsi" w:cstheme="minorHAnsi"/>
          <w:sz w:val="16"/>
          <w:szCs w:val="16"/>
        </w:rPr>
        <w:t xml:space="preserve"> Mb</w:t>
      </w:r>
      <w:r w:rsidRPr="008A5F5B">
        <w:rPr>
          <w:rFonts w:asciiTheme="minorHAnsi" w:hAnsiTheme="minorHAnsi" w:cstheme="minorHAnsi"/>
          <w:sz w:val="18"/>
          <w:szCs w:val="18"/>
        </w:rPr>
        <w:t xml:space="preserve">ështetur nga Delegacioni Evropian në Shqipëri. Më shumë informacion në </w:t>
      </w:r>
      <w:r>
        <w:rPr>
          <w:rFonts w:asciiTheme="minorHAnsi" w:hAnsiTheme="minorHAnsi" w:cstheme="minorHAnsi"/>
          <w:sz w:val="18"/>
          <w:szCs w:val="18"/>
        </w:rPr>
        <w:t>lidhjen</w:t>
      </w:r>
      <w:r w:rsidRPr="008A5F5B">
        <w:rPr>
          <w:rFonts w:asciiTheme="minorHAnsi" w:hAnsiTheme="minorHAnsi" w:cstheme="minorHAnsi"/>
          <w:sz w:val="18"/>
          <w:szCs w:val="18"/>
        </w:rPr>
        <w:t>:</w:t>
      </w:r>
      <w:r w:rsidRPr="008A5F5B">
        <w:rPr>
          <w:rFonts w:asciiTheme="minorHAnsi" w:hAnsiTheme="minorHAnsi" w:cstheme="minorHAnsi"/>
          <w:sz w:val="16"/>
          <w:szCs w:val="16"/>
        </w:rPr>
        <w:t xml:space="preserve"> </w:t>
      </w:r>
      <w:hyperlink r:id="rId2" w:history="1">
        <w:r w:rsidRPr="008A5F5B">
          <w:rPr>
            <w:rStyle w:val="Hyperlink"/>
            <w:rFonts w:asciiTheme="minorHAnsi" w:hAnsiTheme="minorHAnsi" w:cstheme="minorHAnsi"/>
            <w:sz w:val="16"/>
            <w:szCs w:val="16"/>
          </w:rPr>
          <w:t>https://bpe.al/al/matrica-e-kompetencave-e-vet%C3%ABqeverisjes-vendore-2019</w:t>
        </w:r>
      </w:hyperlink>
      <w:r w:rsidRPr="008A5F5B">
        <w:rPr>
          <w:rFonts w:asciiTheme="minorHAnsi" w:hAnsiTheme="minorHAnsi" w:cstheme="minorHAnsi"/>
          <w:sz w:val="16"/>
          <w:szCs w:val="16"/>
        </w:rPr>
        <w:t xml:space="preserve"> </w:t>
      </w:r>
    </w:p>
  </w:footnote>
  <w:footnote w:id="3">
    <w:p w14:paraId="646A6458" w14:textId="77777777" w:rsidR="009A2D78" w:rsidRPr="008A5F5B" w:rsidRDefault="009A2D78" w:rsidP="003F7C2F">
      <w:pPr>
        <w:pStyle w:val="FootnoteText"/>
        <w:jc w:val="both"/>
        <w:rPr>
          <w:rFonts w:asciiTheme="minorHAnsi" w:hAnsiTheme="minorHAnsi" w:cstheme="minorHAnsi"/>
          <w:sz w:val="16"/>
          <w:szCs w:val="16"/>
        </w:rPr>
      </w:pPr>
      <w:r w:rsidRPr="008A5F5B">
        <w:rPr>
          <w:rStyle w:val="FootnoteReference"/>
          <w:rFonts w:asciiTheme="minorHAnsi" w:hAnsiTheme="minorHAnsi" w:cstheme="minorHAnsi"/>
          <w:sz w:val="16"/>
          <w:szCs w:val="16"/>
        </w:rPr>
        <w:footnoteRef/>
      </w:r>
      <w:r w:rsidRPr="008A5F5B">
        <w:rPr>
          <w:rFonts w:asciiTheme="minorHAnsi" w:hAnsiTheme="minorHAnsi" w:cstheme="minorHAnsi"/>
          <w:sz w:val="16"/>
          <w:szCs w:val="16"/>
        </w:rPr>
        <w:t xml:space="preserve"> Vendimi nr. 783, datë 07.10.2020, të Këshillit të Ministrave “Për miratimin e planit të veprimit 2020–2022, në zbatim të Strategjisë Ndërsektoriale për Decentralizimin dhe Qeverisjen Vendore, 2015–2020”.</w:t>
      </w:r>
    </w:p>
  </w:footnote>
  <w:footnote w:id="4">
    <w:p w14:paraId="5AFBCA89" w14:textId="50077934" w:rsidR="009A2D78" w:rsidRPr="008A5F5B" w:rsidRDefault="009A2D78" w:rsidP="00C31882">
      <w:pPr>
        <w:pStyle w:val="FootnoteText"/>
        <w:jc w:val="both"/>
        <w:rPr>
          <w:sz w:val="16"/>
          <w:szCs w:val="16"/>
        </w:rPr>
      </w:pPr>
      <w:r w:rsidRPr="008A5F5B">
        <w:rPr>
          <w:rStyle w:val="FootnoteReference"/>
          <w:sz w:val="16"/>
          <w:szCs w:val="16"/>
        </w:rPr>
        <w:footnoteRef/>
      </w:r>
      <w:r w:rsidRPr="008A5F5B">
        <w:rPr>
          <w:sz w:val="16"/>
          <w:szCs w:val="16"/>
        </w:rPr>
        <w:t xml:space="preserve"> </w:t>
      </w:r>
      <w:r w:rsidRPr="008A5F5B">
        <w:rPr>
          <w:rFonts w:asciiTheme="minorHAnsi" w:eastAsiaTheme="minorHAnsi" w:hAnsiTheme="minorHAnsi" w:cstheme="minorHAnsi"/>
          <w:sz w:val="16"/>
          <w:szCs w:val="16"/>
        </w:rPr>
        <w:t>Raporti i Monitorimit i Planit të Veprimit të Strategjisë Ndërsektoriale për Decentralizimin dhe Qeverisjen Vendore (2022). Ministria e Brendshme/Agjencia për Mbështetjen dhe Vetëqeverisjen Vendore.</w:t>
      </w:r>
    </w:p>
  </w:footnote>
  <w:footnote w:id="5">
    <w:p w14:paraId="5E295C8A" w14:textId="273E3ABE" w:rsidR="009A2D78" w:rsidRPr="008A5F5B" w:rsidRDefault="009A2D78" w:rsidP="00C31882">
      <w:pPr>
        <w:pStyle w:val="FootnoteText"/>
        <w:jc w:val="both"/>
        <w:rPr>
          <w:sz w:val="16"/>
          <w:szCs w:val="16"/>
        </w:rPr>
      </w:pPr>
      <w:r w:rsidRPr="008A5F5B">
        <w:rPr>
          <w:rStyle w:val="FootnoteReference"/>
          <w:sz w:val="16"/>
          <w:szCs w:val="16"/>
        </w:rPr>
        <w:footnoteRef/>
      </w:r>
      <w:r w:rsidRPr="008A5F5B">
        <w:rPr>
          <w:sz w:val="16"/>
          <w:szCs w:val="16"/>
        </w:rPr>
        <w:t xml:space="preserve"> </w:t>
      </w:r>
      <w:r w:rsidRPr="008A5F5B">
        <w:rPr>
          <w:rFonts w:asciiTheme="minorHAnsi" w:eastAsiaTheme="minorHAnsi" w:hAnsiTheme="minorHAnsi" w:cstheme="minorHAnsi"/>
          <w:i/>
          <w:iCs/>
          <w:sz w:val="16"/>
          <w:szCs w:val="16"/>
        </w:rPr>
        <w:t>Ibid</w:t>
      </w:r>
    </w:p>
  </w:footnote>
  <w:footnote w:id="6">
    <w:p w14:paraId="521783CB" w14:textId="6018FE84" w:rsidR="009A2D78" w:rsidRPr="008A5F5B" w:rsidRDefault="009A2D78" w:rsidP="00316592">
      <w:pPr>
        <w:spacing w:after="0"/>
        <w:jc w:val="both"/>
        <w:rPr>
          <w:rFonts w:cstheme="minorHAnsi"/>
          <w:sz w:val="18"/>
          <w:szCs w:val="18"/>
        </w:rPr>
      </w:pPr>
      <w:r w:rsidRPr="008A5F5B">
        <w:rPr>
          <w:rStyle w:val="FootnoteReference"/>
          <w:rFonts w:cstheme="minorHAnsi"/>
          <w:sz w:val="16"/>
          <w:szCs w:val="16"/>
        </w:rPr>
        <w:footnoteRef/>
      </w:r>
      <w:r w:rsidRPr="008A5F5B">
        <w:rPr>
          <w:rFonts w:cstheme="minorHAnsi"/>
          <w:sz w:val="16"/>
          <w:szCs w:val="16"/>
        </w:rPr>
        <w:t xml:space="preserve"> AKPT (2022). </w:t>
      </w:r>
      <w:hyperlink r:id="rId3" w:history="1">
        <w:r w:rsidRPr="008A5F5B">
          <w:rPr>
            <w:rStyle w:val="Hyperlink"/>
            <w:rFonts w:eastAsiaTheme="majorEastAsia" w:cstheme="minorHAnsi"/>
            <w:sz w:val="16"/>
            <w:szCs w:val="16"/>
          </w:rPr>
          <w:t>https://planifikimi.gov.al/index.php?id=732</w:t>
        </w:r>
      </w:hyperlink>
      <w:r w:rsidRPr="008A5F5B">
        <w:rPr>
          <w:rFonts w:cstheme="minorHAnsi"/>
          <w:sz w:val="16"/>
          <w:szCs w:val="16"/>
        </w:rPr>
        <w:t xml:space="preserve">. Bashkitë Tepelenë, Dropull, Memaliaj, Selenicë dhe Shijak ende nuk i kanë hartuar planet e tyre. </w:t>
      </w:r>
    </w:p>
  </w:footnote>
  <w:footnote w:id="7">
    <w:p w14:paraId="2BC3A760" w14:textId="70710E87" w:rsidR="009A2D78" w:rsidRPr="008A5F5B" w:rsidRDefault="009A2D78" w:rsidP="00316592">
      <w:pPr>
        <w:pStyle w:val="FootnoteText"/>
        <w:jc w:val="both"/>
        <w:rPr>
          <w:sz w:val="16"/>
          <w:szCs w:val="16"/>
        </w:rPr>
      </w:pPr>
      <w:r w:rsidRPr="008A5F5B">
        <w:rPr>
          <w:rStyle w:val="FootnoteReference"/>
          <w:sz w:val="16"/>
          <w:szCs w:val="16"/>
        </w:rPr>
        <w:footnoteRef/>
      </w:r>
      <w:r w:rsidRPr="008A5F5B">
        <w:rPr>
          <w:sz w:val="16"/>
          <w:szCs w:val="16"/>
        </w:rPr>
        <w:t xml:space="preserve"> </w:t>
      </w:r>
      <w:r w:rsidRPr="008A5F5B">
        <w:rPr>
          <w:rFonts w:asciiTheme="minorHAnsi" w:eastAsiaTheme="minorHAnsi" w:hAnsiTheme="minorHAnsi" w:cstheme="minorHAnsi"/>
          <w:sz w:val="16"/>
          <w:szCs w:val="16"/>
        </w:rPr>
        <w:t>Me mbështetjen e partnerëve të zhvillimit si PNUD</w:t>
      </w:r>
      <w:r>
        <w:rPr>
          <w:rFonts w:asciiTheme="minorHAnsi" w:eastAsiaTheme="minorHAnsi" w:hAnsiTheme="minorHAnsi" w:cstheme="minorHAnsi"/>
          <w:sz w:val="16"/>
          <w:szCs w:val="16"/>
        </w:rPr>
        <w:t>-i</w:t>
      </w:r>
      <w:r w:rsidRPr="008A5F5B">
        <w:rPr>
          <w:rFonts w:asciiTheme="minorHAnsi" w:eastAsiaTheme="minorHAnsi" w:hAnsiTheme="minorHAnsi" w:cstheme="minorHAnsi"/>
          <w:sz w:val="16"/>
          <w:szCs w:val="16"/>
        </w:rPr>
        <w:t>, Delegacioni Evropian, Qeveria Zvicerane, Qeveria Suedez dhe USAID</w:t>
      </w:r>
      <w:r>
        <w:rPr>
          <w:rFonts w:asciiTheme="minorHAnsi" w:eastAsiaTheme="minorHAnsi" w:hAnsiTheme="minorHAnsi" w:cstheme="minorHAnsi"/>
          <w:sz w:val="16"/>
          <w:szCs w:val="16"/>
        </w:rPr>
        <w:t>-i</w:t>
      </w:r>
      <w:r w:rsidRPr="008A5F5B">
        <w:rPr>
          <w:rFonts w:asciiTheme="minorHAnsi" w:eastAsiaTheme="minorHAnsi" w:hAnsiTheme="minorHAnsi" w:cstheme="minorHAnsi"/>
          <w:sz w:val="16"/>
          <w:szCs w:val="16"/>
        </w:rPr>
        <w:t xml:space="preserve">. </w:t>
      </w:r>
    </w:p>
  </w:footnote>
  <w:footnote w:id="8">
    <w:p w14:paraId="6EBA9574" w14:textId="0F922AB7" w:rsidR="009A2D78" w:rsidRPr="009C096E" w:rsidRDefault="009A2D78" w:rsidP="00316592">
      <w:pPr>
        <w:pStyle w:val="FootnoteText"/>
        <w:jc w:val="both"/>
        <w:rPr>
          <w:sz w:val="16"/>
          <w:szCs w:val="16"/>
        </w:rPr>
      </w:pPr>
      <w:r w:rsidRPr="008A5F5B">
        <w:rPr>
          <w:rStyle w:val="FootnoteReference"/>
          <w:sz w:val="16"/>
          <w:szCs w:val="16"/>
        </w:rPr>
        <w:footnoteRef/>
      </w:r>
      <w:r w:rsidRPr="008A5F5B">
        <w:rPr>
          <w:sz w:val="16"/>
          <w:szCs w:val="16"/>
        </w:rPr>
        <w:t xml:space="preserve"> </w:t>
      </w:r>
      <w:r w:rsidRPr="008A5F5B">
        <w:rPr>
          <w:rFonts w:asciiTheme="minorHAnsi" w:hAnsiTheme="minorHAnsi" w:cstheme="minorHAnsi"/>
          <w:sz w:val="16"/>
          <w:szCs w:val="16"/>
        </w:rPr>
        <w:t>Agjencia për Mbështetjen e Vetëqeverisjes Vendore (2022).</w:t>
      </w:r>
    </w:p>
  </w:footnote>
  <w:footnote w:id="9">
    <w:p w14:paraId="75544B84" w14:textId="276E9E84" w:rsidR="009A2D78" w:rsidRPr="00D60DA8" w:rsidRDefault="009A2D78" w:rsidP="00316592">
      <w:pPr>
        <w:pStyle w:val="FootnoteText"/>
        <w:jc w:val="both"/>
        <w:rPr>
          <w:rFonts w:asciiTheme="minorHAnsi" w:hAnsiTheme="minorHAnsi" w:cstheme="minorHAnsi"/>
          <w:sz w:val="16"/>
          <w:szCs w:val="16"/>
        </w:rPr>
      </w:pPr>
      <w:r w:rsidRPr="00D60DA8">
        <w:rPr>
          <w:rStyle w:val="FootnoteReference"/>
          <w:rFonts w:asciiTheme="minorHAnsi" w:hAnsiTheme="minorHAnsi" w:cstheme="minorHAnsi"/>
          <w:sz w:val="16"/>
          <w:szCs w:val="16"/>
        </w:rPr>
        <w:footnoteRef/>
      </w:r>
      <w:r w:rsidRPr="00D60DA8">
        <w:rPr>
          <w:rFonts w:asciiTheme="minorHAnsi" w:hAnsiTheme="minorHAnsi" w:cstheme="minorHAnsi"/>
          <w:sz w:val="16"/>
          <w:szCs w:val="16"/>
        </w:rPr>
        <w:t xml:space="preserve"> Të dhënat raportohen vetëm për 52 bashkitë të cilat operojnë me OSSIS (Sistemin e </w:t>
      </w:r>
      <w:r>
        <w:rPr>
          <w:rFonts w:asciiTheme="minorHAnsi" w:hAnsiTheme="minorHAnsi" w:cstheme="minorHAnsi"/>
          <w:sz w:val="16"/>
          <w:szCs w:val="16"/>
        </w:rPr>
        <w:t>z</w:t>
      </w:r>
      <w:r w:rsidRPr="00D60DA8">
        <w:rPr>
          <w:rFonts w:asciiTheme="minorHAnsi" w:hAnsiTheme="minorHAnsi" w:cstheme="minorHAnsi"/>
          <w:sz w:val="16"/>
          <w:szCs w:val="16"/>
        </w:rPr>
        <w:t xml:space="preserve">yrës me </w:t>
      </w:r>
      <w:r>
        <w:rPr>
          <w:rFonts w:asciiTheme="minorHAnsi" w:hAnsiTheme="minorHAnsi" w:cstheme="minorHAnsi"/>
          <w:sz w:val="16"/>
          <w:szCs w:val="16"/>
        </w:rPr>
        <w:t>n</w:t>
      </w:r>
      <w:r w:rsidRPr="00D60DA8">
        <w:rPr>
          <w:rFonts w:asciiTheme="minorHAnsi" w:hAnsiTheme="minorHAnsi" w:cstheme="minorHAnsi"/>
          <w:sz w:val="16"/>
          <w:szCs w:val="16"/>
        </w:rPr>
        <w:t xml:space="preserve">jë </w:t>
      </w:r>
      <w:r>
        <w:rPr>
          <w:rFonts w:asciiTheme="minorHAnsi" w:hAnsiTheme="minorHAnsi" w:cstheme="minorHAnsi"/>
          <w:sz w:val="16"/>
          <w:szCs w:val="16"/>
        </w:rPr>
        <w:t>n</w:t>
      </w:r>
      <w:r w:rsidRPr="00D60DA8">
        <w:rPr>
          <w:rFonts w:asciiTheme="minorHAnsi" w:hAnsiTheme="minorHAnsi" w:cstheme="minorHAnsi"/>
          <w:sz w:val="16"/>
          <w:szCs w:val="16"/>
        </w:rPr>
        <w:t>dalesë).</w:t>
      </w:r>
    </w:p>
  </w:footnote>
  <w:footnote w:id="10">
    <w:p w14:paraId="76FF5F13" w14:textId="317C5D3C" w:rsidR="009A2D78" w:rsidRPr="00D60DA8" w:rsidRDefault="009A2D78">
      <w:pPr>
        <w:pStyle w:val="FootnoteText"/>
        <w:rPr>
          <w:sz w:val="16"/>
          <w:szCs w:val="16"/>
          <w:lang w:val="en-GB"/>
        </w:rPr>
      </w:pPr>
      <w:r w:rsidRPr="00D60DA8">
        <w:rPr>
          <w:rStyle w:val="FootnoteReference"/>
          <w:sz w:val="16"/>
          <w:szCs w:val="16"/>
        </w:rPr>
        <w:footnoteRef/>
      </w:r>
      <w:r w:rsidRPr="00D60DA8">
        <w:rPr>
          <w:sz w:val="16"/>
          <w:szCs w:val="16"/>
        </w:rPr>
        <w:t xml:space="preserve"> </w:t>
      </w:r>
      <w:r w:rsidRPr="00D60DA8">
        <w:rPr>
          <w:rFonts w:asciiTheme="minorHAnsi" w:hAnsiTheme="minorHAnsi" w:cstheme="minorHAnsi"/>
          <w:sz w:val="16"/>
          <w:szCs w:val="16"/>
        </w:rPr>
        <w:t>PNUD</w:t>
      </w:r>
    </w:p>
  </w:footnote>
  <w:footnote w:id="11">
    <w:p w14:paraId="47BE3B42" w14:textId="55FF4C45" w:rsidR="009A2D78" w:rsidRPr="00D60DA8" w:rsidRDefault="009A2D78">
      <w:pPr>
        <w:pStyle w:val="FootnoteText"/>
        <w:rPr>
          <w:sz w:val="16"/>
          <w:szCs w:val="16"/>
          <w:lang w:val="en-GB"/>
        </w:rPr>
      </w:pPr>
      <w:r w:rsidRPr="00D60DA8">
        <w:rPr>
          <w:rStyle w:val="FootnoteReference"/>
          <w:sz w:val="16"/>
          <w:szCs w:val="16"/>
        </w:rPr>
        <w:footnoteRef/>
      </w:r>
      <w:r w:rsidRPr="00D60DA8">
        <w:rPr>
          <w:sz w:val="16"/>
          <w:szCs w:val="16"/>
        </w:rPr>
        <w:t xml:space="preserve"> </w:t>
      </w:r>
      <w:r w:rsidRPr="00D60DA8">
        <w:rPr>
          <w:rFonts w:asciiTheme="minorHAnsi" w:hAnsiTheme="minorHAnsi" w:cstheme="minorHAnsi"/>
          <w:sz w:val="16"/>
          <w:szCs w:val="16"/>
        </w:rPr>
        <w:t xml:space="preserve">European Commission Staff Working Document, Albania 2022 Report </w:t>
      </w:r>
      <w:hyperlink r:id="rId4" w:history="1">
        <w:r w:rsidRPr="00D60DA8">
          <w:rPr>
            <w:rStyle w:val="Hyperlink"/>
            <w:rFonts w:asciiTheme="minorHAnsi" w:hAnsiTheme="minorHAnsi" w:cstheme="minorHAnsi"/>
            <w:sz w:val="16"/>
            <w:szCs w:val="16"/>
          </w:rPr>
          <w:t>https://neighbourhood-enlargement.ec.europa.eu/albania-report-2022_en</w:t>
        </w:r>
      </w:hyperlink>
    </w:p>
  </w:footnote>
  <w:footnote w:id="12">
    <w:p w14:paraId="779EAD99" w14:textId="77777777" w:rsidR="009A2D78" w:rsidRPr="00D60DA8" w:rsidRDefault="009A2D78" w:rsidP="00FC6495">
      <w:pPr>
        <w:pStyle w:val="FootnoteText"/>
        <w:jc w:val="both"/>
        <w:rPr>
          <w:rFonts w:asciiTheme="minorHAnsi" w:hAnsiTheme="minorHAnsi" w:cstheme="minorHAnsi"/>
          <w:sz w:val="16"/>
          <w:szCs w:val="16"/>
        </w:rPr>
      </w:pPr>
      <w:r w:rsidRPr="00D60DA8">
        <w:rPr>
          <w:rStyle w:val="FootnoteReference"/>
          <w:rFonts w:asciiTheme="minorHAnsi" w:hAnsiTheme="minorHAnsi" w:cstheme="minorHAnsi"/>
          <w:sz w:val="16"/>
          <w:szCs w:val="16"/>
        </w:rPr>
        <w:footnoteRef/>
      </w:r>
      <w:r w:rsidRPr="00D60DA8">
        <w:rPr>
          <w:rFonts w:asciiTheme="minorHAnsi" w:hAnsiTheme="minorHAnsi" w:cstheme="minorHAnsi"/>
          <w:sz w:val="16"/>
          <w:szCs w:val="16"/>
        </w:rPr>
        <w:t xml:space="preserve"> Këshilli Konsultativ ka përfituar asistencë teknike nga USAID dhe më pas nga Delegacioni i Bashkimit Evropian.</w:t>
      </w:r>
    </w:p>
  </w:footnote>
  <w:footnote w:id="13">
    <w:p w14:paraId="616E1CE0" w14:textId="05338496" w:rsidR="009A2D78" w:rsidRPr="00391F65" w:rsidRDefault="009A2D78" w:rsidP="00F90486">
      <w:pPr>
        <w:pStyle w:val="FootnoteText"/>
      </w:pPr>
      <w:r w:rsidRPr="00D60DA8">
        <w:rPr>
          <w:rStyle w:val="FootnoteReference"/>
          <w:sz w:val="16"/>
          <w:szCs w:val="16"/>
        </w:rPr>
        <w:footnoteRef/>
      </w:r>
      <w:r w:rsidRPr="00D60DA8">
        <w:rPr>
          <w:sz w:val="16"/>
          <w:szCs w:val="16"/>
        </w:rPr>
        <w:t xml:space="preserve"> </w:t>
      </w:r>
      <w:r w:rsidRPr="00D60DA8">
        <w:rPr>
          <w:rFonts w:asciiTheme="minorHAnsi" w:hAnsiTheme="minorHAnsi" w:cstheme="minorHAnsi"/>
          <w:sz w:val="16"/>
          <w:szCs w:val="16"/>
        </w:rPr>
        <w:t>Përjashtuar një ulje të vogël (me 0.1 pikë përqindje në bazë vjetore) në vitin 2020, si pasojë e tkurrjes së shpenzimeve kapitale nën trysninë e pandemisë Covid-19.</w:t>
      </w:r>
    </w:p>
  </w:footnote>
  <w:footnote w:id="14">
    <w:p w14:paraId="6E99D80D" w14:textId="6477619C" w:rsidR="009A2D78" w:rsidRPr="00391F65" w:rsidRDefault="009A2D78" w:rsidP="004E47B8">
      <w:pPr>
        <w:pStyle w:val="FootnoteText"/>
        <w:rPr>
          <w:rFonts w:asciiTheme="minorHAnsi" w:hAnsiTheme="minorHAnsi" w:cstheme="minorHAnsi"/>
        </w:rPr>
      </w:pPr>
      <w:r w:rsidRPr="00D60DA8">
        <w:rPr>
          <w:rStyle w:val="FootnoteReference"/>
          <w:rFonts w:asciiTheme="minorHAnsi" w:hAnsiTheme="minorHAnsi" w:cstheme="minorHAnsi"/>
          <w:sz w:val="16"/>
          <w:szCs w:val="16"/>
        </w:rPr>
        <w:footnoteRef/>
      </w:r>
      <w:r w:rsidRPr="00D60DA8">
        <w:rPr>
          <w:rFonts w:asciiTheme="minorHAnsi" w:hAnsiTheme="minorHAnsi" w:cstheme="minorHAnsi"/>
          <w:sz w:val="16"/>
          <w:szCs w:val="16"/>
        </w:rPr>
        <w:t xml:space="preserve"> Detyrimet e prapambetura për qeverisjen vendore në vitin 2016 kanë qenë në vlerën rreth 12.1 miliardë lekë dhe krahasuar me 6-mujorin e parë të vitit 2022 janë ulur me rreth 5 miliardë lekë ose rreth 41%. Të dhënat nga MFE.</w:t>
      </w:r>
    </w:p>
  </w:footnote>
  <w:footnote w:id="15">
    <w:p w14:paraId="4396F8F1" w14:textId="0B225525" w:rsidR="009A2D78" w:rsidRPr="009C096E" w:rsidRDefault="009A2D78">
      <w:pPr>
        <w:pStyle w:val="FootnoteText"/>
        <w:rPr>
          <w:sz w:val="16"/>
          <w:szCs w:val="16"/>
        </w:rPr>
      </w:pPr>
      <w:r w:rsidRPr="00D60DA8">
        <w:rPr>
          <w:rStyle w:val="FootnoteReference"/>
          <w:sz w:val="16"/>
          <w:szCs w:val="16"/>
        </w:rPr>
        <w:footnoteRef/>
      </w:r>
      <w:r w:rsidRPr="00D60DA8">
        <w:rPr>
          <w:sz w:val="16"/>
          <w:szCs w:val="16"/>
        </w:rPr>
        <w:t xml:space="preserve"> </w:t>
      </w:r>
      <w:r w:rsidRPr="00D60DA8">
        <w:rPr>
          <w:rFonts w:asciiTheme="minorHAnsi" w:hAnsiTheme="minorHAnsi" w:cstheme="minorHAnsi"/>
          <w:sz w:val="16"/>
          <w:szCs w:val="16"/>
        </w:rPr>
        <w:t>AMVV (2022).</w:t>
      </w:r>
    </w:p>
  </w:footnote>
  <w:footnote w:id="16">
    <w:p w14:paraId="18566176" w14:textId="21BCE099" w:rsidR="009A2D78" w:rsidRPr="001D4E20" w:rsidRDefault="009A2D78" w:rsidP="003F7C2F">
      <w:pPr>
        <w:pStyle w:val="FootnoteText"/>
        <w:rPr>
          <w:rFonts w:asciiTheme="minorHAnsi" w:hAnsiTheme="minorHAnsi" w:cstheme="minorHAnsi"/>
        </w:rPr>
      </w:pPr>
      <w:r w:rsidRPr="00D60DA8">
        <w:rPr>
          <w:rStyle w:val="FootnoteReference"/>
          <w:rFonts w:asciiTheme="minorHAnsi" w:hAnsiTheme="minorHAnsi" w:cstheme="minorHAnsi"/>
          <w:sz w:val="16"/>
          <w:szCs w:val="16"/>
        </w:rPr>
        <w:footnoteRef/>
      </w:r>
      <w:r w:rsidRPr="00D60DA8">
        <w:rPr>
          <w:rFonts w:asciiTheme="minorHAnsi" w:hAnsiTheme="minorHAnsi" w:cstheme="minorHAnsi"/>
          <w:sz w:val="16"/>
          <w:szCs w:val="16"/>
        </w:rPr>
        <w:t xml:space="preserve"> Shërbimi Social (2022) </w:t>
      </w:r>
      <w:hyperlink r:id="rId5" w:history="1">
        <w:r w:rsidR="00CA7365" w:rsidRPr="00FB7CA6">
          <w:rPr>
            <w:rStyle w:val="Hyperlink"/>
            <w:rFonts w:asciiTheme="minorHAnsi" w:hAnsiTheme="minorHAnsi" w:cstheme="minorHAnsi"/>
            <w:sz w:val="16"/>
            <w:szCs w:val="16"/>
          </w:rPr>
          <w:t>https://www.sherbimisocial.gov.al/wp-content/uploads/2022/01/raporti-vjetor-2021-full.pdf</w:t>
        </w:r>
      </w:hyperlink>
      <w:r w:rsidR="00CA7365">
        <w:rPr>
          <w:rFonts w:asciiTheme="minorHAnsi" w:hAnsiTheme="minorHAnsi" w:cstheme="minorHAnsi"/>
          <w:sz w:val="16"/>
          <w:szCs w:val="16"/>
        </w:rPr>
        <w:t xml:space="preserve"> </w:t>
      </w:r>
      <w:r>
        <w:rPr>
          <w:rFonts w:asciiTheme="minorHAnsi" w:hAnsiTheme="minorHAnsi" w:cstheme="minorHAnsi"/>
          <w:sz w:val="16"/>
          <w:szCs w:val="16"/>
        </w:rPr>
        <w:t xml:space="preserve"> </w:t>
      </w:r>
    </w:p>
  </w:footnote>
  <w:footnote w:id="17">
    <w:p w14:paraId="6AC75101" w14:textId="77777777" w:rsidR="009A2D78" w:rsidRPr="00CA7365" w:rsidRDefault="009A2D78" w:rsidP="003F7C2F">
      <w:pPr>
        <w:pStyle w:val="FootnoteText"/>
        <w:rPr>
          <w:rFonts w:asciiTheme="minorHAnsi" w:hAnsiTheme="minorHAnsi" w:cstheme="minorHAnsi"/>
          <w:sz w:val="16"/>
          <w:szCs w:val="16"/>
        </w:rPr>
      </w:pPr>
      <w:r w:rsidRPr="00CA7365">
        <w:rPr>
          <w:rStyle w:val="FootnoteReference"/>
          <w:rFonts w:asciiTheme="minorHAnsi" w:hAnsiTheme="minorHAnsi" w:cstheme="minorHAnsi"/>
          <w:sz w:val="16"/>
          <w:szCs w:val="16"/>
        </w:rPr>
        <w:footnoteRef/>
      </w:r>
      <w:r w:rsidRPr="00CA7365">
        <w:rPr>
          <w:rFonts w:asciiTheme="minorHAnsi" w:hAnsiTheme="minorHAnsi" w:cstheme="minorHAnsi"/>
          <w:sz w:val="16"/>
          <w:szCs w:val="16"/>
        </w:rPr>
        <w:t xml:space="preserve"> Vetëm disa bashki të mëdha financojnë në mënyrë aktive shërbimin. </w:t>
      </w:r>
    </w:p>
  </w:footnote>
  <w:footnote w:id="18">
    <w:p w14:paraId="7B7B92A0" w14:textId="77777777" w:rsidR="009A2D78" w:rsidRPr="00CA7365" w:rsidRDefault="009A2D78" w:rsidP="00CA7365">
      <w:pPr>
        <w:pStyle w:val="FootnoteText"/>
        <w:rPr>
          <w:rFonts w:asciiTheme="minorHAnsi" w:hAnsiTheme="minorHAnsi" w:cstheme="minorHAnsi"/>
          <w:sz w:val="16"/>
          <w:szCs w:val="16"/>
        </w:rPr>
      </w:pPr>
      <w:r w:rsidRPr="00CA7365">
        <w:rPr>
          <w:rStyle w:val="FootnoteReference"/>
          <w:rFonts w:asciiTheme="minorHAnsi" w:hAnsiTheme="minorHAnsi" w:cstheme="minorHAnsi"/>
          <w:color w:val="000000" w:themeColor="text1"/>
          <w:sz w:val="16"/>
          <w:szCs w:val="16"/>
        </w:rPr>
        <w:footnoteRef/>
      </w:r>
      <w:r w:rsidRPr="00CA7365">
        <w:rPr>
          <w:rFonts w:asciiTheme="minorHAnsi" w:hAnsiTheme="minorHAnsi" w:cstheme="minorHAnsi"/>
          <w:sz w:val="16"/>
          <w:szCs w:val="16"/>
        </w:rPr>
        <w:t xml:space="preserve"> “Raport Studimor Performanca e Shërbimeve Publike të Njësive të Vetëqeverisjes Vendore 2021”, Gusht 2022.</w:t>
      </w:r>
    </w:p>
  </w:footnote>
  <w:footnote w:id="19">
    <w:p w14:paraId="4F1AD575" w14:textId="77777777" w:rsidR="009A2D78" w:rsidRPr="00CA7365" w:rsidRDefault="009A2D78" w:rsidP="00DD314E">
      <w:pPr>
        <w:pStyle w:val="FootnoteText"/>
        <w:rPr>
          <w:rFonts w:asciiTheme="minorHAnsi" w:hAnsiTheme="minorHAnsi" w:cstheme="minorHAnsi"/>
          <w:sz w:val="16"/>
          <w:szCs w:val="16"/>
        </w:rPr>
      </w:pPr>
      <w:r w:rsidRPr="00CA7365">
        <w:rPr>
          <w:rStyle w:val="FootnoteReference"/>
          <w:rFonts w:asciiTheme="minorHAnsi" w:hAnsiTheme="minorHAnsi" w:cstheme="minorHAnsi"/>
          <w:sz w:val="16"/>
          <w:szCs w:val="16"/>
        </w:rPr>
        <w:footnoteRef/>
      </w:r>
      <w:r w:rsidRPr="00CA7365">
        <w:rPr>
          <w:rFonts w:asciiTheme="minorHAnsi" w:hAnsiTheme="minorHAnsi" w:cstheme="minorHAnsi"/>
          <w:sz w:val="16"/>
          <w:szCs w:val="16"/>
        </w:rPr>
        <w:t xml:space="preserve"> Agjencia Kombëtare e Mjedisit (2022). </w:t>
      </w:r>
      <w:hyperlink r:id="rId6" w:history="1">
        <w:r w:rsidRPr="00CA7365">
          <w:rPr>
            <w:rStyle w:val="Hyperlink"/>
            <w:rFonts w:asciiTheme="minorHAnsi" w:hAnsiTheme="minorHAnsi" w:cstheme="minorHAnsi"/>
            <w:sz w:val="16"/>
            <w:szCs w:val="16"/>
          </w:rPr>
          <w:t>https://akm.gov.al/raporte-dhe-publikime/</w:t>
        </w:r>
      </w:hyperlink>
      <w:r w:rsidRPr="00CA7365">
        <w:rPr>
          <w:rFonts w:asciiTheme="minorHAnsi" w:hAnsiTheme="minorHAnsi" w:cstheme="minorHAnsi"/>
          <w:sz w:val="16"/>
          <w:szCs w:val="16"/>
        </w:rPr>
        <w:t xml:space="preserve"> </w:t>
      </w:r>
    </w:p>
  </w:footnote>
  <w:footnote w:id="20">
    <w:p w14:paraId="5B957D28" w14:textId="133A3174" w:rsidR="009A2D78" w:rsidRPr="00CA7365" w:rsidRDefault="009A2D78" w:rsidP="003F7C2F">
      <w:pPr>
        <w:pStyle w:val="FootnoteText"/>
        <w:rPr>
          <w:rFonts w:asciiTheme="minorHAnsi" w:hAnsiTheme="minorHAnsi" w:cstheme="minorHAnsi"/>
          <w:sz w:val="16"/>
          <w:szCs w:val="16"/>
        </w:rPr>
      </w:pPr>
      <w:r w:rsidRPr="00CA7365">
        <w:rPr>
          <w:rStyle w:val="FootnoteReference"/>
          <w:rFonts w:asciiTheme="minorHAnsi" w:hAnsiTheme="minorHAnsi" w:cstheme="minorHAnsi"/>
          <w:sz w:val="16"/>
          <w:szCs w:val="16"/>
        </w:rPr>
        <w:footnoteRef/>
      </w:r>
      <w:r w:rsidRPr="00CA7365">
        <w:rPr>
          <w:rFonts w:asciiTheme="minorHAnsi" w:hAnsiTheme="minorHAnsi" w:cstheme="minorHAnsi"/>
          <w:sz w:val="16"/>
          <w:szCs w:val="16"/>
        </w:rPr>
        <w:t xml:space="preserve">INSTAT (2022). </w:t>
      </w:r>
      <w:hyperlink r:id="rId7" w:history="1">
        <w:r w:rsidRPr="00CA7365">
          <w:rPr>
            <w:rStyle w:val="Hyperlink"/>
            <w:rFonts w:asciiTheme="minorHAnsi" w:hAnsiTheme="minorHAnsi" w:cstheme="minorHAnsi"/>
            <w:sz w:val="16"/>
            <w:szCs w:val="16"/>
          </w:rPr>
          <w:t>http://databaza.instat.gov.al/pxweb/sq/DST/START__EN__MU/MU02/table/tableViewLayout1/</w:t>
        </w:r>
      </w:hyperlink>
      <w:r w:rsidRPr="00CA7365">
        <w:rPr>
          <w:rFonts w:asciiTheme="minorHAnsi" w:hAnsiTheme="minorHAnsi" w:cstheme="minorHAnsi"/>
          <w:sz w:val="16"/>
          <w:szCs w:val="16"/>
        </w:rPr>
        <w:t xml:space="preserve"> </w:t>
      </w:r>
    </w:p>
  </w:footnote>
  <w:footnote w:id="21">
    <w:p w14:paraId="6223E6E5" w14:textId="023F215A" w:rsidR="009A2D78" w:rsidRPr="009C7FD8" w:rsidRDefault="009A2D78" w:rsidP="009C7FD8">
      <w:pPr>
        <w:pStyle w:val="FootnoteText"/>
        <w:jc w:val="both"/>
        <w:rPr>
          <w:rFonts w:asciiTheme="minorHAnsi" w:hAnsiTheme="minorHAnsi" w:cstheme="minorHAnsi"/>
          <w:sz w:val="16"/>
          <w:szCs w:val="16"/>
        </w:rPr>
      </w:pPr>
      <w:r w:rsidRPr="009C7FD8">
        <w:rPr>
          <w:rStyle w:val="FootnoteReference"/>
          <w:rFonts w:asciiTheme="minorHAnsi" w:hAnsiTheme="minorHAnsi" w:cstheme="minorHAnsi"/>
          <w:sz w:val="16"/>
          <w:szCs w:val="16"/>
        </w:rPr>
        <w:footnoteRef/>
      </w:r>
      <w:r w:rsidRPr="009C7FD8">
        <w:rPr>
          <w:rFonts w:asciiTheme="minorHAnsi" w:hAnsiTheme="minorHAnsi" w:cstheme="minorHAnsi"/>
          <w:sz w:val="16"/>
          <w:szCs w:val="16"/>
        </w:rPr>
        <w:t xml:space="preserve"> 84% në nivel objektivi. Më shumë informacion te Raporti i Monitorimit të Planit të Veprimit të Strategjisë Ndërsektoriale për Decentralizimin dhe Qeverisjen Vendore 2020</w:t>
      </w:r>
      <w:r>
        <w:rPr>
          <w:rFonts w:asciiTheme="minorHAnsi" w:hAnsiTheme="minorHAnsi" w:cstheme="minorHAnsi"/>
          <w:sz w:val="16"/>
          <w:szCs w:val="16"/>
        </w:rPr>
        <w:t>–2</w:t>
      </w:r>
      <w:r w:rsidRPr="009C7FD8">
        <w:rPr>
          <w:rFonts w:asciiTheme="minorHAnsi" w:hAnsiTheme="minorHAnsi" w:cstheme="minorHAnsi"/>
          <w:sz w:val="16"/>
          <w:szCs w:val="16"/>
        </w:rPr>
        <w:t>022 të Ministrisë së Brendshme.</w:t>
      </w:r>
    </w:p>
  </w:footnote>
  <w:footnote w:id="22">
    <w:p w14:paraId="0A73DF3E" w14:textId="77777777" w:rsidR="009A2D78" w:rsidRPr="009C096E" w:rsidRDefault="009A2D78" w:rsidP="009C7FD8">
      <w:pPr>
        <w:pStyle w:val="FootnoteText"/>
        <w:jc w:val="both"/>
        <w:rPr>
          <w:sz w:val="16"/>
          <w:szCs w:val="16"/>
        </w:rPr>
      </w:pPr>
      <w:r w:rsidRPr="009C7FD8">
        <w:rPr>
          <w:rStyle w:val="FootnoteReference"/>
          <w:rFonts w:asciiTheme="minorHAnsi" w:hAnsiTheme="minorHAnsi" w:cstheme="minorHAnsi"/>
          <w:sz w:val="16"/>
          <w:szCs w:val="16"/>
        </w:rPr>
        <w:footnoteRef/>
      </w:r>
      <w:r w:rsidRPr="009C7FD8">
        <w:rPr>
          <w:rFonts w:asciiTheme="minorHAnsi" w:hAnsiTheme="minorHAnsi" w:cstheme="minorHAnsi"/>
          <w:sz w:val="16"/>
          <w:szCs w:val="16"/>
        </w:rPr>
        <w:t xml:space="preserve"> Të dhënat për 2015 marrë nga </w:t>
      </w:r>
      <w:r w:rsidRPr="009C7FD8">
        <w:rPr>
          <w:rFonts w:asciiTheme="minorHAnsi" w:eastAsia="MS Mincho" w:hAnsiTheme="minorHAnsi" w:cstheme="minorHAnsi"/>
          <w:sz w:val="16"/>
          <w:szCs w:val="16"/>
        </w:rPr>
        <w:t>“Gender Quotas and Women Substantive Representation in the Local Council in Albania”, UNDP Albania 2017, ndërsa për 2021 nga vëzhgimi i të dhënave të listave për Këshill Bashkiak.</w:t>
      </w:r>
    </w:p>
  </w:footnote>
  <w:footnote w:id="23">
    <w:p w14:paraId="1A47F191" w14:textId="77777777" w:rsidR="009A2D78" w:rsidRPr="009C096E" w:rsidRDefault="009A2D78" w:rsidP="009C7FD8">
      <w:pPr>
        <w:pStyle w:val="FootnoteText"/>
        <w:jc w:val="both"/>
        <w:rPr>
          <w:rFonts w:asciiTheme="minorHAnsi" w:hAnsiTheme="minorHAnsi" w:cstheme="minorHAnsi"/>
          <w:sz w:val="16"/>
          <w:szCs w:val="16"/>
        </w:rPr>
      </w:pPr>
      <w:r w:rsidRPr="009C7FD8">
        <w:rPr>
          <w:rStyle w:val="FootnoteReference"/>
          <w:rFonts w:asciiTheme="minorHAnsi" w:hAnsiTheme="minorHAnsi" w:cstheme="minorHAnsi"/>
          <w:sz w:val="16"/>
          <w:szCs w:val="16"/>
        </w:rPr>
        <w:footnoteRef/>
      </w:r>
      <w:r w:rsidRPr="009C7FD8">
        <w:rPr>
          <w:rFonts w:asciiTheme="minorHAnsi" w:hAnsiTheme="minorHAnsi" w:cstheme="minorHAnsi"/>
          <w:sz w:val="16"/>
          <w:szCs w:val="16"/>
        </w:rPr>
        <w:t xml:space="preserve"> Patos, Elbasan, Mallakastër, Mat, Gjirokastër, Durrës, Belsh, Berat, Bulqizë, Lezhë, Përmet, Pogradec, Tiranë, Lezhë, Shijak, Maliq, Has, Kukës, Pukë, Kavajë, Himarë, Roskovec.</w:t>
      </w:r>
    </w:p>
  </w:footnote>
  <w:footnote w:id="24">
    <w:p w14:paraId="550B0950" w14:textId="2731917A" w:rsidR="009A2D78" w:rsidRPr="00F15348" w:rsidRDefault="009A2D78" w:rsidP="009C7FD8">
      <w:pPr>
        <w:pStyle w:val="FootnoteText"/>
        <w:jc w:val="both"/>
        <w:rPr>
          <w:rFonts w:asciiTheme="minorHAnsi" w:hAnsiTheme="minorHAnsi" w:cstheme="minorHAnsi"/>
        </w:rPr>
      </w:pPr>
      <w:r w:rsidRPr="009C7FD8">
        <w:rPr>
          <w:rStyle w:val="FootnoteReference"/>
          <w:sz w:val="16"/>
          <w:szCs w:val="16"/>
        </w:rPr>
        <w:footnoteRef/>
      </w:r>
      <w:r w:rsidRPr="009C7FD8">
        <w:rPr>
          <w:sz w:val="16"/>
          <w:szCs w:val="16"/>
        </w:rPr>
        <w:t xml:space="preserve"> </w:t>
      </w:r>
      <w:r w:rsidRPr="009C7FD8">
        <w:rPr>
          <w:rFonts w:asciiTheme="minorHAnsi" w:hAnsiTheme="minorHAnsi" w:cstheme="minorHAnsi"/>
          <w:sz w:val="16"/>
          <w:szCs w:val="16"/>
        </w:rPr>
        <w:t>Raporti Vjetor i</w:t>
      </w:r>
      <w:r>
        <w:rPr>
          <w:rFonts w:asciiTheme="minorHAnsi" w:hAnsiTheme="minorHAnsi" w:cstheme="minorHAnsi"/>
          <w:sz w:val="16"/>
          <w:szCs w:val="16"/>
        </w:rPr>
        <w:t xml:space="preserve"> vitit</w:t>
      </w:r>
      <w:r w:rsidRPr="009C7FD8">
        <w:rPr>
          <w:rFonts w:asciiTheme="minorHAnsi" w:hAnsiTheme="minorHAnsi" w:cstheme="minorHAnsi"/>
          <w:sz w:val="16"/>
          <w:szCs w:val="16"/>
        </w:rPr>
        <w:t xml:space="preserve"> 2021 i Agjencisë për Mbështetjen e Vetëqeverisjes Vendore</w:t>
      </w:r>
      <w:r>
        <w:rPr>
          <w:rFonts w:asciiTheme="minorHAnsi" w:hAnsiTheme="minorHAnsi" w:cstheme="minorHAnsi"/>
          <w:sz w:val="16"/>
          <w:szCs w:val="16"/>
        </w:rPr>
        <w:t>.</w:t>
      </w:r>
    </w:p>
  </w:footnote>
  <w:footnote w:id="25">
    <w:p w14:paraId="23712066" w14:textId="77777777" w:rsidR="009A2D78" w:rsidRPr="00172D24" w:rsidRDefault="009A2D78" w:rsidP="00BC118E">
      <w:pPr>
        <w:pStyle w:val="FootnoteText"/>
        <w:rPr>
          <w:rFonts w:asciiTheme="minorHAnsi" w:hAnsiTheme="minorHAnsi" w:cstheme="minorHAnsi"/>
          <w:sz w:val="16"/>
        </w:rPr>
      </w:pPr>
      <w:r w:rsidRPr="00172D24">
        <w:rPr>
          <w:rStyle w:val="FootnoteReference"/>
          <w:rFonts w:asciiTheme="minorHAnsi" w:hAnsiTheme="minorHAnsi" w:cstheme="minorHAnsi"/>
          <w:sz w:val="16"/>
        </w:rPr>
        <w:footnoteRef/>
      </w:r>
      <w:r w:rsidRPr="00172D24">
        <w:rPr>
          <w:rFonts w:asciiTheme="minorHAnsi" w:hAnsiTheme="minorHAnsi" w:cstheme="minorHAnsi"/>
          <w:sz w:val="16"/>
        </w:rPr>
        <w:t xml:space="preserve"> Të dhënat nga Agjencia për Mbështetjen e Vetëqeverisjes Vendore (2022).</w:t>
      </w:r>
    </w:p>
  </w:footnote>
  <w:footnote w:id="26">
    <w:p w14:paraId="3FF4AFBF" w14:textId="408A912C" w:rsidR="009A2D78" w:rsidRPr="009C096E" w:rsidRDefault="009A2D78">
      <w:pPr>
        <w:pStyle w:val="FootnoteText"/>
        <w:rPr>
          <w:lang w:val="it-IT"/>
        </w:rPr>
      </w:pPr>
      <w:r w:rsidRPr="00172D24">
        <w:rPr>
          <w:rStyle w:val="FootnoteReference"/>
          <w:sz w:val="16"/>
        </w:rPr>
        <w:footnoteRef/>
      </w:r>
      <w:r w:rsidRPr="00172D24">
        <w:rPr>
          <w:sz w:val="16"/>
        </w:rPr>
        <w:t xml:space="preserve"> </w:t>
      </w:r>
      <w:r w:rsidRPr="00172D24">
        <w:rPr>
          <w:rFonts w:asciiTheme="minorHAnsi" w:hAnsiTheme="minorHAnsi" w:cstheme="minorHAnsi"/>
          <w:sz w:val="16"/>
        </w:rPr>
        <w:t>Në përputhje edhe me Komisionin e Posaçëm të Reformës Administrative Territoriale (2022).</w:t>
      </w:r>
    </w:p>
  </w:footnote>
  <w:footnote w:id="27">
    <w:p w14:paraId="35D2214B" w14:textId="77777777" w:rsidR="009A2D78" w:rsidRPr="001D4E20" w:rsidRDefault="009A2D78" w:rsidP="003F7C2F">
      <w:pPr>
        <w:pStyle w:val="FootnoteText"/>
        <w:rPr>
          <w:rFonts w:asciiTheme="minorHAnsi" w:hAnsiTheme="minorHAnsi" w:cstheme="minorHAnsi"/>
        </w:rPr>
      </w:pPr>
      <w:r w:rsidRPr="001D4E20">
        <w:rPr>
          <w:rStyle w:val="FootnoteReference"/>
          <w:rFonts w:asciiTheme="minorHAnsi" w:hAnsiTheme="minorHAnsi" w:cstheme="minorHAnsi"/>
        </w:rPr>
        <w:footnoteRef/>
      </w:r>
      <w:r w:rsidRPr="001D4E20">
        <w:rPr>
          <w:rFonts w:asciiTheme="minorHAnsi" w:hAnsiTheme="minorHAnsi" w:cstheme="minorHAnsi"/>
        </w:rPr>
        <w:t xml:space="preserve"> </w:t>
      </w:r>
      <w:hyperlink r:id="rId8" w:history="1">
        <w:r w:rsidRPr="00506BE3">
          <w:rPr>
            <w:rStyle w:val="Hyperlink"/>
            <w:rFonts w:asciiTheme="minorHAnsi" w:hAnsiTheme="minorHAnsi" w:cstheme="minorHAnsi"/>
            <w:sz w:val="16"/>
          </w:rPr>
          <w:t>https://rm.coe.int/imc-intermunicipal-co-operation/1680746ec3</w:t>
        </w:r>
      </w:hyperlink>
      <w:r w:rsidRPr="00506BE3">
        <w:rPr>
          <w:rFonts w:asciiTheme="minorHAnsi" w:hAnsiTheme="minorHAnsi" w:cstheme="minorHAnsi"/>
          <w:sz w:val="16"/>
        </w:rPr>
        <w:t xml:space="preserve"> </w:t>
      </w:r>
    </w:p>
  </w:footnote>
  <w:footnote w:id="28">
    <w:p w14:paraId="29C18FD1" w14:textId="77777777" w:rsidR="009A2D78" w:rsidRPr="00CA7365" w:rsidRDefault="009A2D78" w:rsidP="00EA39E5">
      <w:pPr>
        <w:pStyle w:val="FootnoteText"/>
        <w:ind w:left="3"/>
        <w:jc w:val="both"/>
        <w:rPr>
          <w:rFonts w:asciiTheme="minorHAnsi" w:hAnsiTheme="minorHAnsi" w:cstheme="minorHAnsi"/>
          <w:sz w:val="16"/>
        </w:rPr>
      </w:pPr>
      <w:r w:rsidRPr="00CA7365">
        <w:rPr>
          <w:rStyle w:val="FootnoteReference"/>
          <w:rFonts w:asciiTheme="minorHAnsi" w:hAnsiTheme="minorHAnsi" w:cstheme="minorHAnsi"/>
          <w:sz w:val="16"/>
        </w:rPr>
        <w:footnoteRef/>
      </w:r>
      <w:r w:rsidRPr="00CA7365">
        <w:rPr>
          <w:rFonts w:asciiTheme="minorHAnsi" w:hAnsiTheme="minorHAnsi" w:cstheme="minorHAnsi"/>
          <w:sz w:val="16"/>
        </w:rPr>
        <w:t>Komisioni Evropian, Strategjia Evropa 2020.</w:t>
      </w:r>
    </w:p>
  </w:footnote>
  <w:footnote w:id="29">
    <w:p w14:paraId="23AFF5B6" w14:textId="16C32200" w:rsidR="009A2D78" w:rsidRPr="009C096E" w:rsidRDefault="009A2D78">
      <w:pPr>
        <w:pStyle w:val="FootnoteText"/>
        <w:rPr>
          <w:rFonts w:asciiTheme="minorHAnsi" w:hAnsiTheme="minorHAnsi" w:cstheme="minorHAnsi"/>
          <w:lang w:val="it-IT"/>
        </w:rPr>
      </w:pPr>
      <w:r w:rsidRPr="00CA7365">
        <w:rPr>
          <w:rStyle w:val="FootnoteReference"/>
          <w:rFonts w:asciiTheme="minorHAnsi" w:hAnsiTheme="minorHAnsi" w:cstheme="minorHAnsi"/>
          <w:sz w:val="16"/>
        </w:rPr>
        <w:footnoteRef/>
      </w:r>
      <w:r w:rsidRPr="00CA7365">
        <w:rPr>
          <w:rFonts w:asciiTheme="minorHAnsi" w:hAnsiTheme="minorHAnsi" w:cstheme="minorHAnsi"/>
          <w:sz w:val="16"/>
        </w:rPr>
        <w:t xml:space="preserve"> </w:t>
      </w:r>
      <w:hyperlink r:id="rId9" w:history="1">
        <w:r w:rsidRPr="00CA7365">
          <w:rPr>
            <w:rStyle w:val="Hyperlink"/>
            <w:rFonts w:asciiTheme="minorHAnsi" w:hAnsiTheme="minorHAnsi" w:cstheme="minorHAnsi"/>
            <w:sz w:val="16"/>
          </w:rPr>
          <w:t>https://sdgs.un.org/goals</w:t>
        </w:r>
      </w:hyperlink>
      <w:r w:rsidRPr="00B16051">
        <w:rPr>
          <w:rFonts w:asciiTheme="minorHAnsi" w:hAnsiTheme="minorHAnsi" w:cstheme="minorHAnsi"/>
        </w:rPr>
        <w:t xml:space="preserve"> </w:t>
      </w:r>
    </w:p>
  </w:footnote>
  <w:footnote w:id="30">
    <w:p w14:paraId="5A5E7783" w14:textId="4AEF2E12" w:rsidR="009A2D78" w:rsidRPr="009C096E" w:rsidRDefault="009A2D78" w:rsidP="00136BF9">
      <w:pPr>
        <w:pStyle w:val="FootnoteText"/>
        <w:jc w:val="both"/>
        <w:rPr>
          <w:rFonts w:asciiTheme="minorHAnsi" w:hAnsiTheme="minorHAnsi" w:cstheme="minorHAnsi"/>
        </w:rPr>
      </w:pPr>
      <w:r w:rsidRPr="00506BE3">
        <w:rPr>
          <w:rStyle w:val="FootnoteReference"/>
          <w:rFonts w:asciiTheme="minorHAnsi" w:hAnsiTheme="minorHAnsi" w:cstheme="minorHAnsi"/>
          <w:sz w:val="16"/>
        </w:rPr>
        <w:footnoteRef/>
      </w:r>
      <w:r w:rsidRPr="00506BE3">
        <w:rPr>
          <w:rFonts w:asciiTheme="minorHAnsi" w:hAnsiTheme="minorHAnsi" w:cstheme="minorHAnsi"/>
          <w:sz w:val="16"/>
        </w:rPr>
        <w:t xml:space="preserve"> PBB për frymë më e lartë vihet re në Tiranë (90,611 lekë), Durrës (56,3170 lekë), Fier (61,8812 lekë) dhe Gjirokastër (61,4013 lekë). Ndërsa, kjo PBB pasohet nga Berati dhe Vlora. Nga ana tjetër, Kukësi (46,803.89 lekë) shënon vlerën më të ulët të PBB-së për frymë. Ndonëse të gjitha rajonet kanë vlera pozitive të rritjes krahasuar me 2015 (normat e rritjes </w:t>
      </w:r>
      <w:r>
        <w:rPr>
          <w:rFonts w:asciiTheme="minorHAnsi" w:hAnsiTheme="minorHAnsi" w:cstheme="minorHAnsi"/>
          <w:sz w:val="16"/>
        </w:rPr>
        <w:t>variojnë</w:t>
      </w:r>
      <w:r w:rsidRPr="00506BE3">
        <w:rPr>
          <w:rFonts w:asciiTheme="minorHAnsi" w:hAnsiTheme="minorHAnsi" w:cstheme="minorHAnsi"/>
          <w:sz w:val="16"/>
        </w:rPr>
        <w:t xml:space="preserve"> nga 12% deri në 23%).</w:t>
      </w:r>
    </w:p>
  </w:footnote>
  <w:footnote w:id="31">
    <w:p w14:paraId="701052AB" w14:textId="17E72F82" w:rsidR="009A2D78" w:rsidRPr="009C096E" w:rsidRDefault="009A2D78" w:rsidP="003F7C2F">
      <w:pPr>
        <w:jc w:val="both"/>
        <w:rPr>
          <w:rFonts w:cstheme="minorHAnsi"/>
          <w:sz w:val="18"/>
          <w:szCs w:val="18"/>
        </w:rPr>
      </w:pPr>
      <w:r w:rsidRPr="00506BE3">
        <w:rPr>
          <w:rStyle w:val="FootnoteReference"/>
          <w:rFonts w:cstheme="minorHAnsi"/>
          <w:sz w:val="16"/>
          <w:szCs w:val="18"/>
        </w:rPr>
        <w:footnoteRef/>
      </w:r>
      <w:r>
        <w:rPr>
          <w:rFonts w:cstheme="minorHAnsi"/>
          <w:sz w:val="16"/>
          <w:szCs w:val="18"/>
        </w:rPr>
        <w:t xml:space="preserve"> Në </w:t>
      </w:r>
      <w:r w:rsidRPr="009C096E">
        <w:rPr>
          <w:rFonts w:cstheme="minorHAnsi"/>
          <w:sz w:val="16"/>
          <w:szCs w:val="18"/>
        </w:rPr>
        <w:t>k</w:t>
      </w:r>
      <w:r>
        <w:rPr>
          <w:rFonts w:cstheme="minorHAnsi"/>
          <w:sz w:val="16"/>
          <w:szCs w:val="18"/>
        </w:rPr>
        <w:t>ë</w:t>
      </w:r>
      <w:r w:rsidRPr="009C096E">
        <w:rPr>
          <w:rFonts w:cstheme="minorHAnsi"/>
          <w:sz w:val="16"/>
          <w:szCs w:val="18"/>
        </w:rPr>
        <w:t>to funksione do të studiohet m</w:t>
      </w:r>
      <w:r>
        <w:rPr>
          <w:rFonts w:cstheme="minorHAnsi"/>
          <w:sz w:val="16"/>
          <w:szCs w:val="18"/>
        </w:rPr>
        <w:t xml:space="preserve">ë në </w:t>
      </w:r>
      <w:r w:rsidRPr="009C096E">
        <w:rPr>
          <w:rFonts w:cstheme="minorHAnsi"/>
          <w:sz w:val="16"/>
          <w:szCs w:val="18"/>
        </w:rPr>
        <w:t xml:space="preserve">detaj ekzistenca e standardeve, propozimi </w:t>
      </w:r>
      <w:r w:rsidRPr="008F2E5F">
        <w:rPr>
          <w:rFonts w:cstheme="minorHAnsi"/>
          <w:sz w:val="16"/>
          <w:szCs w:val="18"/>
        </w:rPr>
        <w:t>për</w:t>
      </w:r>
      <w:r w:rsidRPr="009C096E">
        <w:rPr>
          <w:rFonts w:cstheme="minorHAnsi"/>
          <w:sz w:val="16"/>
          <w:szCs w:val="18"/>
        </w:rPr>
        <w:t xml:space="preserve"> vendosjen e tyre</w:t>
      </w:r>
      <w:r>
        <w:rPr>
          <w:rFonts w:cstheme="minorHAnsi"/>
          <w:sz w:val="16"/>
          <w:szCs w:val="18"/>
        </w:rPr>
        <w:t xml:space="preserve"> në </w:t>
      </w:r>
      <w:r w:rsidRPr="009C096E">
        <w:rPr>
          <w:rFonts w:cstheme="minorHAnsi"/>
          <w:sz w:val="16"/>
          <w:szCs w:val="18"/>
        </w:rPr>
        <w:t xml:space="preserve">politikat </w:t>
      </w:r>
      <w:r w:rsidRPr="008F2E5F">
        <w:rPr>
          <w:rFonts w:cstheme="minorHAnsi"/>
          <w:sz w:val="16"/>
          <w:szCs w:val="18"/>
        </w:rPr>
        <w:t>kombëtare</w:t>
      </w:r>
      <w:r w:rsidRPr="009C096E">
        <w:rPr>
          <w:rFonts w:cstheme="minorHAnsi"/>
          <w:sz w:val="16"/>
          <w:szCs w:val="18"/>
        </w:rPr>
        <w:t xml:space="preserve"> dhe</w:t>
      </w:r>
      <w:r>
        <w:rPr>
          <w:rFonts w:cstheme="minorHAnsi"/>
          <w:sz w:val="16"/>
          <w:szCs w:val="18"/>
        </w:rPr>
        <w:t xml:space="preserve"> </w:t>
      </w:r>
      <w:r w:rsidRPr="009C096E">
        <w:rPr>
          <w:rFonts w:cstheme="minorHAnsi"/>
          <w:sz w:val="16"/>
          <w:szCs w:val="18"/>
        </w:rPr>
        <w:t>/</w:t>
      </w:r>
      <w:r>
        <w:rPr>
          <w:rFonts w:cstheme="minorHAnsi"/>
          <w:sz w:val="16"/>
          <w:szCs w:val="18"/>
        </w:rPr>
        <w:t xml:space="preserve"> </w:t>
      </w:r>
      <w:r w:rsidRPr="009C096E">
        <w:rPr>
          <w:rFonts w:cstheme="minorHAnsi"/>
          <w:sz w:val="16"/>
          <w:szCs w:val="18"/>
        </w:rPr>
        <w:t xml:space="preserve">ose </w:t>
      </w:r>
      <w:r w:rsidRPr="008F2E5F">
        <w:rPr>
          <w:rFonts w:cstheme="minorHAnsi"/>
          <w:sz w:val="16"/>
          <w:szCs w:val="18"/>
        </w:rPr>
        <w:t>udhëzimi</w:t>
      </w:r>
      <w:r w:rsidRPr="009C096E">
        <w:rPr>
          <w:rFonts w:cstheme="minorHAnsi"/>
          <w:sz w:val="16"/>
          <w:szCs w:val="18"/>
        </w:rPr>
        <w:t xml:space="preserve"> </w:t>
      </w:r>
      <w:r w:rsidRPr="008F2E5F">
        <w:rPr>
          <w:rFonts w:cstheme="minorHAnsi"/>
          <w:sz w:val="16"/>
          <w:szCs w:val="18"/>
        </w:rPr>
        <w:t>për</w:t>
      </w:r>
      <w:r w:rsidRPr="009C096E">
        <w:rPr>
          <w:rFonts w:cstheme="minorHAnsi"/>
          <w:sz w:val="16"/>
          <w:szCs w:val="18"/>
        </w:rPr>
        <w:t xml:space="preserve"> standardet vendore të ofrimit të </w:t>
      </w:r>
      <w:r w:rsidRPr="008F2E5F">
        <w:rPr>
          <w:rFonts w:cstheme="minorHAnsi"/>
          <w:sz w:val="16"/>
          <w:szCs w:val="18"/>
        </w:rPr>
        <w:t>këtyre</w:t>
      </w:r>
      <w:r w:rsidRPr="009C096E">
        <w:rPr>
          <w:rFonts w:cstheme="minorHAnsi"/>
          <w:sz w:val="16"/>
          <w:szCs w:val="18"/>
        </w:rPr>
        <w:t xml:space="preserve"> </w:t>
      </w:r>
      <w:r w:rsidRPr="008F2E5F">
        <w:rPr>
          <w:rFonts w:cstheme="minorHAnsi"/>
          <w:sz w:val="16"/>
          <w:szCs w:val="18"/>
        </w:rPr>
        <w:t>shërbimeve</w:t>
      </w:r>
      <w:r>
        <w:rPr>
          <w:rFonts w:cstheme="minorHAnsi"/>
          <w:sz w:val="16"/>
          <w:szCs w:val="18"/>
        </w:rPr>
        <w:t>,</w:t>
      </w:r>
      <w:r w:rsidRPr="009C096E">
        <w:rPr>
          <w:rFonts w:cstheme="minorHAnsi"/>
          <w:sz w:val="16"/>
          <w:szCs w:val="18"/>
        </w:rPr>
        <w:t xml:space="preserve"> si dhe </w:t>
      </w:r>
      <w:r w:rsidRPr="008F2E5F">
        <w:rPr>
          <w:rFonts w:cstheme="minorHAnsi"/>
          <w:sz w:val="16"/>
          <w:szCs w:val="18"/>
        </w:rPr>
        <w:t>skenarët</w:t>
      </w:r>
      <w:r w:rsidRPr="009C096E">
        <w:rPr>
          <w:rFonts w:cstheme="minorHAnsi"/>
          <w:sz w:val="16"/>
          <w:szCs w:val="18"/>
        </w:rPr>
        <w:t xml:space="preserve"> e kostimit</w:t>
      </w:r>
      <w:r>
        <w:rPr>
          <w:rFonts w:cstheme="minorHAnsi"/>
          <w:sz w:val="16"/>
          <w:szCs w:val="18"/>
        </w:rPr>
        <w:t xml:space="preserve"> në </w:t>
      </w:r>
      <w:r w:rsidRPr="008F2E5F">
        <w:rPr>
          <w:rFonts w:cstheme="minorHAnsi"/>
          <w:sz w:val="16"/>
          <w:szCs w:val="18"/>
        </w:rPr>
        <w:t>varësi</w:t>
      </w:r>
      <w:r w:rsidRPr="009C096E">
        <w:rPr>
          <w:rFonts w:cstheme="minorHAnsi"/>
          <w:sz w:val="16"/>
          <w:szCs w:val="18"/>
        </w:rPr>
        <w:t xml:space="preserve"> të nivelit të vet</w:t>
      </w:r>
      <w:r>
        <w:rPr>
          <w:rFonts w:cstheme="minorHAnsi"/>
          <w:sz w:val="16"/>
          <w:szCs w:val="18"/>
        </w:rPr>
        <w:t>ë</w:t>
      </w:r>
      <w:r w:rsidRPr="009C096E">
        <w:rPr>
          <w:rFonts w:cstheme="minorHAnsi"/>
          <w:sz w:val="16"/>
          <w:szCs w:val="18"/>
        </w:rPr>
        <w:t xml:space="preserve"> standardeve.</w:t>
      </w:r>
    </w:p>
  </w:footnote>
  <w:footnote w:id="32">
    <w:p w14:paraId="4240510D" w14:textId="240CCE14" w:rsidR="009A2D78" w:rsidRPr="00CA7365" w:rsidRDefault="009A2D78">
      <w:pPr>
        <w:pStyle w:val="FootnoteText"/>
        <w:rPr>
          <w:rFonts w:asciiTheme="minorHAnsi" w:hAnsiTheme="minorHAnsi" w:cstheme="minorHAnsi"/>
        </w:rPr>
      </w:pPr>
      <w:r w:rsidRPr="00CA7365">
        <w:rPr>
          <w:rStyle w:val="FootnoteReference"/>
          <w:rFonts w:asciiTheme="minorHAnsi" w:hAnsiTheme="minorHAnsi" w:cstheme="minorHAnsi"/>
          <w:sz w:val="16"/>
        </w:rPr>
        <w:footnoteRef/>
      </w:r>
      <w:r w:rsidRPr="00CA7365">
        <w:rPr>
          <w:rFonts w:asciiTheme="minorHAnsi" w:hAnsiTheme="minorHAnsi" w:cstheme="minorHAnsi"/>
          <w:sz w:val="16"/>
        </w:rPr>
        <w:t xml:space="preserve"> </w:t>
      </w:r>
      <w:hyperlink r:id="rId10" w:history="1">
        <w:r w:rsidRPr="00CA7365">
          <w:rPr>
            <w:rStyle w:val="Hyperlink"/>
            <w:rFonts w:asciiTheme="minorHAnsi" w:hAnsiTheme="minorHAnsi" w:cstheme="minorHAnsi"/>
            <w:sz w:val="16"/>
          </w:rPr>
          <w:t>http://habibisir.lecture.ub.ac.id/files/2016/09/Defining-E-Governance.pdf</w:t>
        </w:r>
      </w:hyperlink>
      <w:r w:rsidRPr="00CA7365">
        <w:rPr>
          <w:rFonts w:asciiTheme="minorHAnsi" w:hAnsiTheme="minorHAnsi" w:cstheme="minorHAnsi"/>
          <w:sz w:val="16"/>
        </w:rPr>
        <w:t xml:space="preserve"> </w:t>
      </w:r>
    </w:p>
  </w:footnote>
  <w:footnote w:id="33">
    <w:p w14:paraId="45C3D68F" w14:textId="25243B0A" w:rsidR="009A2D78" w:rsidRPr="005F629D" w:rsidRDefault="009A2D78" w:rsidP="00B87E6C">
      <w:pPr>
        <w:pStyle w:val="FootnoteText"/>
        <w:rPr>
          <w:lang w:val="en-US"/>
        </w:rPr>
      </w:pPr>
      <w:r>
        <w:rPr>
          <w:rStyle w:val="FootnoteReference"/>
        </w:rPr>
        <w:footnoteRef/>
      </w:r>
      <w:r>
        <w:rPr>
          <w:rFonts w:asciiTheme="minorHAnsi" w:hAnsiTheme="minorHAnsi" w:cstheme="minorHAnsi"/>
          <w:color w:val="333333"/>
          <w:sz w:val="16"/>
          <w:shd w:val="clear" w:color="auto" w:fill="FFFFFF"/>
        </w:rPr>
        <w:t xml:space="preserve"> </w:t>
      </w:r>
      <w:r w:rsidRPr="00ED6238">
        <w:rPr>
          <w:rFonts w:asciiTheme="minorHAnsi" w:hAnsiTheme="minorHAnsi" w:cstheme="minorHAnsi"/>
          <w:color w:val="333333"/>
          <w:sz w:val="16"/>
          <w:shd w:val="clear" w:color="auto" w:fill="FFFFFF"/>
        </w:rPr>
        <w:t>John Norregaard, William McCluskey, and Lawrence Walters “Moving to a value based property tax. A roadmap for implemetation.”, IMF, 2014.</w:t>
      </w:r>
    </w:p>
  </w:footnote>
  <w:footnote w:id="34">
    <w:p w14:paraId="2796FB1F" w14:textId="1B163BB6" w:rsidR="009A2D78" w:rsidRPr="009C096E" w:rsidRDefault="009A2D78" w:rsidP="00105AFD">
      <w:pPr>
        <w:pStyle w:val="FootnoteText"/>
        <w:jc w:val="both"/>
        <w:rPr>
          <w:rFonts w:asciiTheme="minorHAnsi" w:hAnsiTheme="minorHAnsi" w:cstheme="minorHAnsi"/>
          <w:sz w:val="16"/>
          <w:szCs w:val="16"/>
        </w:rPr>
      </w:pPr>
      <w:r w:rsidRPr="00506BE3">
        <w:rPr>
          <w:rStyle w:val="FootnoteReference"/>
          <w:rFonts w:asciiTheme="minorHAnsi" w:hAnsiTheme="minorHAnsi" w:cstheme="minorHAnsi"/>
          <w:sz w:val="16"/>
          <w:szCs w:val="16"/>
        </w:rPr>
        <w:footnoteRef/>
      </w:r>
      <w:r w:rsidRPr="00506BE3">
        <w:rPr>
          <w:rFonts w:asciiTheme="minorHAnsi" w:hAnsiTheme="minorHAnsi" w:cstheme="minorHAnsi"/>
          <w:sz w:val="16"/>
          <w:szCs w:val="16"/>
        </w:rPr>
        <w:t xml:space="preserve"> Lista e trajnimeve të</w:t>
      </w:r>
      <w:r>
        <w:rPr>
          <w:rFonts w:asciiTheme="minorHAnsi" w:hAnsiTheme="minorHAnsi" w:cstheme="minorHAnsi"/>
          <w:sz w:val="16"/>
          <w:szCs w:val="16"/>
        </w:rPr>
        <w:t xml:space="preserve"> </w:t>
      </w:r>
      <w:r w:rsidRPr="00506BE3">
        <w:rPr>
          <w:rFonts w:asciiTheme="minorHAnsi" w:hAnsiTheme="minorHAnsi" w:cstheme="minorHAnsi"/>
          <w:sz w:val="16"/>
          <w:szCs w:val="16"/>
        </w:rPr>
        <w:t>Këshilltarëve të rinj (1068 të trajnuar nga 1619 në total).</w:t>
      </w:r>
    </w:p>
  </w:footnote>
  <w:footnote w:id="35">
    <w:p w14:paraId="662CAC4D" w14:textId="1C1AEFF4" w:rsidR="009A2D78" w:rsidRPr="009C096E" w:rsidRDefault="009A2D78" w:rsidP="00105AFD">
      <w:pPr>
        <w:pStyle w:val="FootnoteText"/>
        <w:ind w:left="3"/>
      </w:pPr>
      <w:r w:rsidRPr="00506BE3">
        <w:rPr>
          <w:rFonts w:asciiTheme="minorHAnsi" w:hAnsiTheme="minorHAnsi" w:cstheme="minorHAnsi"/>
          <w:sz w:val="16"/>
          <w:szCs w:val="16"/>
        </w:rPr>
        <w:footnoteRef/>
      </w:r>
      <w:r w:rsidRPr="00506BE3">
        <w:rPr>
          <w:rFonts w:asciiTheme="minorHAnsi" w:hAnsiTheme="minorHAnsi" w:cstheme="minorHAnsi"/>
          <w:sz w:val="16"/>
          <w:szCs w:val="16"/>
        </w:rPr>
        <w:t xml:space="preserve"> Hartëzimi i Qeverisjes Vendore (2020), </w:t>
      </w:r>
      <w:hyperlink r:id="rId11" w:history="1">
        <w:r w:rsidRPr="00506BE3">
          <w:rPr>
            <w:rFonts w:asciiTheme="minorHAnsi" w:hAnsiTheme="minorHAnsi" w:cstheme="minorHAnsi"/>
            <w:sz w:val="16"/>
            <w:szCs w:val="16"/>
          </w:rPr>
          <w:t>https://www.undp.org/albania/publications/local-governance-mapping-albania-2020</w:t>
        </w:r>
      </w:hyperlink>
      <w:r>
        <w:rPr>
          <w:rFonts w:asciiTheme="minorHAnsi" w:hAnsiTheme="minorHAnsi" w:cstheme="minorHAnsi"/>
          <w:sz w:val="16"/>
          <w:szCs w:val="16"/>
        </w:rPr>
        <w:t xml:space="preserve"> </w:t>
      </w:r>
    </w:p>
  </w:footnote>
  <w:footnote w:id="36">
    <w:p w14:paraId="31084EC0" w14:textId="5BD83C02" w:rsidR="009A2D78" w:rsidRPr="009C096E" w:rsidRDefault="009A2D78" w:rsidP="007B7352">
      <w:pPr>
        <w:pStyle w:val="FootnoteText"/>
        <w:rPr>
          <w:rFonts w:asciiTheme="minorHAnsi" w:hAnsiTheme="minorHAnsi" w:cstheme="minorHAnsi"/>
          <w:sz w:val="16"/>
          <w:szCs w:val="16"/>
        </w:rPr>
      </w:pPr>
      <w:r w:rsidRPr="00506BE3">
        <w:rPr>
          <w:rStyle w:val="FootnoteReference"/>
          <w:rFonts w:asciiTheme="minorHAnsi" w:hAnsiTheme="minorHAnsi" w:cstheme="minorHAnsi"/>
          <w:sz w:val="16"/>
          <w:szCs w:val="16"/>
        </w:rPr>
        <w:footnoteRef/>
      </w:r>
      <w:r w:rsidRPr="009C096E">
        <w:rPr>
          <w:rFonts w:asciiTheme="minorHAnsi" w:hAnsiTheme="minorHAnsi" w:cstheme="minorHAnsi"/>
          <w:sz w:val="16"/>
          <w:szCs w:val="16"/>
        </w:rPr>
        <w:t xml:space="preserve"> </w:t>
      </w:r>
      <w:r w:rsidRPr="009C096E">
        <w:rPr>
          <w:rFonts w:asciiTheme="minorHAnsi" w:hAnsiTheme="minorHAnsi" w:cstheme="minorHAnsi"/>
          <w:color w:val="000000"/>
          <w:sz w:val="16"/>
          <w:szCs w:val="16"/>
        </w:rPr>
        <w:t>Integriteti i qeverisjes vendore: Principles and Standards - Nuno Ferreira da Cruz, Michel Gary - Transparency International © 2015 - ISBN: 978-3-943497-75-5.</w:t>
      </w:r>
    </w:p>
  </w:footnote>
  <w:footnote w:id="37">
    <w:p w14:paraId="135B5C1E" w14:textId="102C1122" w:rsidR="009A2D78" w:rsidRPr="001426CD" w:rsidRDefault="009A2D78" w:rsidP="00CA7365">
      <w:pPr>
        <w:autoSpaceDE w:val="0"/>
        <w:autoSpaceDN w:val="0"/>
        <w:adjustRightInd w:val="0"/>
        <w:spacing w:after="0" w:line="240" w:lineRule="auto"/>
        <w:rPr>
          <w:rFonts w:cstheme="minorHAnsi"/>
          <w:color w:val="000000"/>
          <w:sz w:val="16"/>
          <w:szCs w:val="16"/>
        </w:rPr>
      </w:pPr>
      <w:r w:rsidRPr="001426CD">
        <w:rPr>
          <w:rStyle w:val="FootnoteReference"/>
          <w:rFonts w:cstheme="minorHAnsi"/>
          <w:sz w:val="16"/>
          <w:szCs w:val="16"/>
        </w:rPr>
        <w:footnoteRef/>
      </w:r>
      <w:r w:rsidRPr="001426CD">
        <w:rPr>
          <w:rFonts w:cstheme="minorHAnsi"/>
          <w:sz w:val="16"/>
          <w:szCs w:val="16"/>
        </w:rPr>
        <w:t>Komisioni E</w:t>
      </w:r>
      <w:r>
        <w:rPr>
          <w:rFonts w:cstheme="minorHAnsi"/>
          <w:sz w:val="16"/>
          <w:szCs w:val="16"/>
        </w:rPr>
        <w:t>v</w:t>
      </w:r>
      <w:r w:rsidRPr="001426CD">
        <w:rPr>
          <w:rFonts w:cstheme="minorHAnsi"/>
          <w:sz w:val="16"/>
          <w:szCs w:val="16"/>
        </w:rPr>
        <w:t>ropian "</w:t>
      </w:r>
      <w:r w:rsidRPr="001426CD">
        <w:rPr>
          <w:rFonts w:cstheme="minorHAnsi"/>
          <w:bCs/>
          <w:color w:val="000000"/>
          <w:sz w:val="16"/>
          <w:szCs w:val="16"/>
        </w:rPr>
        <w:t>Komunikimi i Komisionit për Parlamentin Evropian, Këshillin, Komitetin Ekonomik dhe Social Evropian dhe Komitetin e Rajoneve - Komunikatë 2019 mbi Politikën e Zgjerimit të BE-së "</w:t>
      </w:r>
      <w:r w:rsidRPr="001426CD">
        <w:rPr>
          <w:rFonts w:cstheme="minorHAnsi"/>
          <w:color w:val="000000"/>
          <w:sz w:val="16"/>
          <w:szCs w:val="16"/>
        </w:rPr>
        <w:t xml:space="preserve">29.5.2019 COM (2019) 260 final, </w:t>
      </w:r>
      <w:r>
        <w:rPr>
          <w:rFonts w:cstheme="minorHAnsi"/>
          <w:color w:val="000000"/>
          <w:sz w:val="16"/>
          <w:szCs w:val="16"/>
        </w:rPr>
        <w:t>f</w:t>
      </w:r>
      <w:r w:rsidRPr="001426CD">
        <w:rPr>
          <w:rFonts w:cstheme="minorHAnsi"/>
          <w:color w:val="000000"/>
          <w:sz w:val="16"/>
          <w:szCs w:val="16"/>
        </w:rPr>
        <w:t>q</w:t>
      </w:r>
      <w:r>
        <w:rPr>
          <w:rFonts w:cstheme="minorHAnsi"/>
          <w:color w:val="000000"/>
          <w:sz w:val="16"/>
          <w:szCs w:val="16"/>
        </w:rPr>
        <w:t>.</w:t>
      </w:r>
      <w:r w:rsidRPr="001426CD">
        <w:rPr>
          <w:rFonts w:cstheme="minorHAnsi"/>
          <w:color w:val="000000"/>
          <w:sz w:val="16"/>
          <w:szCs w:val="16"/>
        </w:rPr>
        <w:t xml:space="preserve"> 7.</w:t>
      </w:r>
    </w:p>
  </w:footnote>
  <w:footnote w:id="38">
    <w:p w14:paraId="32E99575" w14:textId="77777777" w:rsidR="009A2D78" w:rsidRPr="00F15348" w:rsidRDefault="009A2D78" w:rsidP="00CA7365">
      <w:pPr>
        <w:pStyle w:val="FootnoteText"/>
        <w:ind w:left="3"/>
        <w:jc w:val="both"/>
        <w:rPr>
          <w:rFonts w:asciiTheme="minorHAnsi" w:hAnsiTheme="minorHAnsi" w:cstheme="minorHAnsi"/>
        </w:rPr>
      </w:pPr>
      <w:r w:rsidRPr="001426CD">
        <w:rPr>
          <w:rStyle w:val="FootnoteReference"/>
          <w:rFonts w:asciiTheme="minorHAnsi" w:hAnsiTheme="minorHAnsi" w:cstheme="minorHAnsi"/>
        </w:rPr>
        <w:footnoteRef/>
      </w:r>
      <w:r w:rsidRPr="001426CD">
        <w:rPr>
          <w:rFonts w:asciiTheme="minorHAnsi" w:eastAsiaTheme="minorHAnsi" w:hAnsiTheme="minorHAnsi" w:cstheme="minorHAnsi"/>
          <w:bCs/>
          <w:color w:val="000000"/>
          <w:sz w:val="16"/>
          <w:szCs w:val="16"/>
        </w:rPr>
        <w:t>Komisioni Evropian, Strategjia Evropa 2020.</w:t>
      </w:r>
    </w:p>
  </w:footnote>
  <w:footnote w:id="39">
    <w:p w14:paraId="712215D8" w14:textId="3D76078B" w:rsidR="009A2D78" w:rsidRPr="00CA7365" w:rsidRDefault="009A2D78">
      <w:pPr>
        <w:pStyle w:val="FootnoteText"/>
        <w:rPr>
          <w:rFonts w:asciiTheme="minorHAnsi" w:hAnsiTheme="minorHAnsi" w:cstheme="minorHAnsi"/>
          <w:sz w:val="16"/>
        </w:rPr>
      </w:pPr>
      <w:r w:rsidRPr="00CA7365">
        <w:rPr>
          <w:rStyle w:val="FootnoteReference"/>
          <w:rFonts w:asciiTheme="minorHAnsi" w:hAnsiTheme="minorHAnsi" w:cstheme="minorHAnsi"/>
          <w:sz w:val="16"/>
        </w:rPr>
        <w:footnoteRef/>
      </w:r>
      <w:r w:rsidRPr="00CA7365">
        <w:rPr>
          <w:rFonts w:asciiTheme="minorHAnsi" w:hAnsiTheme="minorHAnsi" w:cstheme="minorHAnsi"/>
          <w:sz w:val="16"/>
        </w:rPr>
        <w:t xml:space="preserve"> </w:t>
      </w:r>
      <w:hyperlink r:id="rId12" w:anchor="tab3" w:history="1">
        <w:r w:rsidRPr="00CA7365">
          <w:rPr>
            <w:rStyle w:val="Hyperlink"/>
            <w:rFonts w:asciiTheme="minorHAnsi" w:hAnsiTheme="minorHAnsi" w:cstheme="minorHAnsi"/>
            <w:sz w:val="16"/>
          </w:rPr>
          <w:t>http://www.instat.gov.al/al/temat/treguesit-demografik%C3%AB-dhe-social%C3%AB/popullsia/#tab3</w:t>
        </w:r>
      </w:hyperlink>
    </w:p>
    <w:p w14:paraId="5E664FFA" w14:textId="33E74066" w:rsidR="009A2D78" w:rsidRPr="009C096E" w:rsidRDefault="00DC2E19">
      <w:pPr>
        <w:pStyle w:val="FootnoteText"/>
      </w:pPr>
      <w:hyperlink r:id="rId13" w:history="1">
        <w:r w:rsidR="009A2D78" w:rsidRPr="00CA7365">
          <w:rPr>
            <w:rStyle w:val="Hyperlink"/>
            <w:rFonts w:asciiTheme="minorHAnsi" w:hAnsiTheme="minorHAnsi" w:cstheme="minorHAnsi"/>
            <w:sz w:val="16"/>
          </w:rPr>
          <w:t>http://www.instat.gov.al/media/5222/njoftim-per-media-projeksionet-e-popullsise-2019-2031.pdf</w:t>
        </w:r>
      </w:hyperlink>
      <w:r w:rsidR="009A2D78" w:rsidRPr="00CA7365">
        <w:rPr>
          <w:sz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6E07"/>
    <w:multiLevelType w:val="hybridMultilevel"/>
    <w:tmpl w:val="C80C2D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37149"/>
    <w:multiLevelType w:val="hybridMultilevel"/>
    <w:tmpl w:val="A496B52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B686D"/>
    <w:multiLevelType w:val="hybridMultilevel"/>
    <w:tmpl w:val="6BB0A3B2"/>
    <w:lvl w:ilvl="0" w:tplc="FFFFFFFF">
      <w:start w:val="1"/>
      <w:numFmt w:val="lowerRoman"/>
      <w:lvlText w:val="%1."/>
      <w:lvlJc w:val="left"/>
      <w:pPr>
        <w:ind w:left="1080" w:hanging="360"/>
      </w:pPr>
      <w:rPr>
        <w:rFonts w:hint="default"/>
      </w:rPr>
    </w:lvl>
    <w:lvl w:ilvl="1" w:tplc="6EBA60E4">
      <w:start w:val="1"/>
      <w:numFmt w:val="upperLetter"/>
      <w:lvlText w:val="%2."/>
      <w:lvlJc w:val="left"/>
      <w:pPr>
        <w:ind w:left="1800" w:hanging="360"/>
      </w:pPr>
      <w:rPr>
        <w:rFonts w:hint="default"/>
        <w:i/>
        <w:sz w:val="24"/>
      </w:rPr>
    </w:lvl>
    <w:lvl w:ilvl="2" w:tplc="7884C31C">
      <w:start w:val="2"/>
      <w:numFmt w:val="decimal"/>
      <w:lvlText w:val="%3)"/>
      <w:lvlJc w:val="left"/>
      <w:pPr>
        <w:ind w:left="2700" w:hanging="360"/>
      </w:pPr>
      <w:rPr>
        <w:rFonts w:hint="default"/>
      </w:rPr>
    </w:lvl>
    <w:lvl w:ilvl="3" w:tplc="FFFFFFFF" w:tentative="1">
      <w:start w:val="1"/>
      <w:numFmt w:val="decimal"/>
      <w:lvlText w:val="%4."/>
      <w:lvlJc w:val="left"/>
      <w:pPr>
        <w:ind w:left="3240" w:hanging="360"/>
      </w:pPr>
    </w:lvl>
    <w:lvl w:ilvl="4" w:tplc="FE32651A">
      <w:start w:val="1"/>
      <w:numFmt w:val="lowerRoman"/>
      <w:lvlText w:val="%5."/>
      <w:lvlJc w:val="left"/>
      <w:pPr>
        <w:ind w:left="108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7D824BD"/>
    <w:multiLevelType w:val="hybridMultilevel"/>
    <w:tmpl w:val="205E02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266CF"/>
    <w:multiLevelType w:val="hybridMultilevel"/>
    <w:tmpl w:val="D9485A28"/>
    <w:lvl w:ilvl="0" w:tplc="FFFFFFFF">
      <w:start w:val="1"/>
      <w:numFmt w:val="decimal"/>
      <w:lvlText w:val="%1."/>
      <w:lvlJc w:val="left"/>
      <w:pPr>
        <w:ind w:left="720" w:hanging="360"/>
      </w:pPr>
      <w:rPr>
        <w:rFonts w:hint="default"/>
      </w:rPr>
    </w:lvl>
    <w:lvl w:ilvl="1" w:tplc="0809000F">
      <w:start w:val="1"/>
      <w:numFmt w:val="decimal"/>
      <w:lvlText w:val="%2."/>
      <w:lvlJc w:val="left"/>
      <w:pPr>
        <w:ind w:left="1080" w:hanging="360"/>
      </w:pPr>
    </w:lvl>
    <w:lvl w:ilvl="2" w:tplc="CD1C6A3E">
      <w:start w:val="1"/>
      <w:numFmt w:val="upperLetter"/>
      <w:lvlText w:val="%3."/>
      <w:lvlJc w:val="left"/>
      <w:pPr>
        <w:ind w:left="360" w:hanging="36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8B6E21"/>
    <w:multiLevelType w:val="hybridMultilevel"/>
    <w:tmpl w:val="4EE042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B6F1A"/>
    <w:multiLevelType w:val="hybridMultilevel"/>
    <w:tmpl w:val="1DC8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4035B"/>
    <w:multiLevelType w:val="hybridMultilevel"/>
    <w:tmpl w:val="AFC0CD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19D584D"/>
    <w:multiLevelType w:val="hybridMultilevel"/>
    <w:tmpl w:val="B17EE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405829"/>
    <w:multiLevelType w:val="hybridMultilevel"/>
    <w:tmpl w:val="D73E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B0403"/>
    <w:multiLevelType w:val="hybridMultilevel"/>
    <w:tmpl w:val="544663A2"/>
    <w:lvl w:ilvl="0" w:tplc="9730A0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9632D2"/>
    <w:multiLevelType w:val="hybridMultilevel"/>
    <w:tmpl w:val="A5368C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D142F"/>
    <w:multiLevelType w:val="hybridMultilevel"/>
    <w:tmpl w:val="28CA4AB8"/>
    <w:lvl w:ilvl="0" w:tplc="FE32651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E51B51"/>
    <w:multiLevelType w:val="hybridMultilevel"/>
    <w:tmpl w:val="44FE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B51D10"/>
    <w:multiLevelType w:val="hybridMultilevel"/>
    <w:tmpl w:val="E8C68510"/>
    <w:lvl w:ilvl="0" w:tplc="6CC05F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A20A7"/>
    <w:multiLevelType w:val="hybridMultilevel"/>
    <w:tmpl w:val="BBB233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05C6FA5"/>
    <w:multiLevelType w:val="hybridMultilevel"/>
    <w:tmpl w:val="38A21AD8"/>
    <w:lvl w:ilvl="0" w:tplc="2132EB80">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57FDA"/>
    <w:multiLevelType w:val="hybridMultilevel"/>
    <w:tmpl w:val="BF0CEB5A"/>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FC15F5"/>
    <w:multiLevelType w:val="hybridMultilevel"/>
    <w:tmpl w:val="13CA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D0294"/>
    <w:multiLevelType w:val="hybridMultilevel"/>
    <w:tmpl w:val="F66638E2"/>
    <w:lvl w:ilvl="0" w:tplc="08090015">
      <w:start w:val="1"/>
      <w:numFmt w:val="upperLetter"/>
      <w:lvlText w:val="%1."/>
      <w:lvlJc w:val="left"/>
      <w:pPr>
        <w:ind w:left="720" w:hanging="360"/>
      </w:pPr>
    </w:lvl>
    <w:lvl w:ilvl="1" w:tplc="FB4C5686">
      <w:start w:val="1"/>
      <w:numFmt w:val="decimal"/>
      <w:lvlText w:val="%2."/>
      <w:lvlJc w:val="left"/>
      <w:pPr>
        <w:ind w:left="1440" w:hanging="360"/>
      </w:pPr>
      <w:rPr>
        <w:rFonts w:hint="default"/>
      </w:rPr>
    </w:lvl>
    <w:lvl w:ilvl="2" w:tplc="0809000F">
      <w:start w:val="1"/>
      <w:numFmt w:val="decimal"/>
      <w:lvlText w:val="%3."/>
      <w:lvlJc w:val="left"/>
      <w:pPr>
        <w:ind w:left="1636" w:hanging="360"/>
      </w:pPr>
    </w:lvl>
    <w:lvl w:ilvl="3" w:tplc="E724D880">
      <w:start w:val="1"/>
      <w:numFmt w:val="lowerLetter"/>
      <w:lvlText w:val="%4)"/>
      <w:lvlJc w:val="left"/>
      <w:pPr>
        <w:ind w:left="2880" w:hanging="360"/>
      </w:pPr>
      <w:rPr>
        <w:rFonts w:hint="default"/>
      </w:rPr>
    </w:lvl>
    <w:lvl w:ilvl="4" w:tplc="819E1E1E">
      <w:start w:val="1"/>
      <w:numFmt w:val="lowerRoman"/>
      <w:lvlText w:val="(%5)"/>
      <w:lvlJc w:val="left"/>
      <w:pPr>
        <w:ind w:left="3960" w:hanging="72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ED43DC"/>
    <w:multiLevelType w:val="hybridMultilevel"/>
    <w:tmpl w:val="A480494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C3927DB"/>
    <w:multiLevelType w:val="hybridMultilevel"/>
    <w:tmpl w:val="5436FF7A"/>
    <w:lvl w:ilvl="0" w:tplc="6EBA60E4">
      <w:start w:val="1"/>
      <w:numFmt w:val="upperLetter"/>
      <w:lvlText w:val="%1."/>
      <w:lvlJc w:val="left"/>
      <w:pPr>
        <w:ind w:left="360" w:hanging="360"/>
      </w:pPr>
      <w:rPr>
        <w:rFonts w:hint="default"/>
        <w:i/>
        <w:sz w:val="24"/>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22" w15:restartNumberingAfterBreak="0">
    <w:nsid w:val="3CB2476A"/>
    <w:multiLevelType w:val="hybridMultilevel"/>
    <w:tmpl w:val="BC965254"/>
    <w:lvl w:ilvl="0" w:tplc="FFFFFFFF">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E32651A">
      <w:start w:val="1"/>
      <w:numFmt w:val="lowerRoman"/>
      <w:lvlText w:val="%5."/>
      <w:lvlJc w:val="left"/>
      <w:pPr>
        <w:ind w:left="108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2063457"/>
    <w:multiLevelType w:val="hybridMultilevel"/>
    <w:tmpl w:val="706692AC"/>
    <w:lvl w:ilvl="0" w:tplc="FE32651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73A34DA"/>
    <w:multiLevelType w:val="multilevel"/>
    <w:tmpl w:val="7E5A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056736"/>
    <w:multiLevelType w:val="hybridMultilevel"/>
    <w:tmpl w:val="C3FAD09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A310BC8"/>
    <w:multiLevelType w:val="hybridMultilevel"/>
    <w:tmpl w:val="54B0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5B2F0A"/>
    <w:multiLevelType w:val="hybridMultilevel"/>
    <w:tmpl w:val="940AD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B54A3E"/>
    <w:multiLevelType w:val="hybridMultilevel"/>
    <w:tmpl w:val="D1A6754A"/>
    <w:lvl w:ilvl="0" w:tplc="04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15:restartNumberingAfterBreak="0">
    <w:nsid w:val="570E0819"/>
    <w:multiLevelType w:val="hybridMultilevel"/>
    <w:tmpl w:val="A6FC9D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191CAD"/>
    <w:multiLevelType w:val="hybridMultilevel"/>
    <w:tmpl w:val="8E108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5C4413"/>
    <w:multiLevelType w:val="hybridMultilevel"/>
    <w:tmpl w:val="9990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0D791A"/>
    <w:multiLevelType w:val="hybridMultilevel"/>
    <w:tmpl w:val="5B2290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DDE6A97"/>
    <w:multiLevelType w:val="hybridMultilevel"/>
    <w:tmpl w:val="1F2E692E"/>
    <w:lvl w:ilvl="0" w:tplc="4CEA1F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52256F"/>
    <w:multiLevelType w:val="hybridMultilevel"/>
    <w:tmpl w:val="0A3288E8"/>
    <w:lvl w:ilvl="0" w:tplc="FB4C5686">
      <w:start w:val="1"/>
      <w:numFmt w:val="decimal"/>
      <w:lvlText w:val="%1."/>
      <w:lvlJc w:val="left"/>
      <w:pPr>
        <w:ind w:left="36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5FDA095B"/>
    <w:multiLevelType w:val="hybridMultilevel"/>
    <w:tmpl w:val="31E43ED4"/>
    <w:lvl w:ilvl="0" w:tplc="FE32651A">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462721"/>
    <w:multiLevelType w:val="hybridMultilevel"/>
    <w:tmpl w:val="9FFAC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8E41C3"/>
    <w:multiLevelType w:val="hybridMultilevel"/>
    <w:tmpl w:val="7A0A5402"/>
    <w:lvl w:ilvl="0" w:tplc="DD963D0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CC66C7"/>
    <w:multiLevelType w:val="hybridMultilevel"/>
    <w:tmpl w:val="64DCBF10"/>
    <w:lvl w:ilvl="0" w:tplc="FE32651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B1C5366"/>
    <w:multiLevelType w:val="hybridMultilevel"/>
    <w:tmpl w:val="5D30613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0" w15:restartNumberingAfterBreak="0">
    <w:nsid w:val="6DE70943"/>
    <w:multiLevelType w:val="hybridMultilevel"/>
    <w:tmpl w:val="E1CA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7C193B"/>
    <w:multiLevelType w:val="hybridMultilevel"/>
    <w:tmpl w:val="56AA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5B174B"/>
    <w:multiLevelType w:val="hybridMultilevel"/>
    <w:tmpl w:val="C5D056B4"/>
    <w:lvl w:ilvl="0" w:tplc="FFFFFFFF">
      <w:start w:val="1"/>
      <w:numFmt w:val="bullet"/>
      <w:lvlText w:val=""/>
      <w:lvlJc w:val="left"/>
      <w:pPr>
        <w:ind w:left="720" w:hanging="360"/>
      </w:pPr>
      <w:rPr>
        <w:rFonts w:ascii="Wingdings" w:hAnsi="Wingdings" w:hint="default"/>
      </w:rPr>
    </w:lvl>
    <w:lvl w:ilvl="1" w:tplc="E33CFC36">
      <w:start w:val="1"/>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5EC28A3"/>
    <w:multiLevelType w:val="hybridMultilevel"/>
    <w:tmpl w:val="A0B85A42"/>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53226A"/>
    <w:multiLevelType w:val="hybridMultilevel"/>
    <w:tmpl w:val="11CE48AA"/>
    <w:lvl w:ilvl="0" w:tplc="A24A5930">
      <w:start w:val="1"/>
      <w:numFmt w:val="lowerRoman"/>
      <w:lvlText w:val="(%1)"/>
      <w:lvlJc w:val="left"/>
      <w:pPr>
        <w:ind w:left="1080" w:hanging="360"/>
      </w:pPr>
      <w:rPr>
        <w:rFonts w:hint="default"/>
      </w:rPr>
    </w:lvl>
    <w:lvl w:ilvl="1" w:tplc="309ACFE0">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73633E3"/>
    <w:multiLevelType w:val="hybridMultilevel"/>
    <w:tmpl w:val="5C8843AE"/>
    <w:lvl w:ilvl="0" w:tplc="02DC27C0">
      <w:numFmt w:val="bullet"/>
      <w:lvlText w:val="-"/>
      <w:lvlJc w:val="left"/>
      <w:pPr>
        <w:ind w:left="720" w:hanging="360"/>
      </w:pPr>
      <w:rPr>
        <w:rFonts w:ascii="Arial" w:eastAsia="Arial Unicode MS"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C0D53F7"/>
    <w:multiLevelType w:val="hybridMultilevel"/>
    <w:tmpl w:val="E364F5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7"/>
  </w:num>
  <w:num w:numId="2">
    <w:abstractNumId w:val="16"/>
  </w:num>
  <w:num w:numId="3">
    <w:abstractNumId w:val="19"/>
  </w:num>
  <w:num w:numId="4">
    <w:abstractNumId w:val="10"/>
  </w:num>
  <w:num w:numId="5">
    <w:abstractNumId w:val="39"/>
  </w:num>
  <w:num w:numId="6">
    <w:abstractNumId w:val="18"/>
  </w:num>
  <w:num w:numId="7">
    <w:abstractNumId w:val="43"/>
  </w:num>
  <w:num w:numId="8">
    <w:abstractNumId w:val="31"/>
  </w:num>
  <w:num w:numId="9">
    <w:abstractNumId w:val="26"/>
  </w:num>
  <w:num w:numId="10">
    <w:abstractNumId w:val="0"/>
  </w:num>
  <w:num w:numId="11">
    <w:abstractNumId w:val="5"/>
  </w:num>
  <w:num w:numId="12">
    <w:abstractNumId w:val="13"/>
  </w:num>
  <w:num w:numId="13">
    <w:abstractNumId w:val="11"/>
  </w:num>
  <w:num w:numId="14">
    <w:abstractNumId w:val="3"/>
  </w:num>
  <w:num w:numId="15">
    <w:abstractNumId w:val="42"/>
  </w:num>
  <w:num w:numId="16">
    <w:abstractNumId w:val="28"/>
  </w:num>
  <w:num w:numId="17">
    <w:abstractNumId w:val="4"/>
  </w:num>
  <w:num w:numId="18">
    <w:abstractNumId w:val="34"/>
  </w:num>
  <w:num w:numId="19">
    <w:abstractNumId w:val="7"/>
  </w:num>
  <w:num w:numId="20">
    <w:abstractNumId w:val="45"/>
  </w:num>
  <w:num w:numId="21">
    <w:abstractNumId w:val="8"/>
  </w:num>
  <w:num w:numId="22">
    <w:abstractNumId w:val="17"/>
  </w:num>
  <w:num w:numId="23">
    <w:abstractNumId w:val="1"/>
  </w:num>
  <w:num w:numId="24">
    <w:abstractNumId w:val="6"/>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3"/>
  </w:num>
  <w:num w:numId="28">
    <w:abstractNumId w:val="38"/>
  </w:num>
  <w:num w:numId="29">
    <w:abstractNumId w:val="14"/>
  </w:num>
  <w:num w:numId="30">
    <w:abstractNumId w:val="23"/>
  </w:num>
  <w:num w:numId="31">
    <w:abstractNumId w:val="2"/>
  </w:num>
  <w:num w:numId="32">
    <w:abstractNumId w:val="12"/>
  </w:num>
  <w:num w:numId="33">
    <w:abstractNumId w:val="22"/>
  </w:num>
  <w:num w:numId="34">
    <w:abstractNumId w:val="21"/>
  </w:num>
  <w:num w:numId="35">
    <w:abstractNumId w:val="30"/>
  </w:num>
  <w:num w:numId="36">
    <w:abstractNumId w:val="24"/>
  </w:num>
  <w:num w:numId="37">
    <w:abstractNumId w:val="44"/>
  </w:num>
  <w:num w:numId="38">
    <w:abstractNumId w:val="25"/>
  </w:num>
  <w:num w:numId="39">
    <w:abstractNumId w:val="32"/>
  </w:num>
  <w:num w:numId="40">
    <w:abstractNumId w:val="36"/>
  </w:num>
  <w:num w:numId="41">
    <w:abstractNumId w:val="27"/>
  </w:num>
  <w:num w:numId="42">
    <w:abstractNumId w:val="29"/>
  </w:num>
  <w:num w:numId="43">
    <w:abstractNumId w:val="46"/>
  </w:num>
  <w:num w:numId="44">
    <w:abstractNumId w:val="9"/>
  </w:num>
  <w:num w:numId="45">
    <w:abstractNumId w:val="41"/>
  </w:num>
  <w:num w:numId="46">
    <w:abstractNumId w:val="20"/>
  </w:num>
  <w:num w:numId="47">
    <w:abstractNumId w:val="15"/>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3MzSwMDc1NbE0NjRU0lEKTi0uzszPAykwNKoFAMgSwj4tAAAA"/>
  </w:docVars>
  <w:rsids>
    <w:rsidRoot w:val="0030652D"/>
    <w:rsid w:val="00001CB6"/>
    <w:rsid w:val="00002503"/>
    <w:rsid w:val="0000255A"/>
    <w:rsid w:val="00003C72"/>
    <w:rsid w:val="00012EC5"/>
    <w:rsid w:val="00013FEF"/>
    <w:rsid w:val="00014107"/>
    <w:rsid w:val="00017558"/>
    <w:rsid w:val="00017DCF"/>
    <w:rsid w:val="00021741"/>
    <w:rsid w:val="00022605"/>
    <w:rsid w:val="00033520"/>
    <w:rsid w:val="00034DB1"/>
    <w:rsid w:val="00037605"/>
    <w:rsid w:val="00050B79"/>
    <w:rsid w:val="00051458"/>
    <w:rsid w:val="00052B08"/>
    <w:rsid w:val="00052BA0"/>
    <w:rsid w:val="0005354F"/>
    <w:rsid w:val="00060613"/>
    <w:rsid w:val="0006090E"/>
    <w:rsid w:val="00062A2F"/>
    <w:rsid w:val="00063053"/>
    <w:rsid w:val="000645FA"/>
    <w:rsid w:val="000654A6"/>
    <w:rsid w:val="00065EB5"/>
    <w:rsid w:val="00074913"/>
    <w:rsid w:val="0007585C"/>
    <w:rsid w:val="00076B71"/>
    <w:rsid w:val="00077954"/>
    <w:rsid w:val="00077DD1"/>
    <w:rsid w:val="00080FA7"/>
    <w:rsid w:val="00084E99"/>
    <w:rsid w:val="00093100"/>
    <w:rsid w:val="000A481C"/>
    <w:rsid w:val="000A54CA"/>
    <w:rsid w:val="000A5D1B"/>
    <w:rsid w:val="000A5D6B"/>
    <w:rsid w:val="000C1DDD"/>
    <w:rsid w:val="000C71AF"/>
    <w:rsid w:val="000D6949"/>
    <w:rsid w:val="000D6B77"/>
    <w:rsid w:val="000D7A5C"/>
    <w:rsid w:val="000D7E87"/>
    <w:rsid w:val="000E0316"/>
    <w:rsid w:val="000E1556"/>
    <w:rsid w:val="000E3826"/>
    <w:rsid w:val="000F4606"/>
    <w:rsid w:val="000F6887"/>
    <w:rsid w:val="000F79BA"/>
    <w:rsid w:val="00101785"/>
    <w:rsid w:val="00101C21"/>
    <w:rsid w:val="001057F8"/>
    <w:rsid w:val="00105AFD"/>
    <w:rsid w:val="00121FEC"/>
    <w:rsid w:val="00122573"/>
    <w:rsid w:val="0012509A"/>
    <w:rsid w:val="001261DF"/>
    <w:rsid w:val="00127359"/>
    <w:rsid w:val="001274B2"/>
    <w:rsid w:val="00127DE8"/>
    <w:rsid w:val="00132741"/>
    <w:rsid w:val="00136BF9"/>
    <w:rsid w:val="001400F9"/>
    <w:rsid w:val="00141195"/>
    <w:rsid w:val="00141F4A"/>
    <w:rsid w:val="001426CD"/>
    <w:rsid w:val="00151121"/>
    <w:rsid w:val="00154073"/>
    <w:rsid w:val="001559A0"/>
    <w:rsid w:val="00156F82"/>
    <w:rsid w:val="001577C6"/>
    <w:rsid w:val="00162AF7"/>
    <w:rsid w:val="00172D24"/>
    <w:rsid w:val="00175700"/>
    <w:rsid w:val="00177670"/>
    <w:rsid w:val="00177716"/>
    <w:rsid w:val="001805B6"/>
    <w:rsid w:val="00180A4A"/>
    <w:rsid w:val="00181096"/>
    <w:rsid w:val="00181F12"/>
    <w:rsid w:val="00182118"/>
    <w:rsid w:val="00183515"/>
    <w:rsid w:val="00183CCE"/>
    <w:rsid w:val="00184481"/>
    <w:rsid w:val="00187170"/>
    <w:rsid w:val="00195719"/>
    <w:rsid w:val="001A5403"/>
    <w:rsid w:val="001A598D"/>
    <w:rsid w:val="001A6209"/>
    <w:rsid w:val="001A65F1"/>
    <w:rsid w:val="001B022E"/>
    <w:rsid w:val="001B5ABB"/>
    <w:rsid w:val="001C1155"/>
    <w:rsid w:val="001C1A19"/>
    <w:rsid w:val="001C3462"/>
    <w:rsid w:val="001C49F1"/>
    <w:rsid w:val="001C6C87"/>
    <w:rsid w:val="001D5AA0"/>
    <w:rsid w:val="001D6465"/>
    <w:rsid w:val="001D7A01"/>
    <w:rsid w:val="001E5054"/>
    <w:rsid w:val="001E6DFA"/>
    <w:rsid w:val="001F1DA5"/>
    <w:rsid w:val="001F54F9"/>
    <w:rsid w:val="001F6151"/>
    <w:rsid w:val="00200E9B"/>
    <w:rsid w:val="00211287"/>
    <w:rsid w:val="0022164F"/>
    <w:rsid w:val="00223651"/>
    <w:rsid w:val="00227FC5"/>
    <w:rsid w:val="00234921"/>
    <w:rsid w:val="00234AE8"/>
    <w:rsid w:val="00236787"/>
    <w:rsid w:val="002419BF"/>
    <w:rsid w:val="00245957"/>
    <w:rsid w:val="0024661F"/>
    <w:rsid w:val="002503EA"/>
    <w:rsid w:val="00252E3B"/>
    <w:rsid w:val="00253B24"/>
    <w:rsid w:val="00260628"/>
    <w:rsid w:val="00260C8A"/>
    <w:rsid w:val="00261420"/>
    <w:rsid w:val="002625F8"/>
    <w:rsid w:val="0026300A"/>
    <w:rsid w:val="00263629"/>
    <w:rsid w:val="0026511E"/>
    <w:rsid w:val="00265773"/>
    <w:rsid w:val="00266990"/>
    <w:rsid w:val="0027375C"/>
    <w:rsid w:val="00274B36"/>
    <w:rsid w:val="00276F86"/>
    <w:rsid w:val="002804A0"/>
    <w:rsid w:val="0028107B"/>
    <w:rsid w:val="002819D6"/>
    <w:rsid w:val="00282C63"/>
    <w:rsid w:val="002844A5"/>
    <w:rsid w:val="00284DFC"/>
    <w:rsid w:val="00290321"/>
    <w:rsid w:val="0029099A"/>
    <w:rsid w:val="002919EE"/>
    <w:rsid w:val="00291C0D"/>
    <w:rsid w:val="00292D3A"/>
    <w:rsid w:val="00293030"/>
    <w:rsid w:val="002941A1"/>
    <w:rsid w:val="002A3DD2"/>
    <w:rsid w:val="002B0773"/>
    <w:rsid w:val="002B2A1D"/>
    <w:rsid w:val="002B3F6B"/>
    <w:rsid w:val="002B4698"/>
    <w:rsid w:val="002B470E"/>
    <w:rsid w:val="002B6F5B"/>
    <w:rsid w:val="002C0F36"/>
    <w:rsid w:val="002C446B"/>
    <w:rsid w:val="002C76D7"/>
    <w:rsid w:val="002D16F3"/>
    <w:rsid w:val="002D3C96"/>
    <w:rsid w:val="002D70A4"/>
    <w:rsid w:val="002E424E"/>
    <w:rsid w:val="002E4DFF"/>
    <w:rsid w:val="002F428B"/>
    <w:rsid w:val="002F6537"/>
    <w:rsid w:val="002F6E15"/>
    <w:rsid w:val="00300541"/>
    <w:rsid w:val="00303951"/>
    <w:rsid w:val="00303ED4"/>
    <w:rsid w:val="0030652D"/>
    <w:rsid w:val="00306D56"/>
    <w:rsid w:val="00310A09"/>
    <w:rsid w:val="00315D8D"/>
    <w:rsid w:val="00316592"/>
    <w:rsid w:val="00324B26"/>
    <w:rsid w:val="0033417B"/>
    <w:rsid w:val="003375E5"/>
    <w:rsid w:val="00337752"/>
    <w:rsid w:val="00343D5C"/>
    <w:rsid w:val="003446FF"/>
    <w:rsid w:val="00346E13"/>
    <w:rsid w:val="00347A7C"/>
    <w:rsid w:val="00352DDC"/>
    <w:rsid w:val="00353669"/>
    <w:rsid w:val="00356D5A"/>
    <w:rsid w:val="00357E72"/>
    <w:rsid w:val="00360741"/>
    <w:rsid w:val="00360963"/>
    <w:rsid w:val="00360B17"/>
    <w:rsid w:val="00361EED"/>
    <w:rsid w:val="00362783"/>
    <w:rsid w:val="00364621"/>
    <w:rsid w:val="00364944"/>
    <w:rsid w:val="00364F8E"/>
    <w:rsid w:val="00365013"/>
    <w:rsid w:val="00370786"/>
    <w:rsid w:val="00372B99"/>
    <w:rsid w:val="003732BA"/>
    <w:rsid w:val="0037608B"/>
    <w:rsid w:val="00377D7D"/>
    <w:rsid w:val="00380850"/>
    <w:rsid w:val="0038138F"/>
    <w:rsid w:val="00383211"/>
    <w:rsid w:val="00391F65"/>
    <w:rsid w:val="00393641"/>
    <w:rsid w:val="003A18E0"/>
    <w:rsid w:val="003B0640"/>
    <w:rsid w:val="003B347E"/>
    <w:rsid w:val="003B4925"/>
    <w:rsid w:val="003C703D"/>
    <w:rsid w:val="003D03CE"/>
    <w:rsid w:val="003D6B47"/>
    <w:rsid w:val="003D7CE2"/>
    <w:rsid w:val="003E0761"/>
    <w:rsid w:val="003E084A"/>
    <w:rsid w:val="003E087D"/>
    <w:rsid w:val="003E3459"/>
    <w:rsid w:val="003E522F"/>
    <w:rsid w:val="003E753E"/>
    <w:rsid w:val="003F2BFE"/>
    <w:rsid w:val="003F5691"/>
    <w:rsid w:val="003F737F"/>
    <w:rsid w:val="003F768C"/>
    <w:rsid w:val="003F7AAE"/>
    <w:rsid w:val="003F7C2F"/>
    <w:rsid w:val="00400AD0"/>
    <w:rsid w:val="004027E6"/>
    <w:rsid w:val="00403630"/>
    <w:rsid w:val="00403A3F"/>
    <w:rsid w:val="0040499B"/>
    <w:rsid w:val="004056AA"/>
    <w:rsid w:val="00406140"/>
    <w:rsid w:val="00407659"/>
    <w:rsid w:val="00413C9A"/>
    <w:rsid w:val="004174E7"/>
    <w:rsid w:val="0042384E"/>
    <w:rsid w:val="00437A69"/>
    <w:rsid w:val="00441C98"/>
    <w:rsid w:val="00442590"/>
    <w:rsid w:val="004429CD"/>
    <w:rsid w:val="004442D9"/>
    <w:rsid w:val="00446311"/>
    <w:rsid w:val="00447161"/>
    <w:rsid w:val="004479C1"/>
    <w:rsid w:val="004526E9"/>
    <w:rsid w:val="0045318C"/>
    <w:rsid w:val="00454D4E"/>
    <w:rsid w:val="004579C3"/>
    <w:rsid w:val="00461C30"/>
    <w:rsid w:val="00465F78"/>
    <w:rsid w:val="00472072"/>
    <w:rsid w:val="00472AA2"/>
    <w:rsid w:val="00477631"/>
    <w:rsid w:val="004825E2"/>
    <w:rsid w:val="0048334D"/>
    <w:rsid w:val="004857EC"/>
    <w:rsid w:val="00486DDD"/>
    <w:rsid w:val="00490DB6"/>
    <w:rsid w:val="004917DF"/>
    <w:rsid w:val="00496322"/>
    <w:rsid w:val="00496BA0"/>
    <w:rsid w:val="0049747E"/>
    <w:rsid w:val="004979B3"/>
    <w:rsid w:val="004A0C09"/>
    <w:rsid w:val="004A164F"/>
    <w:rsid w:val="004A1C2B"/>
    <w:rsid w:val="004A3E98"/>
    <w:rsid w:val="004A638B"/>
    <w:rsid w:val="004A666D"/>
    <w:rsid w:val="004B3881"/>
    <w:rsid w:val="004B4896"/>
    <w:rsid w:val="004B5AE6"/>
    <w:rsid w:val="004B6666"/>
    <w:rsid w:val="004C0E80"/>
    <w:rsid w:val="004C1EBD"/>
    <w:rsid w:val="004C203F"/>
    <w:rsid w:val="004C213C"/>
    <w:rsid w:val="004D4911"/>
    <w:rsid w:val="004D5896"/>
    <w:rsid w:val="004D7686"/>
    <w:rsid w:val="004E1C0A"/>
    <w:rsid w:val="004E47B8"/>
    <w:rsid w:val="004E55A6"/>
    <w:rsid w:val="004E5796"/>
    <w:rsid w:val="004F003C"/>
    <w:rsid w:val="005040EC"/>
    <w:rsid w:val="00506BE3"/>
    <w:rsid w:val="005110C8"/>
    <w:rsid w:val="00511A83"/>
    <w:rsid w:val="005136EE"/>
    <w:rsid w:val="00520182"/>
    <w:rsid w:val="00523372"/>
    <w:rsid w:val="0052782F"/>
    <w:rsid w:val="00527FC6"/>
    <w:rsid w:val="00531760"/>
    <w:rsid w:val="00533A30"/>
    <w:rsid w:val="005414C2"/>
    <w:rsid w:val="00541862"/>
    <w:rsid w:val="0054234A"/>
    <w:rsid w:val="0054785D"/>
    <w:rsid w:val="00547CAA"/>
    <w:rsid w:val="00555425"/>
    <w:rsid w:val="00557AD7"/>
    <w:rsid w:val="00562A99"/>
    <w:rsid w:val="00563C08"/>
    <w:rsid w:val="0056705B"/>
    <w:rsid w:val="00572A31"/>
    <w:rsid w:val="00580C45"/>
    <w:rsid w:val="0058533B"/>
    <w:rsid w:val="00591030"/>
    <w:rsid w:val="00592DD3"/>
    <w:rsid w:val="00594698"/>
    <w:rsid w:val="00597AB2"/>
    <w:rsid w:val="00597FA9"/>
    <w:rsid w:val="005A07E5"/>
    <w:rsid w:val="005A29AE"/>
    <w:rsid w:val="005B0E59"/>
    <w:rsid w:val="005B11B3"/>
    <w:rsid w:val="005B306F"/>
    <w:rsid w:val="005B427D"/>
    <w:rsid w:val="005B6506"/>
    <w:rsid w:val="005C092B"/>
    <w:rsid w:val="005D023A"/>
    <w:rsid w:val="005D1C18"/>
    <w:rsid w:val="005E0FF0"/>
    <w:rsid w:val="005F0598"/>
    <w:rsid w:val="005F29DE"/>
    <w:rsid w:val="005F3978"/>
    <w:rsid w:val="005F49A2"/>
    <w:rsid w:val="005F5196"/>
    <w:rsid w:val="005F6514"/>
    <w:rsid w:val="00603EC4"/>
    <w:rsid w:val="00604640"/>
    <w:rsid w:val="0060640F"/>
    <w:rsid w:val="00606A00"/>
    <w:rsid w:val="006129A6"/>
    <w:rsid w:val="006131B3"/>
    <w:rsid w:val="0061580D"/>
    <w:rsid w:val="00616314"/>
    <w:rsid w:val="006171A7"/>
    <w:rsid w:val="00617DEB"/>
    <w:rsid w:val="00620410"/>
    <w:rsid w:val="006212FC"/>
    <w:rsid w:val="0063215B"/>
    <w:rsid w:val="00633B1C"/>
    <w:rsid w:val="00634203"/>
    <w:rsid w:val="00644836"/>
    <w:rsid w:val="00645ADB"/>
    <w:rsid w:val="00647BD1"/>
    <w:rsid w:val="00651726"/>
    <w:rsid w:val="00656AB0"/>
    <w:rsid w:val="006634A1"/>
    <w:rsid w:val="0066397C"/>
    <w:rsid w:val="0067308A"/>
    <w:rsid w:val="006735DF"/>
    <w:rsid w:val="00673685"/>
    <w:rsid w:val="006754EE"/>
    <w:rsid w:val="006765C9"/>
    <w:rsid w:val="006766F1"/>
    <w:rsid w:val="006816A6"/>
    <w:rsid w:val="00682A74"/>
    <w:rsid w:val="00685190"/>
    <w:rsid w:val="006A02DD"/>
    <w:rsid w:val="006A5979"/>
    <w:rsid w:val="006A6468"/>
    <w:rsid w:val="006B2424"/>
    <w:rsid w:val="006B2BA6"/>
    <w:rsid w:val="006B3EA4"/>
    <w:rsid w:val="006B7C29"/>
    <w:rsid w:val="006C1326"/>
    <w:rsid w:val="006C418C"/>
    <w:rsid w:val="006C6215"/>
    <w:rsid w:val="006C6EBD"/>
    <w:rsid w:val="006D1972"/>
    <w:rsid w:val="006E2983"/>
    <w:rsid w:val="006E2C3D"/>
    <w:rsid w:val="006E3532"/>
    <w:rsid w:val="006E654F"/>
    <w:rsid w:val="006F3EC6"/>
    <w:rsid w:val="006F4671"/>
    <w:rsid w:val="006F4780"/>
    <w:rsid w:val="006F75EA"/>
    <w:rsid w:val="006F7708"/>
    <w:rsid w:val="00700B23"/>
    <w:rsid w:val="00700E3B"/>
    <w:rsid w:val="007027B6"/>
    <w:rsid w:val="007033B3"/>
    <w:rsid w:val="00703A3C"/>
    <w:rsid w:val="00703DFB"/>
    <w:rsid w:val="00706329"/>
    <w:rsid w:val="00713182"/>
    <w:rsid w:val="007144B5"/>
    <w:rsid w:val="00716538"/>
    <w:rsid w:val="007177E1"/>
    <w:rsid w:val="00720394"/>
    <w:rsid w:val="0072156D"/>
    <w:rsid w:val="0072383E"/>
    <w:rsid w:val="00725F5A"/>
    <w:rsid w:val="00730ADE"/>
    <w:rsid w:val="00733008"/>
    <w:rsid w:val="00734FCC"/>
    <w:rsid w:val="0074086C"/>
    <w:rsid w:val="0074370D"/>
    <w:rsid w:val="00743BE0"/>
    <w:rsid w:val="007442FF"/>
    <w:rsid w:val="00751C2B"/>
    <w:rsid w:val="00760221"/>
    <w:rsid w:val="00762B49"/>
    <w:rsid w:val="007636F1"/>
    <w:rsid w:val="00767BA9"/>
    <w:rsid w:val="00770500"/>
    <w:rsid w:val="00776123"/>
    <w:rsid w:val="00782D6E"/>
    <w:rsid w:val="00784EE6"/>
    <w:rsid w:val="0078727B"/>
    <w:rsid w:val="007917A3"/>
    <w:rsid w:val="007922FC"/>
    <w:rsid w:val="007967EA"/>
    <w:rsid w:val="00796C50"/>
    <w:rsid w:val="007978CB"/>
    <w:rsid w:val="007A42B0"/>
    <w:rsid w:val="007A4EB9"/>
    <w:rsid w:val="007A6C2D"/>
    <w:rsid w:val="007B6166"/>
    <w:rsid w:val="007B6630"/>
    <w:rsid w:val="007B6F4C"/>
    <w:rsid w:val="007B7352"/>
    <w:rsid w:val="007C24D4"/>
    <w:rsid w:val="007C3965"/>
    <w:rsid w:val="007C4249"/>
    <w:rsid w:val="007C552E"/>
    <w:rsid w:val="007C6FC8"/>
    <w:rsid w:val="007C70DD"/>
    <w:rsid w:val="007C77B9"/>
    <w:rsid w:val="007D1F43"/>
    <w:rsid w:val="007D765D"/>
    <w:rsid w:val="007D7900"/>
    <w:rsid w:val="007E07F8"/>
    <w:rsid w:val="007E0DCB"/>
    <w:rsid w:val="007F08DF"/>
    <w:rsid w:val="007F436C"/>
    <w:rsid w:val="007F4FC3"/>
    <w:rsid w:val="007F5380"/>
    <w:rsid w:val="007F75AC"/>
    <w:rsid w:val="00802D97"/>
    <w:rsid w:val="00802F97"/>
    <w:rsid w:val="008101A2"/>
    <w:rsid w:val="00811B18"/>
    <w:rsid w:val="00812180"/>
    <w:rsid w:val="00816195"/>
    <w:rsid w:val="008232CE"/>
    <w:rsid w:val="00825BCF"/>
    <w:rsid w:val="00825C62"/>
    <w:rsid w:val="00825D50"/>
    <w:rsid w:val="00830359"/>
    <w:rsid w:val="008356A7"/>
    <w:rsid w:val="00836E7A"/>
    <w:rsid w:val="00840A3E"/>
    <w:rsid w:val="00843690"/>
    <w:rsid w:val="0084529D"/>
    <w:rsid w:val="0084682B"/>
    <w:rsid w:val="00851102"/>
    <w:rsid w:val="008520D0"/>
    <w:rsid w:val="008544A6"/>
    <w:rsid w:val="008561DB"/>
    <w:rsid w:val="008613B7"/>
    <w:rsid w:val="00861473"/>
    <w:rsid w:val="00863F21"/>
    <w:rsid w:val="00872A66"/>
    <w:rsid w:val="00873041"/>
    <w:rsid w:val="00874DCD"/>
    <w:rsid w:val="008832D4"/>
    <w:rsid w:val="00884687"/>
    <w:rsid w:val="00887AC8"/>
    <w:rsid w:val="008903D9"/>
    <w:rsid w:val="008905E1"/>
    <w:rsid w:val="00890F9E"/>
    <w:rsid w:val="00891EC3"/>
    <w:rsid w:val="008A0F3E"/>
    <w:rsid w:val="008A5F5B"/>
    <w:rsid w:val="008B0648"/>
    <w:rsid w:val="008B313A"/>
    <w:rsid w:val="008B4DD7"/>
    <w:rsid w:val="008B66ED"/>
    <w:rsid w:val="008B737C"/>
    <w:rsid w:val="008B7BE2"/>
    <w:rsid w:val="008C2DBF"/>
    <w:rsid w:val="008C44BA"/>
    <w:rsid w:val="008C5045"/>
    <w:rsid w:val="008D453A"/>
    <w:rsid w:val="008D5600"/>
    <w:rsid w:val="008D758D"/>
    <w:rsid w:val="008E02D9"/>
    <w:rsid w:val="008E0FA4"/>
    <w:rsid w:val="008E19B2"/>
    <w:rsid w:val="008E236D"/>
    <w:rsid w:val="008E5A42"/>
    <w:rsid w:val="008F1330"/>
    <w:rsid w:val="008F2E5F"/>
    <w:rsid w:val="00901466"/>
    <w:rsid w:val="00902AEB"/>
    <w:rsid w:val="00903FB4"/>
    <w:rsid w:val="00904246"/>
    <w:rsid w:val="00904F3B"/>
    <w:rsid w:val="00916CE4"/>
    <w:rsid w:val="00917ACE"/>
    <w:rsid w:val="00917F3F"/>
    <w:rsid w:val="00920A72"/>
    <w:rsid w:val="00921011"/>
    <w:rsid w:val="009225F7"/>
    <w:rsid w:val="00924F7A"/>
    <w:rsid w:val="00926A42"/>
    <w:rsid w:val="00931341"/>
    <w:rsid w:val="00932547"/>
    <w:rsid w:val="0093523A"/>
    <w:rsid w:val="00937A5E"/>
    <w:rsid w:val="00941AAB"/>
    <w:rsid w:val="00941C0D"/>
    <w:rsid w:val="00943F24"/>
    <w:rsid w:val="00946AA2"/>
    <w:rsid w:val="0094709C"/>
    <w:rsid w:val="009471B5"/>
    <w:rsid w:val="00947936"/>
    <w:rsid w:val="00952D12"/>
    <w:rsid w:val="009530BA"/>
    <w:rsid w:val="00954FE1"/>
    <w:rsid w:val="00957C53"/>
    <w:rsid w:val="00960AEA"/>
    <w:rsid w:val="0096516F"/>
    <w:rsid w:val="009654FF"/>
    <w:rsid w:val="00967EC7"/>
    <w:rsid w:val="00971814"/>
    <w:rsid w:val="0097476D"/>
    <w:rsid w:val="00974912"/>
    <w:rsid w:val="0097534B"/>
    <w:rsid w:val="00982B61"/>
    <w:rsid w:val="00983297"/>
    <w:rsid w:val="009848A6"/>
    <w:rsid w:val="00986064"/>
    <w:rsid w:val="009861DE"/>
    <w:rsid w:val="00987302"/>
    <w:rsid w:val="009920E9"/>
    <w:rsid w:val="009943C3"/>
    <w:rsid w:val="00994DAE"/>
    <w:rsid w:val="009A0A48"/>
    <w:rsid w:val="009A156D"/>
    <w:rsid w:val="009A251F"/>
    <w:rsid w:val="009A2D78"/>
    <w:rsid w:val="009A3F8D"/>
    <w:rsid w:val="009A58F9"/>
    <w:rsid w:val="009A63E7"/>
    <w:rsid w:val="009A7E14"/>
    <w:rsid w:val="009B4522"/>
    <w:rsid w:val="009B477C"/>
    <w:rsid w:val="009B576D"/>
    <w:rsid w:val="009B69C5"/>
    <w:rsid w:val="009B6CA9"/>
    <w:rsid w:val="009C01D6"/>
    <w:rsid w:val="009C096E"/>
    <w:rsid w:val="009C114C"/>
    <w:rsid w:val="009C2B4A"/>
    <w:rsid w:val="009C32EF"/>
    <w:rsid w:val="009C6540"/>
    <w:rsid w:val="009C699E"/>
    <w:rsid w:val="009C727F"/>
    <w:rsid w:val="009C7FD8"/>
    <w:rsid w:val="009D5824"/>
    <w:rsid w:val="009D63F5"/>
    <w:rsid w:val="009E0C82"/>
    <w:rsid w:val="009E14FE"/>
    <w:rsid w:val="009F0E2E"/>
    <w:rsid w:val="009F16D2"/>
    <w:rsid w:val="009F3353"/>
    <w:rsid w:val="009F441D"/>
    <w:rsid w:val="00A02995"/>
    <w:rsid w:val="00A048C2"/>
    <w:rsid w:val="00A10668"/>
    <w:rsid w:val="00A1221F"/>
    <w:rsid w:val="00A16542"/>
    <w:rsid w:val="00A2068F"/>
    <w:rsid w:val="00A246ED"/>
    <w:rsid w:val="00A251E5"/>
    <w:rsid w:val="00A26531"/>
    <w:rsid w:val="00A27A8B"/>
    <w:rsid w:val="00A30FAF"/>
    <w:rsid w:val="00A31609"/>
    <w:rsid w:val="00A342FB"/>
    <w:rsid w:val="00A34824"/>
    <w:rsid w:val="00A4143C"/>
    <w:rsid w:val="00A41B3F"/>
    <w:rsid w:val="00A45334"/>
    <w:rsid w:val="00A47D20"/>
    <w:rsid w:val="00A50762"/>
    <w:rsid w:val="00A514D2"/>
    <w:rsid w:val="00A60A67"/>
    <w:rsid w:val="00A72CB6"/>
    <w:rsid w:val="00A7616A"/>
    <w:rsid w:val="00A76493"/>
    <w:rsid w:val="00A77311"/>
    <w:rsid w:val="00A83092"/>
    <w:rsid w:val="00A832B1"/>
    <w:rsid w:val="00A83366"/>
    <w:rsid w:val="00A8541D"/>
    <w:rsid w:val="00A859F8"/>
    <w:rsid w:val="00A8685C"/>
    <w:rsid w:val="00A86B61"/>
    <w:rsid w:val="00A87C57"/>
    <w:rsid w:val="00A90C71"/>
    <w:rsid w:val="00A92336"/>
    <w:rsid w:val="00A92987"/>
    <w:rsid w:val="00A94902"/>
    <w:rsid w:val="00A96EF0"/>
    <w:rsid w:val="00AA1892"/>
    <w:rsid w:val="00AA655C"/>
    <w:rsid w:val="00AB137C"/>
    <w:rsid w:val="00AB411E"/>
    <w:rsid w:val="00AC33F7"/>
    <w:rsid w:val="00AC34CE"/>
    <w:rsid w:val="00AC5E3D"/>
    <w:rsid w:val="00AC749E"/>
    <w:rsid w:val="00AD12FD"/>
    <w:rsid w:val="00AD4E16"/>
    <w:rsid w:val="00AD6A8E"/>
    <w:rsid w:val="00AE01BD"/>
    <w:rsid w:val="00AE3A35"/>
    <w:rsid w:val="00AE4D8E"/>
    <w:rsid w:val="00AE6F16"/>
    <w:rsid w:val="00AF2CAE"/>
    <w:rsid w:val="00AF34DA"/>
    <w:rsid w:val="00AF430F"/>
    <w:rsid w:val="00AF5A7A"/>
    <w:rsid w:val="00AF787C"/>
    <w:rsid w:val="00AF7C6F"/>
    <w:rsid w:val="00B022D7"/>
    <w:rsid w:val="00B05137"/>
    <w:rsid w:val="00B069B7"/>
    <w:rsid w:val="00B0743B"/>
    <w:rsid w:val="00B10F69"/>
    <w:rsid w:val="00B15EB5"/>
    <w:rsid w:val="00B16051"/>
    <w:rsid w:val="00B1761D"/>
    <w:rsid w:val="00B207C1"/>
    <w:rsid w:val="00B22ABA"/>
    <w:rsid w:val="00B26228"/>
    <w:rsid w:val="00B26963"/>
    <w:rsid w:val="00B324C0"/>
    <w:rsid w:val="00B4414B"/>
    <w:rsid w:val="00B471A6"/>
    <w:rsid w:val="00B5216F"/>
    <w:rsid w:val="00B53AB9"/>
    <w:rsid w:val="00B54851"/>
    <w:rsid w:val="00B56C4C"/>
    <w:rsid w:val="00B62422"/>
    <w:rsid w:val="00B6560E"/>
    <w:rsid w:val="00B658D1"/>
    <w:rsid w:val="00B66275"/>
    <w:rsid w:val="00B6678F"/>
    <w:rsid w:val="00B74696"/>
    <w:rsid w:val="00B76A7D"/>
    <w:rsid w:val="00B777F7"/>
    <w:rsid w:val="00B80B51"/>
    <w:rsid w:val="00B82A7F"/>
    <w:rsid w:val="00B83F1F"/>
    <w:rsid w:val="00B87E6C"/>
    <w:rsid w:val="00B87EC1"/>
    <w:rsid w:val="00B9259C"/>
    <w:rsid w:val="00B97BD4"/>
    <w:rsid w:val="00BA2FA9"/>
    <w:rsid w:val="00BA7D4B"/>
    <w:rsid w:val="00BB35E5"/>
    <w:rsid w:val="00BB60FE"/>
    <w:rsid w:val="00BB712C"/>
    <w:rsid w:val="00BB7F0A"/>
    <w:rsid w:val="00BC118E"/>
    <w:rsid w:val="00BC52AF"/>
    <w:rsid w:val="00BC57DA"/>
    <w:rsid w:val="00BC64AB"/>
    <w:rsid w:val="00BC6927"/>
    <w:rsid w:val="00BC6FAC"/>
    <w:rsid w:val="00BD1DF2"/>
    <w:rsid w:val="00BD3F3C"/>
    <w:rsid w:val="00BD43B0"/>
    <w:rsid w:val="00BD4BD0"/>
    <w:rsid w:val="00BD710C"/>
    <w:rsid w:val="00BE7648"/>
    <w:rsid w:val="00BF0739"/>
    <w:rsid w:val="00BF1069"/>
    <w:rsid w:val="00BF193C"/>
    <w:rsid w:val="00BF7667"/>
    <w:rsid w:val="00C04691"/>
    <w:rsid w:val="00C0640F"/>
    <w:rsid w:val="00C1358E"/>
    <w:rsid w:val="00C14DD7"/>
    <w:rsid w:val="00C17E73"/>
    <w:rsid w:val="00C31882"/>
    <w:rsid w:val="00C32245"/>
    <w:rsid w:val="00C32ACF"/>
    <w:rsid w:val="00C32E19"/>
    <w:rsid w:val="00C34F05"/>
    <w:rsid w:val="00C35800"/>
    <w:rsid w:val="00C3589A"/>
    <w:rsid w:val="00C36121"/>
    <w:rsid w:val="00C379DA"/>
    <w:rsid w:val="00C44461"/>
    <w:rsid w:val="00C46502"/>
    <w:rsid w:val="00C46824"/>
    <w:rsid w:val="00C4727A"/>
    <w:rsid w:val="00C47E5C"/>
    <w:rsid w:val="00C57530"/>
    <w:rsid w:val="00C60536"/>
    <w:rsid w:val="00C61A50"/>
    <w:rsid w:val="00C625B9"/>
    <w:rsid w:val="00C64CCC"/>
    <w:rsid w:val="00C663E8"/>
    <w:rsid w:val="00C67946"/>
    <w:rsid w:val="00C713D4"/>
    <w:rsid w:val="00C73889"/>
    <w:rsid w:val="00C8731A"/>
    <w:rsid w:val="00C87B2B"/>
    <w:rsid w:val="00C943AE"/>
    <w:rsid w:val="00CA3D7C"/>
    <w:rsid w:val="00CA7365"/>
    <w:rsid w:val="00CA7D77"/>
    <w:rsid w:val="00CB0869"/>
    <w:rsid w:val="00CB295D"/>
    <w:rsid w:val="00CB3C8F"/>
    <w:rsid w:val="00CB4016"/>
    <w:rsid w:val="00CB7DE3"/>
    <w:rsid w:val="00CC18CB"/>
    <w:rsid w:val="00CC2DA5"/>
    <w:rsid w:val="00CC7AB9"/>
    <w:rsid w:val="00CD4492"/>
    <w:rsid w:val="00CD5F11"/>
    <w:rsid w:val="00CD665F"/>
    <w:rsid w:val="00CD76B5"/>
    <w:rsid w:val="00CD783B"/>
    <w:rsid w:val="00CE253D"/>
    <w:rsid w:val="00CE40E8"/>
    <w:rsid w:val="00CE554F"/>
    <w:rsid w:val="00CE76C0"/>
    <w:rsid w:val="00CF1361"/>
    <w:rsid w:val="00CF381D"/>
    <w:rsid w:val="00CF7943"/>
    <w:rsid w:val="00D03BA5"/>
    <w:rsid w:val="00D06C1C"/>
    <w:rsid w:val="00D110D5"/>
    <w:rsid w:val="00D12546"/>
    <w:rsid w:val="00D1578A"/>
    <w:rsid w:val="00D16EEF"/>
    <w:rsid w:val="00D175F6"/>
    <w:rsid w:val="00D22C76"/>
    <w:rsid w:val="00D23274"/>
    <w:rsid w:val="00D235C8"/>
    <w:rsid w:val="00D241D0"/>
    <w:rsid w:val="00D25F97"/>
    <w:rsid w:val="00D3140A"/>
    <w:rsid w:val="00D3217C"/>
    <w:rsid w:val="00D344B4"/>
    <w:rsid w:val="00D35AD5"/>
    <w:rsid w:val="00D363B2"/>
    <w:rsid w:val="00D37856"/>
    <w:rsid w:val="00D412B8"/>
    <w:rsid w:val="00D422C1"/>
    <w:rsid w:val="00D500F0"/>
    <w:rsid w:val="00D515DB"/>
    <w:rsid w:val="00D53BCB"/>
    <w:rsid w:val="00D53CE2"/>
    <w:rsid w:val="00D55777"/>
    <w:rsid w:val="00D55E99"/>
    <w:rsid w:val="00D56FE7"/>
    <w:rsid w:val="00D57774"/>
    <w:rsid w:val="00D5787C"/>
    <w:rsid w:val="00D60DA8"/>
    <w:rsid w:val="00D6146F"/>
    <w:rsid w:val="00D63DED"/>
    <w:rsid w:val="00D674FE"/>
    <w:rsid w:val="00D7034A"/>
    <w:rsid w:val="00D712D1"/>
    <w:rsid w:val="00D71FEB"/>
    <w:rsid w:val="00D72B28"/>
    <w:rsid w:val="00D7512C"/>
    <w:rsid w:val="00D7708C"/>
    <w:rsid w:val="00D771A0"/>
    <w:rsid w:val="00D802B4"/>
    <w:rsid w:val="00D808E5"/>
    <w:rsid w:val="00D82FCA"/>
    <w:rsid w:val="00D862AB"/>
    <w:rsid w:val="00D87679"/>
    <w:rsid w:val="00D87B6F"/>
    <w:rsid w:val="00D906E9"/>
    <w:rsid w:val="00D91A70"/>
    <w:rsid w:val="00D9512C"/>
    <w:rsid w:val="00D95C7C"/>
    <w:rsid w:val="00D9683F"/>
    <w:rsid w:val="00D97BA5"/>
    <w:rsid w:val="00DA481B"/>
    <w:rsid w:val="00DA5D61"/>
    <w:rsid w:val="00DA6886"/>
    <w:rsid w:val="00DB3598"/>
    <w:rsid w:val="00DB47CF"/>
    <w:rsid w:val="00DB6553"/>
    <w:rsid w:val="00DB66DA"/>
    <w:rsid w:val="00DB7F29"/>
    <w:rsid w:val="00DC2E19"/>
    <w:rsid w:val="00DD160B"/>
    <w:rsid w:val="00DD314E"/>
    <w:rsid w:val="00DD459A"/>
    <w:rsid w:val="00DD54E5"/>
    <w:rsid w:val="00DD656B"/>
    <w:rsid w:val="00DE1C2E"/>
    <w:rsid w:val="00DE371F"/>
    <w:rsid w:val="00DE45CF"/>
    <w:rsid w:val="00DE45FC"/>
    <w:rsid w:val="00DE6344"/>
    <w:rsid w:val="00DE7566"/>
    <w:rsid w:val="00DE7E3C"/>
    <w:rsid w:val="00DF13A7"/>
    <w:rsid w:val="00DF25BD"/>
    <w:rsid w:val="00DF36D8"/>
    <w:rsid w:val="00DF649B"/>
    <w:rsid w:val="00DF6E2B"/>
    <w:rsid w:val="00DF6FE0"/>
    <w:rsid w:val="00DF7218"/>
    <w:rsid w:val="00DF7504"/>
    <w:rsid w:val="00E063FA"/>
    <w:rsid w:val="00E07526"/>
    <w:rsid w:val="00E14205"/>
    <w:rsid w:val="00E16709"/>
    <w:rsid w:val="00E23D99"/>
    <w:rsid w:val="00E27D29"/>
    <w:rsid w:val="00E3165F"/>
    <w:rsid w:val="00E32652"/>
    <w:rsid w:val="00E332B0"/>
    <w:rsid w:val="00E3410E"/>
    <w:rsid w:val="00E341BF"/>
    <w:rsid w:val="00E36897"/>
    <w:rsid w:val="00E36B40"/>
    <w:rsid w:val="00E43E90"/>
    <w:rsid w:val="00E450A5"/>
    <w:rsid w:val="00E45A26"/>
    <w:rsid w:val="00E506A4"/>
    <w:rsid w:val="00E50BA7"/>
    <w:rsid w:val="00E51147"/>
    <w:rsid w:val="00E53A9F"/>
    <w:rsid w:val="00E54675"/>
    <w:rsid w:val="00E554A6"/>
    <w:rsid w:val="00E56793"/>
    <w:rsid w:val="00E60817"/>
    <w:rsid w:val="00E629B6"/>
    <w:rsid w:val="00E72856"/>
    <w:rsid w:val="00E815B1"/>
    <w:rsid w:val="00E915AF"/>
    <w:rsid w:val="00E9185E"/>
    <w:rsid w:val="00E95C71"/>
    <w:rsid w:val="00E9751D"/>
    <w:rsid w:val="00EA0ADD"/>
    <w:rsid w:val="00EA0C0B"/>
    <w:rsid w:val="00EA39DA"/>
    <w:rsid w:val="00EA39E5"/>
    <w:rsid w:val="00EA3AA6"/>
    <w:rsid w:val="00EA49FB"/>
    <w:rsid w:val="00EA4A9C"/>
    <w:rsid w:val="00EA52A6"/>
    <w:rsid w:val="00EA6C1B"/>
    <w:rsid w:val="00EB0D0F"/>
    <w:rsid w:val="00EB1450"/>
    <w:rsid w:val="00EB4200"/>
    <w:rsid w:val="00EB48B1"/>
    <w:rsid w:val="00EB51F0"/>
    <w:rsid w:val="00EB70EE"/>
    <w:rsid w:val="00EC2D2B"/>
    <w:rsid w:val="00EC34E0"/>
    <w:rsid w:val="00EC45A4"/>
    <w:rsid w:val="00EC7E71"/>
    <w:rsid w:val="00ED173F"/>
    <w:rsid w:val="00ED2452"/>
    <w:rsid w:val="00ED28D6"/>
    <w:rsid w:val="00ED60EF"/>
    <w:rsid w:val="00EE172B"/>
    <w:rsid w:val="00EE6FE3"/>
    <w:rsid w:val="00EF052F"/>
    <w:rsid w:val="00EF2B49"/>
    <w:rsid w:val="00EF7234"/>
    <w:rsid w:val="00F058DA"/>
    <w:rsid w:val="00F05D87"/>
    <w:rsid w:val="00F06551"/>
    <w:rsid w:val="00F07CA8"/>
    <w:rsid w:val="00F1154B"/>
    <w:rsid w:val="00F1328C"/>
    <w:rsid w:val="00F14EAB"/>
    <w:rsid w:val="00F15348"/>
    <w:rsid w:val="00F16E43"/>
    <w:rsid w:val="00F16F37"/>
    <w:rsid w:val="00F22E6D"/>
    <w:rsid w:val="00F233D8"/>
    <w:rsid w:val="00F2737D"/>
    <w:rsid w:val="00F300A7"/>
    <w:rsid w:val="00F30E50"/>
    <w:rsid w:val="00F31154"/>
    <w:rsid w:val="00F31D5A"/>
    <w:rsid w:val="00F3243E"/>
    <w:rsid w:val="00F32B7B"/>
    <w:rsid w:val="00F3443C"/>
    <w:rsid w:val="00F35BDF"/>
    <w:rsid w:val="00F36A2A"/>
    <w:rsid w:val="00F37847"/>
    <w:rsid w:val="00F408E5"/>
    <w:rsid w:val="00F46888"/>
    <w:rsid w:val="00F52E16"/>
    <w:rsid w:val="00F55BB1"/>
    <w:rsid w:val="00F57917"/>
    <w:rsid w:val="00F60AAF"/>
    <w:rsid w:val="00F65ECA"/>
    <w:rsid w:val="00F678DD"/>
    <w:rsid w:val="00F71A74"/>
    <w:rsid w:val="00F76D4C"/>
    <w:rsid w:val="00F77FE9"/>
    <w:rsid w:val="00F80743"/>
    <w:rsid w:val="00F82DA9"/>
    <w:rsid w:val="00F83AE7"/>
    <w:rsid w:val="00F865EB"/>
    <w:rsid w:val="00F873D9"/>
    <w:rsid w:val="00F90486"/>
    <w:rsid w:val="00F976CD"/>
    <w:rsid w:val="00FA11E9"/>
    <w:rsid w:val="00FA3A8A"/>
    <w:rsid w:val="00FB07BE"/>
    <w:rsid w:val="00FB5123"/>
    <w:rsid w:val="00FC0E99"/>
    <w:rsid w:val="00FC2818"/>
    <w:rsid w:val="00FC2E9B"/>
    <w:rsid w:val="00FC6495"/>
    <w:rsid w:val="00FD3E4C"/>
    <w:rsid w:val="00FD3EDB"/>
    <w:rsid w:val="00FD63D5"/>
    <w:rsid w:val="00FE12A7"/>
    <w:rsid w:val="00FE1CAD"/>
    <w:rsid w:val="00FE2E87"/>
    <w:rsid w:val="00FE4CA8"/>
    <w:rsid w:val="00FE506B"/>
    <w:rsid w:val="00FE71DC"/>
    <w:rsid w:val="00FF0494"/>
    <w:rsid w:val="00FF468E"/>
    <w:rsid w:val="00FF5612"/>
    <w:rsid w:val="00FF5F12"/>
    <w:rsid w:val="00FF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477A0"/>
  <w15:docId w15:val="{1D2E1C56-FB95-4BAC-AF99-25E9B3776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sq-AL"/>
    </w:rPr>
  </w:style>
  <w:style w:type="paragraph" w:styleId="Heading1">
    <w:name w:val="heading 1"/>
    <w:basedOn w:val="Normal"/>
    <w:next w:val="Normal"/>
    <w:link w:val="Heading1Char"/>
    <w:uiPriority w:val="9"/>
    <w:qFormat/>
    <w:rsid w:val="00347A7C"/>
    <w:pPr>
      <w:keepNext/>
      <w:keepLines/>
      <w:spacing w:before="240" w:after="0"/>
      <w:outlineLvl w:val="0"/>
    </w:pPr>
    <w:rPr>
      <w:rFonts w:asciiTheme="majorHAnsi" w:eastAsiaTheme="majorEastAsia" w:hAnsiTheme="majorHAnsi" w:cstheme="majorBidi"/>
      <w:b/>
      <w:color w:val="2F5496" w:themeColor="accent1" w:themeShade="BF"/>
      <w:sz w:val="28"/>
      <w:szCs w:val="32"/>
    </w:rPr>
  </w:style>
  <w:style w:type="paragraph" w:styleId="Heading2">
    <w:name w:val="heading 2"/>
    <w:basedOn w:val="Normal"/>
    <w:next w:val="Normal"/>
    <w:link w:val="Heading2Char"/>
    <w:unhideWhenUsed/>
    <w:qFormat/>
    <w:rsid w:val="0030652D"/>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
    </w:rPr>
  </w:style>
  <w:style w:type="paragraph" w:styleId="Heading3">
    <w:name w:val="heading 3"/>
    <w:basedOn w:val="Normal"/>
    <w:next w:val="Normal"/>
    <w:link w:val="Heading3Char"/>
    <w:uiPriority w:val="9"/>
    <w:unhideWhenUsed/>
    <w:qFormat/>
    <w:rsid w:val="00706329"/>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5E0FF0"/>
    <w:pPr>
      <w:keepNext/>
      <w:keepLines/>
      <w:spacing w:before="40" w:after="0"/>
      <w:outlineLvl w:val="3"/>
    </w:pPr>
    <w:rPr>
      <w:rFonts w:asciiTheme="majorHAnsi" w:eastAsiaTheme="majorEastAsia" w:hAnsiTheme="majorHAnsi" w:cstheme="majorBidi"/>
      <w:i/>
      <w:iCs/>
      <w:color w:val="1F3864" w:themeColor="accent1" w:themeShade="80"/>
    </w:rPr>
  </w:style>
  <w:style w:type="paragraph" w:styleId="Heading5">
    <w:name w:val="heading 5"/>
    <w:basedOn w:val="Normal"/>
    <w:next w:val="Normal"/>
    <w:link w:val="Heading5Char"/>
    <w:uiPriority w:val="9"/>
    <w:unhideWhenUsed/>
    <w:qFormat/>
    <w:rsid w:val="005F5196"/>
    <w:pPr>
      <w:keepNext/>
      <w:keepLines/>
      <w:spacing w:before="40" w:after="0" w:line="240" w:lineRule="auto"/>
      <w:outlineLvl w:val="4"/>
    </w:pPr>
    <w:rPr>
      <w:rFonts w:eastAsiaTheme="majorEastAsia" w:cstheme="majorBidi"/>
      <w:i/>
      <w:color w:val="2F5496" w:themeColor="accent1" w:themeShade="BF"/>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0652D"/>
    <w:rPr>
      <w:rFonts w:asciiTheme="majorHAnsi" w:eastAsiaTheme="majorEastAsia" w:hAnsiTheme="majorHAnsi" w:cstheme="majorBidi"/>
      <w:b/>
      <w:bCs/>
      <w:color w:val="4472C4" w:themeColor="accent1"/>
      <w:sz w:val="26"/>
      <w:szCs w:val="26"/>
      <w:lang w:val="en"/>
    </w:rPr>
  </w:style>
  <w:style w:type="paragraph" w:styleId="ListParagraph">
    <w:name w:val="List Paragraph"/>
    <w:aliases w:val="Bullet List,FooterText,List Paragraph1,Colorful List Accent 1,Colorful List - Accent 11,numbered,Paragraphe de liste1,列出段落,列出段落1,Bulletr List Paragraph,List Paragraph2,List Paragraph21,Párrafo de lista1,Parágrafo da Lista1,リスト段落1,Plan,lp1"/>
    <w:basedOn w:val="Normal"/>
    <w:link w:val="ListParagraphChar"/>
    <w:uiPriority w:val="34"/>
    <w:qFormat/>
    <w:rsid w:val="0030652D"/>
    <w:pPr>
      <w:spacing w:after="200" w:line="276" w:lineRule="auto"/>
      <w:ind w:left="720"/>
      <w:contextualSpacing/>
    </w:pPr>
    <w:rPr>
      <w:rFonts w:ascii="Calibri" w:eastAsia="Times New Roman" w:hAnsi="Calibri" w:cs="Times New Roman"/>
      <w:lang w:val="en" w:eastAsia="sq-AL"/>
    </w:rPr>
  </w:style>
  <w:style w:type="character" w:customStyle="1" w:styleId="ListParagraphChar">
    <w:name w:val="List Paragraph Char"/>
    <w:aliases w:val="Bullet List Char,FooterText Char,List Paragraph1 Char,Colorful List Accent 1 Char,Colorful List - Accent 11 Char,numbered Char,Paragraphe de liste1 Char,列出段落 Char,列出段落1 Char,Bulletr List Paragraph Char,List Paragraph2 Char,Plan Char"/>
    <w:basedOn w:val="DefaultParagraphFont"/>
    <w:link w:val="ListParagraph"/>
    <w:uiPriority w:val="34"/>
    <w:qFormat/>
    <w:locked/>
    <w:rsid w:val="0030652D"/>
    <w:rPr>
      <w:rFonts w:ascii="Calibri" w:eastAsia="Times New Roman" w:hAnsi="Calibri" w:cs="Times New Roman"/>
      <w:lang w:val="en" w:eastAsia="sq-AL"/>
    </w:rPr>
  </w:style>
  <w:style w:type="character" w:customStyle="1" w:styleId="Heading1Char">
    <w:name w:val="Heading 1 Char"/>
    <w:basedOn w:val="DefaultParagraphFont"/>
    <w:link w:val="Heading1"/>
    <w:uiPriority w:val="9"/>
    <w:rsid w:val="00347A7C"/>
    <w:rPr>
      <w:rFonts w:asciiTheme="majorHAnsi" w:eastAsiaTheme="majorEastAsia" w:hAnsiTheme="majorHAnsi" w:cstheme="majorBidi"/>
      <w:b/>
      <w:color w:val="2F5496" w:themeColor="accent1" w:themeShade="BF"/>
      <w:sz w:val="28"/>
      <w:szCs w:val="32"/>
    </w:rPr>
  </w:style>
  <w:style w:type="character" w:customStyle="1" w:styleId="Heading3Char">
    <w:name w:val="Heading 3 Char"/>
    <w:basedOn w:val="DefaultParagraphFont"/>
    <w:link w:val="Heading3"/>
    <w:uiPriority w:val="9"/>
    <w:rsid w:val="00706329"/>
    <w:rPr>
      <w:rFonts w:asciiTheme="majorHAnsi" w:eastAsiaTheme="majorEastAsia" w:hAnsiTheme="majorHAnsi" w:cstheme="majorBidi"/>
      <w:b/>
      <w:color w:val="1F3763" w:themeColor="accent1" w:themeShade="7F"/>
      <w:sz w:val="24"/>
      <w:szCs w:val="24"/>
    </w:rPr>
  </w:style>
  <w:style w:type="character" w:customStyle="1" w:styleId="Heading4Char">
    <w:name w:val="Heading 4 Char"/>
    <w:basedOn w:val="DefaultParagraphFont"/>
    <w:link w:val="Heading4"/>
    <w:uiPriority w:val="9"/>
    <w:rsid w:val="005E0FF0"/>
    <w:rPr>
      <w:rFonts w:asciiTheme="majorHAnsi" w:eastAsiaTheme="majorEastAsia" w:hAnsiTheme="majorHAnsi" w:cstheme="majorBidi"/>
      <w:i/>
      <w:iCs/>
      <w:color w:val="1F3864" w:themeColor="accent1" w:themeShade="80"/>
    </w:rPr>
  </w:style>
  <w:style w:type="paragraph" w:styleId="FootnoteText">
    <w:name w:val="footnote text"/>
    <w:aliases w:val="fn,ADB,single space,FOOTNOTES,Fußnotentext Char,Footnote text,ft,Footnote Text Char1,Footnote Text Char2 Char,Footnote Text Char1 Char Char,Footnote Text Char2 Char Char Char,Footnote Text Char1 Char,Footn,Char,FA,FA Fu§notentext,Footnote"/>
    <w:basedOn w:val="Normal"/>
    <w:link w:val="FootnoteTextChar"/>
    <w:uiPriority w:val="99"/>
    <w:unhideWhenUsed/>
    <w:qFormat/>
    <w:rsid w:val="0005145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n Char,ADB Char,single space Char,FOOTNOTES Char,Fußnotentext Char Char,Footnote text Char,ft Char,Footnote Text Char1 Char1,Footnote Text Char2 Char Char,Footnote Text Char1 Char Char Char,Footnote Text Char2 Char Char Char Char"/>
    <w:basedOn w:val="DefaultParagraphFont"/>
    <w:link w:val="FootnoteText"/>
    <w:uiPriority w:val="99"/>
    <w:qFormat/>
    <w:rsid w:val="00051458"/>
    <w:rPr>
      <w:rFonts w:ascii="Times New Roman" w:eastAsia="Times New Roman" w:hAnsi="Times New Roman" w:cs="Times New Roman"/>
      <w:sz w:val="20"/>
      <w:szCs w:val="20"/>
      <w:lang w:val="sq-AL"/>
    </w:rPr>
  </w:style>
  <w:style w:type="character" w:styleId="FootnoteReference">
    <w:name w:val="footnote reference"/>
    <w:aliases w:val="ftref,16 Point,Superscript 6 Point,RSC_WP (footnote reference),Footnote Ref1,BVI fnr,Footnote Reference Char Char Char,Carattere Char Carattere Carattere Char Carattere Char Carattere Char Char Char1 Char,nota pié di pagina,Re,R,Ref"/>
    <w:basedOn w:val="DefaultParagraphFont"/>
    <w:link w:val="FootnotesymbolCharCharCharChar"/>
    <w:uiPriority w:val="99"/>
    <w:unhideWhenUsed/>
    <w:qFormat/>
    <w:rsid w:val="00051458"/>
    <w:rPr>
      <w:vertAlign w:val="superscript"/>
    </w:rPr>
  </w:style>
  <w:style w:type="paragraph" w:styleId="NormalWeb">
    <w:name w:val="Normal (Web)"/>
    <w:basedOn w:val="Normal"/>
    <w:uiPriority w:val="99"/>
    <w:unhideWhenUsed/>
    <w:rsid w:val="0005145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51458"/>
    <w:rPr>
      <w:color w:val="0563C1" w:themeColor="hyperlink"/>
      <w:u w:val="single"/>
    </w:rPr>
  </w:style>
  <w:style w:type="paragraph" w:customStyle="1" w:styleId="FootnotesymbolCharCharCharChar">
    <w:name w:val="Footnote symbol Char Char Char Char"/>
    <w:aliases w:val="Footnote reference number Char Char Char Char,Times 10 Point Char Char Char Char,Exposant 3 Point Char Char Char Char,Ref Char Char Char Char,de nota al pie Char Char Char Char,Footer Char2"/>
    <w:basedOn w:val="Normal"/>
    <w:link w:val="FootnoteReference"/>
    <w:uiPriority w:val="99"/>
    <w:rsid w:val="00051458"/>
    <w:pPr>
      <w:spacing w:after="0" w:line="240" w:lineRule="exact"/>
      <w:jc w:val="both"/>
    </w:pPr>
    <w:rPr>
      <w:vertAlign w:val="superscript"/>
    </w:rPr>
  </w:style>
  <w:style w:type="paragraph" w:styleId="Caption">
    <w:name w:val="caption"/>
    <w:basedOn w:val="Normal"/>
    <w:next w:val="Normal"/>
    <w:uiPriority w:val="35"/>
    <w:unhideWhenUsed/>
    <w:qFormat/>
    <w:rsid w:val="00051458"/>
    <w:pPr>
      <w:spacing w:after="200" w:line="240" w:lineRule="auto"/>
    </w:pPr>
    <w:rPr>
      <w:rFonts w:ascii="Times New Roman" w:eastAsiaTheme="minorEastAsia" w:hAnsi="Times New Roman" w:cs="Times New Roman"/>
      <w:i/>
      <w:iCs/>
      <w:color w:val="44546A" w:themeColor="text2"/>
      <w:sz w:val="18"/>
      <w:szCs w:val="18"/>
    </w:rPr>
  </w:style>
  <w:style w:type="paragraph" w:styleId="BodyText">
    <w:name w:val="Body Text"/>
    <w:basedOn w:val="Normal"/>
    <w:link w:val="BodyTextChar"/>
    <w:uiPriority w:val="1"/>
    <w:qFormat/>
    <w:rsid w:val="0005145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51458"/>
    <w:rPr>
      <w:rFonts w:ascii="Times New Roman" w:eastAsia="Times New Roman" w:hAnsi="Times New Roman" w:cs="Times New Roman"/>
      <w:sz w:val="24"/>
      <w:szCs w:val="24"/>
      <w:lang w:val="sq-AL"/>
    </w:rPr>
  </w:style>
  <w:style w:type="table" w:styleId="GridTable1Light">
    <w:name w:val="Grid Table 1 Light"/>
    <w:basedOn w:val="TableNormal"/>
    <w:uiPriority w:val="46"/>
    <w:rsid w:val="00051458"/>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051458"/>
    <w:pPr>
      <w:spacing w:after="0" w:line="240" w:lineRule="auto"/>
    </w:pPr>
    <w:rPr>
      <w:rFonts w:eastAsiaTheme="minorEastAsia"/>
    </w:rPr>
  </w:style>
  <w:style w:type="character" w:customStyle="1" w:styleId="NoSpacingChar">
    <w:name w:val="No Spacing Char"/>
    <w:basedOn w:val="DefaultParagraphFont"/>
    <w:link w:val="NoSpacing"/>
    <w:uiPriority w:val="1"/>
    <w:rsid w:val="00051458"/>
    <w:rPr>
      <w:rFonts w:eastAsiaTheme="minorEastAsia"/>
    </w:rPr>
  </w:style>
  <w:style w:type="paragraph" w:customStyle="1" w:styleId="Default">
    <w:name w:val="Default"/>
    <w:rsid w:val="0026511E"/>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tlid-translation">
    <w:name w:val="tlid-translation"/>
    <w:rsid w:val="0026511E"/>
  </w:style>
  <w:style w:type="character" w:customStyle="1" w:styleId="Heading5Char">
    <w:name w:val="Heading 5 Char"/>
    <w:basedOn w:val="DefaultParagraphFont"/>
    <w:link w:val="Heading5"/>
    <w:uiPriority w:val="9"/>
    <w:rsid w:val="005F5196"/>
    <w:rPr>
      <w:rFonts w:eastAsiaTheme="majorEastAsia" w:cstheme="majorBidi"/>
      <w:i/>
      <w:color w:val="2F5496" w:themeColor="accent1" w:themeShade="BF"/>
      <w:sz w:val="20"/>
      <w:szCs w:val="24"/>
      <w:lang w:val="sq-AL"/>
    </w:rPr>
  </w:style>
  <w:style w:type="character" w:customStyle="1" w:styleId="fontstyle01">
    <w:name w:val="fontstyle01"/>
    <w:rsid w:val="00372B99"/>
    <w:rPr>
      <w:rFonts w:ascii="MyriadPro-Regular" w:hAnsi="MyriadPro-Regular" w:hint="default"/>
      <w:color w:val="000000"/>
      <w:sz w:val="20"/>
      <w:szCs w:val="20"/>
      <w:lang w:val="sq-AL" w:eastAsia="sq-AL"/>
    </w:rPr>
  </w:style>
  <w:style w:type="paragraph" w:styleId="Header">
    <w:name w:val="header"/>
    <w:basedOn w:val="Normal"/>
    <w:link w:val="HeaderChar"/>
    <w:uiPriority w:val="99"/>
    <w:unhideWhenUsed/>
    <w:rsid w:val="00B83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F1F"/>
  </w:style>
  <w:style w:type="paragraph" w:styleId="Footer">
    <w:name w:val="footer"/>
    <w:basedOn w:val="Normal"/>
    <w:link w:val="FooterChar"/>
    <w:uiPriority w:val="99"/>
    <w:unhideWhenUsed/>
    <w:rsid w:val="00B83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F1F"/>
  </w:style>
  <w:style w:type="paragraph" w:styleId="TOCHeading">
    <w:name w:val="TOC Heading"/>
    <w:basedOn w:val="Heading1"/>
    <w:next w:val="Normal"/>
    <w:uiPriority w:val="39"/>
    <w:unhideWhenUsed/>
    <w:qFormat/>
    <w:rsid w:val="00ED60EF"/>
    <w:pPr>
      <w:outlineLvl w:val="9"/>
    </w:pPr>
  </w:style>
  <w:style w:type="paragraph" w:styleId="TOC1">
    <w:name w:val="toc 1"/>
    <w:basedOn w:val="Normal"/>
    <w:next w:val="Normal"/>
    <w:autoRedefine/>
    <w:uiPriority w:val="39"/>
    <w:unhideWhenUsed/>
    <w:rsid w:val="00F31154"/>
    <w:pPr>
      <w:tabs>
        <w:tab w:val="right" w:leader="dot" w:pos="9350"/>
      </w:tabs>
      <w:spacing w:after="0"/>
    </w:pPr>
  </w:style>
  <w:style w:type="paragraph" w:styleId="TOC2">
    <w:name w:val="toc 2"/>
    <w:basedOn w:val="Normal"/>
    <w:next w:val="Normal"/>
    <w:autoRedefine/>
    <w:uiPriority w:val="39"/>
    <w:unhideWhenUsed/>
    <w:rsid w:val="00391F65"/>
    <w:pPr>
      <w:tabs>
        <w:tab w:val="right" w:leader="dot" w:pos="9350"/>
      </w:tabs>
      <w:spacing w:after="0"/>
      <w:ind w:left="220"/>
    </w:pPr>
  </w:style>
  <w:style w:type="paragraph" w:styleId="TOC3">
    <w:name w:val="toc 3"/>
    <w:basedOn w:val="Normal"/>
    <w:next w:val="Normal"/>
    <w:autoRedefine/>
    <w:uiPriority w:val="39"/>
    <w:unhideWhenUsed/>
    <w:rsid w:val="00391F65"/>
    <w:pPr>
      <w:tabs>
        <w:tab w:val="right" w:leader="dot" w:pos="9350"/>
      </w:tabs>
      <w:spacing w:after="100"/>
      <w:ind w:left="440"/>
    </w:pPr>
  </w:style>
  <w:style w:type="character" w:customStyle="1" w:styleId="xcontentpasted1">
    <w:name w:val="x_contentpasted1"/>
    <w:basedOn w:val="DefaultParagraphFont"/>
    <w:rsid w:val="007B7352"/>
  </w:style>
  <w:style w:type="character" w:customStyle="1" w:styleId="hwtze">
    <w:name w:val="hwtze"/>
    <w:basedOn w:val="DefaultParagraphFont"/>
    <w:rsid w:val="00EC45A4"/>
  </w:style>
  <w:style w:type="character" w:customStyle="1" w:styleId="rynqvb">
    <w:name w:val="rynqvb"/>
    <w:basedOn w:val="DefaultParagraphFont"/>
    <w:rsid w:val="00EC45A4"/>
  </w:style>
  <w:style w:type="character" w:styleId="Emphasis">
    <w:name w:val="Emphasis"/>
    <w:basedOn w:val="DefaultParagraphFont"/>
    <w:uiPriority w:val="20"/>
    <w:qFormat/>
    <w:rsid w:val="009C2B4A"/>
    <w:rPr>
      <w:i/>
      <w:iCs/>
    </w:rPr>
  </w:style>
  <w:style w:type="table" w:styleId="TableGridLight">
    <w:name w:val="Grid Table Light"/>
    <w:basedOn w:val="TableNormal"/>
    <w:uiPriority w:val="40"/>
    <w:rsid w:val="00FC6495"/>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B16051"/>
    <w:rPr>
      <w:color w:val="605E5C"/>
      <w:shd w:val="clear" w:color="auto" w:fill="E1DFDD"/>
    </w:rPr>
  </w:style>
  <w:style w:type="character" w:styleId="CommentReference">
    <w:name w:val="annotation reference"/>
    <w:basedOn w:val="DefaultParagraphFont"/>
    <w:uiPriority w:val="99"/>
    <w:semiHidden/>
    <w:unhideWhenUsed/>
    <w:rsid w:val="00EA39E5"/>
    <w:rPr>
      <w:sz w:val="16"/>
      <w:szCs w:val="16"/>
    </w:rPr>
  </w:style>
  <w:style w:type="paragraph" w:styleId="CommentText">
    <w:name w:val="annotation text"/>
    <w:basedOn w:val="Normal"/>
    <w:link w:val="CommentTextChar"/>
    <w:uiPriority w:val="99"/>
    <w:unhideWhenUsed/>
    <w:rsid w:val="00EA39E5"/>
    <w:pPr>
      <w:spacing w:line="240" w:lineRule="auto"/>
    </w:pPr>
    <w:rPr>
      <w:sz w:val="20"/>
      <w:szCs w:val="20"/>
    </w:rPr>
  </w:style>
  <w:style w:type="character" w:customStyle="1" w:styleId="CommentTextChar">
    <w:name w:val="Comment Text Char"/>
    <w:basedOn w:val="DefaultParagraphFont"/>
    <w:link w:val="CommentText"/>
    <w:uiPriority w:val="99"/>
    <w:rsid w:val="00EA39E5"/>
    <w:rPr>
      <w:sz w:val="20"/>
      <w:szCs w:val="20"/>
    </w:rPr>
  </w:style>
  <w:style w:type="character" w:customStyle="1" w:styleId="UnresolvedMention2">
    <w:name w:val="Unresolved Mention2"/>
    <w:basedOn w:val="DefaultParagraphFont"/>
    <w:uiPriority w:val="99"/>
    <w:semiHidden/>
    <w:unhideWhenUsed/>
    <w:rsid w:val="009C7FD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23651"/>
    <w:rPr>
      <w:b/>
      <w:bCs/>
    </w:rPr>
  </w:style>
  <w:style w:type="character" w:customStyle="1" w:styleId="CommentSubjectChar">
    <w:name w:val="Comment Subject Char"/>
    <w:basedOn w:val="CommentTextChar"/>
    <w:link w:val="CommentSubject"/>
    <w:uiPriority w:val="99"/>
    <w:semiHidden/>
    <w:rsid w:val="00223651"/>
    <w:rPr>
      <w:b/>
      <w:bCs/>
      <w:sz w:val="20"/>
      <w:szCs w:val="20"/>
    </w:rPr>
  </w:style>
  <w:style w:type="paragraph" w:styleId="BalloonText">
    <w:name w:val="Balloon Text"/>
    <w:basedOn w:val="Normal"/>
    <w:link w:val="BalloonTextChar"/>
    <w:uiPriority w:val="99"/>
    <w:semiHidden/>
    <w:unhideWhenUsed/>
    <w:rsid w:val="002236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651"/>
    <w:rPr>
      <w:rFonts w:ascii="Segoe UI" w:hAnsi="Segoe UI" w:cs="Segoe UI"/>
      <w:sz w:val="18"/>
      <w:szCs w:val="18"/>
    </w:rPr>
  </w:style>
  <w:style w:type="paragraph" w:styleId="Revision">
    <w:name w:val="Revision"/>
    <w:hidden/>
    <w:uiPriority w:val="99"/>
    <w:semiHidden/>
    <w:rsid w:val="00874DCD"/>
    <w:pPr>
      <w:spacing w:after="0" w:line="240" w:lineRule="auto"/>
    </w:pPr>
  </w:style>
  <w:style w:type="character" w:customStyle="1" w:styleId="UnresolvedMention3">
    <w:name w:val="Unresolved Mention3"/>
    <w:basedOn w:val="DefaultParagraphFont"/>
    <w:uiPriority w:val="99"/>
    <w:semiHidden/>
    <w:unhideWhenUsed/>
    <w:rsid w:val="009471B5"/>
    <w:rPr>
      <w:color w:val="605E5C"/>
      <w:shd w:val="clear" w:color="auto" w:fill="E1DFDD"/>
    </w:rPr>
  </w:style>
  <w:style w:type="character" w:customStyle="1" w:styleId="highlight">
    <w:name w:val="highlight"/>
    <w:basedOn w:val="DefaultParagraphFont"/>
    <w:rsid w:val="006E654F"/>
  </w:style>
  <w:style w:type="character" w:customStyle="1" w:styleId="cf01">
    <w:name w:val="cf01"/>
    <w:basedOn w:val="DefaultParagraphFont"/>
    <w:rsid w:val="00391F65"/>
    <w:rPr>
      <w:rFonts w:ascii="Segoe UI" w:hAnsi="Segoe UI" w:cs="Segoe UI" w:hint="default"/>
      <w:sz w:val="18"/>
      <w:szCs w:val="18"/>
    </w:rPr>
  </w:style>
  <w:style w:type="character" w:styleId="UnresolvedMention">
    <w:name w:val="Unresolved Mention"/>
    <w:basedOn w:val="DefaultParagraphFont"/>
    <w:uiPriority w:val="99"/>
    <w:semiHidden/>
    <w:unhideWhenUsed/>
    <w:rsid w:val="00CA73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470">
      <w:bodyDiv w:val="1"/>
      <w:marLeft w:val="0"/>
      <w:marRight w:val="0"/>
      <w:marTop w:val="0"/>
      <w:marBottom w:val="0"/>
      <w:divBdr>
        <w:top w:val="none" w:sz="0" w:space="0" w:color="auto"/>
        <w:left w:val="none" w:sz="0" w:space="0" w:color="auto"/>
        <w:bottom w:val="none" w:sz="0" w:space="0" w:color="auto"/>
        <w:right w:val="none" w:sz="0" w:space="0" w:color="auto"/>
      </w:divBdr>
    </w:div>
    <w:div w:id="4989355">
      <w:bodyDiv w:val="1"/>
      <w:marLeft w:val="0"/>
      <w:marRight w:val="0"/>
      <w:marTop w:val="0"/>
      <w:marBottom w:val="0"/>
      <w:divBdr>
        <w:top w:val="none" w:sz="0" w:space="0" w:color="auto"/>
        <w:left w:val="none" w:sz="0" w:space="0" w:color="auto"/>
        <w:bottom w:val="none" w:sz="0" w:space="0" w:color="auto"/>
        <w:right w:val="none" w:sz="0" w:space="0" w:color="auto"/>
      </w:divBdr>
      <w:divsChild>
        <w:div w:id="684480690">
          <w:marLeft w:val="0"/>
          <w:marRight w:val="0"/>
          <w:marTop w:val="15"/>
          <w:marBottom w:val="0"/>
          <w:divBdr>
            <w:top w:val="single" w:sz="48" w:space="0" w:color="auto"/>
            <w:left w:val="single" w:sz="48" w:space="0" w:color="auto"/>
            <w:bottom w:val="single" w:sz="48" w:space="0" w:color="auto"/>
            <w:right w:val="single" w:sz="48" w:space="0" w:color="auto"/>
          </w:divBdr>
          <w:divsChild>
            <w:div w:id="977877961">
              <w:marLeft w:val="0"/>
              <w:marRight w:val="0"/>
              <w:marTop w:val="0"/>
              <w:marBottom w:val="0"/>
              <w:divBdr>
                <w:top w:val="none" w:sz="0" w:space="0" w:color="auto"/>
                <w:left w:val="none" w:sz="0" w:space="0" w:color="auto"/>
                <w:bottom w:val="none" w:sz="0" w:space="0" w:color="auto"/>
                <w:right w:val="none" w:sz="0" w:space="0" w:color="auto"/>
              </w:divBdr>
            </w:div>
          </w:divsChild>
        </w:div>
        <w:div w:id="1930113621">
          <w:marLeft w:val="0"/>
          <w:marRight w:val="0"/>
          <w:marTop w:val="15"/>
          <w:marBottom w:val="0"/>
          <w:divBdr>
            <w:top w:val="single" w:sz="48" w:space="0" w:color="auto"/>
            <w:left w:val="single" w:sz="48" w:space="0" w:color="auto"/>
            <w:bottom w:val="single" w:sz="48" w:space="0" w:color="auto"/>
            <w:right w:val="single" w:sz="48" w:space="0" w:color="auto"/>
          </w:divBdr>
          <w:divsChild>
            <w:div w:id="9619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1923">
      <w:bodyDiv w:val="1"/>
      <w:marLeft w:val="0"/>
      <w:marRight w:val="0"/>
      <w:marTop w:val="0"/>
      <w:marBottom w:val="0"/>
      <w:divBdr>
        <w:top w:val="none" w:sz="0" w:space="0" w:color="auto"/>
        <w:left w:val="none" w:sz="0" w:space="0" w:color="auto"/>
        <w:bottom w:val="none" w:sz="0" w:space="0" w:color="auto"/>
        <w:right w:val="none" w:sz="0" w:space="0" w:color="auto"/>
      </w:divBdr>
    </w:div>
    <w:div w:id="1139763050">
      <w:bodyDiv w:val="1"/>
      <w:marLeft w:val="0"/>
      <w:marRight w:val="0"/>
      <w:marTop w:val="0"/>
      <w:marBottom w:val="0"/>
      <w:divBdr>
        <w:top w:val="none" w:sz="0" w:space="0" w:color="auto"/>
        <w:left w:val="none" w:sz="0" w:space="0" w:color="auto"/>
        <w:bottom w:val="none" w:sz="0" w:space="0" w:color="auto"/>
        <w:right w:val="none" w:sz="0" w:space="0" w:color="auto"/>
      </w:divBdr>
    </w:div>
    <w:div w:id="1173494696">
      <w:bodyDiv w:val="1"/>
      <w:marLeft w:val="0"/>
      <w:marRight w:val="0"/>
      <w:marTop w:val="0"/>
      <w:marBottom w:val="0"/>
      <w:divBdr>
        <w:top w:val="none" w:sz="0" w:space="0" w:color="auto"/>
        <w:left w:val="none" w:sz="0" w:space="0" w:color="auto"/>
        <w:bottom w:val="none" w:sz="0" w:space="0" w:color="auto"/>
        <w:right w:val="none" w:sz="0" w:space="0" w:color="auto"/>
      </w:divBdr>
    </w:div>
    <w:div w:id="1260455811">
      <w:bodyDiv w:val="1"/>
      <w:marLeft w:val="0"/>
      <w:marRight w:val="0"/>
      <w:marTop w:val="0"/>
      <w:marBottom w:val="0"/>
      <w:divBdr>
        <w:top w:val="none" w:sz="0" w:space="0" w:color="auto"/>
        <w:left w:val="none" w:sz="0" w:space="0" w:color="auto"/>
        <w:bottom w:val="none" w:sz="0" w:space="0" w:color="auto"/>
        <w:right w:val="none" w:sz="0" w:space="0" w:color="auto"/>
      </w:divBdr>
    </w:div>
    <w:div w:id="1396857160">
      <w:bodyDiv w:val="1"/>
      <w:marLeft w:val="0"/>
      <w:marRight w:val="0"/>
      <w:marTop w:val="0"/>
      <w:marBottom w:val="0"/>
      <w:divBdr>
        <w:top w:val="none" w:sz="0" w:space="0" w:color="auto"/>
        <w:left w:val="none" w:sz="0" w:space="0" w:color="auto"/>
        <w:bottom w:val="none" w:sz="0" w:space="0" w:color="auto"/>
        <w:right w:val="none" w:sz="0" w:space="0" w:color="auto"/>
      </w:divBdr>
    </w:div>
    <w:div w:id="1418861363">
      <w:bodyDiv w:val="1"/>
      <w:marLeft w:val="0"/>
      <w:marRight w:val="0"/>
      <w:marTop w:val="0"/>
      <w:marBottom w:val="0"/>
      <w:divBdr>
        <w:top w:val="none" w:sz="0" w:space="0" w:color="auto"/>
        <w:left w:val="none" w:sz="0" w:space="0" w:color="auto"/>
        <w:bottom w:val="none" w:sz="0" w:space="0" w:color="auto"/>
        <w:right w:val="none" w:sz="0" w:space="0" w:color="auto"/>
      </w:divBdr>
    </w:div>
    <w:div w:id="1708484261">
      <w:bodyDiv w:val="1"/>
      <w:marLeft w:val="0"/>
      <w:marRight w:val="0"/>
      <w:marTop w:val="0"/>
      <w:marBottom w:val="0"/>
      <w:divBdr>
        <w:top w:val="none" w:sz="0" w:space="0" w:color="auto"/>
        <w:left w:val="none" w:sz="0" w:space="0" w:color="auto"/>
        <w:bottom w:val="none" w:sz="0" w:space="0" w:color="auto"/>
        <w:right w:val="none" w:sz="0" w:space="0" w:color="auto"/>
      </w:divBdr>
      <w:divsChild>
        <w:div w:id="2024429363">
          <w:marLeft w:val="0"/>
          <w:marRight w:val="0"/>
          <w:marTop w:val="0"/>
          <w:marBottom w:val="0"/>
          <w:divBdr>
            <w:top w:val="none" w:sz="0" w:space="0" w:color="auto"/>
            <w:left w:val="none" w:sz="0" w:space="0" w:color="auto"/>
            <w:bottom w:val="none" w:sz="0" w:space="0" w:color="auto"/>
            <w:right w:val="none" w:sz="0" w:space="0" w:color="auto"/>
          </w:divBdr>
        </w:div>
      </w:divsChild>
    </w:div>
    <w:div w:id="1748378427">
      <w:bodyDiv w:val="1"/>
      <w:marLeft w:val="0"/>
      <w:marRight w:val="0"/>
      <w:marTop w:val="0"/>
      <w:marBottom w:val="0"/>
      <w:divBdr>
        <w:top w:val="none" w:sz="0" w:space="0" w:color="auto"/>
        <w:left w:val="none" w:sz="0" w:space="0" w:color="auto"/>
        <w:bottom w:val="none" w:sz="0" w:space="0" w:color="auto"/>
        <w:right w:val="none" w:sz="0" w:space="0" w:color="auto"/>
      </w:divBdr>
      <w:divsChild>
        <w:div w:id="1291009892">
          <w:marLeft w:val="0"/>
          <w:marRight w:val="0"/>
          <w:marTop w:val="15"/>
          <w:marBottom w:val="0"/>
          <w:divBdr>
            <w:top w:val="single" w:sz="48" w:space="0" w:color="auto"/>
            <w:left w:val="single" w:sz="48" w:space="0" w:color="auto"/>
            <w:bottom w:val="single" w:sz="48" w:space="0" w:color="auto"/>
            <w:right w:val="single" w:sz="48" w:space="0" w:color="auto"/>
          </w:divBdr>
          <w:divsChild>
            <w:div w:id="1470971497">
              <w:marLeft w:val="0"/>
              <w:marRight w:val="0"/>
              <w:marTop w:val="0"/>
              <w:marBottom w:val="0"/>
              <w:divBdr>
                <w:top w:val="none" w:sz="0" w:space="0" w:color="auto"/>
                <w:left w:val="none" w:sz="0" w:space="0" w:color="auto"/>
                <w:bottom w:val="none" w:sz="0" w:space="0" w:color="auto"/>
                <w:right w:val="none" w:sz="0" w:space="0" w:color="auto"/>
              </w:divBdr>
            </w:div>
          </w:divsChild>
        </w:div>
        <w:div w:id="923611155">
          <w:marLeft w:val="0"/>
          <w:marRight w:val="0"/>
          <w:marTop w:val="15"/>
          <w:marBottom w:val="0"/>
          <w:divBdr>
            <w:top w:val="single" w:sz="48" w:space="0" w:color="auto"/>
            <w:left w:val="single" w:sz="48" w:space="0" w:color="auto"/>
            <w:bottom w:val="single" w:sz="48" w:space="0" w:color="auto"/>
            <w:right w:val="single" w:sz="48" w:space="0" w:color="auto"/>
          </w:divBdr>
          <w:divsChild>
            <w:div w:id="1790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diagramLayout" Target="diagrams/layout6.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diagramColors" Target="diagrams/colors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chart" Target="charts/chart3.xml"/><Relationship Id="rId20" Type="http://schemas.microsoft.com/office/2007/relationships/diagramDrawing" Target="diagrams/drawing1.xml"/><Relationship Id="rId41" Type="http://schemas.openxmlformats.org/officeDocument/2006/relationships/diagramData" Target="diagrams/data6.xml"/></Relationships>
</file>

<file path=word/_rels/footnotes.xml.rels><?xml version="1.0" encoding="UTF-8" standalone="yes"?>
<Relationships xmlns="http://schemas.openxmlformats.org/package/2006/relationships"><Relationship Id="rId8" Type="http://schemas.openxmlformats.org/officeDocument/2006/relationships/hyperlink" Target="https://rm.coe.int/imc-intermunicipal-co-operation/1680746ec3" TargetMode="External"/><Relationship Id="rId13" Type="http://schemas.openxmlformats.org/officeDocument/2006/relationships/hyperlink" Target="http://www.instat.gov.al/media/5222/njoftim-per-media-projeksionet-e-popullsise-2019-2031.pdf" TargetMode="External"/><Relationship Id="rId3" Type="http://schemas.openxmlformats.org/officeDocument/2006/relationships/hyperlink" Target="https://planifikimi.gov.al/index.php?id=732" TargetMode="External"/><Relationship Id="rId7" Type="http://schemas.openxmlformats.org/officeDocument/2006/relationships/hyperlink" Target="http://databaza.instat.gov.al/pxweb/sq/DST/START__EN__MU/MU02/table/tableViewLayout1/" TargetMode="External"/><Relationship Id="rId12" Type="http://schemas.openxmlformats.org/officeDocument/2006/relationships/hyperlink" Target="http://www.instat.gov.al/al/temat/treguesit-demografik%C3%AB-dhe-social%C3%AB/popullsia/" TargetMode="External"/><Relationship Id="rId2" Type="http://schemas.openxmlformats.org/officeDocument/2006/relationships/hyperlink" Target="https://bpe.al/al/matrica-e-kompetencave-e-vet%C3%ABqeverisjes-vendore-2019" TargetMode="External"/><Relationship Id="rId1" Type="http://schemas.openxmlformats.org/officeDocument/2006/relationships/hyperlink" Target="https://unsdg.un.org/2030-agenda/universal-values/leave-no-one-behind" TargetMode="External"/><Relationship Id="rId6" Type="http://schemas.openxmlformats.org/officeDocument/2006/relationships/hyperlink" Target="https://akm.gov.al/raporte-dhe-publikime/" TargetMode="External"/><Relationship Id="rId11" Type="http://schemas.openxmlformats.org/officeDocument/2006/relationships/hyperlink" Target="https://www.undp.org/albania/publications/local-governance-mapping-albania-2020" TargetMode="External"/><Relationship Id="rId5" Type="http://schemas.openxmlformats.org/officeDocument/2006/relationships/hyperlink" Target="https://www.sherbimisocial.gov.al/wp-content/uploads/2022/01/raporti-vjetor-2021-full.pdf" TargetMode="External"/><Relationship Id="rId10" Type="http://schemas.openxmlformats.org/officeDocument/2006/relationships/hyperlink" Target="http://habibisir.lecture.ub.ac.id/files/2016/09/Defining-E-Governance.pdf" TargetMode="External"/><Relationship Id="rId4" Type="http://schemas.openxmlformats.org/officeDocument/2006/relationships/hyperlink" Target="https://neighbourhood-enlargement.ec.europa.eu/albania-report-2022_en" TargetMode="External"/><Relationship Id="rId9" Type="http://schemas.openxmlformats.org/officeDocument/2006/relationships/hyperlink" Target="https://sdgs.un.org/goal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el.frroku\Desktop\Te%20dhena%20date%2019.09.2022\Mariel%20Frroku\Analizat%20Local%20Finance\Raporti%20i%20Realizimit%20te%20Buxhetit%20Vendor%202021\File%20perfundimtar\2017-2021%20Formatet%20e%20tabelave%20te%20shpenzimeve%20te%20nevojshme%20per%20analiz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el.frroku\Desktop\Te%20dhena%20date%2019.09.2022\Mariel%20Frroku\Analizat%20Local%20Finance\Raporti%20i%20Realizimit%20te%20Buxhetit%20Vendor%202021\File%20perfundimtar\2017-2021%20Formatet%20e%20tabelave%20te%20shpenzimeve%20te%20nevojshme%20per%20analiz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narda.qurku\Desktop\Plani%20i%20Veprimit%20SNDQV%202023-2025%20final%20150320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0490948246854"/>
          <c:y val="5.7341159400348986E-2"/>
          <c:w val="0.83672908674877178"/>
          <c:h val="0.75525914205124678"/>
        </c:manualLayout>
      </c:layout>
      <c:barChart>
        <c:barDir val="col"/>
        <c:grouping val="clustered"/>
        <c:varyColors val="0"/>
        <c:ser>
          <c:idx val="2"/>
          <c:order val="2"/>
          <c:tx>
            <c:strRef>
              <c:f>'[2017-2021 Formatet e tabelave te shpenzimeve te nevojshme per analizen.xlsx]Të përgjithshme'!$B$7</c:f>
              <c:strCache>
                <c:ptCount val="1"/>
                <c:pt idx="0">
                  <c:v>Të ardhurat e buxhetit vendor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'[2017-2021 Formatet e tabelave te shpenzimeve te nevojshme per analizen.xlsx]Të përgjithshme'!$C$4:$L$4</c:f>
              <c:strCache>
                <c:ptCount val="10"/>
                <c:pt idx="0">
                  <c:v>2013</c:v>
                </c:pt>
                <c:pt idx="1">
                  <c:v>2014</c:v>
                </c:pt>
                <c:pt idx="2">
                  <c:v>2015</c:v>
                </c:pt>
                <c:pt idx="3">
                  <c:v>2016</c:v>
                </c:pt>
                <c:pt idx="4">
                  <c:v>2017</c:v>
                </c:pt>
                <c:pt idx="5">
                  <c:v>2018</c:v>
                </c:pt>
                <c:pt idx="6">
                  <c:v>2019</c:v>
                </c:pt>
                <c:pt idx="7">
                  <c:v>2020</c:v>
                </c:pt>
                <c:pt idx="8">
                  <c:v>2021</c:v>
                </c:pt>
                <c:pt idx="9">
                  <c:v>Buxheti 2022</c:v>
                </c:pt>
              </c:strCache>
            </c:strRef>
          </c:cat>
          <c:val>
            <c:numRef>
              <c:f>'[2017-2021 Formatet e tabelave te shpenzimeve te nevojshme per analizen.xlsx]Të përgjithshme'!$C$7:$L$7</c:f>
              <c:numCache>
                <c:formatCode>#,##0</c:formatCode>
                <c:ptCount val="10"/>
                <c:pt idx="0">
                  <c:v>10824.7</c:v>
                </c:pt>
                <c:pt idx="1">
                  <c:v>12447</c:v>
                </c:pt>
                <c:pt idx="2">
                  <c:v>11700</c:v>
                </c:pt>
                <c:pt idx="3">
                  <c:v>16851</c:v>
                </c:pt>
                <c:pt idx="4">
                  <c:v>20347.330000000002</c:v>
                </c:pt>
                <c:pt idx="5">
                  <c:v>24262.799999999999</c:v>
                </c:pt>
                <c:pt idx="6">
                  <c:v>25602.31</c:v>
                </c:pt>
                <c:pt idx="7">
                  <c:v>24285</c:v>
                </c:pt>
                <c:pt idx="8">
                  <c:v>29486.45</c:v>
                </c:pt>
                <c:pt idx="9">
                  <c:v>30472</c:v>
                </c:pt>
              </c:numCache>
            </c:numRef>
          </c:val>
          <c:extLst>
            <c:ext xmlns:c16="http://schemas.microsoft.com/office/drawing/2014/chart" uri="{C3380CC4-5D6E-409C-BE32-E72D297353CC}">
              <c16:uniqueId val="{00000000-FA01-42A9-BA71-3AFF3DBA75E6}"/>
            </c:ext>
          </c:extLst>
        </c:ser>
        <c:dLbls>
          <c:showLegendKey val="0"/>
          <c:showVal val="0"/>
          <c:showCatName val="0"/>
          <c:showSerName val="0"/>
          <c:showPercent val="0"/>
          <c:showBubbleSize val="0"/>
        </c:dLbls>
        <c:gapWidth val="247"/>
        <c:axId val="46990816"/>
        <c:axId val="46987552"/>
      </c:barChart>
      <c:lineChart>
        <c:grouping val="standard"/>
        <c:varyColors val="0"/>
        <c:ser>
          <c:idx val="0"/>
          <c:order val="0"/>
          <c:tx>
            <c:strRef>
              <c:f>'[2017-2021 Formatet e tabelave te shpenzimeve te nevojshme per analizen.xlsx]Të përgjithshme'!$B$5</c:f>
              <c:strCache>
                <c:ptCount val="1"/>
                <c:pt idx="0">
                  <c:v>Në % ndaj totalit të të ardhurave</c:v>
                </c:pt>
              </c:strCache>
            </c:strRef>
          </c:tx>
          <c:spPr>
            <a:ln w="317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'[2017-2021 Formatet e tabelave te shpenzimeve te nevojshme per analizen.xlsx]Të përgjithshme'!$C$4:$L$4</c:f>
              <c:strCache>
                <c:ptCount val="10"/>
                <c:pt idx="0">
                  <c:v>2013</c:v>
                </c:pt>
                <c:pt idx="1">
                  <c:v>2014</c:v>
                </c:pt>
                <c:pt idx="2">
                  <c:v>2015</c:v>
                </c:pt>
                <c:pt idx="3">
                  <c:v>2016</c:v>
                </c:pt>
                <c:pt idx="4">
                  <c:v>2017</c:v>
                </c:pt>
                <c:pt idx="5">
                  <c:v>2018</c:v>
                </c:pt>
                <c:pt idx="6">
                  <c:v>2019</c:v>
                </c:pt>
                <c:pt idx="7">
                  <c:v>2020</c:v>
                </c:pt>
                <c:pt idx="8">
                  <c:v>2021</c:v>
                </c:pt>
                <c:pt idx="9">
                  <c:v>Buxheti 2022</c:v>
                </c:pt>
              </c:strCache>
            </c:strRef>
          </c:cat>
          <c:val>
            <c:numRef>
              <c:f>'[2017-2021 Formatet e tabelave te shpenzimeve te nevojshme per analizen.xlsx]Të përgjithshme'!$C$5:$L$5</c:f>
              <c:numCache>
                <c:formatCode>0.00%</c:formatCode>
                <c:ptCount val="10"/>
                <c:pt idx="0">
                  <c:v>3.3085008056766584E-2</c:v>
                </c:pt>
                <c:pt idx="1">
                  <c:v>3.3941334147758108E-2</c:v>
                </c:pt>
                <c:pt idx="2">
                  <c:v>3.0853942184459106E-2</c:v>
                </c:pt>
                <c:pt idx="3">
                  <c:v>4.1400812243102936E-2</c:v>
                </c:pt>
                <c:pt idx="4">
                  <c:v>4.7275702537098285E-2</c:v>
                </c:pt>
                <c:pt idx="5">
                  <c:v>5.3928187279826519E-2</c:v>
                </c:pt>
                <c:pt idx="6">
                  <c:v>5.5615038244162265E-2</c:v>
                </c:pt>
                <c:pt idx="7">
                  <c:v>5.7019783364268654E-2</c:v>
                </c:pt>
                <c:pt idx="8">
                  <c:v>5.775179602485056E-2</c:v>
                </c:pt>
                <c:pt idx="9">
                  <c:v>5.8961593309739921E-2</c:v>
                </c:pt>
              </c:numCache>
            </c:numRef>
          </c:val>
          <c:smooth val="1"/>
          <c:extLst>
            <c:ext xmlns:c16="http://schemas.microsoft.com/office/drawing/2014/chart" uri="{C3380CC4-5D6E-409C-BE32-E72D297353CC}">
              <c16:uniqueId val="{00000001-FA01-42A9-BA71-3AFF3DBA75E6}"/>
            </c:ext>
          </c:extLst>
        </c:ser>
        <c:ser>
          <c:idx val="1"/>
          <c:order val="1"/>
          <c:tx>
            <c:strRef>
              <c:f>'[2017-2021 Formatet e tabelave te shpenzimeve te nevojshme per analizen.xlsx]Të përgjithshme'!$B$6</c:f>
              <c:strCache>
                <c:ptCount val="1"/>
                <c:pt idx="0">
                  <c:v>Në % ndaj PBB-së</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Pt>
            <c:idx val="0"/>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bubble3D val="0"/>
            <c:extLst>
              <c:ext xmlns:c16="http://schemas.microsoft.com/office/drawing/2014/chart" uri="{C3380CC4-5D6E-409C-BE32-E72D297353CC}">
                <c16:uniqueId val="{00000002-FA01-42A9-BA71-3AFF3DBA75E6}"/>
              </c:ext>
            </c:extLst>
          </c:dPt>
          <c:dLbls>
            <c:dLbl>
              <c:idx val="0"/>
              <c:layout>
                <c:manualLayout>
                  <c:x val="-3.6652467621875219E-2"/>
                  <c:y val="-4.99987270644288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01-42A9-BA71-3AFF3DBA75E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'[2017-2021 Formatet e tabelave te shpenzimeve te nevojshme per analizen.xlsx]Të përgjithshme'!$C$4:$L$4</c:f>
              <c:strCache>
                <c:ptCount val="10"/>
                <c:pt idx="0">
                  <c:v>2013</c:v>
                </c:pt>
                <c:pt idx="1">
                  <c:v>2014</c:v>
                </c:pt>
                <c:pt idx="2">
                  <c:v>2015</c:v>
                </c:pt>
                <c:pt idx="3">
                  <c:v>2016</c:v>
                </c:pt>
                <c:pt idx="4">
                  <c:v>2017</c:v>
                </c:pt>
                <c:pt idx="5">
                  <c:v>2018</c:v>
                </c:pt>
                <c:pt idx="6">
                  <c:v>2019</c:v>
                </c:pt>
                <c:pt idx="7">
                  <c:v>2020</c:v>
                </c:pt>
                <c:pt idx="8">
                  <c:v>2021</c:v>
                </c:pt>
                <c:pt idx="9">
                  <c:v>Buxheti 2022</c:v>
                </c:pt>
              </c:strCache>
            </c:strRef>
          </c:cat>
          <c:val>
            <c:numRef>
              <c:f>'[2017-2021 Formatet e tabelave te shpenzimeve te nevojshme per analizen.xlsx]Të përgjithshme'!$C$6:$L$6</c:f>
              <c:numCache>
                <c:formatCode>0.00%</c:formatCode>
                <c:ptCount val="10"/>
                <c:pt idx="0">
                  <c:v>8.0179874552980188E-3</c:v>
                </c:pt>
                <c:pt idx="1">
                  <c:v>8.9206430431239669E-3</c:v>
                </c:pt>
                <c:pt idx="2">
                  <c:v>8.1572437719095205E-3</c:v>
                </c:pt>
                <c:pt idx="3">
                  <c:v>1.1443958491796153E-2</c:v>
                </c:pt>
                <c:pt idx="4">
                  <c:v>1.3121857757164122E-2</c:v>
                </c:pt>
                <c:pt idx="5">
                  <c:v>1.4823947749476089E-2</c:v>
                </c:pt>
                <c:pt idx="6">
                  <c:v>1.5133830694905266E-2</c:v>
                </c:pt>
                <c:pt idx="7">
                  <c:v>1.5013529796153544E-2</c:v>
                </c:pt>
                <c:pt idx="8">
                  <c:v>1.6665997836381126E-2</c:v>
                </c:pt>
                <c:pt idx="9">
                  <c:v>1.6318301131684854E-2</c:v>
                </c:pt>
              </c:numCache>
            </c:numRef>
          </c:val>
          <c:smooth val="1"/>
          <c:extLst>
            <c:ext xmlns:c16="http://schemas.microsoft.com/office/drawing/2014/chart" uri="{C3380CC4-5D6E-409C-BE32-E72D297353CC}">
              <c16:uniqueId val="{00000003-FA01-42A9-BA71-3AFF3DBA75E6}"/>
            </c:ext>
          </c:extLst>
        </c:ser>
        <c:dLbls>
          <c:showLegendKey val="0"/>
          <c:showVal val="0"/>
          <c:showCatName val="0"/>
          <c:showSerName val="0"/>
          <c:showPercent val="0"/>
          <c:showBubbleSize val="0"/>
        </c:dLbls>
        <c:marker val="1"/>
        <c:smooth val="0"/>
        <c:axId val="46990272"/>
        <c:axId val="46992992"/>
      </c:lineChart>
      <c:catAx>
        <c:axId val="4699081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46987552"/>
        <c:crosses val="autoZero"/>
        <c:auto val="1"/>
        <c:lblAlgn val="ctr"/>
        <c:lblOffset val="100"/>
        <c:noMultiLvlLbl val="0"/>
      </c:catAx>
      <c:valAx>
        <c:axId val="4698755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ne milion leke</a:t>
                </a:r>
              </a:p>
            </c:rich>
          </c:tx>
          <c:layout>
            <c:manualLayout>
              <c:xMode val="edge"/>
              <c:yMode val="edge"/>
              <c:x val="1.3486519682137908E-3"/>
              <c:y val="6.9290602483905547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46990816"/>
        <c:crosses val="autoZero"/>
        <c:crossBetween val="between"/>
      </c:valAx>
      <c:catAx>
        <c:axId val="46990272"/>
        <c:scaling>
          <c:orientation val="minMax"/>
        </c:scaling>
        <c:delete val="1"/>
        <c:axPos val="b"/>
        <c:numFmt formatCode="General" sourceLinked="1"/>
        <c:majorTickMark val="none"/>
        <c:minorTickMark val="none"/>
        <c:tickLblPos val="nextTo"/>
        <c:crossAx val="46992992"/>
        <c:crosses val="autoZero"/>
        <c:auto val="1"/>
        <c:lblAlgn val="ctr"/>
        <c:lblOffset val="100"/>
        <c:noMultiLvlLbl val="0"/>
      </c:catAx>
      <c:valAx>
        <c:axId val="46992992"/>
        <c:scaling>
          <c:orientation val="minMax"/>
        </c:scaling>
        <c:delete val="0"/>
        <c:axPos val="r"/>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4699027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592275788373773E-2"/>
          <c:y val="3.1926452436688658E-2"/>
          <c:w val="0.84476962121199317"/>
          <c:h val="0.78030869994461705"/>
        </c:manualLayout>
      </c:layout>
      <c:barChart>
        <c:barDir val="col"/>
        <c:grouping val="clustered"/>
        <c:varyColors val="0"/>
        <c:ser>
          <c:idx val="2"/>
          <c:order val="2"/>
          <c:tx>
            <c:strRef>
              <c:f>'Të përgjithshme'!$B$15</c:f>
              <c:strCache>
                <c:ptCount val="1"/>
                <c:pt idx="0">
                  <c:v>Shpenzimet e buxhetit vendor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'Të përgjithshme'!$C$12:$L$12</c:f>
              <c:strCache>
                <c:ptCount val="10"/>
                <c:pt idx="0">
                  <c:v>2013</c:v>
                </c:pt>
                <c:pt idx="1">
                  <c:v>2014</c:v>
                </c:pt>
                <c:pt idx="2">
                  <c:v>2015</c:v>
                </c:pt>
                <c:pt idx="3">
                  <c:v>2016</c:v>
                </c:pt>
                <c:pt idx="4">
                  <c:v>2017</c:v>
                </c:pt>
                <c:pt idx="5">
                  <c:v>2018</c:v>
                </c:pt>
                <c:pt idx="6">
                  <c:v>2019</c:v>
                </c:pt>
                <c:pt idx="7">
                  <c:v>2020</c:v>
                </c:pt>
                <c:pt idx="8">
                  <c:v>2021</c:v>
                </c:pt>
                <c:pt idx="9">
                  <c:v>Buxheti 2022</c:v>
                </c:pt>
              </c:strCache>
            </c:strRef>
          </c:cat>
          <c:val>
            <c:numRef>
              <c:f>'Të përgjithshme'!$C$15:$L$15</c:f>
              <c:numCache>
                <c:formatCode>#,##0</c:formatCode>
                <c:ptCount val="10"/>
                <c:pt idx="0">
                  <c:v>29787</c:v>
                </c:pt>
                <c:pt idx="1">
                  <c:v>32985</c:v>
                </c:pt>
                <c:pt idx="2">
                  <c:v>34066</c:v>
                </c:pt>
                <c:pt idx="3">
                  <c:v>43580</c:v>
                </c:pt>
                <c:pt idx="4">
                  <c:v>46486.67</c:v>
                </c:pt>
                <c:pt idx="5">
                  <c:v>49615.41</c:v>
                </c:pt>
                <c:pt idx="6">
                  <c:v>56226.75</c:v>
                </c:pt>
                <c:pt idx="7">
                  <c:v>51626.37</c:v>
                </c:pt>
                <c:pt idx="8">
                  <c:v>52593</c:v>
                </c:pt>
                <c:pt idx="9">
                  <c:v>60290</c:v>
                </c:pt>
              </c:numCache>
            </c:numRef>
          </c:val>
          <c:extLst>
            <c:ext xmlns:c16="http://schemas.microsoft.com/office/drawing/2014/chart" uri="{C3380CC4-5D6E-409C-BE32-E72D297353CC}">
              <c16:uniqueId val="{00000000-3CB1-4A78-A320-D463926AE9E5}"/>
            </c:ext>
          </c:extLst>
        </c:ser>
        <c:dLbls>
          <c:showLegendKey val="0"/>
          <c:showVal val="0"/>
          <c:showCatName val="0"/>
          <c:showSerName val="0"/>
          <c:showPercent val="0"/>
          <c:showBubbleSize val="0"/>
        </c:dLbls>
        <c:gapWidth val="247"/>
        <c:axId val="46984832"/>
        <c:axId val="46993536"/>
      </c:barChart>
      <c:lineChart>
        <c:grouping val="standard"/>
        <c:varyColors val="0"/>
        <c:ser>
          <c:idx val="0"/>
          <c:order val="0"/>
          <c:tx>
            <c:strRef>
              <c:f>'Të përgjithshme'!$B$13</c:f>
              <c:strCache>
                <c:ptCount val="1"/>
                <c:pt idx="0">
                  <c:v>Në % ndaj totalit të shpenzimeve</c:v>
                </c:pt>
              </c:strCache>
            </c:strRef>
          </c:tx>
          <c:spPr>
            <a:ln w="317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'Të përgjithshme'!$C$12:$L$12</c:f>
              <c:strCache>
                <c:ptCount val="10"/>
                <c:pt idx="0">
                  <c:v>2013</c:v>
                </c:pt>
                <c:pt idx="1">
                  <c:v>2014</c:v>
                </c:pt>
                <c:pt idx="2">
                  <c:v>2015</c:v>
                </c:pt>
                <c:pt idx="3">
                  <c:v>2016</c:v>
                </c:pt>
                <c:pt idx="4">
                  <c:v>2017</c:v>
                </c:pt>
                <c:pt idx="5">
                  <c:v>2018</c:v>
                </c:pt>
                <c:pt idx="6">
                  <c:v>2019</c:v>
                </c:pt>
                <c:pt idx="7">
                  <c:v>2020</c:v>
                </c:pt>
                <c:pt idx="8">
                  <c:v>2021</c:v>
                </c:pt>
                <c:pt idx="9">
                  <c:v>Buxheti 2022</c:v>
                </c:pt>
              </c:strCache>
            </c:strRef>
          </c:cat>
          <c:val>
            <c:numRef>
              <c:f>'Të përgjithshme'!$C$13:$L$13</c:f>
              <c:numCache>
                <c:formatCode>0.00%</c:formatCode>
                <c:ptCount val="10"/>
                <c:pt idx="0">
                  <c:v>7.5578887541294743E-2</c:v>
                </c:pt>
                <c:pt idx="1">
                  <c:v>7.5162527429708165E-2</c:v>
                </c:pt>
                <c:pt idx="2">
                  <c:v>7.7881520228253717E-2</c:v>
                </c:pt>
                <c:pt idx="3">
                  <c:v>0.10048490074867938</c:v>
                </c:pt>
                <c:pt idx="4">
                  <c:v>0.10074925625728257</c:v>
                </c:pt>
                <c:pt idx="5">
                  <c:v>0.10420184399301442</c:v>
                </c:pt>
                <c:pt idx="6">
                  <c:v>0.11430588632698975</c:v>
                </c:pt>
                <c:pt idx="7">
                  <c:v>9.6267831126258793E-2</c:v>
                </c:pt>
                <c:pt idx="8">
                  <c:v>8.8719526537052049E-2</c:v>
                </c:pt>
                <c:pt idx="9">
                  <c:v>9.4543791133145164E-2</c:v>
                </c:pt>
              </c:numCache>
            </c:numRef>
          </c:val>
          <c:smooth val="1"/>
          <c:extLst>
            <c:ext xmlns:c16="http://schemas.microsoft.com/office/drawing/2014/chart" uri="{C3380CC4-5D6E-409C-BE32-E72D297353CC}">
              <c16:uniqueId val="{00000001-3CB1-4A78-A320-D463926AE9E5}"/>
            </c:ext>
          </c:extLst>
        </c:ser>
        <c:ser>
          <c:idx val="1"/>
          <c:order val="1"/>
          <c:tx>
            <c:strRef>
              <c:f>'Të përgjithshme'!$B$14</c:f>
              <c:strCache>
                <c:ptCount val="1"/>
                <c:pt idx="0">
                  <c:v>Në % ndaj PBB-së</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'Të përgjithshme'!$C$12:$L$12</c:f>
              <c:strCache>
                <c:ptCount val="10"/>
                <c:pt idx="0">
                  <c:v>2013</c:v>
                </c:pt>
                <c:pt idx="1">
                  <c:v>2014</c:v>
                </c:pt>
                <c:pt idx="2">
                  <c:v>2015</c:v>
                </c:pt>
                <c:pt idx="3">
                  <c:v>2016</c:v>
                </c:pt>
                <c:pt idx="4">
                  <c:v>2017</c:v>
                </c:pt>
                <c:pt idx="5">
                  <c:v>2018</c:v>
                </c:pt>
                <c:pt idx="6">
                  <c:v>2019</c:v>
                </c:pt>
                <c:pt idx="7">
                  <c:v>2020</c:v>
                </c:pt>
                <c:pt idx="8">
                  <c:v>2021</c:v>
                </c:pt>
                <c:pt idx="9">
                  <c:v>Buxheti 2022</c:v>
                </c:pt>
              </c:strCache>
            </c:strRef>
          </c:cat>
          <c:val>
            <c:numRef>
              <c:f>'Të përgjithshme'!$C$14:$L$14</c:f>
              <c:numCache>
                <c:formatCode>0.00%</c:formatCode>
                <c:ptCount val="10"/>
                <c:pt idx="0">
                  <c:v>2.2063594587467743E-2</c:v>
                </c:pt>
                <c:pt idx="1">
                  <c:v>2.3640026574872984E-2</c:v>
                </c:pt>
                <c:pt idx="2">
                  <c:v>2.3750826182382025E-2</c:v>
                </c:pt>
                <c:pt idx="3">
                  <c:v>2.9596327284581114E-2</c:v>
                </c:pt>
                <c:pt idx="4">
                  <c:v>2.9978944232202879E-2</c:v>
                </c:pt>
                <c:pt idx="5">
                  <c:v>3.0313741423447976E-2</c:v>
                </c:pt>
                <c:pt idx="6">
                  <c:v>3.3236302311188508E-2</c:v>
                </c:pt>
                <c:pt idx="7">
                  <c:v>3.191657583949959E-2</c:v>
                </c:pt>
                <c:pt idx="8">
                  <c:v>2.9726020738637327E-2</c:v>
                </c:pt>
                <c:pt idx="9">
                  <c:v>3.2286373563575742E-2</c:v>
                </c:pt>
              </c:numCache>
            </c:numRef>
          </c:val>
          <c:smooth val="1"/>
          <c:extLst>
            <c:ext xmlns:c16="http://schemas.microsoft.com/office/drawing/2014/chart" uri="{C3380CC4-5D6E-409C-BE32-E72D297353CC}">
              <c16:uniqueId val="{00000002-3CB1-4A78-A320-D463926AE9E5}"/>
            </c:ext>
          </c:extLst>
        </c:ser>
        <c:dLbls>
          <c:showLegendKey val="0"/>
          <c:showVal val="0"/>
          <c:showCatName val="0"/>
          <c:showSerName val="0"/>
          <c:showPercent val="0"/>
          <c:showBubbleSize val="0"/>
        </c:dLbls>
        <c:marker val="1"/>
        <c:smooth val="0"/>
        <c:axId val="46991360"/>
        <c:axId val="46985376"/>
      </c:lineChart>
      <c:catAx>
        <c:axId val="46984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2"/>
                </a:solidFill>
                <a:latin typeface="+mn-lt"/>
                <a:ea typeface="+mn-ea"/>
                <a:cs typeface="+mn-cs"/>
              </a:defRPr>
            </a:pPr>
            <a:endParaRPr lang="en-US"/>
          </a:p>
        </c:txPr>
        <c:crossAx val="46993536"/>
        <c:crosses val="autoZero"/>
        <c:auto val="1"/>
        <c:lblAlgn val="ctr"/>
        <c:lblOffset val="100"/>
        <c:noMultiLvlLbl val="0"/>
      </c:catAx>
      <c:valAx>
        <c:axId val="4699353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ne milionë leke</a:t>
                </a:r>
              </a:p>
            </c:rich>
          </c:tx>
          <c:layout>
            <c:manualLayout>
              <c:xMode val="edge"/>
              <c:yMode val="edge"/>
              <c:x val="0"/>
              <c:y val="1.7293939175034315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46984832"/>
        <c:crosses val="autoZero"/>
        <c:crossBetween val="between"/>
      </c:valAx>
      <c:catAx>
        <c:axId val="46991360"/>
        <c:scaling>
          <c:orientation val="minMax"/>
        </c:scaling>
        <c:delete val="1"/>
        <c:axPos val="b"/>
        <c:numFmt formatCode="General" sourceLinked="1"/>
        <c:majorTickMark val="none"/>
        <c:minorTickMark val="none"/>
        <c:tickLblPos val="nextTo"/>
        <c:crossAx val="46985376"/>
        <c:crosses val="autoZero"/>
        <c:auto val="1"/>
        <c:lblAlgn val="ctr"/>
        <c:lblOffset val="100"/>
        <c:noMultiLvlLbl val="0"/>
      </c:catAx>
      <c:valAx>
        <c:axId val="46985376"/>
        <c:scaling>
          <c:orientation val="minMax"/>
        </c:scaling>
        <c:delete val="0"/>
        <c:axPos val="r"/>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4699136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F7-4B1A-B430-CB6CFF7F63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F7-4B1A-B430-CB6CFF7F63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F7-4B1A-B430-CB6CFF7F63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'Qëllimi i Politikave'!$G$64:$G$66</c:f>
              <c:strCache>
                <c:ptCount val="3"/>
                <c:pt idx="0">
                  <c:v>PBA</c:v>
                </c:pt>
                <c:pt idx="1">
                  <c:v>Financim I Huaj</c:v>
                </c:pt>
                <c:pt idx="2">
                  <c:v>Hendek financiar</c:v>
                </c:pt>
              </c:strCache>
            </c:strRef>
          </c:cat>
          <c:val>
            <c:numRef>
              <c:f>'Qëllimi i Politikave'!$I$64:$I$66</c:f>
              <c:numCache>
                <c:formatCode>0%</c:formatCode>
                <c:ptCount val="3"/>
                <c:pt idx="0">
                  <c:v>0.85</c:v>
                </c:pt>
                <c:pt idx="1">
                  <c:v>0.11</c:v>
                </c:pt>
                <c:pt idx="2">
                  <c:v>0.04</c:v>
                </c:pt>
              </c:numCache>
            </c:numRef>
          </c:val>
          <c:extLst>
            <c:ext xmlns:c16="http://schemas.microsoft.com/office/drawing/2014/chart" uri="{C3380CC4-5D6E-409C-BE32-E72D297353CC}">
              <c16:uniqueId val="{00000006-68F7-4B1A-B430-CB6CFF7F632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6248D4-9B50-4374-9D29-CFC32655A6C8}" type="doc">
      <dgm:prSet loTypeId="urn:microsoft.com/office/officeart/2005/8/layout/orgChart1" loCatId="hierarchy" qsTypeId="urn:microsoft.com/office/officeart/2005/8/quickstyle/simple3" qsCatId="simple" csTypeId="urn:microsoft.com/office/officeart/2005/8/colors/accent2_5" csCatId="accent2" phldr="1"/>
      <dgm:spPr/>
      <dgm:t>
        <a:bodyPr/>
        <a:lstStyle/>
        <a:p>
          <a:endParaRPr lang="en-GB"/>
        </a:p>
      </dgm:t>
    </dgm:pt>
    <dgm:pt modelId="{3CA08176-88DF-4D7E-AEE5-F6AA0FC35EF8}">
      <dgm:prSet phldrT="[Text]" custT="1"/>
      <dgm:spPr>
        <a:solidFill>
          <a:srgbClr val="F4AEBD"/>
        </a:solidFill>
      </dgm:spPr>
      <dgm:t>
        <a:bodyPr/>
        <a:lstStyle/>
        <a:p>
          <a:r>
            <a:rPr lang="en-GB" sz="1200" dirty="0"/>
            <a:t>1. </a:t>
          </a:r>
          <a:r>
            <a:rPr lang="sq-AL" sz="1200" dirty="0"/>
            <a:t>Nxitja dhe forcimi i zhvillimit të qëndrueshëm vendor</a:t>
          </a:r>
          <a:endParaRPr lang="en-GB" sz="1200" dirty="0"/>
        </a:p>
      </dgm:t>
    </dgm:pt>
    <dgm:pt modelId="{AE88869C-E362-45D8-8A33-53A0DE42BD9F}" type="parTrans" cxnId="{2AD9A448-EBBC-44BA-873A-2F49E48E8E05}">
      <dgm:prSet/>
      <dgm:spPr/>
      <dgm:t>
        <a:bodyPr/>
        <a:lstStyle/>
        <a:p>
          <a:endParaRPr lang="en-GB" sz="1800"/>
        </a:p>
      </dgm:t>
    </dgm:pt>
    <dgm:pt modelId="{15E461F5-9DC7-4F9D-B9A5-1567E0E227E1}" type="sibTrans" cxnId="{2AD9A448-EBBC-44BA-873A-2F49E48E8E05}">
      <dgm:prSet/>
      <dgm:spPr/>
      <dgm:t>
        <a:bodyPr/>
        <a:lstStyle/>
        <a:p>
          <a:endParaRPr lang="en-GB" sz="1800"/>
        </a:p>
      </dgm:t>
    </dgm:pt>
    <dgm:pt modelId="{ABE153B3-27E0-466A-BACE-97F123E31F43}">
      <dgm:prSet phldrT="[Text]" custT="1"/>
      <dgm:spPr>
        <a:solidFill>
          <a:srgbClr val="F4AEBD"/>
        </a:solidFill>
      </dgm:spPr>
      <dgm:t>
        <a:bodyPr/>
        <a:lstStyle/>
        <a:p>
          <a:r>
            <a:rPr lang="sq-AL" sz="900" i="1" dirty="0"/>
            <a:t>Përmirësimi i planifikimit ekonomik strategjik dhe përdorimi i skemave dhe incentivave vendore për zhvillim ekonomik ndaj bizneseve dhe organizatave joqeveritare, duke përfshirë rishikim të kuadrit ligjor</a:t>
          </a:r>
          <a:endParaRPr lang="en-GB" sz="900" i="1" dirty="0"/>
        </a:p>
      </dgm:t>
    </dgm:pt>
    <dgm:pt modelId="{75EC45D4-2BF0-4EF7-BDD8-8723A91ECFE2}" type="parTrans" cxnId="{DCE0BA88-20D4-4589-AF1A-69DC327FD1B5}">
      <dgm:prSet/>
      <dgm:spPr/>
      <dgm:t>
        <a:bodyPr/>
        <a:lstStyle/>
        <a:p>
          <a:endParaRPr lang="en-GB" sz="1800"/>
        </a:p>
      </dgm:t>
    </dgm:pt>
    <dgm:pt modelId="{109D0724-3C7C-41D3-8238-F4AE9500B51E}" type="sibTrans" cxnId="{DCE0BA88-20D4-4589-AF1A-69DC327FD1B5}">
      <dgm:prSet/>
      <dgm:spPr/>
      <dgm:t>
        <a:bodyPr/>
        <a:lstStyle/>
        <a:p>
          <a:endParaRPr lang="en-GB" sz="1800"/>
        </a:p>
      </dgm:t>
    </dgm:pt>
    <dgm:pt modelId="{94ABF095-0D43-4B00-A987-710257A2FA5C}">
      <dgm:prSet phldrT="[Text]" custT="1"/>
      <dgm:spPr>
        <a:solidFill>
          <a:srgbClr val="F4AEBD"/>
        </a:solidFill>
      </dgm:spPr>
      <dgm:t>
        <a:bodyPr/>
        <a:lstStyle/>
        <a:p>
          <a:r>
            <a:rPr lang="sq-AL" sz="900" i="1" dirty="0"/>
            <a:t>Menaxhimi i integruar i aseteve dhe burimeve natyrore vendore</a:t>
          </a:r>
          <a:endParaRPr lang="en-GB" sz="900" i="1" dirty="0"/>
        </a:p>
      </dgm:t>
    </dgm:pt>
    <dgm:pt modelId="{30B6DA61-B1CF-41E9-8702-23722A42F5AC}" type="parTrans" cxnId="{7ECC727D-1356-4EAC-8A62-B6ECFFAE8F96}">
      <dgm:prSet/>
      <dgm:spPr/>
      <dgm:t>
        <a:bodyPr/>
        <a:lstStyle/>
        <a:p>
          <a:endParaRPr lang="en-GB" sz="1800"/>
        </a:p>
      </dgm:t>
    </dgm:pt>
    <dgm:pt modelId="{817A5313-2AC2-48CD-874C-2C131976514F}" type="sibTrans" cxnId="{7ECC727D-1356-4EAC-8A62-B6ECFFAE8F96}">
      <dgm:prSet/>
      <dgm:spPr/>
      <dgm:t>
        <a:bodyPr/>
        <a:lstStyle/>
        <a:p>
          <a:endParaRPr lang="en-GB" sz="1800"/>
        </a:p>
      </dgm:t>
    </dgm:pt>
    <dgm:pt modelId="{B524DFB1-9162-47AA-8310-15CF02667D94}">
      <dgm:prSet custT="1"/>
      <dgm:spPr>
        <a:solidFill>
          <a:srgbClr val="F4AEBD"/>
        </a:solidFill>
      </dgm:spPr>
      <dgm:t>
        <a:bodyPr/>
        <a:lstStyle/>
        <a:p>
          <a:r>
            <a:rPr lang="sq-AL" sz="900" i="1" dirty="0"/>
            <a:t>Forcimi i zhvillimit bujqësor dhe rural</a:t>
          </a:r>
          <a:endParaRPr lang="en-GB" sz="900" i="1" dirty="0"/>
        </a:p>
      </dgm:t>
    </dgm:pt>
    <dgm:pt modelId="{7925B812-2D3D-48D4-8F73-F3651A1A47DA}" type="parTrans" cxnId="{E82C3787-4F10-434E-B012-7AE3D45FF889}">
      <dgm:prSet/>
      <dgm:spPr/>
      <dgm:t>
        <a:bodyPr/>
        <a:lstStyle/>
        <a:p>
          <a:endParaRPr lang="en-GB" sz="1800"/>
        </a:p>
      </dgm:t>
    </dgm:pt>
    <dgm:pt modelId="{9511A3AE-346F-44E5-A74D-C109B6B6D962}" type="sibTrans" cxnId="{E82C3787-4F10-434E-B012-7AE3D45FF889}">
      <dgm:prSet/>
      <dgm:spPr/>
      <dgm:t>
        <a:bodyPr/>
        <a:lstStyle/>
        <a:p>
          <a:endParaRPr lang="en-GB" sz="1800"/>
        </a:p>
      </dgm:t>
    </dgm:pt>
    <dgm:pt modelId="{4F3E9AA3-4614-4873-B6E8-DC7CE56F7A6B}">
      <dgm:prSet custT="1"/>
      <dgm:spPr>
        <a:solidFill>
          <a:srgbClr val="F4AEBD"/>
        </a:solidFill>
      </dgm:spPr>
      <dgm:t>
        <a:bodyPr/>
        <a:lstStyle/>
        <a:p>
          <a:pPr>
            <a:buFont typeface="Wingdings" panose="05000000000000000000" pitchFamily="2" charset="2"/>
            <a:buNone/>
          </a:pPr>
          <a:r>
            <a:rPr lang="sq-AL" sz="900" i="1" dirty="0"/>
            <a:t>Mbështetja për fuqizimin e strukturave të turizmit dhe trashëgimisë kulturore.</a:t>
          </a:r>
          <a:endParaRPr lang="en-GB" sz="900" i="1" dirty="0"/>
        </a:p>
      </dgm:t>
    </dgm:pt>
    <dgm:pt modelId="{25F7A69C-1AF0-4FB0-AE05-92351B9D180D}" type="parTrans" cxnId="{89CE6010-B7EF-44F9-8CEB-ED08EC23C8A1}">
      <dgm:prSet/>
      <dgm:spPr/>
      <dgm:t>
        <a:bodyPr/>
        <a:lstStyle/>
        <a:p>
          <a:endParaRPr lang="en-GB" sz="1800"/>
        </a:p>
      </dgm:t>
    </dgm:pt>
    <dgm:pt modelId="{6B9DA496-8E2E-4F1D-B3CB-EDBA1D1672E3}" type="sibTrans" cxnId="{89CE6010-B7EF-44F9-8CEB-ED08EC23C8A1}">
      <dgm:prSet/>
      <dgm:spPr/>
      <dgm:t>
        <a:bodyPr/>
        <a:lstStyle/>
        <a:p>
          <a:endParaRPr lang="en-GB" sz="1800"/>
        </a:p>
      </dgm:t>
    </dgm:pt>
    <dgm:pt modelId="{825391D9-2CCA-4FE3-A3C6-1F8051817A92}" type="pres">
      <dgm:prSet presAssocID="{586248D4-9B50-4374-9D29-CFC32655A6C8}" presName="hierChild1" presStyleCnt="0">
        <dgm:presLayoutVars>
          <dgm:orgChart val="1"/>
          <dgm:chPref val="1"/>
          <dgm:dir/>
          <dgm:animOne val="branch"/>
          <dgm:animLvl val="lvl"/>
          <dgm:resizeHandles/>
        </dgm:presLayoutVars>
      </dgm:prSet>
      <dgm:spPr/>
    </dgm:pt>
    <dgm:pt modelId="{4C530588-ED55-4218-B1FA-08A447B7968D}" type="pres">
      <dgm:prSet presAssocID="{3CA08176-88DF-4D7E-AEE5-F6AA0FC35EF8}" presName="hierRoot1" presStyleCnt="0">
        <dgm:presLayoutVars>
          <dgm:hierBranch val="init"/>
        </dgm:presLayoutVars>
      </dgm:prSet>
      <dgm:spPr/>
    </dgm:pt>
    <dgm:pt modelId="{7616B2AB-9172-4A17-87F2-E4B47D03C5D3}" type="pres">
      <dgm:prSet presAssocID="{3CA08176-88DF-4D7E-AEE5-F6AA0FC35EF8}" presName="rootComposite1" presStyleCnt="0"/>
      <dgm:spPr/>
    </dgm:pt>
    <dgm:pt modelId="{AABF1D6C-AB41-47AC-B832-5C9F2E6DB7C3}" type="pres">
      <dgm:prSet presAssocID="{3CA08176-88DF-4D7E-AEE5-F6AA0FC35EF8}" presName="rootText1" presStyleLbl="node0" presStyleIdx="0" presStyleCnt="1" custScaleX="499533" custScaleY="88997">
        <dgm:presLayoutVars>
          <dgm:chPref val="3"/>
        </dgm:presLayoutVars>
      </dgm:prSet>
      <dgm:spPr/>
    </dgm:pt>
    <dgm:pt modelId="{284E7F63-5F05-45D8-80BA-CA49AD68AD64}" type="pres">
      <dgm:prSet presAssocID="{3CA08176-88DF-4D7E-AEE5-F6AA0FC35EF8}" presName="rootConnector1" presStyleLbl="node1" presStyleIdx="0" presStyleCnt="0"/>
      <dgm:spPr/>
    </dgm:pt>
    <dgm:pt modelId="{C179F085-7FB1-4C57-9656-C38A556C25DE}" type="pres">
      <dgm:prSet presAssocID="{3CA08176-88DF-4D7E-AEE5-F6AA0FC35EF8}" presName="hierChild2" presStyleCnt="0"/>
      <dgm:spPr/>
    </dgm:pt>
    <dgm:pt modelId="{F5108A77-BAFE-403B-9093-46387D4A90FC}" type="pres">
      <dgm:prSet presAssocID="{75EC45D4-2BF0-4EF7-BDD8-8723A91ECFE2}" presName="Name37" presStyleLbl="parChTrans1D2" presStyleIdx="0" presStyleCnt="4"/>
      <dgm:spPr/>
    </dgm:pt>
    <dgm:pt modelId="{732AAA0F-8AB7-4E43-96B3-3F346C2BD24B}" type="pres">
      <dgm:prSet presAssocID="{ABE153B3-27E0-466A-BACE-97F123E31F43}" presName="hierRoot2" presStyleCnt="0">
        <dgm:presLayoutVars>
          <dgm:hierBranch val="init"/>
        </dgm:presLayoutVars>
      </dgm:prSet>
      <dgm:spPr/>
    </dgm:pt>
    <dgm:pt modelId="{CF64E8AD-8FDF-45B2-A330-17405F52ECD4}" type="pres">
      <dgm:prSet presAssocID="{ABE153B3-27E0-466A-BACE-97F123E31F43}" presName="rootComposite" presStyleCnt="0"/>
      <dgm:spPr/>
    </dgm:pt>
    <dgm:pt modelId="{9A38C1B1-47A2-4DE9-91F1-D2B99B7E4778}" type="pres">
      <dgm:prSet presAssocID="{ABE153B3-27E0-466A-BACE-97F123E31F43}" presName="rootText" presStyleLbl="node2" presStyleIdx="0" presStyleCnt="4" custScaleX="114608" custScaleY="370799">
        <dgm:presLayoutVars>
          <dgm:chPref val="3"/>
        </dgm:presLayoutVars>
      </dgm:prSet>
      <dgm:spPr/>
    </dgm:pt>
    <dgm:pt modelId="{8738574D-13AA-4DC7-97F5-0A28A7BF53A2}" type="pres">
      <dgm:prSet presAssocID="{ABE153B3-27E0-466A-BACE-97F123E31F43}" presName="rootConnector" presStyleLbl="node2" presStyleIdx="0" presStyleCnt="4"/>
      <dgm:spPr/>
    </dgm:pt>
    <dgm:pt modelId="{49558B32-0D32-4618-ADC1-09676BFEBE4B}" type="pres">
      <dgm:prSet presAssocID="{ABE153B3-27E0-466A-BACE-97F123E31F43}" presName="hierChild4" presStyleCnt="0"/>
      <dgm:spPr/>
    </dgm:pt>
    <dgm:pt modelId="{2E20B47A-2820-4D55-8453-68D8312E1026}" type="pres">
      <dgm:prSet presAssocID="{ABE153B3-27E0-466A-BACE-97F123E31F43}" presName="hierChild5" presStyleCnt="0"/>
      <dgm:spPr/>
    </dgm:pt>
    <dgm:pt modelId="{0EA761D1-59D5-4FE7-B35C-789ABD29A490}" type="pres">
      <dgm:prSet presAssocID="{30B6DA61-B1CF-41E9-8702-23722A42F5AC}" presName="Name37" presStyleLbl="parChTrans1D2" presStyleIdx="1" presStyleCnt="4"/>
      <dgm:spPr/>
    </dgm:pt>
    <dgm:pt modelId="{EEA04EA1-3546-499B-AD5D-1D430C6AE050}" type="pres">
      <dgm:prSet presAssocID="{94ABF095-0D43-4B00-A987-710257A2FA5C}" presName="hierRoot2" presStyleCnt="0">
        <dgm:presLayoutVars>
          <dgm:hierBranch val="init"/>
        </dgm:presLayoutVars>
      </dgm:prSet>
      <dgm:spPr/>
    </dgm:pt>
    <dgm:pt modelId="{6BDF311B-9C57-4ADB-8114-E010CB3E590C}" type="pres">
      <dgm:prSet presAssocID="{94ABF095-0D43-4B00-A987-710257A2FA5C}" presName="rootComposite" presStyleCnt="0"/>
      <dgm:spPr/>
    </dgm:pt>
    <dgm:pt modelId="{0921F09B-165B-4A7B-8E40-69F9F25C1723}" type="pres">
      <dgm:prSet presAssocID="{94ABF095-0D43-4B00-A987-710257A2FA5C}" presName="rootText" presStyleLbl="node2" presStyleIdx="1" presStyleCnt="4" custScaleY="358999">
        <dgm:presLayoutVars>
          <dgm:chPref val="3"/>
        </dgm:presLayoutVars>
      </dgm:prSet>
      <dgm:spPr/>
    </dgm:pt>
    <dgm:pt modelId="{02980BD6-9B49-47F3-A1C7-C90F74AB905B}" type="pres">
      <dgm:prSet presAssocID="{94ABF095-0D43-4B00-A987-710257A2FA5C}" presName="rootConnector" presStyleLbl="node2" presStyleIdx="1" presStyleCnt="4"/>
      <dgm:spPr/>
    </dgm:pt>
    <dgm:pt modelId="{0C21692B-B183-47C8-9E91-E58E54DB0945}" type="pres">
      <dgm:prSet presAssocID="{94ABF095-0D43-4B00-A987-710257A2FA5C}" presName="hierChild4" presStyleCnt="0"/>
      <dgm:spPr/>
    </dgm:pt>
    <dgm:pt modelId="{3E9FE863-96E0-4458-A497-13CBAE888CF5}" type="pres">
      <dgm:prSet presAssocID="{94ABF095-0D43-4B00-A987-710257A2FA5C}" presName="hierChild5" presStyleCnt="0"/>
      <dgm:spPr/>
    </dgm:pt>
    <dgm:pt modelId="{9840A6E5-66CB-4343-AB96-3E1FC1DE655C}" type="pres">
      <dgm:prSet presAssocID="{7925B812-2D3D-48D4-8F73-F3651A1A47DA}" presName="Name37" presStyleLbl="parChTrans1D2" presStyleIdx="2" presStyleCnt="4"/>
      <dgm:spPr/>
    </dgm:pt>
    <dgm:pt modelId="{42ADC8F0-572B-49C7-B9CE-0B66F759C005}" type="pres">
      <dgm:prSet presAssocID="{B524DFB1-9162-47AA-8310-15CF02667D94}" presName="hierRoot2" presStyleCnt="0">
        <dgm:presLayoutVars>
          <dgm:hierBranch val="init"/>
        </dgm:presLayoutVars>
      </dgm:prSet>
      <dgm:spPr/>
    </dgm:pt>
    <dgm:pt modelId="{F9F1A28E-0CB4-4A45-B5F9-A70D99AB9395}" type="pres">
      <dgm:prSet presAssocID="{B524DFB1-9162-47AA-8310-15CF02667D94}" presName="rootComposite" presStyleCnt="0"/>
      <dgm:spPr/>
    </dgm:pt>
    <dgm:pt modelId="{D3AA9FC7-9119-49F7-A9F4-10ADE543EA91}" type="pres">
      <dgm:prSet presAssocID="{B524DFB1-9162-47AA-8310-15CF02667D94}" presName="rootText" presStyleLbl="node2" presStyleIdx="2" presStyleCnt="4" custScaleY="357533">
        <dgm:presLayoutVars>
          <dgm:chPref val="3"/>
        </dgm:presLayoutVars>
      </dgm:prSet>
      <dgm:spPr/>
    </dgm:pt>
    <dgm:pt modelId="{0A55BEAC-44B1-4400-9636-32594FD2E704}" type="pres">
      <dgm:prSet presAssocID="{B524DFB1-9162-47AA-8310-15CF02667D94}" presName="rootConnector" presStyleLbl="node2" presStyleIdx="2" presStyleCnt="4"/>
      <dgm:spPr/>
    </dgm:pt>
    <dgm:pt modelId="{057BCCF6-4894-46F9-9B25-1ADA31850A96}" type="pres">
      <dgm:prSet presAssocID="{B524DFB1-9162-47AA-8310-15CF02667D94}" presName="hierChild4" presStyleCnt="0"/>
      <dgm:spPr/>
    </dgm:pt>
    <dgm:pt modelId="{1A83C724-69F9-485F-A724-9CAA7D150290}" type="pres">
      <dgm:prSet presAssocID="{B524DFB1-9162-47AA-8310-15CF02667D94}" presName="hierChild5" presStyleCnt="0"/>
      <dgm:spPr/>
    </dgm:pt>
    <dgm:pt modelId="{CC7F8219-B064-49CB-AC5B-774C56A1B278}" type="pres">
      <dgm:prSet presAssocID="{25F7A69C-1AF0-4FB0-AE05-92351B9D180D}" presName="Name37" presStyleLbl="parChTrans1D2" presStyleIdx="3" presStyleCnt="4"/>
      <dgm:spPr/>
    </dgm:pt>
    <dgm:pt modelId="{008761F1-D0E0-4D49-AE4C-6B89F12B8812}" type="pres">
      <dgm:prSet presAssocID="{4F3E9AA3-4614-4873-B6E8-DC7CE56F7A6B}" presName="hierRoot2" presStyleCnt="0">
        <dgm:presLayoutVars>
          <dgm:hierBranch val="init"/>
        </dgm:presLayoutVars>
      </dgm:prSet>
      <dgm:spPr/>
    </dgm:pt>
    <dgm:pt modelId="{D9844BEE-3454-4A4F-80CD-1E662D5C8049}" type="pres">
      <dgm:prSet presAssocID="{4F3E9AA3-4614-4873-B6E8-DC7CE56F7A6B}" presName="rootComposite" presStyleCnt="0"/>
      <dgm:spPr/>
    </dgm:pt>
    <dgm:pt modelId="{F9672A21-D27A-4914-AB2F-1EEAE10AA9A2}" type="pres">
      <dgm:prSet presAssocID="{4F3E9AA3-4614-4873-B6E8-DC7CE56F7A6B}" presName="rootText" presStyleLbl="node2" presStyleIdx="3" presStyleCnt="4" custScaleY="362933" custLinFactNeighborX="-8850" custLinFactNeighborY="-1967">
        <dgm:presLayoutVars>
          <dgm:chPref val="3"/>
        </dgm:presLayoutVars>
      </dgm:prSet>
      <dgm:spPr/>
    </dgm:pt>
    <dgm:pt modelId="{C2A07CB3-07C6-4E7E-ACF4-A96816E33B47}" type="pres">
      <dgm:prSet presAssocID="{4F3E9AA3-4614-4873-B6E8-DC7CE56F7A6B}" presName="rootConnector" presStyleLbl="node2" presStyleIdx="3" presStyleCnt="4"/>
      <dgm:spPr/>
    </dgm:pt>
    <dgm:pt modelId="{E0819B52-03F4-4F99-AC44-1B2EE0FA122B}" type="pres">
      <dgm:prSet presAssocID="{4F3E9AA3-4614-4873-B6E8-DC7CE56F7A6B}" presName="hierChild4" presStyleCnt="0"/>
      <dgm:spPr/>
    </dgm:pt>
    <dgm:pt modelId="{530F14DD-433B-40BC-A2E6-D9F71E7A5E03}" type="pres">
      <dgm:prSet presAssocID="{4F3E9AA3-4614-4873-B6E8-DC7CE56F7A6B}" presName="hierChild5" presStyleCnt="0"/>
      <dgm:spPr/>
    </dgm:pt>
    <dgm:pt modelId="{941FC347-F0F2-4D5D-97E4-DBD08FBA9194}" type="pres">
      <dgm:prSet presAssocID="{3CA08176-88DF-4D7E-AEE5-F6AA0FC35EF8}" presName="hierChild3" presStyleCnt="0"/>
      <dgm:spPr/>
    </dgm:pt>
  </dgm:ptLst>
  <dgm:cxnLst>
    <dgm:cxn modelId="{89CE6010-B7EF-44F9-8CEB-ED08EC23C8A1}" srcId="{3CA08176-88DF-4D7E-AEE5-F6AA0FC35EF8}" destId="{4F3E9AA3-4614-4873-B6E8-DC7CE56F7A6B}" srcOrd="3" destOrd="0" parTransId="{25F7A69C-1AF0-4FB0-AE05-92351B9D180D}" sibTransId="{6B9DA496-8E2E-4F1D-B3CB-EDBA1D1672E3}"/>
    <dgm:cxn modelId="{39CA8F25-659A-44D8-AC0A-174346733EDC}" type="presOf" srcId="{4F3E9AA3-4614-4873-B6E8-DC7CE56F7A6B}" destId="{F9672A21-D27A-4914-AB2F-1EEAE10AA9A2}" srcOrd="0" destOrd="0" presId="urn:microsoft.com/office/officeart/2005/8/layout/orgChart1"/>
    <dgm:cxn modelId="{9C289531-EEC3-43C5-B569-32C86A79090F}" type="presOf" srcId="{3CA08176-88DF-4D7E-AEE5-F6AA0FC35EF8}" destId="{AABF1D6C-AB41-47AC-B832-5C9F2E6DB7C3}" srcOrd="0" destOrd="0" presId="urn:microsoft.com/office/officeart/2005/8/layout/orgChart1"/>
    <dgm:cxn modelId="{5F03E23F-6500-496C-B9A2-E255A5890247}" type="presOf" srcId="{75EC45D4-2BF0-4EF7-BDD8-8723A91ECFE2}" destId="{F5108A77-BAFE-403B-9093-46387D4A90FC}" srcOrd="0" destOrd="0" presId="urn:microsoft.com/office/officeart/2005/8/layout/orgChart1"/>
    <dgm:cxn modelId="{2AD9A448-EBBC-44BA-873A-2F49E48E8E05}" srcId="{586248D4-9B50-4374-9D29-CFC32655A6C8}" destId="{3CA08176-88DF-4D7E-AEE5-F6AA0FC35EF8}" srcOrd="0" destOrd="0" parTransId="{AE88869C-E362-45D8-8A33-53A0DE42BD9F}" sibTransId="{15E461F5-9DC7-4F9D-B9A5-1567E0E227E1}"/>
    <dgm:cxn modelId="{3B66417D-295D-47CE-87D5-BA344CB4127F}" type="presOf" srcId="{ABE153B3-27E0-466A-BACE-97F123E31F43}" destId="{9A38C1B1-47A2-4DE9-91F1-D2B99B7E4778}" srcOrd="0" destOrd="0" presId="urn:microsoft.com/office/officeart/2005/8/layout/orgChart1"/>
    <dgm:cxn modelId="{7ECC727D-1356-4EAC-8A62-B6ECFFAE8F96}" srcId="{3CA08176-88DF-4D7E-AEE5-F6AA0FC35EF8}" destId="{94ABF095-0D43-4B00-A987-710257A2FA5C}" srcOrd="1" destOrd="0" parTransId="{30B6DA61-B1CF-41E9-8702-23722A42F5AC}" sibTransId="{817A5313-2AC2-48CD-874C-2C131976514F}"/>
    <dgm:cxn modelId="{E6657E7F-7ED9-4D8C-A365-4D6C5D92EA09}" type="presOf" srcId="{B524DFB1-9162-47AA-8310-15CF02667D94}" destId="{D3AA9FC7-9119-49F7-A9F4-10ADE543EA91}" srcOrd="0" destOrd="0" presId="urn:microsoft.com/office/officeart/2005/8/layout/orgChart1"/>
    <dgm:cxn modelId="{F17EEF7F-2480-4097-80DD-44811B9DC80C}" type="presOf" srcId="{30B6DA61-B1CF-41E9-8702-23722A42F5AC}" destId="{0EA761D1-59D5-4FE7-B35C-789ABD29A490}" srcOrd="0" destOrd="0" presId="urn:microsoft.com/office/officeart/2005/8/layout/orgChart1"/>
    <dgm:cxn modelId="{E82C3787-4F10-434E-B012-7AE3D45FF889}" srcId="{3CA08176-88DF-4D7E-AEE5-F6AA0FC35EF8}" destId="{B524DFB1-9162-47AA-8310-15CF02667D94}" srcOrd="2" destOrd="0" parTransId="{7925B812-2D3D-48D4-8F73-F3651A1A47DA}" sibTransId="{9511A3AE-346F-44E5-A74D-C109B6B6D962}"/>
    <dgm:cxn modelId="{DCE0BA88-20D4-4589-AF1A-69DC327FD1B5}" srcId="{3CA08176-88DF-4D7E-AEE5-F6AA0FC35EF8}" destId="{ABE153B3-27E0-466A-BACE-97F123E31F43}" srcOrd="0" destOrd="0" parTransId="{75EC45D4-2BF0-4EF7-BDD8-8723A91ECFE2}" sibTransId="{109D0724-3C7C-41D3-8238-F4AE9500B51E}"/>
    <dgm:cxn modelId="{C6E24C8F-D5B7-4CAA-B4C8-B4034DE9C95F}" type="presOf" srcId="{586248D4-9B50-4374-9D29-CFC32655A6C8}" destId="{825391D9-2CCA-4FE3-A3C6-1F8051817A92}" srcOrd="0" destOrd="0" presId="urn:microsoft.com/office/officeart/2005/8/layout/orgChart1"/>
    <dgm:cxn modelId="{BC13B694-263E-482D-A263-30E04EEE9FE9}" type="presOf" srcId="{B524DFB1-9162-47AA-8310-15CF02667D94}" destId="{0A55BEAC-44B1-4400-9636-32594FD2E704}" srcOrd="1" destOrd="0" presId="urn:microsoft.com/office/officeart/2005/8/layout/orgChart1"/>
    <dgm:cxn modelId="{24ADB3AE-5D25-4F5A-A511-9E23FAF76CDC}" type="presOf" srcId="{4F3E9AA3-4614-4873-B6E8-DC7CE56F7A6B}" destId="{C2A07CB3-07C6-4E7E-ACF4-A96816E33B47}" srcOrd="1" destOrd="0" presId="urn:microsoft.com/office/officeart/2005/8/layout/orgChart1"/>
    <dgm:cxn modelId="{E2AD3AB0-5AC1-4E69-8DD6-5A15C3CB375C}" type="presOf" srcId="{94ABF095-0D43-4B00-A987-710257A2FA5C}" destId="{0921F09B-165B-4A7B-8E40-69F9F25C1723}" srcOrd="0" destOrd="0" presId="urn:microsoft.com/office/officeart/2005/8/layout/orgChart1"/>
    <dgm:cxn modelId="{4B4369D7-4844-4CC8-93C8-08511ED856BF}" type="presOf" srcId="{ABE153B3-27E0-466A-BACE-97F123E31F43}" destId="{8738574D-13AA-4DC7-97F5-0A28A7BF53A2}" srcOrd="1" destOrd="0" presId="urn:microsoft.com/office/officeart/2005/8/layout/orgChart1"/>
    <dgm:cxn modelId="{F95D5FD9-30CF-4162-81CF-AE5B78915929}" type="presOf" srcId="{3CA08176-88DF-4D7E-AEE5-F6AA0FC35EF8}" destId="{284E7F63-5F05-45D8-80BA-CA49AD68AD64}" srcOrd="1" destOrd="0" presId="urn:microsoft.com/office/officeart/2005/8/layout/orgChart1"/>
    <dgm:cxn modelId="{4232EAD9-F199-4766-B23A-BBBC628EE712}" type="presOf" srcId="{7925B812-2D3D-48D4-8F73-F3651A1A47DA}" destId="{9840A6E5-66CB-4343-AB96-3E1FC1DE655C}" srcOrd="0" destOrd="0" presId="urn:microsoft.com/office/officeart/2005/8/layout/orgChart1"/>
    <dgm:cxn modelId="{71B53DE7-26A0-441B-A05C-F854E8FE5C16}" type="presOf" srcId="{25F7A69C-1AF0-4FB0-AE05-92351B9D180D}" destId="{CC7F8219-B064-49CB-AC5B-774C56A1B278}" srcOrd="0" destOrd="0" presId="urn:microsoft.com/office/officeart/2005/8/layout/orgChart1"/>
    <dgm:cxn modelId="{D52366FA-DB73-49F4-9525-23DADB16D611}" type="presOf" srcId="{94ABF095-0D43-4B00-A987-710257A2FA5C}" destId="{02980BD6-9B49-47F3-A1C7-C90F74AB905B}" srcOrd="1" destOrd="0" presId="urn:microsoft.com/office/officeart/2005/8/layout/orgChart1"/>
    <dgm:cxn modelId="{5B43CD84-5275-477C-85E1-27A71365B99D}" type="presParOf" srcId="{825391D9-2CCA-4FE3-A3C6-1F8051817A92}" destId="{4C530588-ED55-4218-B1FA-08A447B7968D}" srcOrd="0" destOrd="0" presId="urn:microsoft.com/office/officeart/2005/8/layout/orgChart1"/>
    <dgm:cxn modelId="{4EAFF119-012D-44D8-8798-D60D3116FD77}" type="presParOf" srcId="{4C530588-ED55-4218-B1FA-08A447B7968D}" destId="{7616B2AB-9172-4A17-87F2-E4B47D03C5D3}" srcOrd="0" destOrd="0" presId="urn:microsoft.com/office/officeart/2005/8/layout/orgChart1"/>
    <dgm:cxn modelId="{365A6842-EFE9-4916-819F-3C77BEB9870C}" type="presParOf" srcId="{7616B2AB-9172-4A17-87F2-E4B47D03C5D3}" destId="{AABF1D6C-AB41-47AC-B832-5C9F2E6DB7C3}" srcOrd="0" destOrd="0" presId="urn:microsoft.com/office/officeart/2005/8/layout/orgChart1"/>
    <dgm:cxn modelId="{1215E2D1-8EF4-4C52-A5C9-58CC4C609076}" type="presParOf" srcId="{7616B2AB-9172-4A17-87F2-E4B47D03C5D3}" destId="{284E7F63-5F05-45D8-80BA-CA49AD68AD64}" srcOrd="1" destOrd="0" presId="urn:microsoft.com/office/officeart/2005/8/layout/orgChart1"/>
    <dgm:cxn modelId="{C7ECA1D5-06EF-4B9F-947F-9E9BAF63DEF9}" type="presParOf" srcId="{4C530588-ED55-4218-B1FA-08A447B7968D}" destId="{C179F085-7FB1-4C57-9656-C38A556C25DE}" srcOrd="1" destOrd="0" presId="urn:microsoft.com/office/officeart/2005/8/layout/orgChart1"/>
    <dgm:cxn modelId="{9B5B7CFE-2AD2-4A67-803F-9749502CAE98}" type="presParOf" srcId="{C179F085-7FB1-4C57-9656-C38A556C25DE}" destId="{F5108A77-BAFE-403B-9093-46387D4A90FC}" srcOrd="0" destOrd="0" presId="urn:microsoft.com/office/officeart/2005/8/layout/orgChart1"/>
    <dgm:cxn modelId="{7EB22059-092F-455D-8FF0-D0C03F8E08EF}" type="presParOf" srcId="{C179F085-7FB1-4C57-9656-C38A556C25DE}" destId="{732AAA0F-8AB7-4E43-96B3-3F346C2BD24B}" srcOrd="1" destOrd="0" presId="urn:microsoft.com/office/officeart/2005/8/layout/orgChart1"/>
    <dgm:cxn modelId="{D3115BB1-CB08-4EF0-AB53-6C879370CEA8}" type="presParOf" srcId="{732AAA0F-8AB7-4E43-96B3-3F346C2BD24B}" destId="{CF64E8AD-8FDF-45B2-A330-17405F52ECD4}" srcOrd="0" destOrd="0" presId="urn:microsoft.com/office/officeart/2005/8/layout/orgChart1"/>
    <dgm:cxn modelId="{0C9AD090-8A01-4EF2-8012-E9E0C1D9F446}" type="presParOf" srcId="{CF64E8AD-8FDF-45B2-A330-17405F52ECD4}" destId="{9A38C1B1-47A2-4DE9-91F1-D2B99B7E4778}" srcOrd="0" destOrd="0" presId="urn:microsoft.com/office/officeart/2005/8/layout/orgChart1"/>
    <dgm:cxn modelId="{D90AB2D7-4383-4380-ABA0-BEAED50146AE}" type="presParOf" srcId="{CF64E8AD-8FDF-45B2-A330-17405F52ECD4}" destId="{8738574D-13AA-4DC7-97F5-0A28A7BF53A2}" srcOrd="1" destOrd="0" presId="urn:microsoft.com/office/officeart/2005/8/layout/orgChart1"/>
    <dgm:cxn modelId="{8877C78F-0226-4035-B6AE-EA103A193C27}" type="presParOf" srcId="{732AAA0F-8AB7-4E43-96B3-3F346C2BD24B}" destId="{49558B32-0D32-4618-ADC1-09676BFEBE4B}" srcOrd="1" destOrd="0" presId="urn:microsoft.com/office/officeart/2005/8/layout/orgChart1"/>
    <dgm:cxn modelId="{753ECB93-1DBD-4EFC-91B4-33B03C3BD919}" type="presParOf" srcId="{732AAA0F-8AB7-4E43-96B3-3F346C2BD24B}" destId="{2E20B47A-2820-4D55-8453-68D8312E1026}" srcOrd="2" destOrd="0" presId="urn:microsoft.com/office/officeart/2005/8/layout/orgChart1"/>
    <dgm:cxn modelId="{5143C350-44B1-4FF3-9814-686223FFB489}" type="presParOf" srcId="{C179F085-7FB1-4C57-9656-C38A556C25DE}" destId="{0EA761D1-59D5-4FE7-B35C-789ABD29A490}" srcOrd="2" destOrd="0" presId="urn:microsoft.com/office/officeart/2005/8/layout/orgChart1"/>
    <dgm:cxn modelId="{C6FB57F8-3FCD-4DBF-B3F9-8089C250C02B}" type="presParOf" srcId="{C179F085-7FB1-4C57-9656-C38A556C25DE}" destId="{EEA04EA1-3546-499B-AD5D-1D430C6AE050}" srcOrd="3" destOrd="0" presId="urn:microsoft.com/office/officeart/2005/8/layout/orgChart1"/>
    <dgm:cxn modelId="{374A4C74-D668-4D92-A926-B8671F706C9B}" type="presParOf" srcId="{EEA04EA1-3546-499B-AD5D-1D430C6AE050}" destId="{6BDF311B-9C57-4ADB-8114-E010CB3E590C}" srcOrd="0" destOrd="0" presId="urn:microsoft.com/office/officeart/2005/8/layout/orgChart1"/>
    <dgm:cxn modelId="{94028C9C-E3FF-4222-9741-0AB6657EC758}" type="presParOf" srcId="{6BDF311B-9C57-4ADB-8114-E010CB3E590C}" destId="{0921F09B-165B-4A7B-8E40-69F9F25C1723}" srcOrd="0" destOrd="0" presId="urn:microsoft.com/office/officeart/2005/8/layout/orgChart1"/>
    <dgm:cxn modelId="{9CEEFEB7-C949-4D95-BAE3-46319DC9F2EE}" type="presParOf" srcId="{6BDF311B-9C57-4ADB-8114-E010CB3E590C}" destId="{02980BD6-9B49-47F3-A1C7-C90F74AB905B}" srcOrd="1" destOrd="0" presId="urn:microsoft.com/office/officeart/2005/8/layout/orgChart1"/>
    <dgm:cxn modelId="{A76AE7B8-54FA-4A28-82F5-45D7C78C250D}" type="presParOf" srcId="{EEA04EA1-3546-499B-AD5D-1D430C6AE050}" destId="{0C21692B-B183-47C8-9E91-E58E54DB0945}" srcOrd="1" destOrd="0" presId="urn:microsoft.com/office/officeart/2005/8/layout/orgChart1"/>
    <dgm:cxn modelId="{708A8EAE-830C-4D23-AFE3-6177F5D18137}" type="presParOf" srcId="{EEA04EA1-3546-499B-AD5D-1D430C6AE050}" destId="{3E9FE863-96E0-4458-A497-13CBAE888CF5}" srcOrd="2" destOrd="0" presId="urn:microsoft.com/office/officeart/2005/8/layout/orgChart1"/>
    <dgm:cxn modelId="{16D5DE9E-8B6F-4E5D-8C11-09AA55F2EFC1}" type="presParOf" srcId="{C179F085-7FB1-4C57-9656-C38A556C25DE}" destId="{9840A6E5-66CB-4343-AB96-3E1FC1DE655C}" srcOrd="4" destOrd="0" presId="urn:microsoft.com/office/officeart/2005/8/layout/orgChart1"/>
    <dgm:cxn modelId="{25718705-EB4F-4EC0-8984-EF4F8C8A1D65}" type="presParOf" srcId="{C179F085-7FB1-4C57-9656-C38A556C25DE}" destId="{42ADC8F0-572B-49C7-B9CE-0B66F759C005}" srcOrd="5" destOrd="0" presId="urn:microsoft.com/office/officeart/2005/8/layout/orgChart1"/>
    <dgm:cxn modelId="{796DC546-6F04-42E1-9690-0CD3BB75E717}" type="presParOf" srcId="{42ADC8F0-572B-49C7-B9CE-0B66F759C005}" destId="{F9F1A28E-0CB4-4A45-B5F9-A70D99AB9395}" srcOrd="0" destOrd="0" presId="urn:microsoft.com/office/officeart/2005/8/layout/orgChart1"/>
    <dgm:cxn modelId="{C19E4B35-C1C5-41EE-A27A-0CC2415C356D}" type="presParOf" srcId="{F9F1A28E-0CB4-4A45-B5F9-A70D99AB9395}" destId="{D3AA9FC7-9119-49F7-A9F4-10ADE543EA91}" srcOrd="0" destOrd="0" presId="urn:microsoft.com/office/officeart/2005/8/layout/orgChart1"/>
    <dgm:cxn modelId="{8813D97A-93B5-4408-8F07-0CE0A153B65B}" type="presParOf" srcId="{F9F1A28E-0CB4-4A45-B5F9-A70D99AB9395}" destId="{0A55BEAC-44B1-4400-9636-32594FD2E704}" srcOrd="1" destOrd="0" presId="urn:microsoft.com/office/officeart/2005/8/layout/orgChart1"/>
    <dgm:cxn modelId="{A0273F65-7641-42F4-B232-59445FF2F5B3}" type="presParOf" srcId="{42ADC8F0-572B-49C7-B9CE-0B66F759C005}" destId="{057BCCF6-4894-46F9-9B25-1ADA31850A96}" srcOrd="1" destOrd="0" presId="urn:microsoft.com/office/officeart/2005/8/layout/orgChart1"/>
    <dgm:cxn modelId="{8B20B839-02DB-42F1-A10D-0802BE607689}" type="presParOf" srcId="{42ADC8F0-572B-49C7-B9CE-0B66F759C005}" destId="{1A83C724-69F9-485F-A724-9CAA7D150290}" srcOrd="2" destOrd="0" presId="urn:microsoft.com/office/officeart/2005/8/layout/orgChart1"/>
    <dgm:cxn modelId="{81548786-4FC5-45D2-BC93-4C08F2A2E6BB}" type="presParOf" srcId="{C179F085-7FB1-4C57-9656-C38A556C25DE}" destId="{CC7F8219-B064-49CB-AC5B-774C56A1B278}" srcOrd="6" destOrd="0" presId="urn:microsoft.com/office/officeart/2005/8/layout/orgChart1"/>
    <dgm:cxn modelId="{3F23C8B4-4695-44EF-A7E5-72EB1ED5A24A}" type="presParOf" srcId="{C179F085-7FB1-4C57-9656-C38A556C25DE}" destId="{008761F1-D0E0-4D49-AE4C-6B89F12B8812}" srcOrd="7" destOrd="0" presId="urn:microsoft.com/office/officeart/2005/8/layout/orgChart1"/>
    <dgm:cxn modelId="{044E575B-C582-4B88-8BD8-FADDDD904B7E}" type="presParOf" srcId="{008761F1-D0E0-4D49-AE4C-6B89F12B8812}" destId="{D9844BEE-3454-4A4F-80CD-1E662D5C8049}" srcOrd="0" destOrd="0" presId="urn:microsoft.com/office/officeart/2005/8/layout/orgChart1"/>
    <dgm:cxn modelId="{649A2B70-CF3C-44B6-A2F8-528E736DB5E5}" type="presParOf" srcId="{D9844BEE-3454-4A4F-80CD-1E662D5C8049}" destId="{F9672A21-D27A-4914-AB2F-1EEAE10AA9A2}" srcOrd="0" destOrd="0" presId="urn:microsoft.com/office/officeart/2005/8/layout/orgChart1"/>
    <dgm:cxn modelId="{C3DD642A-4A8A-43E0-9A9C-A9F7DA4A1A6A}" type="presParOf" srcId="{D9844BEE-3454-4A4F-80CD-1E662D5C8049}" destId="{C2A07CB3-07C6-4E7E-ACF4-A96816E33B47}" srcOrd="1" destOrd="0" presId="urn:microsoft.com/office/officeart/2005/8/layout/orgChart1"/>
    <dgm:cxn modelId="{AF4A5288-773F-4EEC-A17F-41C1D05EC809}" type="presParOf" srcId="{008761F1-D0E0-4D49-AE4C-6B89F12B8812}" destId="{E0819B52-03F4-4F99-AC44-1B2EE0FA122B}" srcOrd="1" destOrd="0" presId="urn:microsoft.com/office/officeart/2005/8/layout/orgChart1"/>
    <dgm:cxn modelId="{B1217B34-8FC1-478E-AA7F-3960EB6A9A63}" type="presParOf" srcId="{008761F1-D0E0-4D49-AE4C-6B89F12B8812}" destId="{530F14DD-433B-40BC-A2E6-D9F71E7A5E03}" srcOrd="2" destOrd="0" presId="urn:microsoft.com/office/officeart/2005/8/layout/orgChart1"/>
    <dgm:cxn modelId="{445E6D0D-C3D3-4181-958E-E48C3D44878F}" type="presParOf" srcId="{4C530588-ED55-4218-B1FA-08A447B7968D}" destId="{941FC347-F0F2-4D5D-97E4-DBD08FBA9194}"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6248D4-9B50-4374-9D29-CFC32655A6C8}" type="doc">
      <dgm:prSet loTypeId="urn:microsoft.com/office/officeart/2005/8/layout/orgChart1" loCatId="hierarchy" qsTypeId="urn:microsoft.com/office/officeart/2005/8/quickstyle/simple3" qsCatId="simple" csTypeId="urn:microsoft.com/office/officeart/2005/8/colors/accent2_5" csCatId="accent2" phldr="1"/>
      <dgm:spPr/>
      <dgm:t>
        <a:bodyPr/>
        <a:lstStyle/>
        <a:p>
          <a:endParaRPr lang="en-GB"/>
        </a:p>
      </dgm:t>
    </dgm:pt>
    <dgm:pt modelId="{3CA08176-88DF-4D7E-AEE5-F6AA0FC35EF8}">
      <dgm:prSet phldrT="[Text]" custT="1"/>
      <dgm:spPr/>
      <dgm:t>
        <a:bodyPr/>
        <a:lstStyle/>
        <a:p>
          <a:pPr algn="ctr"/>
          <a:r>
            <a:rPr lang="sq-AL" sz="1200" noProof="0" dirty="0"/>
            <a:t>2. Përmirësimi i cilësisë, standardeve dhe ofrimit të shërbimeve vendore</a:t>
          </a:r>
        </a:p>
      </dgm:t>
    </dgm:pt>
    <dgm:pt modelId="{AE88869C-E362-45D8-8A33-53A0DE42BD9F}" type="parTrans" cxnId="{2AD9A448-EBBC-44BA-873A-2F49E48E8E05}">
      <dgm:prSet/>
      <dgm:spPr/>
      <dgm:t>
        <a:bodyPr/>
        <a:lstStyle/>
        <a:p>
          <a:endParaRPr lang="en-GB" sz="1800"/>
        </a:p>
      </dgm:t>
    </dgm:pt>
    <dgm:pt modelId="{15E461F5-9DC7-4F9D-B9A5-1567E0E227E1}" type="sibTrans" cxnId="{2AD9A448-EBBC-44BA-873A-2F49E48E8E05}">
      <dgm:prSet/>
      <dgm:spPr/>
      <dgm:t>
        <a:bodyPr/>
        <a:lstStyle/>
        <a:p>
          <a:endParaRPr lang="en-GB" sz="1800"/>
        </a:p>
      </dgm:t>
    </dgm:pt>
    <dgm:pt modelId="{ABE153B3-27E0-466A-BACE-97F123E31F43}">
      <dgm:prSet phldrT="[Text]" custT="1"/>
      <dgm:spPr/>
      <dgm:t>
        <a:bodyPr/>
        <a:lstStyle/>
        <a:p>
          <a:r>
            <a:rPr lang="sq-AL" sz="1000" i="1" dirty="0"/>
            <a:t>Konsolidim i rolit të NJVV në ushtrimin e funksioneve të tyre duke qartësuar mangësitë dhe mbivendosjet ligjore, e institucionale, dhe mekanizmat e financimit</a:t>
          </a:r>
          <a:endParaRPr lang="en-GB" sz="1000" i="1" dirty="0"/>
        </a:p>
      </dgm:t>
    </dgm:pt>
    <dgm:pt modelId="{75EC45D4-2BF0-4EF7-BDD8-8723A91ECFE2}" type="parTrans" cxnId="{DCE0BA88-20D4-4589-AF1A-69DC327FD1B5}">
      <dgm:prSet/>
      <dgm:spPr/>
      <dgm:t>
        <a:bodyPr/>
        <a:lstStyle/>
        <a:p>
          <a:endParaRPr lang="en-GB" sz="1800"/>
        </a:p>
      </dgm:t>
    </dgm:pt>
    <dgm:pt modelId="{109D0724-3C7C-41D3-8238-F4AE9500B51E}" type="sibTrans" cxnId="{DCE0BA88-20D4-4589-AF1A-69DC327FD1B5}">
      <dgm:prSet/>
      <dgm:spPr/>
      <dgm:t>
        <a:bodyPr/>
        <a:lstStyle/>
        <a:p>
          <a:endParaRPr lang="en-GB" sz="1800"/>
        </a:p>
      </dgm:t>
    </dgm:pt>
    <dgm:pt modelId="{94ABF095-0D43-4B00-A987-710257A2FA5C}">
      <dgm:prSet phldrT="[Text]" custT="1"/>
      <dgm:spPr/>
      <dgm:t>
        <a:bodyPr/>
        <a:lstStyle/>
        <a:p>
          <a:r>
            <a:rPr lang="sq-AL" sz="1000" i="1" dirty="0"/>
            <a:t>Përmirësim i </a:t>
          </a:r>
          <a:r>
            <a:rPr lang="sq-AL" sz="1000" i="1" dirty="0" err="1"/>
            <a:t>eficencës</a:t>
          </a:r>
          <a:r>
            <a:rPr lang="sq-AL" sz="1000" i="1" dirty="0"/>
            <a:t> së shërbimeve, në përputhje me standardet kombëtare e vendore</a:t>
          </a:r>
          <a:endParaRPr lang="en-GB" sz="1000" i="1" dirty="0"/>
        </a:p>
      </dgm:t>
    </dgm:pt>
    <dgm:pt modelId="{30B6DA61-B1CF-41E9-8702-23722A42F5AC}" type="parTrans" cxnId="{7ECC727D-1356-4EAC-8A62-B6ECFFAE8F96}">
      <dgm:prSet/>
      <dgm:spPr/>
      <dgm:t>
        <a:bodyPr/>
        <a:lstStyle/>
        <a:p>
          <a:endParaRPr lang="en-GB" sz="1800"/>
        </a:p>
      </dgm:t>
    </dgm:pt>
    <dgm:pt modelId="{817A5313-2AC2-48CD-874C-2C131976514F}" type="sibTrans" cxnId="{7ECC727D-1356-4EAC-8A62-B6ECFFAE8F96}">
      <dgm:prSet/>
      <dgm:spPr/>
      <dgm:t>
        <a:bodyPr/>
        <a:lstStyle/>
        <a:p>
          <a:endParaRPr lang="en-GB" sz="1800"/>
        </a:p>
      </dgm:t>
    </dgm:pt>
    <dgm:pt modelId="{B524DFB1-9162-47AA-8310-15CF02667D94}">
      <dgm:prSet custT="1"/>
      <dgm:spPr/>
      <dgm:t>
        <a:bodyPr/>
        <a:lstStyle/>
        <a:p>
          <a:r>
            <a:rPr lang="sq-AL" sz="1000" i="1" dirty="0"/>
            <a:t>Nxitja </a:t>
          </a:r>
          <a:r>
            <a:rPr lang="sq-AL" sz="1000" i="1" dirty="0" err="1"/>
            <a:t>përmbajtësore</a:t>
          </a:r>
          <a:r>
            <a:rPr lang="sq-AL" sz="1000" i="1" dirty="0"/>
            <a:t> dhe financiare e forcimit të </a:t>
          </a:r>
          <a:r>
            <a:rPr lang="sq-AL" sz="1000" i="1" dirty="0" err="1"/>
            <a:t>performancës</a:t>
          </a:r>
          <a:r>
            <a:rPr lang="sq-AL" sz="1000" i="1" dirty="0"/>
            <a:t> së qeverisjes vendore</a:t>
          </a:r>
          <a:endParaRPr lang="en-GB" sz="1000" i="1" dirty="0"/>
        </a:p>
      </dgm:t>
    </dgm:pt>
    <dgm:pt modelId="{7925B812-2D3D-48D4-8F73-F3651A1A47DA}" type="parTrans" cxnId="{E82C3787-4F10-434E-B012-7AE3D45FF889}">
      <dgm:prSet/>
      <dgm:spPr/>
      <dgm:t>
        <a:bodyPr/>
        <a:lstStyle/>
        <a:p>
          <a:endParaRPr lang="en-GB" sz="1800"/>
        </a:p>
      </dgm:t>
    </dgm:pt>
    <dgm:pt modelId="{9511A3AE-346F-44E5-A74D-C109B6B6D962}" type="sibTrans" cxnId="{E82C3787-4F10-434E-B012-7AE3D45FF889}">
      <dgm:prSet/>
      <dgm:spPr/>
      <dgm:t>
        <a:bodyPr/>
        <a:lstStyle/>
        <a:p>
          <a:endParaRPr lang="en-GB" sz="1800"/>
        </a:p>
      </dgm:t>
    </dgm:pt>
    <dgm:pt modelId="{7341C42C-D670-4D89-8083-D29C56304E40}">
      <dgm:prSet custT="1"/>
      <dgm:spPr/>
      <dgm:t>
        <a:bodyPr/>
        <a:lstStyle/>
        <a:p>
          <a:r>
            <a:rPr lang="en-US" sz="1000" i="1"/>
            <a:t>Zbatimi efikas i funksioneve të NJVV-ve</a:t>
          </a:r>
        </a:p>
      </dgm:t>
    </dgm:pt>
    <dgm:pt modelId="{1B929B19-EC64-4A10-A868-F8A008C655C8}" type="parTrans" cxnId="{E0B06A1E-ADA3-4802-8F4E-8C6A1CE74A6B}">
      <dgm:prSet/>
      <dgm:spPr/>
      <dgm:t>
        <a:bodyPr/>
        <a:lstStyle/>
        <a:p>
          <a:endParaRPr lang="en-US"/>
        </a:p>
      </dgm:t>
    </dgm:pt>
    <dgm:pt modelId="{0C835067-C14D-43E0-B166-F37B17CF8C4A}" type="sibTrans" cxnId="{E0B06A1E-ADA3-4802-8F4E-8C6A1CE74A6B}">
      <dgm:prSet/>
      <dgm:spPr/>
      <dgm:t>
        <a:bodyPr/>
        <a:lstStyle/>
        <a:p>
          <a:endParaRPr lang="en-US"/>
        </a:p>
      </dgm:t>
    </dgm:pt>
    <dgm:pt modelId="{825391D9-2CCA-4FE3-A3C6-1F8051817A92}" type="pres">
      <dgm:prSet presAssocID="{586248D4-9B50-4374-9D29-CFC32655A6C8}" presName="hierChild1" presStyleCnt="0">
        <dgm:presLayoutVars>
          <dgm:orgChart val="1"/>
          <dgm:chPref val="1"/>
          <dgm:dir/>
          <dgm:animOne val="branch"/>
          <dgm:animLvl val="lvl"/>
          <dgm:resizeHandles/>
        </dgm:presLayoutVars>
      </dgm:prSet>
      <dgm:spPr/>
    </dgm:pt>
    <dgm:pt modelId="{4C530588-ED55-4218-B1FA-08A447B7968D}" type="pres">
      <dgm:prSet presAssocID="{3CA08176-88DF-4D7E-AEE5-F6AA0FC35EF8}" presName="hierRoot1" presStyleCnt="0">
        <dgm:presLayoutVars>
          <dgm:hierBranch val="init"/>
        </dgm:presLayoutVars>
      </dgm:prSet>
      <dgm:spPr/>
    </dgm:pt>
    <dgm:pt modelId="{7616B2AB-9172-4A17-87F2-E4B47D03C5D3}" type="pres">
      <dgm:prSet presAssocID="{3CA08176-88DF-4D7E-AEE5-F6AA0FC35EF8}" presName="rootComposite1" presStyleCnt="0"/>
      <dgm:spPr/>
    </dgm:pt>
    <dgm:pt modelId="{AABF1D6C-AB41-47AC-B832-5C9F2E6DB7C3}" type="pres">
      <dgm:prSet presAssocID="{3CA08176-88DF-4D7E-AEE5-F6AA0FC35EF8}" presName="rootText1" presStyleLbl="node0" presStyleIdx="0" presStyleCnt="1" custScaleX="499533" custScaleY="95383">
        <dgm:presLayoutVars>
          <dgm:chPref val="3"/>
        </dgm:presLayoutVars>
      </dgm:prSet>
      <dgm:spPr/>
    </dgm:pt>
    <dgm:pt modelId="{284E7F63-5F05-45D8-80BA-CA49AD68AD64}" type="pres">
      <dgm:prSet presAssocID="{3CA08176-88DF-4D7E-AEE5-F6AA0FC35EF8}" presName="rootConnector1" presStyleLbl="node1" presStyleIdx="0" presStyleCnt="0"/>
      <dgm:spPr/>
    </dgm:pt>
    <dgm:pt modelId="{C179F085-7FB1-4C57-9656-C38A556C25DE}" type="pres">
      <dgm:prSet presAssocID="{3CA08176-88DF-4D7E-AEE5-F6AA0FC35EF8}" presName="hierChild2" presStyleCnt="0"/>
      <dgm:spPr/>
    </dgm:pt>
    <dgm:pt modelId="{F5108A77-BAFE-403B-9093-46387D4A90FC}" type="pres">
      <dgm:prSet presAssocID="{75EC45D4-2BF0-4EF7-BDD8-8723A91ECFE2}" presName="Name37" presStyleLbl="parChTrans1D2" presStyleIdx="0" presStyleCnt="4"/>
      <dgm:spPr/>
    </dgm:pt>
    <dgm:pt modelId="{732AAA0F-8AB7-4E43-96B3-3F346C2BD24B}" type="pres">
      <dgm:prSet presAssocID="{ABE153B3-27E0-466A-BACE-97F123E31F43}" presName="hierRoot2" presStyleCnt="0">
        <dgm:presLayoutVars>
          <dgm:hierBranch val="init"/>
        </dgm:presLayoutVars>
      </dgm:prSet>
      <dgm:spPr/>
    </dgm:pt>
    <dgm:pt modelId="{CF64E8AD-8FDF-45B2-A330-17405F52ECD4}" type="pres">
      <dgm:prSet presAssocID="{ABE153B3-27E0-466A-BACE-97F123E31F43}" presName="rootComposite" presStyleCnt="0"/>
      <dgm:spPr/>
    </dgm:pt>
    <dgm:pt modelId="{9A38C1B1-47A2-4DE9-91F1-D2B99B7E4778}" type="pres">
      <dgm:prSet presAssocID="{ABE153B3-27E0-466A-BACE-97F123E31F43}" presName="rootText" presStyleLbl="node2" presStyleIdx="0" presStyleCnt="4" custScaleY="298270">
        <dgm:presLayoutVars>
          <dgm:chPref val="3"/>
        </dgm:presLayoutVars>
      </dgm:prSet>
      <dgm:spPr/>
    </dgm:pt>
    <dgm:pt modelId="{8738574D-13AA-4DC7-97F5-0A28A7BF53A2}" type="pres">
      <dgm:prSet presAssocID="{ABE153B3-27E0-466A-BACE-97F123E31F43}" presName="rootConnector" presStyleLbl="node2" presStyleIdx="0" presStyleCnt="4"/>
      <dgm:spPr/>
    </dgm:pt>
    <dgm:pt modelId="{49558B32-0D32-4618-ADC1-09676BFEBE4B}" type="pres">
      <dgm:prSet presAssocID="{ABE153B3-27E0-466A-BACE-97F123E31F43}" presName="hierChild4" presStyleCnt="0"/>
      <dgm:spPr/>
    </dgm:pt>
    <dgm:pt modelId="{2E20B47A-2820-4D55-8453-68D8312E1026}" type="pres">
      <dgm:prSet presAssocID="{ABE153B3-27E0-466A-BACE-97F123E31F43}" presName="hierChild5" presStyleCnt="0"/>
      <dgm:spPr/>
    </dgm:pt>
    <dgm:pt modelId="{06F71C5D-A5F5-4BC4-AA06-C2CAA982BD9C}" type="pres">
      <dgm:prSet presAssocID="{1B929B19-EC64-4A10-A868-F8A008C655C8}" presName="Name37" presStyleLbl="parChTrans1D2" presStyleIdx="1" presStyleCnt="4"/>
      <dgm:spPr/>
    </dgm:pt>
    <dgm:pt modelId="{51D4F2EE-A84D-4F10-956A-353A567B1204}" type="pres">
      <dgm:prSet presAssocID="{7341C42C-D670-4D89-8083-D29C56304E40}" presName="hierRoot2" presStyleCnt="0">
        <dgm:presLayoutVars>
          <dgm:hierBranch val="init"/>
        </dgm:presLayoutVars>
      </dgm:prSet>
      <dgm:spPr/>
    </dgm:pt>
    <dgm:pt modelId="{37954C14-247D-4FBA-86A9-E15F9EDC1CFA}" type="pres">
      <dgm:prSet presAssocID="{7341C42C-D670-4D89-8083-D29C56304E40}" presName="rootComposite" presStyleCnt="0"/>
      <dgm:spPr/>
    </dgm:pt>
    <dgm:pt modelId="{522C7F6D-1477-491E-824F-52BE97733C2B}" type="pres">
      <dgm:prSet presAssocID="{7341C42C-D670-4D89-8083-D29C56304E40}" presName="rootText" presStyleLbl="node2" presStyleIdx="1" presStyleCnt="4" custScaleY="305483">
        <dgm:presLayoutVars>
          <dgm:chPref val="3"/>
        </dgm:presLayoutVars>
      </dgm:prSet>
      <dgm:spPr/>
    </dgm:pt>
    <dgm:pt modelId="{E7CECD8B-C864-44AA-8951-C0902B73D6C7}" type="pres">
      <dgm:prSet presAssocID="{7341C42C-D670-4D89-8083-D29C56304E40}" presName="rootConnector" presStyleLbl="node2" presStyleIdx="1" presStyleCnt="4"/>
      <dgm:spPr/>
    </dgm:pt>
    <dgm:pt modelId="{C9898E59-B9EF-4DC0-AE9F-15B3D6CD7D62}" type="pres">
      <dgm:prSet presAssocID="{7341C42C-D670-4D89-8083-D29C56304E40}" presName="hierChild4" presStyleCnt="0"/>
      <dgm:spPr/>
    </dgm:pt>
    <dgm:pt modelId="{5EA1CBD5-AE1F-45CF-98BE-5D6C5A9FC961}" type="pres">
      <dgm:prSet presAssocID="{7341C42C-D670-4D89-8083-D29C56304E40}" presName="hierChild5" presStyleCnt="0"/>
      <dgm:spPr/>
    </dgm:pt>
    <dgm:pt modelId="{0EA761D1-59D5-4FE7-B35C-789ABD29A490}" type="pres">
      <dgm:prSet presAssocID="{30B6DA61-B1CF-41E9-8702-23722A42F5AC}" presName="Name37" presStyleLbl="parChTrans1D2" presStyleIdx="2" presStyleCnt="4"/>
      <dgm:spPr/>
    </dgm:pt>
    <dgm:pt modelId="{EEA04EA1-3546-499B-AD5D-1D430C6AE050}" type="pres">
      <dgm:prSet presAssocID="{94ABF095-0D43-4B00-A987-710257A2FA5C}" presName="hierRoot2" presStyleCnt="0">
        <dgm:presLayoutVars>
          <dgm:hierBranch val="init"/>
        </dgm:presLayoutVars>
      </dgm:prSet>
      <dgm:spPr/>
    </dgm:pt>
    <dgm:pt modelId="{6BDF311B-9C57-4ADB-8114-E010CB3E590C}" type="pres">
      <dgm:prSet presAssocID="{94ABF095-0D43-4B00-A987-710257A2FA5C}" presName="rootComposite" presStyleCnt="0"/>
      <dgm:spPr/>
    </dgm:pt>
    <dgm:pt modelId="{0921F09B-165B-4A7B-8E40-69F9F25C1723}" type="pres">
      <dgm:prSet presAssocID="{94ABF095-0D43-4B00-A987-710257A2FA5C}" presName="rootText" presStyleLbl="node2" presStyleIdx="2" presStyleCnt="4" custScaleY="305483">
        <dgm:presLayoutVars>
          <dgm:chPref val="3"/>
        </dgm:presLayoutVars>
      </dgm:prSet>
      <dgm:spPr/>
    </dgm:pt>
    <dgm:pt modelId="{02980BD6-9B49-47F3-A1C7-C90F74AB905B}" type="pres">
      <dgm:prSet presAssocID="{94ABF095-0D43-4B00-A987-710257A2FA5C}" presName="rootConnector" presStyleLbl="node2" presStyleIdx="2" presStyleCnt="4"/>
      <dgm:spPr/>
    </dgm:pt>
    <dgm:pt modelId="{0C21692B-B183-47C8-9E91-E58E54DB0945}" type="pres">
      <dgm:prSet presAssocID="{94ABF095-0D43-4B00-A987-710257A2FA5C}" presName="hierChild4" presStyleCnt="0"/>
      <dgm:spPr/>
    </dgm:pt>
    <dgm:pt modelId="{3E9FE863-96E0-4458-A497-13CBAE888CF5}" type="pres">
      <dgm:prSet presAssocID="{94ABF095-0D43-4B00-A987-710257A2FA5C}" presName="hierChild5" presStyleCnt="0"/>
      <dgm:spPr/>
    </dgm:pt>
    <dgm:pt modelId="{9840A6E5-66CB-4343-AB96-3E1FC1DE655C}" type="pres">
      <dgm:prSet presAssocID="{7925B812-2D3D-48D4-8F73-F3651A1A47DA}" presName="Name37" presStyleLbl="parChTrans1D2" presStyleIdx="3" presStyleCnt="4"/>
      <dgm:spPr/>
    </dgm:pt>
    <dgm:pt modelId="{42ADC8F0-572B-49C7-B9CE-0B66F759C005}" type="pres">
      <dgm:prSet presAssocID="{B524DFB1-9162-47AA-8310-15CF02667D94}" presName="hierRoot2" presStyleCnt="0">
        <dgm:presLayoutVars>
          <dgm:hierBranch val="init"/>
        </dgm:presLayoutVars>
      </dgm:prSet>
      <dgm:spPr/>
    </dgm:pt>
    <dgm:pt modelId="{F9F1A28E-0CB4-4A45-B5F9-A70D99AB9395}" type="pres">
      <dgm:prSet presAssocID="{B524DFB1-9162-47AA-8310-15CF02667D94}" presName="rootComposite" presStyleCnt="0"/>
      <dgm:spPr/>
    </dgm:pt>
    <dgm:pt modelId="{D3AA9FC7-9119-49F7-A9F4-10ADE543EA91}" type="pres">
      <dgm:prSet presAssocID="{B524DFB1-9162-47AA-8310-15CF02667D94}" presName="rootText" presStyleLbl="node2" presStyleIdx="3" presStyleCnt="4" custScaleY="299970">
        <dgm:presLayoutVars>
          <dgm:chPref val="3"/>
        </dgm:presLayoutVars>
      </dgm:prSet>
      <dgm:spPr/>
    </dgm:pt>
    <dgm:pt modelId="{0A55BEAC-44B1-4400-9636-32594FD2E704}" type="pres">
      <dgm:prSet presAssocID="{B524DFB1-9162-47AA-8310-15CF02667D94}" presName="rootConnector" presStyleLbl="node2" presStyleIdx="3" presStyleCnt="4"/>
      <dgm:spPr/>
    </dgm:pt>
    <dgm:pt modelId="{057BCCF6-4894-46F9-9B25-1ADA31850A96}" type="pres">
      <dgm:prSet presAssocID="{B524DFB1-9162-47AA-8310-15CF02667D94}" presName="hierChild4" presStyleCnt="0"/>
      <dgm:spPr/>
    </dgm:pt>
    <dgm:pt modelId="{1A83C724-69F9-485F-A724-9CAA7D150290}" type="pres">
      <dgm:prSet presAssocID="{B524DFB1-9162-47AA-8310-15CF02667D94}" presName="hierChild5" presStyleCnt="0"/>
      <dgm:spPr/>
    </dgm:pt>
    <dgm:pt modelId="{941FC347-F0F2-4D5D-97E4-DBD08FBA9194}" type="pres">
      <dgm:prSet presAssocID="{3CA08176-88DF-4D7E-AEE5-F6AA0FC35EF8}" presName="hierChild3" presStyleCnt="0"/>
      <dgm:spPr/>
    </dgm:pt>
  </dgm:ptLst>
  <dgm:cxnLst>
    <dgm:cxn modelId="{FA1E8B0C-1DCC-4A99-973D-C0ECB7EBB154}" type="presOf" srcId="{7341C42C-D670-4D89-8083-D29C56304E40}" destId="{E7CECD8B-C864-44AA-8951-C0902B73D6C7}" srcOrd="1" destOrd="0" presId="urn:microsoft.com/office/officeart/2005/8/layout/orgChart1"/>
    <dgm:cxn modelId="{E0B06A1E-ADA3-4802-8F4E-8C6A1CE74A6B}" srcId="{3CA08176-88DF-4D7E-AEE5-F6AA0FC35EF8}" destId="{7341C42C-D670-4D89-8083-D29C56304E40}" srcOrd="1" destOrd="0" parTransId="{1B929B19-EC64-4A10-A868-F8A008C655C8}" sibTransId="{0C835067-C14D-43E0-B166-F37B17CF8C4A}"/>
    <dgm:cxn modelId="{9C289531-EEC3-43C5-B569-32C86A79090F}" type="presOf" srcId="{3CA08176-88DF-4D7E-AEE5-F6AA0FC35EF8}" destId="{AABF1D6C-AB41-47AC-B832-5C9F2E6DB7C3}" srcOrd="0" destOrd="0" presId="urn:microsoft.com/office/officeart/2005/8/layout/orgChart1"/>
    <dgm:cxn modelId="{5F03E23F-6500-496C-B9A2-E255A5890247}" type="presOf" srcId="{75EC45D4-2BF0-4EF7-BDD8-8723A91ECFE2}" destId="{F5108A77-BAFE-403B-9093-46387D4A90FC}" srcOrd="0" destOrd="0" presId="urn:microsoft.com/office/officeart/2005/8/layout/orgChart1"/>
    <dgm:cxn modelId="{2AD9A448-EBBC-44BA-873A-2F49E48E8E05}" srcId="{586248D4-9B50-4374-9D29-CFC32655A6C8}" destId="{3CA08176-88DF-4D7E-AEE5-F6AA0FC35EF8}" srcOrd="0" destOrd="0" parTransId="{AE88869C-E362-45D8-8A33-53A0DE42BD9F}" sibTransId="{15E461F5-9DC7-4F9D-B9A5-1567E0E227E1}"/>
    <dgm:cxn modelId="{3B66417D-295D-47CE-87D5-BA344CB4127F}" type="presOf" srcId="{ABE153B3-27E0-466A-BACE-97F123E31F43}" destId="{9A38C1B1-47A2-4DE9-91F1-D2B99B7E4778}" srcOrd="0" destOrd="0" presId="urn:microsoft.com/office/officeart/2005/8/layout/orgChart1"/>
    <dgm:cxn modelId="{7ECC727D-1356-4EAC-8A62-B6ECFFAE8F96}" srcId="{3CA08176-88DF-4D7E-AEE5-F6AA0FC35EF8}" destId="{94ABF095-0D43-4B00-A987-710257A2FA5C}" srcOrd="2" destOrd="0" parTransId="{30B6DA61-B1CF-41E9-8702-23722A42F5AC}" sibTransId="{817A5313-2AC2-48CD-874C-2C131976514F}"/>
    <dgm:cxn modelId="{E6657E7F-7ED9-4D8C-A365-4D6C5D92EA09}" type="presOf" srcId="{B524DFB1-9162-47AA-8310-15CF02667D94}" destId="{D3AA9FC7-9119-49F7-A9F4-10ADE543EA91}" srcOrd="0" destOrd="0" presId="urn:microsoft.com/office/officeart/2005/8/layout/orgChart1"/>
    <dgm:cxn modelId="{F17EEF7F-2480-4097-80DD-44811B9DC80C}" type="presOf" srcId="{30B6DA61-B1CF-41E9-8702-23722A42F5AC}" destId="{0EA761D1-59D5-4FE7-B35C-789ABD29A490}" srcOrd="0" destOrd="0" presId="urn:microsoft.com/office/officeart/2005/8/layout/orgChart1"/>
    <dgm:cxn modelId="{E82C3787-4F10-434E-B012-7AE3D45FF889}" srcId="{3CA08176-88DF-4D7E-AEE5-F6AA0FC35EF8}" destId="{B524DFB1-9162-47AA-8310-15CF02667D94}" srcOrd="3" destOrd="0" parTransId="{7925B812-2D3D-48D4-8F73-F3651A1A47DA}" sibTransId="{9511A3AE-346F-44E5-A74D-C109B6B6D962}"/>
    <dgm:cxn modelId="{DCE0BA88-20D4-4589-AF1A-69DC327FD1B5}" srcId="{3CA08176-88DF-4D7E-AEE5-F6AA0FC35EF8}" destId="{ABE153B3-27E0-466A-BACE-97F123E31F43}" srcOrd="0" destOrd="0" parTransId="{75EC45D4-2BF0-4EF7-BDD8-8723A91ECFE2}" sibTransId="{109D0724-3C7C-41D3-8238-F4AE9500B51E}"/>
    <dgm:cxn modelId="{C6E24C8F-D5B7-4CAA-B4C8-B4034DE9C95F}" type="presOf" srcId="{586248D4-9B50-4374-9D29-CFC32655A6C8}" destId="{825391D9-2CCA-4FE3-A3C6-1F8051817A92}" srcOrd="0" destOrd="0" presId="urn:microsoft.com/office/officeart/2005/8/layout/orgChart1"/>
    <dgm:cxn modelId="{BC13B694-263E-482D-A263-30E04EEE9FE9}" type="presOf" srcId="{B524DFB1-9162-47AA-8310-15CF02667D94}" destId="{0A55BEAC-44B1-4400-9636-32594FD2E704}" srcOrd="1" destOrd="0" presId="urn:microsoft.com/office/officeart/2005/8/layout/orgChart1"/>
    <dgm:cxn modelId="{E2AD3AB0-5AC1-4E69-8DD6-5A15C3CB375C}" type="presOf" srcId="{94ABF095-0D43-4B00-A987-710257A2FA5C}" destId="{0921F09B-165B-4A7B-8E40-69F9F25C1723}" srcOrd="0" destOrd="0" presId="urn:microsoft.com/office/officeart/2005/8/layout/orgChart1"/>
    <dgm:cxn modelId="{3D8371CC-96A6-4685-A970-21905F79EE98}" type="presOf" srcId="{1B929B19-EC64-4A10-A868-F8A008C655C8}" destId="{06F71C5D-A5F5-4BC4-AA06-C2CAA982BD9C}" srcOrd="0" destOrd="0" presId="urn:microsoft.com/office/officeart/2005/8/layout/orgChart1"/>
    <dgm:cxn modelId="{4B4369D7-4844-4CC8-93C8-08511ED856BF}" type="presOf" srcId="{ABE153B3-27E0-466A-BACE-97F123E31F43}" destId="{8738574D-13AA-4DC7-97F5-0A28A7BF53A2}" srcOrd="1" destOrd="0" presId="urn:microsoft.com/office/officeart/2005/8/layout/orgChart1"/>
    <dgm:cxn modelId="{F95D5FD9-30CF-4162-81CF-AE5B78915929}" type="presOf" srcId="{3CA08176-88DF-4D7E-AEE5-F6AA0FC35EF8}" destId="{284E7F63-5F05-45D8-80BA-CA49AD68AD64}" srcOrd="1" destOrd="0" presId="urn:microsoft.com/office/officeart/2005/8/layout/orgChart1"/>
    <dgm:cxn modelId="{4232EAD9-F199-4766-B23A-BBBC628EE712}" type="presOf" srcId="{7925B812-2D3D-48D4-8F73-F3651A1A47DA}" destId="{9840A6E5-66CB-4343-AB96-3E1FC1DE655C}" srcOrd="0" destOrd="0" presId="urn:microsoft.com/office/officeart/2005/8/layout/orgChart1"/>
    <dgm:cxn modelId="{F3A73BDE-1C57-4E4B-8066-4FC01DCED2BE}" type="presOf" srcId="{7341C42C-D670-4D89-8083-D29C56304E40}" destId="{522C7F6D-1477-491E-824F-52BE97733C2B}" srcOrd="0" destOrd="0" presId="urn:microsoft.com/office/officeart/2005/8/layout/orgChart1"/>
    <dgm:cxn modelId="{D52366FA-DB73-49F4-9525-23DADB16D611}" type="presOf" srcId="{94ABF095-0D43-4B00-A987-710257A2FA5C}" destId="{02980BD6-9B49-47F3-A1C7-C90F74AB905B}" srcOrd="1" destOrd="0" presId="urn:microsoft.com/office/officeart/2005/8/layout/orgChart1"/>
    <dgm:cxn modelId="{5B43CD84-5275-477C-85E1-27A71365B99D}" type="presParOf" srcId="{825391D9-2CCA-4FE3-A3C6-1F8051817A92}" destId="{4C530588-ED55-4218-B1FA-08A447B7968D}" srcOrd="0" destOrd="0" presId="urn:microsoft.com/office/officeart/2005/8/layout/orgChart1"/>
    <dgm:cxn modelId="{4EAFF119-012D-44D8-8798-D60D3116FD77}" type="presParOf" srcId="{4C530588-ED55-4218-B1FA-08A447B7968D}" destId="{7616B2AB-9172-4A17-87F2-E4B47D03C5D3}" srcOrd="0" destOrd="0" presId="urn:microsoft.com/office/officeart/2005/8/layout/orgChart1"/>
    <dgm:cxn modelId="{365A6842-EFE9-4916-819F-3C77BEB9870C}" type="presParOf" srcId="{7616B2AB-9172-4A17-87F2-E4B47D03C5D3}" destId="{AABF1D6C-AB41-47AC-B832-5C9F2E6DB7C3}" srcOrd="0" destOrd="0" presId="urn:microsoft.com/office/officeart/2005/8/layout/orgChart1"/>
    <dgm:cxn modelId="{1215E2D1-8EF4-4C52-A5C9-58CC4C609076}" type="presParOf" srcId="{7616B2AB-9172-4A17-87F2-E4B47D03C5D3}" destId="{284E7F63-5F05-45D8-80BA-CA49AD68AD64}" srcOrd="1" destOrd="0" presId="urn:microsoft.com/office/officeart/2005/8/layout/orgChart1"/>
    <dgm:cxn modelId="{C7ECA1D5-06EF-4B9F-947F-9E9BAF63DEF9}" type="presParOf" srcId="{4C530588-ED55-4218-B1FA-08A447B7968D}" destId="{C179F085-7FB1-4C57-9656-C38A556C25DE}" srcOrd="1" destOrd="0" presId="urn:microsoft.com/office/officeart/2005/8/layout/orgChart1"/>
    <dgm:cxn modelId="{9B5B7CFE-2AD2-4A67-803F-9749502CAE98}" type="presParOf" srcId="{C179F085-7FB1-4C57-9656-C38A556C25DE}" destId="{F5108A77-BAFE-403B-9093-46387D4A90FC}" srcOrd="0" destOrd="0" presId="urn:microsoft.com/office/officeart/2005/8/layout/orgChart1"/>
    <dgm:cxn modelId="{7EB22059-092F-455D-8FF0-D0C03F8E08EF}" type="presParOf" srcId="{C179F085-7FB1-4C57-9656-C38A556C25DE}" destId="{732AAA0F-8AB7-4E43-96B3-3F346C2BD24B}" srcOrd="1" destOrd="0" presId="urn:microsoft.com/office/officeart/2005/8/layout/orgChart1"/>
    <dgm:cxn modelId="{D3115BB1-CB08-4EF0-AB53-6C879370CEA8}" type="presParOf" srcId="{732AAA0F-8AB7-4E43-96B3-3F346C2BD24B}" destId="{CF64E8AD-8FDF-45B2-A330-17405F52ECD4}" srcOrd="0" destOrd="0" presId="urn:microsoft.com/office/officeart/2005/8/layout/orgChart1"/>
    <dgm:cxn modelId="{0C9AD090-8A01-4EF2-8012-E9E0C1D9F446}" type="presParOf" srcId="{CF64E8AD-8FDF-45B2-A330-17405F52ECD4}" destId="{9A38C1B1-47A2-4DE9-91F1-D2B99B7E4778}" srcOrd="0" destOrd="0" presId="urn:microsoft.com/office/officeart/2005/8/layout/orgChart1"/>
    <dgm:cxn modelId="{D90AB2D7-4383-4380-ABA0-BEAED50146AE}" type="presParOf" srcId="{CF64E8AD-8FDF-45B2-A330-17405F52ECD4}" destId="{8738574D-13AA-4DC7-97F5-0A28A7BF53A2}" srcOrd="1" destOrd="0" presId="urn:microsoft.com/office/officeart/2005/8/layout/orgChart1"/>
    <dgm:cxn modelId="{8877C78F-0226-4035-B6AE-EA103A193C27}" type="presParOf" srcId="{732AAA0F-8AB7-4E43-96B3-3F346C2BD24B}" destId="{49558B32-0D32-4618-ADC1-09676BFEBE4B}" srcOrd="1" destOrd="0" presId="urn:microsoft.com/office/officeart/2005/8/layout/orgChart1"/>
    <dgm:cxn modelId="{753ECB93-1DBD-4EFC-91B4-33B03C3BD919}" type="presParOf" srcId="{732AAA0F-8AB7-4E43-96B3-3F346C2BD24B}" destId="{2E20B47A-2820-4D55-8453-68D8312E1026}" srcOrd="2" destOrd="0" presId="urn:microsoft.com/office/officeart/2005/8/layout/orgChart1"/>
    <dgm:cxn modelId="{DD135104-B01D-4C0B-BAF3-88750BB5CB74}" type="presParOf" srcId="{C179F085-7FB1-4C57-9656-C38A556C25DE}" destId="{06F71C5D-A5F5-4BC4-AA06-C2CAA982BD9C}" srcOrd="2" destOrd="0" presId="urn:microsoft.com/office/officeart/2005/8/layout/orgChart1"/>
    <dgm:cxn modelId="{274CDDCB-F042-4B0F-9D29-A518EED8A303}" type="presParOf" srcId="{C179F085-7FB1-4C57-9656-C38A556C25DE}" destId="{51D4F2EE-A84D-4F10-956A-353A567B1204}" srcOrd="3" destOrd="0" presId="urn:microsoft.com/office/officeart/2005/8/layout/orgChart1"/>
    <dgm:cxn modelId="{1BB577BD-C898-4FC2-9A64-408A3E7338B4}" type="presParOf" srcId="{51D4F2EE-A84D-4F10-956A-353A567B1204}" destId="{37954C14-247D-4FBA-86A9-E15F9EDC1CFA}" srcOrd="0" destOrd="0" presId="urn:microsoft.com/office/officeart/2005/8/layout/orgChart1"/>
    <dgm:cxn modelId="{0A3D32C7-96E5-4EBD-9129-2AB67300E311}" type="presParOf" srcId="{37954C14-247D-4FBA-86A9-E15F9EDC1CFA}" destId="{522C7F6D-1477-491E-824F-52BE97733C2B}" srcOrd="0" destOrd="0" presId="urn:microsoft.com/office/officeart/2005/8/layout/orgChart1"/>
    <dgm:cxn modelId="{C114518F-2A4B-41D6-9EBA-518E616B9EDD}" type="presParOf" srcId="{37954C14-247D-4FBA-86A9-E15F9EDC1CFA}" destId="{E7CECD8B-C864-44AA-8951-C0902B73D6C7}" srcOrd="1" destOrd="0" presId="urn:microsoft.com/office/officeart/2005/8/layout/orgChart1"/>
    <dgm:cxn modelId="{B4CB48A4-7177-405D-8F5C-5A7D961C6369}" type="presParOf" srcId="{51D4F2EE-A84D-4F10-956A-353A567B1204}" destId="{C9898E59-B9EF-4DC0-AE9F-15B3D6CD7D62}" srcOrd="1" destOrd="0" presId="urn:microsoft.com/office/officeart/2005/8/layout/orgChart1"/>
    <dgm:cxn modelId="{C9CD7235-35BD-462D-83B8-264A0752BEAB}" type="presParOf" srcId="{51D4F2EE-A84D-4F10-956A-353A567B1204}" destId="{5EA1CBD5-AE1F-45CF-98BE-5D6C5A9FC961}" srcOrd="2" destOrd="0" presId="urn:microsoft.com/office/officeart/2005/8/layout/orgChart1"/>
    <dgm:cxn modelId="{5143C350-44B1-4FF3-9814-686223FFB489}" type="presParOf" srcId="{C179F085-7FB1-4C57-9656-C38A556C25DE}" destId="{0EA761D1-59D5-4FE7-B35C-789ABD29A490}" srcOrd="4" destOrd="0" presId="urn:microsoft.com/office/officeart/2005/8/layout/orgChart1"/>
    <dgm:cxn modelId="{C6FB57F8-3FCD-4DBF-B3F9-8089C250C02B}" type="presParOf" srcId="{C179F085-7FB1-4C57-9656-C38A556C25DE}" destId="{EEA04EA1-3546-499B-AD5D-1D430C6AE050}" srcOrd="5" destOrd="0" presId="urn:microsoft.com/office/officeart/2005/8/layout/orgChart1"/>
    <dgm:cxn modelId="{374A4C74-D668-4D92-A926-B8671F706C9B}" type="presParOf" srcId="{EEA04EA1-3546-499B-AD5D-1D430C6AE050}" destId="{6BDF311B-9C57-4ADB-8114-E010CB3E590C}" srcOrd="0" destOrd="0" presId="urn:microsoft.com/office/officeart/2005/8/layout/orgChart1"/>
    <dgm:cxn modelId="{94028C9C-E3FF-4222-9741-0AB6657EC758}" type="presParOf" srcId="{6BDF311B-9C57-4ADB-8114-E010CB3E590C}" destId="{0921F09B-165B-4A7B-8E40-69F9F25C1723}" srcOrd="0" destOrd="0" presId="urn:microsoft.com/office/officeart/2005/8/layout/orgChart1"/>
    <dgm:cxn modelId="{9CEEFEB7-C949-4D95-BAE3-46319DC9F2EE}" type="presParOf" srcId="{6BDF311B-9C57-4ADB-8114-E010CB3E590C}" destId="{02980BD6-9B49-47F3-A1C7-C90F74AB905B}" srcOrd="1" destOrd="0" presId="urn:microsoft.com/office/officeart/2005/8/layout/orgChart1"/>
    <dgm:cxn modelId="{A76AE7B8-54FA-4A28-82F5-45D7C78C250D}" type="presParOf" srcId="{EEA04EA1-3546-499B-AD5D-1D430C6AE050}" destId="{0C21692B-B183-47C8-9E91-E58E54DB0945}" srcOrd="1" destOrd="0" presId="urn:microsoft.com/office/officeart/2005/8/layout/orgChart1"/>
    <dgm:cxn modelId="{708A8EAE-830C-4D23-AFE3-6177F5D18137}" type="presParOf" srcId="{EEA04EA1-3546-499B-AD5D-1D430C6AE050}" destId="{3E9FE863-96E0-4458-A497-13CBAE888CF5}" srcOrd="2" destOrd="0" presId="urn:microsoft.com/office/officeart/2005/8/layout/orgChart1"/>
    <dgm:cxn modelId="{16D5DE9E-8B6F-4E5D-8C11-09AA55F2EFC1}" type="presParOf" srcId="{C179F085-7FB1-4C57-9656-C38A556C25DE}" destId="{9840A6E5-66CB-4343-AB96-3E1FC1DE655C}" srcOrd="6" destOrd="0" presId="urn:microsoft.com/office/officeart/2005/8/layout/orgChart1"/>
    <dgm:cxn modelId="{25718705-EB4F-4EC0-8984-EF4F8C8A1D65}" type="presParOf" srcId="{C179F085-7FB1-4C57-9656-C38A556C25DE}" destId="{42ADC8F0-572B-49C7-B9CE-0B66F759C005}" srcOrd="7" destOrd="0" presId="urn:microsoft.com/office/officeart/2005/8/layout/orgChart1"/>
    <dgm:cxn modelId="{796DC546-6F04-42E1-9690-0CD3BB75E717}" type="presParOf" srcId="{42ADC8F0-572B-49C7-B9CE-0B66F759C005}" destId="{F9F1A28E-0CB4-4A45-B5F9-A70D99AB9395}" srcOrd="0" destOrd="0" presId="urn:microsoft.com/office/officeart/2005/8/layout/orgChart1"/>
    <dgm:cxn modelId="{C19E4B35-C1C5-41EE-A27A-0CC2415C356D}" type="presParOf" srcId="{F9F1A28E-0CB4-4A45-B5F9-A70D99AB9395}" destId="{D3AA9FC7-9119-49F7-A9F4-10ADE543EA91}" srcOrd="0" destOrd="0" presId="urn:microsoft.com/office/officeart/2005/8/layout/orgChart1"/>
    <dgm:cxn modelId="{8813D97A-93B5-4408-8F07-0CE0A153B65B}" type="presParOf" srcId="{F9F1A28E-0CB4-4A45-B5F9-A70D99AB9395}" destId="{0A55BEAC-44B1-4400-9636-32594FD2E704}" srcOrd="1" destOrd="0" presId="urn:microsoft.com/office/officeart/2005/8/layout/orgChart1"/>
    <dgm:cxn modelId="{A0273F65-7641-42F4-B232-59445FF2F5B3}" type="presParOf" srcId="{42ADC8F0-572B-49C7-B9CE-0B66F759C005}" destId="{057BCCF6-4894-46F9-9B25-1ADA31850A96}" srcOrd="1" destOrd="0" presId="urn:microsoft.com/office/officeart/2005/8/layout/orgChart1"/>
    <dgm:cxn modelId="{8B20B839-02DB-42F1-A10D-0802BE607689}" type="presParOf" srcId="{42ADC8F0-572B-49C7-B9CE-0B66F759C005}" destId="{1A83C724-69F9-485F-A724-9CAA7D150290}" srcOrd="2" destOrd="0" presId="urn:microsoft.com/office/officeart/2005/8/layout/orgChart1"/>
    <dgm:cxn modelId="{445E6D0D-C3D3-4181-958E-E48C3D44878F}" type="presParOf" srcId="{4C530588-ED55-4218-B1FA-08A447B7968D}" destId="{941FC347-F0F2-4D5D-97E4-DBD08FBA9194}"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86248D4-9B50-4374-9D29-CFC32655A6C8}" type="doc">
      <dgm:prSet loTypeId="urn:microsoft.com/office/officeart/2005/8/layout/orgChart1" loCatId="hierarchy" qsTypeId="urn:microsoft.com/office/officeart/2005/8/quickstyle/simple3" qsCatId="simple" csTypeId="urn:microsoft.com/office/officeart/2005/8/colors/accent4_5" csCatId="accent4" phldr="1"/>
      <dgm:spPr/>
      <dgm:t>
        <a:bodyPr/>
        <a:lstStyle/>
        <a:p>
          <a:endParaRPr lang="en-GB"/>
        </a:p>
      </dgm:t>
    </dgm:pt>
    <dgm:pt modelId="{3CA08176-88DF-4D7E-AEE5-F6AA0FC35EF8}">
      <dgm:prSet phldrT="[Text]" custT="1"/>
      <dgm:spPr/>
      <dgm:t>
        <a:bodyPr/>
        <a:lstStyle/>
        <a:p>
          <a:r>
            <a:rPr lang="en-GB" sz="1200" dirty="0"/>
            <a:t>3. </a:t>
          </a:r>
          <a:r>
            <a:rPr lang="sq-AL" sz="1200" dirty="0"/>
            <a:t>Zgjerim i qeverisjes digjitale në nivel vendor për të ofruar shërbime dhe programe qeveritare në mënyrë më efiçente, transparente dhe me kosto efektive</a:t>
          </a:r>
          <a:endParaRPr lang="en-GB" sz="1200" dirty="0"/>
        </a:p>
      </dgm:t>
    </dgm:pt>
    <dgm:pt modelId="{AE88869C-E362-45D8-8A33-53A0DE42BD9F}" type="parTrans" cxnId="{2AD9A448-EBBC-44BA-873A-2F49E48E8E05}">
      <dgm:prSet/>
      <dgm:spPr/>
      <dgm:t>
        <a:bodyPr/>
        <a:lstStyle/>
        <a:p>
          <a:endParaRPr lang="en-GB" sz="1800"/>
        </a:p>
      </dgm:t>
    </dgm:pt>
    <dgm:pt modelId="{15E461F5-9DC7-4F9D-B9A5-1567E0E227E1}" type="sibTrans" cxnId="{2AD9A448-EBBC-44BA-873A-2F49E48E8E05}">
      <dgm:prSet/>
      <dgm:spPr/>
      <dgm:t>
        <a:bodyPr/>
        <a:lstStyle/>
        <a:p>
          <a:endParaRPr lang="en-GB" sz="1800"/>
        </a:p>
      </dgm:t>
    </dgm:pt>
    <dgm:pt modelId="{ABE153B3-27E0-466A-BACE-97F123E31F43}">
      <dgm:prSet phldrT="[Text]" custT="1"/>
      <dgm:spPr/>
      <dgm:t>
        <a:bodyPr/>
        <a:lstStyle/>
        <a:p>
          <a:r>
            <a:rPr lang="sq-AL" sz="1000" i="1" dirty="0"/>
            <a:t>Informimi i vendimmarrjes dhe rrugëtimit të niveleve dhe aktorëve të përfshirë në Transformimin Digjital te Qeverisjes Vendore </a:t>
          </a:r>
          <a:endParaRPr lang="en-GB" sz="1000" i="1" dirty="0"/>
        </a:p>
      </dgm:t>
    </dgm:pt>
    <dgm:pt modelId="{75EC45D4-2BF0-4EF7-BDD8-8723A91ECFE2}" type="parTrans" cxnId="{DCE0BA88-20D4-4589-AF1A-69DC327FD1B5}">
      <dgm:prSet/>
      <dgm:spPr/>
      <dgm:t>
        <a:bodyPr/>
        <a:lstStyle/>
        <a:p>
          <a:endParaRPr lang="en-GB" sz="1800"/>
        </a:p>
      </dgm:t>
    </dgm:pt>
    <dgm:pt modelId="{109D0724-3C7C-41D3-8238-F4AE9500B51E}" type="sibTrans" cxnId="{DCE0BA88-20D4-4589-AF1A-69DC327FD1B5}">
      <dgm:prSet/>
      <dgm:spPr/>
      <dgm:t>
        <a:bodyPr/>
        <a:lstStyle/>
        <a:p>
          <a:endParaRPr lang="en-GB" sz="1800"/>
        </a:p>
      </dgm:t>
    </dgm:pt>
    <dgm:pt modelId="{94ABF095-0D43-4B00-A987-710257A2FA5C}">
      <dgm:prSet phldrT="[Text]" custT="1"/>
      <dgm:spPr/>
      <dgm:t>
        <a:bodyPr/>
        <a:lstStyle/>
        <a:p>
          <a:r>
            <a:rPr lang="sq-AL" sz="1000" i="1" dirty="0"/>
            <a:t>Digjitalizimi i ofrimit të shërbimeve vendore dhe integrimi në portalin                 e-</a:t>
          </a:r>
          <a:r>
            <a:rPr lang="sq-AL" sz="1000" i="1" dirty="0" err="1"/>
            <a:t>Albania</a:t>
          </a:r>
          <a:r>
            <a:rPr lang="sq-AL" sz="1000" i="1" dirty="0"/>
            <a:t>.</a:t>
          </a:r>
          <a:endParaRPr lang="en-GB" sz="1000" i="1" dirty="0"/>
        </a:p>
      </dgm:t>
    </dgm:pt>
    <dgm:pt modelId="{30B6DA61-B1CF-41E9-8702-23722A42F5AC}" type="parTrans" cxnId="{7ECC727D-1356-4EAC-8A62-B6ECFFAE8F96}">
      <dgm:prSet/>
      <dgm:spPr/>
      <dgm:t>
        <a:bodyPr/>
        <a:lstStyle/>
        <a:p>
          <a:endParaRPr lang="en-GB" sz="1800"/>
        </a:p>
      </dgm:t>
    </dgm:pt>
    <dgm:pt modelId="{817A5313-2AC2-48CD-874C-2C131976514F}" type="sibTrans" cxnId="{7ECC727D-1356-4EAC-8A62-B6ECFFAE8F96}">
      <dgm:prSet/>
      <dgm:spPr/>
      <dgm:t>
        <a:bodyPr/>
        <a:lstStyle/>
        <a:p>
          <a:endParaRPr lang="en-GB" sz="1800"/>
        </a:p>
      </dgm:t>
    </dgm:pt>
    <dgm:pt modelId="{825391D9-2CCA-4FE3-A3C6-1F8051817A92}" type="pres">
      <dgm:prSet presAssocID="{586248D4-9B50-4374-9D29-CFC32655A6C8}" presName="hierChild1" presStyleCnt="0">
        <dgm:presLayoutVars>
          <dgm:orgChart val="1"/>
          <dgm:chPref val="1"/>
          <dgm:dir/>
          <dgm:animOne val="branch"/>
          <dgm:animLvl val="lvl"/>
          <dgm:resizeHandles/>
        </dgm:presLayoutVars>
      </dgm:prSet>
      <dgm:spPr/>
    </dgm:pt>
    <dgm:pt modelId="{4C530588-ED55-4218-B1FA-08A447B7968D}" type="pres">
      <dgm:prSet presAssocID="{3CA08176-88DF-4D7E-AEE5-F6AA0FC35EF8}" presName="hierRoot1" presStyleCnt="0">
        <dgm:presLayoutVars>
          <dgm:hierBranch val="init"/>
        </dgm:presLayoutVars>
      </dgm:prSet>
      <dgm:spPr/>
    </dgm:pt>
    <dgm:pt modelId="{7616B2AB-9172-4A17-87F2-E4B47D03C5D3}" type="pres">
      <dgm:prSet presAssocID="{3CA08176-88DF-4D7E-AEE5-F6AA0FC35EF8}" presName="rootComposite1" presStyleCnt="0"/>
      <dgm:spPr/>
    </dgm:pt>
    <dgm:pt modelId="{AABF1D6C-AB41-47AC-B832-5C9F2E6DB7C3}" type="pres">
      <dgm:prSet presAssocID="{3CA08176-88DF-4D7E-AEE5-F6AA0FC35EF8}" presName="rootText1" presStyleLbl="node0" presStyleIdx="0" presStyleCnt="1" custScaleX="499533" custScaleY="109687">
        <dgm:presLayoutVars>
          <dgm:chPref val="3"/>
        </dgm:presLayoutVars>
      </dgm:prSet>
      <dgm:spPr/>
    </dgm:pt>
    <dgm:pt modelId="{284E7F63-5F05-45D8-80BA-CA49AD68AD64}" type="pres">
      <dgm:prSet presAssocID="{3CA08176-88DF-4D7E-AEE5-F6AA0FC35EF8}" presName="rootConnector1" presStyleLbl="node1" presStyleIdx="0" presStyleCnt="0"/>
      <dgm:spPr/>
    </dgm:pt>
    <dgm:pt modelId="{C179F085-7FB1-4C57-9656-C38A556C25DE}" type="pres">
      <dgm:prSet presAssocID="{3CA08176-88DF-4D7E-AEE5-F6AA0FC35EF8}" presName="hierChild2" presStyleCnt="0"/>
      <dgm:spPr/>
    </dgm:pt>
    <dgm:pt modelId="{F5108A77-BAFE-403B-9093-46387D4A90FC}" type="pres">
      <dgm:prSet presAssocID="{75EC45D4-2BF0-4EF7-BDD8-8723A91ECFE2}" presName="Name37" presStyleLbl="parChTrans1D2" presStyleIdx="0" presStyleCnt="2"/>
      <dgm:spPr/>
    </dgm:pt>
    <dgm:pt modelId="{732AAA0F-8AB7-4E43-96B3-3F346C2BD24B}" type="pres">
      <dgm:prSet presAssocID="{ABE153B3-27E0-466A-BACE-97F123E31F43}" presName="hierRoot2" presStyleCnt="0">
        <dgm:presLayoutVars>
          <dgm:hierBranch val="init"/>
        </dgm:presLayoutVars>
      </dgm:prSet>
      <dgm:spPr/>
    </dgm:pt>
    <dgm:pt modelId="{CF64E8AD-8FDF-45B2-A330-17405F52ECD4}" type="pres">
      <dgm:prSet presAssocID="{ABE153B3-27E0-466A-BACE-97F123E31F43}" presName="rootComposite" presStyleCnt="0"/>
      <dgm:spPr/>
    </dgm:pt>
    <dgm:pt modelId="{9A38C1B1-47A2-4DE9-91F1-D2B99B7E4778}" type="pres">
      <dgm:prSet presAssocID="{ABE153B3-27E0-466A-BACE-97F123E31F43}" presName="rootText" presStyleLbl="node2" presStyleIdx="0" presStyleCnt="2" custScaleX="119873" custScaleY="303108">
        <dgm:presLayoutVars>
          <dgm:chPref val="3"/>
        </dgm:presLayoutVars>
      </dgm:prSet>
      <dgm:spPr/>
    </dgm:pt>
    <dgm:pt modelId="{8738574D-13AA-4DC7-97F5-0A28A7BF53A2}" type="pres">
      <dgm:prSet presAssocID="{ABE153B3-27E0-466A-BACE-97F123E31F43}" presName="rootConnector" presStyleLbl="node2" presStyleIdx="0" presStyleCnt="2"/>
      <dgm:spPr/>
    </dgm:pt>
    <dgm:pt modelId="{49558B32-0D32-4618-ADC1-09676BFEBE4B}" type="pres">
      <dgm:prSet presAssocID="{ABE153B3-27E0-466A-BACE-97F123E31F43}" presName="hierChild4" presStyleCnt="0"/>
      <dgm:spPr/>
    </dgm:pt>
    <dgm:pt modelId="{2E20B47A-2820-4D55-8453-68D8312E1026}" type="pres">
      <dgm:prSet presAssocID="{ABE153B3-27E0-466A-BACE-97F123E31F43}" presName="hierChild5" presStyleCnt="0"/>
      <dgm:spPr/>
    </dgm:pt>
    <dgm:pt modelId="{0EA761D1-59D5-4FE7-B35C-789ABD29A490}" type="pres">
      <dgm:prSet presAssocID="{30B6DA61-B1CF-41E9-8702-23722A42F5AC}" presName="Name37" presStyleLbl="parChTrans1D2" presStyleIdx="1" presStyleCnt="2"/>
      <dgm:spPr/>
    </dgm:pt>
    <dgm:pt modelId="{EEA04EA1-3546-499B-AD5D-1D430C6AE050}" type="pres">
      <dgm:prSet presAssocID="{94ABF095-0D43-4B00-A987-710257A2FA5C}" presName="hierRoot2" presStyleCnt="0">
        <dgm:presLayoutVars>
          <dgm:hierBranch val="init"/>
        </dgm:presLayoutVars>
      </dgm:prSet>
      <dgm:spPr/>
    </dgm:pt>
    <dgm:pt modelId="{6BDF311B-9C57-4ADB-8114-E010CB3E590C}" type="pres">
      <dgm:prSet presAssocID="{94ABF095-0D43-4B00-A987-710257A2FA5C}" presName="rootComposite" presStyleCnt="0"/>
      <dgm:spPr/>
    </dgm:pt>
    <dgm:pt modelId="{0921F09B-165B-4A7B-8E40-69F9F25C1723}" type="pres">
      <dgm:prSet presAssocID="{94ABF095-0D43-4B00-A987-710257A2FA5C}" presName="rootText" presStyleLbl="node2" presStyleIdx="1" presStyleCnt="2" custScaleX="119873" custScaleY="303108">
        <dgm:presLayoutVars>
          <dgm:chPref val="3"/>
        </dgm:presLayoutVars>
      </dgm:prSet>
      <dgm:spPr/>
    </dgm:pt>
    <dgm:pt modelId="{02980BD6-9B49-47F3-A1C7-C90F74AB905B}" type="pres">
      <dgm:prSet presAssocID="{94ABF095-0D43-4B00-A987-710257A2FA5C}" presName="rootConnector" presStyleLbl="node2" presStyleIdx="1" presStyleCnt="2"/>
      <dgm:spPr/>
    </dgm:pt>
    <dgm:pt modelId="{0C21692B-B183-47C8-9E91-E58E54DB0945}" type="pres">
      <dgm:prSet presAssocID="{94ABF095-0D43-4B00-A987-710257A2FA5C}" presName="hierChild4" presStyleCnt="0"/>
      <dgm:spPr/>
    </dgm:pt>
    <dgm:pt modelId="{3E9FE863-96E0-4458-A497-13CBAE888CF5}" type="pres">
      <dgm:prSet presAssocID="{94ABF095-0D43-4B00-A987-710257A2FA5C}" presName="hierChild5" presStyleCnt="0"/>
      <dgm:spPr/>
    </dgm:pt>
    <dgm:pt modelId="{941FC347-F0F2-4D5D-97E4-DBD08FBA9194}" type="pres">
      <dgm:prSet presAssocID="{3CA08176-88DF-4D7E-AEE5-F6AA0FC35EF8}" presName="hierChild3" presStyleCnt="0"/>
      <dgm:spPr/>
    </dgm:pt>
  </dgm:ptLst>
  <dgm:cxnLst>
    <dgm:cxn modelId="{9C289531-EEC3-43C5-B569-32C86A79090F}" type="presOf" srcId="{3CA08176-88DF-4D7E-AEE5-F6AA0FC35EF8}" destId="{AABF1D6C-AB41-47AC-B832-5C9F2E6DB7C3}" srcOrd="0" destOrd="0" presId="urn:microsoft.com/office/officeart/2005/8/layout/orgChart1"/>
    <dgm:cxn modelId="{5F03E23F-6500-496C-B9A2-E255A5890247}" type="presOf" srcId="{75EC45D4-2BF0-4EF7-BDD8-8723A91ECFE2}" destId="{F5108A77-BAFE-403B-9093-46387D4A90FC}" srcOrd="0" destOrd="0" presId="urn:microsoft.com/office/officeart/2005/8/layout/orgChart1"/>
    <dgm:cxn modelId="{2AD9A448-EBBC-44BA-873A-2F49E48E8E05}" srcId="{586248D4-9B50-4374-9D29-CFC32655A6C8}" destId="{3CA08176-88DF-4D7E-AEE5-F6AA0FC35EF8}" srcOrd="0" destOrd="0" parTransId="{AE88869C-E362-45D8-8A33-53A0DE42BD9F}" sibTransId="{15E461F5-9DC7-4F9D-B9A5-1567E0E227E1}"/>
    <dgm:cxn modelId="{3B66417D-295D-47CE-87D5-BA344CB4127F}" type="presOf" srcId="{ABE153B3-27E0-466A-BACE-97F123E31F43}" destId="{9A38C1B1-47A2-4DE9-91F1-D2B99B7E4778}" srcOrd="0" destOrd="0" presId="urn:microsoft.com/office/officeart/2005/8/layout/orgChart1"/>
    <dgm:cxn modelId="{7ECC727D-1356-4EAC-8A62-B6ECFFAE8F96}" srcId="{3CA08176-88DF-4D7E-AEE5-F6AA0FC35EF8}" destId="{94ABF095-0D43-4B00-A987-710257A2FA5C}" srcOrd="1" destOrd="0" parTransId="{30B6DA61-B1CF-41E9-8702-23722A42F5AC}" sibTransId="{817A5313-2AC2-48CD-874C-2C131976514F}"/>
    <dgm:cxn modelId="{F17EEF7F-2480-4097-80DD-44811B9DC80C}" type="presOf" srcId="{30B6DA61-B1CF-41E9-8702-23722A42F5AC}" destId="{0EA761D1-59D5-4FE7-B35C-789ABD29A490}" srcOrd="0" destOrd="0" presId="urn:microsoft.com/office/officeart/2005/8/layout/orgChart1"/>
    <dgm:cxn modelId="{DCE0BA88-20D4-4589-AF1A-69DC327FD1B5}" srcId="{3CA08176-88DF-4D7E-AEE5-F6AA0FC35EF8}" destId="{ABE153B3-27E0-466A-BACE-97F123E31F43}" srcOrd="0" destOrd="0" parTransId="{75EC45D4-2BF0-4EF7-BDD8-8723A91ECFE2}" sibTransId="{109D0724-3C7C-41D3-8238-F4AE9500B51E}"/>
    <dgm:cxn modelId="{C6E24C8F-D5B7-4CAA-B4C8-B4034DE9C95F}" type="presOf" srcId="{586248D4-9B50-4374-9D29-CFC32655A6C8}" destId="{825391D9-2CCA-4FE3-A3C6-1F8051817A92}" srcOrd="0" destOrd="0" presId="urn:microsoft.com/office/officeart/2005/8/layout/orgChart1"/>
    <dgm:cxn modelId="{E2AD3AB0-5AC1-4E69-8DD6-5A15C3CB375C}" type="presOf" srcId="{94ABF095-0D43-4B00-A987-710257A2FA5C}" destId="{0921F09B-165B-4A7B-8E40-69F9F25C1723}" srcOrd="0" destOrd="0" presId="urn:microsoft.com/office/officeart/2005/8/layout/orgChart1"/>
    <dgm:cxn modelId="{4B4369D7-4844-4CC8-93C8-08511ED856BF}" type="presOf" srcId="{ABE153B3-27E0-466A-BACE-97F123E31F43}" destId="{8738574D-13AA-4DC7-97F5-0A28A7BF53A2}" srcOrd="1" destOrd="0" presId="urn:microsoft.com/office/officeart/2005/8/layout/orgChart1"/>
    <dgm:cxn modelId="{F95D5FD9-30CF-4162-81CF-AE5B78915929}" type="presOf" srcId="{3CA08176-88DF-4D7E-AEE5-F6AA0FC35EF8}" destId="{284E7F63-5F05-45D8-80BA-CA49AD68AD64}" srcOrd="1" destOrd="0" presId="urn:microsoft.com/office/officeart/2005/8/layout/orgChart1"/>
    <dgm:cxn modelId="{D52366FA-DB73-49F4-9525-23DADB16D611}" type="presOf" srcId="{94ABF095-0D43-4B00-A987-710257A2FA5C}" destId="{02980BD6-9B49-47F3-A1C7-C90F74AB905B}" srcOrd="1" destOrd="0" presId="urn:microsoft.com/office/officeart/2005/8/layout/orgChart1"/>
    <dgm:cxn modelId="{5B43CD84-5275-477C-85E1-27A71365B99D}" type="presParOf" srcId="{825391D9-2CCA-4FE3-A3C6-1F8051817A92}" destId="{4C530588-ED55-4218-B1FA-08A447B7968D}" srcOrd="0" destOrd="0" presId="urn:microsoft.com/office/officeart/2005/8/layout/orgChart1"/>
    <dgm:cxn modelId="{4EAFF119-012D-44D8-8798-D60D3116FD77}" type="presParOf" srcId="{4C530588-ED55-4218-B1FA-08A447B7968D}" destId="{7616B2AB-9172-4A17-87F2-E4B47D03C5D3}" srcOrd="0" destOrd="0" presId="urn:microsoft.com/office/officeart/2005/8/layout/orgChart1"/>
    <dgm:cxn modelId="{365A6842-EFE9-4916-819F-3C77BEB9870C}" type="presParOf" srcId="{7616B2AB-9172-4A17-87F2-E4B47D03C5D3}" destId="{AABF1D6C-AB41-47AC-B832-5C9F2E6DB7C3}" srcOrd="0" destOrd="0" presId="urn:microsoft.com/office/officeart/2005/8/layout/orgChart1"/>
    <dgm:cxn modelId="{1215E2D1-8EF4-4C52-A5C9-58CC4C609076}" type="presParOf" srcId="{7616B2AB-9172-4A17-87F2-E4B47D03C5D3}" destId="{284E7F63-5F05-45D8-80BA-CA49AD68AD64}" srcOrd="1" destOrd="0" presId="urn:microsoft.com/office/officeart/2005/8/layout/orgChart1"/>
    <dgm:cxn modelId="{C7ECA1D5-06EF-4B9F-947F-9E9BAF63DEF9}" type="presParOf" srcId="{4C530588-ED55-4218-B1FA-08A447B7968D}" destId="{C179F085-7FB1-4C57-9656-C38A556C25DE}" srcOrd="1" destOrd="0" presId="urn:microsoft.com/office/officeart/2005/8/layout/orgChart1"/>
    <dgm:cxn modelId="{9B5B7CFE-2AD2-4A67-803F-9749502CAE98}" type="presParOf" srcId="{C179F085-7FB1-4C57-9656-C38A556C25DE}" destId="{F5108A77-BAFE-403B-9093-46387D4A90FC}" srcOrd="0" destOrd="0" presId="urn:microsoft.com/office/officeart/2005/8/layout/orgChart1"/>
    <dgm:cxn modelId="{7EB22059-092F-455D-8FF0-D0C03F8E08EF}" type="presParOf" srcId="{C179F085-7FB1-4C57-9656-C38A556C25DE}" destId="{732AAA0F-8AB7-4E43-96B3-3F346C2BD24B}" srcOrd="1" destOrd="0" presId="urn:microsoft.com/office/officeart/2005/8/layout/orgChart1"/>
    <dgm:cxn modelId="{D3115BB1-CB08-4EF0-AB53-6C879370CEA8}" type="presParOf" srcId="{732AAA0F-8AB7-4E43-96B3-3F346C2BD24B}" destId="{CF64E8AD-8FDF-45B2-A330-17405F52ECD4}" srcOrd="0" destOrd="0" presId="urn:microsoft.com/office/officeart/2005/8/layout/orgChart1"/>
    <dgm:cxn modelId="{0C9AD090-8A01-4EF2-8012-E9E0C1D9F446}" type="presParOf" srcId="{CF64E8AD-8FDF-45B2-A330-17405F52ECD4}" destId="{9A38C1B1-47A2-4DE9-91F1-D2B99B7E4778}" srcOrd="0" destOrd="0" presId="urn:microsoft.com/office/officeart/2005/8/layout/orgChart1"/>
    <dgm:cxn modelId="{D90AB2D7-4383-4380-ABA0-BEAED50146AE}" type="presParOf" srcId="{CF64E8AD-8FDF-45B2-A330-17405F52ECD4}" destId="{8738574D-13AA-4DC7-97F5-0A28A7BF53A2}" srcOrd="1" destOrd="0" presId="urn:microsoft.com/office/officeart/2005/8/layout/orgChart1"/>
    <dgm:cxn modelId="{8877C78F-0226-4035-B6AE-EA103A193C27}" type="presParOf" srcId="{732AAA0F-8AB7-4E43-96B3-3F346C2BD24B}" destId="{49558B32-0D32-4618-ADC1-09676BFEBE4B}" srcOrd="1" destOrd="0" presId="urn:microsoft.com/office/officeart/2005/8/layout/orgChart1"/>
    <dgm:cxn modelId="{753ECB93-1DBD-4EFC-91B4-33B03C3BD919}" type="presParOf" srcId="{732AAA0F-8AB7-4E43-96B3-3F346C2BD24B}" destId="{2E20B47A-2820-4D55-8453-68D8312E1026}" srcOrd="2" destOrd="0" presId="urn:microsoft.com/office/officeart/2005/8/layout/orgChart1"/>
    <dgm:cxn modelId="{5143C350-44B1-4FF3-9814-686223FFB489}" type="presParOf" srcId="{C179F085-7FB1-4C57-9656-C38A556C25DE}" destId="{0EA761D1-59D5-4FE7-B35C-789ABD29A490}" srcOrd="2" destOrd="0" presId="urn:microsoft.com/office/officeart/2005/8/layout/orgChart1"/>
    <dgm:cxn modelId="{C6FB57F8-3FCD-4DBF-B3F9-8089C250C02B}" type="presParOf" srcId="{C179F085-7FB1-4C57-9656-C38A556C25DE}" destId="{EEA04EA1-3546-499B-AD5D-1D430C6AE050}" srcOrd="3" destOrd="0" presId="urn:microsoft.com/office/officeart/2005/8/layout/orgChart1"/>
    <dgm:cxn modelId="{374A4C74-D668-4D92-A926-B8671F706C9B}" type="presParOf" srcId="{EEA04EA1-3546-499B-AD5D-1D430C6AE050}" destId="{6BDF311B-9C57-4ADB-8114-E010CB3E590C}" srcOrd="0" destOrd="0" presId="urn:microsoft.com/office/officeart/2005/8/layout/orgChart1"/>
    <dgm:cxn modelId="{94028C9C-E3FF-4222-9741-0AB6657EC758}" type="presParOf" srcId="{6BDF311B-9C57-4ADB-8114-E010CB3E590C}" destId="{0921F09B-165B-4A7B-8E40-69F9F25C1723}" srcOrd="0" destOrd="0" presId="urn:microsoft.com/office/officeart/2005/8/layout/orgChart1"/>
    <dgm:cxn modelId="{9CEEFEB7-C949-4D95-BAE3-46319DC9F2EE}" type="presParOf" srcId="{6BDF311B-9C57-4ADB-8114-E010CB3E590C}" destId="{02980BD6-9B49-47F3-A1C7-C90F74AB905B}" srcOrd="1" destOrd="0" presId="urn:microsoft.com/office/officeart/2005/8/layout/orgChart1"/>
    <dgm:cxn modelId="{A76AE7B8-54FA-4A28-82F5-45D7C78C250D}" type="presParOf" srcId="{EEA04EA1-3546-499B-AD5D-1D430C6AE050}" destId="{0C21692B-B183-47C8-9E91-E58E54DB0945}" srcOrd="1" destOrd="0" presId="urn:microsoft.com/office/officeart/2005/8/layout/orgChart1"/>
    <dgm:cxn modelId="{708A8EAE-830C-4D23-AFE3-6177F5D18137}" type="presParOf" srcId="{EEA04EA1-3546-499B-AD5D-1D430C6AE050}" destId="{3E9FE863-96E0-4458-A497-13CBAE888CF5}" srcOrd="2" destOrd="0" presId="urn:microsoft.com/office/officeart/2005/8/layout/orgChart1"/>
    <dgm:cxn modelId="{445E6D0D-C3D3-4181-958E-E48C3D44878F}" type="presParOf" srcId="{4C530588-ED55-4218-B1FA-08A447B7968D}" destId="{941FC347-F0F2-4D5D-97E4-DBD08FBA9194}"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586248D4-9B50-4374-9D29-CFC32655A6C8}" type="doc">
      <dgm:prSet loTypeId="urn:microsoft.com/office/officeart/2005/8/layout/orgChart1" loCatId="hierarchy" qsTypeId="urn:microsoft.com/office/officeart/2005/8/quickstyle/simple3" qsCatId="simple" csTypeId="urn:microsoft.com/office/officeart/2005/8/colors/accent6_5" csCatId="accent6" phldr="1"/>
      <dgm:spPr/>
      <dgm:t>
        <a:bodyPr/>
        <a:lstStyle/>
        <a:p>
          <a:endParaRPr lang="en-GB"/>
        </a:p>
      </dgm:t>
    </dgm:pt>
    <dgm:pt modelId="{3CA08176-88DF-4D7E-AEE5-F6AA0FC35EF8}">
      <dgm:prSet phldrT="[Text]" custT="1"/>
      <dgm:spPr/>
      <dgm:t>
        <a:bodyPr/>
        <a:lstStyle/>
        <a:p>
          <a:r>
            <a:rPr lang="en-GB" sz="1100" dirty="0"/>
            <a:t>4. </a:t>
          </a:r>
          <a:r>
            <a:rPr lang="sq-AL" sz="1100" dirty="0"/>
            <a:t>Rritja e autonomisë financiare vendore nëpërmjet konsolidimit të sistemit të</a:t>
          </a:r>
          <a:r>
            <a:rPr lang="en-GB" sz="1100" dirty="0"/>
            <a:t> </a:t>
          </a:r>
          <a:r>
            <a:rPr lang="sq-AL" sz="1100" dirty="0"/>
            <a:t>ardhurave të veta</a:t>
          </a:r>
          <a:endParaRPr lang="en-GB" sz="1100" dirty="0"/>
        </a:p>
      </dgm:t>
    </dgm:pt>
    <dgm:pt modelId="{AE88869C-E362-45D8-8A33-53A0DE42BD9F}" type="parTrans" cxnId="{2AD9A448-EBBC-44BA-873A-2F49E48E8E05}">
      <dgm:prSet/>
      <dgm:spPr/>
      <dgm:t>
        <a:bodyPr/>
        <a:lstStyle/>
        <a:p>
          <a:endParaRPr lang="en-GB" sz="1800"/>
        </a:p>
      </dgm:t>
    </dgm:pt>
    <dgm:pt modelId="{15E461F5-9DC7-4F9D-B9A5-1567E0E227E1}" type="sibTrans" cxnId="{2AD9A448-EBBC-44BA-873A-2F49E48E8E05}">
      <dgm:prSet/>
      <dgm:spPr/>
      <dgm:t>
        <a:bodyPr/>
        <a:lstStyle/>
        <a:p>
          <a:endParaRPr lang="en-GB" sz="1800"/>
        </a:p>
      </dgm:t>
    </dgm:pt>
    <dgm:pt modelId="{ABE153B3-27E0-466A-BACE-97F123E31F43}">
      <dgm:prSet phldrT="[Text]" custT="1"/>
      <dgm:spPr/>
      <dgm:t>
        <a:bodyPr/>
        <a:lstStyle/>
        <a:p>
          <a:r>
            <a:rPr lang="sq-AL" sz="1000" i="1" dirty="0"/>
            <a:t>Rritja e kapacitetit të </a:t>
          </a:r>
          <a:r>
            <a:rPr lang="sq-AL" sz="1000" i="1" dirty="0" err="1"/>
            <a:t>të</a:t>
          </a:r>
          <a:r>
            <a:rPr lang="sq-AL" sz="1000" i="1" dirty="0"/>
            <a:t> ardhurave vendore me qëllim mundësimin e ofrimit te shërbimeve cilësore dhe me standarde</a:t>
          </a:r>
          <a:endParaRPr lang="en-GB" sz="1000" i="1" dirty="0"/>
        </a:p>
      </dgm:t>
    </dgm:pt>
    <dgm:pt modelId="{75EC45D4-2BF0-4EF7-BDD8-8723A91ECFE2}" type="parTrans" cxnId="{DCE0BA88-20D4-4589-AF1A-69DC327FD1B5}">
      <dgm:prSet/>
      <dgm:spPr/>
      <dgm:t>
        <a:bodyPr/>
        <a:lstStyle/>
        <a:p>
          <a:endParaRPr lang="en-GB" sz="1800"/>
        </a:p>
      </dgm:t>
    </dgm:pt>
    <dgm:pt modelId="{109D0724-3C7C-41D3-8238-F4AE9500B51E}" type="sibTrans" cxnId="{DCE0BA88-20D4-4589-AF1A-69DC327FD1B5}">
      <dgm:prSet/>
      <dgm:spPr/>
      <dgm:t>
        <a:bodyPr/>
        <a:lstStyle/>
        <a:p>
          <a:endParaRPr lang="en-GB" sz="1800"/>
        </a:p>
      </dgm:t>
    </dgm:pt>
    <dgm:pt modelId="{3A0362C4-D115-48FC-AFC2-4C81C6291EDB}">
      <dgm:prSet custT="1"/>
      <dgm:spPr/>
      <dgm:t>
        <a:bodyPr/>
        <a:lstStyle/>
        <a:p>
          <a:r>
            <a:rPr lang="sq-AL" sz="1000" i="1"/>
            <a:t>Nivel i përmirësuar i parashikueshmërisë dhe qëndrueshmërisë së transfertës qeveritare dhe përmirësimi i kuadrit ligjor dhe rregullator për financimin me transferta për funksionet vendore apo projektet kapitale në sektorë strategjikë për NJVV-të</a:t>
          </a:r>
          <a:endParaRPr lang="en-GB" sz="1000" i="1" dirty="0"/>
        </a:p>
      </dgm:t>
    </dgm:pt>
    <dgm:pt modelId="{F709CB3D-774F-4B46-9446-128C7777B9CC}" type="parTrans" cxnId="{EC19A27B-1C37-4FCA-83A1-65BD55EBEA59}">
      <dgm:prSet/>
      <dgm:spPr/>
      <dgm:t>
        <a:bodyPr/>
        <a:lstStyle/>
        <a:p>
          <a:endParaRPr lang="en-GB" sz="1100"/>
        </a:p>
      </dgm:t>
    </dgm:pt>
    <dgm:pt modelId="{94CE95D5-7329-4CF4-8A08-CBDE4C25BB67}" type="sibTrans" cxnId="{EC19A27B-1C37-4FCA-83A1-65BD55EBEA59}">
      <dgm:prSet/>
      <dgm:spPr/>
      <dgm:t>
        <a:bodyPr/>
        <a:lstStyle/>
        <a:p>
          <a:endParaRPr lang="en-GB" sz="1100"/>
        </a:p>
      </dgm:t>
    </dgm:pt>
    <dgm:pt modelId="{7722CD93-F893-4FE3-A3D6-F921FF827210}">
      <dgm:prSet custT="1"/>
      <dgm:spPr/>
      <dgm:t>
        <a:bodyPr/>
        <a:lstStyle/>
        <a:p>
          <a:r>
            <a:rPr lang="sq-AL" sz="1000" i="1"/>
            <a:t>Rritja e kapacitet</a:t>
          </a:r>
          <a:r>
            <a:rPr lang="en-GB" sz="1000" i="1"/>
            <a:t>it</a:t>
          </a:r>
          <a:r>
            <a:rPr lang="sq-AL" sz="1000" i="1"/>
            <a:t> të burimeve financiare vendore me qëllim   financimin e projekteve kapitale në nivel vendor </a:t>
          </a:r>
          <a:endParaRPr lang="en-GB" sz="1000" i="1" dirty="0"/>
        </a:p>
      </dgm:t>
    </dgm:pt>
    <dgm:pt modelId="{55B2BAF3-28B6-461D-A8AC-41160559B718}" type="parTrans" cxnId="{F527FC78-A08B-4371-9B35-EC01B3B03D34}">
      <dgm:prSet/>
      <dgm:spPr/>
      <dgm:t>
        <a:bodyPr/>
        <a:lstStyle/>
        <a:p>
          <a:endParaRPr lang="en-GB" sz="1100"/>
        </a:p>
      </dgm:t>
    </dgm:pt>
    <dgm:pt modelId="{FC6013B3-EB03-4299-A3F5-F6606ED1A147}" type="sibTrans" cxnId="{F527FC78-A08B-4371-9B35-EC01B3B03D34}">
      <dgm:prSet/>
      <dgm:spPr/>
      <dgm:t>
        <a:bodyPr/>
        <a:lstStyle/>
        <a:p>
          <a:endParaRPr lang="en-GB" sz="1100"/>
        </a:p>
      </dgm:t>
    </dgm:pt>
    <dgm:pt modelId="{815A42C7-6F79-41B9-90F6-31C93070F7D4}">
      <dgm:prSet custT="1"/>
      <dgm:spPr/>
      <dgm:t>
        <a:bodyPr/>
        <a:lstStyle/>
        <a:p>
          <a:r>
            <a:rPr lang="sq-AL" sz="1000" i="1"/>
            <a:t>Forcimi i sistemeve në nivel vendor të menaxhimit të financave publike dhe të informacionit financiar</a:t>
          </a:r>
          <a:endParaRPr lang="en-GB" sz="1000" i="1" dirty="0"/>
        </a:p>
      </dgm:t>
    </dgm:pt>
    <dgm:pt modelId="{880C233C-9076-4F31-ACF5-EB16826BE91B}" type="parTrans" cxnId="{C5B9286B-1693-406F-9464-79BC3FC9D8CA}">
      <dgm:prSet/>
      <dgm:spPr/>
      <dgm:t>
        <a:bodyPr/>
        <a:lstStyle/>
        <a:p>
          <a:endParaRPr lang="en-GB" sz="1100"/>
        </a:p>
      </dgm:t>
    </dgm:pt>
    <dgm:pt modelId="{8FA9F0C5-6E8B-4A9E-81A5-98DDBD6EA884}" type="sibTrans" cxnId="{C5B9286B-1693-406F-9464-79BC3FC9D8CA}">
      <dgm:prSet/>
      <dgm:spPr/>
      <dgm:t>
        <a:bodyPr/>
        <a:lstStyle/>
        <a:p>
          <a:endParaRPr lang="en-GB" sz="1100"/>
        </a:p>
      </dgm:t>
    </dgm:pt>
    <dgm:pt modelId="{825391D9-2CCA-4FE3-A3C6-1F8051817A92}" type="pres">
      <dgm:prSet presAssocID="{586248D4-9B50-4374-9D29-CFC32655A6C8}" presName="hierChild1" presStyleCnt="0">
        <dgm:presLayoutVars>
          <dgm:orgChart val="1"/>
          <dgm:chPref val="1"/>
          <dgm:dir/>
          <dgm:animOne val="branch"/>
          <dgm:animLvl val="lvl"/>
          <dgm:resizeHandles/>
        </dgm:presLayoutVars>
      </dgm:prSet>
      <dgm:spPr/>
    </dgm:pt>
    <dgm:pt modelId="{4C530588-ED55-4218-B1FA-08A447B7968D}" type="pres">
      <dgm:prSet presAssocID="{3CA08176-88DF-4D7E-AEE5-F6AA0FC35EF8}" presName="hierRoot1" presStyleCnt="0">
        <dgm:presLayoutVars>
          <dgm:hierBranch val="init"/>
        </dgm:presLayoutVars>
      </dgm:prSet>
      <dgm:spPr/>
    </dgm:pt>
    <dgm:pt modelId="{7616B2AB-9172-4A17-87F2-E4B47D03C5D3}" type="pres">
      <dgm:prSet presAssocID="{3CA08176-88DF-4D7E-AEE5-F6AA0FC35EF8}" presName="rootComposite1" presStyleCnt="0"/>
      <dgm:spPr/>
    </dgm:pt>
    <dgm:pt modelId="{AABF1D6C-AB41-47AC-B832-5C9F2E6DB7C3}" type="pres">
      <dgm:prSet presAssocID="{3CA08176-88DF-4D7E-AEE5-F6AA0FC35EF8}" presName="rootText1" presStyleLbl="node0" presStyleIdx="0" presStyleCnt="1" custScaleX="485115" custScaleY="84562">
        <dgm:presLayoutVars>
          <dgm:chPref val="3"/>
        </dgm:presLayoutVars>
      </dgm:prSet>
      <dgm:spPr/>
    </dgm:pt>
    <dgm:pt modelId="{284E7F63-5F05-45D8-80BA-CA49AD68AD64}" type="pres">
      <dgm:prSet presAssocID="{3CA08176-88DF-4D7E-AEE5-F6AA0FC35EF8}" presName="rootConnector1" presStyleLbl="node1" presStyleIdx="0" presStyleCnt="0"/>
      <dgm:spPr/>
    </dgm:pt>
    <dgm:pt modelId="{C179F085-7FB1-4C57-9656-C38A556C25DE}" type="pres">
      <dgm:prSet presAssocID="{3CA08176-88DF-4D7E-AEE5-F6AA0FC35EF8}" presName="hierChild2" presStyleCnt="0"/>
      <dgm:spPr/>
    </dgm:pt>
    <dgm:pt modelId="{F5108A77-BAFE-403B-9093-46387D4A90FC}" type="pres">
      <dgm:prSet presAssocID="{75EC45D4-2BF0-4EF7-BDD8-8723A91ECFE2}" presName="Name37" presStyleLbl="parChTrans1D2" presStyleIdx="0" presStyleCnt="4"/>
      <dgm:spPr/>
    </dgm:pt>
    <dgm:pt modelId="{732AAA0F-8AB7-4E43-96B3-3F346C2BD24B}" type="pres">
      <dgm:prSet presAssocID="{ABE153B3-27E0-466A-BACE-97F123E31F43}" presName="hierRoot2" presStyleCnt="0">
        <dgm:presLayoutVars>
          <dgm:hierBranch val="init"/>
        </dgm:presLayoutVars>
      </dgm:prSet>
      <dgm:spPr/>
    </dgm:pt>
    <dgm:pt modelId="{CF64E8AD-8FDF-45B2-A330-17405F52ECD4}" type="pres">
      <dgm:prSet presAssocID="{ABE153B3-27E0-466A-BACE-97F123E31F43}" presName="rootComposite" presStyleCnt="0"/>
      <dgm:spPr/>
    </dgm:pt>
    <dgm:pt modelId="{9A38C1B1-47A2-4DE9-91F1-D2B99B7E4778}" type="pres">
      <dgm:prSet presAssocID="{ABE153B3-27E0-466A-BACE-97F123E31F43}" presName="rootText" presStyleLbl="node2" presStyleIdx="0" presStyleCnt="4" custScaleY="368225">
        <dgm:presLayoutVars>
          <dgm:chPref val="3"/>
        </dgm:presLayoutVars>
      </dgm:prSet>
      <dgm:spPr/>
    </dgm:pt>
    <dgm:pt modelId="{8738574D-13AA-4DC7-97F5-0A28A7BF53A2}" type="pres">
      <dgm:prSet presAssocID="{ABE153B3-27E0-466A-BACE-97F123E31F43}" presName="rootConnector" presStyleLbl="node2" presStyleIdx="0" presStyleCnt="4"/>
      <dgm:spPr/>
    </dgm:pt>
    <dgm:pt modelId="{49558B32-0D32-4618-ADC1-09676BFEBE4B}" type="pres">
      <dgm:prSet presAssocID="{ABE153B3-27E0-466A-BACE-97F123E31F43}" presName="hierChild4" presStyleCnt="0"/>
      <dgm:spPr/>
    </dgm:pt>
    <dgm:pt modelId="{2E20B47A-2820-4D55-8453-68D8312E1026}" type="pres">
      <dgm:prSet presAssocID="{ABE153B3-27E0-466A-BACE-97F123E31F43}" presName="hierChild5" presStyleCnt="0"/>
      <dgm:spPr/>
    </dgm:pt>
    <dgm:pt modelId="{BB4A07BE-0292-4406-8714-F9E29AF7F507}" type="pres">
      <dgm:prSet presAssocID="{F709CB3D-774F-4B46-9446-128C7777B9CC}" presName="Name37" presStyleLbl="parChTrans1D2" presStyleIdx="1" presStyleCnt="4"/>
      <dgm:spPr/>
    </dgm:pt>
    <dgm:pt modelId="{3CB54E72-36D4-4483-BF4E-B07D3476FFAB}" type="pres">
      <dgm:prSet presAssocID="{3A0362C4-D115-48FC-AFC2-4C81C6291EDB}" presName="hierRoot2" presStyleCnt="0">
        <dgm:presLayoutVars>
          <dgm:hierBranch val="init"/>
        </dgm:presLayoutVars>
      </dgm:prSet>
      <dgm:spPr/>
    </dgm:pt>
    <dgm:pt modelId="{51C8A230-8259-48F3-AB44-5110034C8719}" type="pres">
      <dgm:prSet presAssocID="{3A0362C4-D115-48FC-AFC2-4C81C6291EDB}" presName="rootComposite" presStyleCnt="0"/>
      <dgm:spPr/>
    </dgm:pt>
    <dgm:pt modelId="{70AE9390-4283-4FBD-8253-6235B7D16FD0}" type="pres">
      <dgm:prSet presAssocID="{3A0362C4-D115-48FC-AFC2-4C81C6291EDB}" presName="rootText" presStyleLbl="node2" presStyleIdx="1" presStyleCnt="4" custScaleY="360031">
        <dgm:presLayoutVars>
          <dgm:chPref val="3"/>
        </dgm:presLayoutVars>
      </dgm:prSet>
      <dgm:spPr/>
    </dgm:pt>
    <dgm:pt modelId="{7B247CD9-450D-4A04-8A96-008A4A660E01}" type="pres">
      <dgm:prSet presAssocID="{3A0362C4-D115-48FC-AFC2-4C81C6291EDB}" presName="rootConnector" presStyleLbl="node2" presStyleIdx="1" presStyleCnt="4"/>
      <dgm:spPr/>
    </dgm:pt>
    <dgm:pt modelId="{006C449C-6029-4977-918A-2FC3EC0DC5BA}" type="pres">
      <dgm:prSet presAssocID="{3A0362C4-D115-48FC-AFC2-4C81C6291EDB}" presName="hierChild4" presStyleCnt="0"/>
      <dgm:spPr/>
    </dgm:pt>
    <dgm:pt modelId="{B1A8EC82-CB47-476A-B7CF-5845ED38263E}" type="pres">
      <dgm:prSet presAssocID="{3A0362C4-D115-48FC-AFC2-4C81C6291EDB}" presName="hierChild5" presStyleCnt="0"/>
      <dgm:spPr/>
    </dgm:pt>
    <dgm:pt modelId="{DBF196C6-139F-46BC-869D-FEA014084A58}" type="pres">
      <dgm:prSet presAssocID="{55B2BAF3-28B6-461D-A8AC-41160559B718}" presName="Name37" presStyleLbl="parChTrans1D2" presStyleIdx="2" presStyleCnt="4"/>
      <dgm:spPr/>
    </dgm:pt>
    <dgm:pt modelId="{1AE4A9C8-4D04-468E-B076-4652BF879960}" type="pres">
      <dgm:prSet presAssocID="{7722CD93-F893-4FE3-A3D6-F921FF827210}" presName="hierRoot2" presStyleCnt="0">
        <dgm:presLayoutVars>
          <dgm:hierBranch val="init"/>
        </dgm:presLayoutVars>
      </dgm:prSet>
      <dgm:spPr/>
    </dgm:pt>
    <dgm:pt modelId="{FF0D43D9-5D5E-482A-A4F6-6AD5321F0771}" type="pres">
      <dgm:prSet presAssocID="{7722CD93-F893-4FE3-A3D6-F921FF827210}" presName="rootComposite" presStyleCnt="0"/>
      <dgm:spPr/>
    </dgm:pt>
    <dgm:pt modelId="{057246C6-D661-41E6-8E0B-1E7AC781AD71}" type="pres">
      <dgm:prSet presAssocID="{7722CD93-F893-4FE3-A3D6-F921FF827210}" presName="rootText" presStyleLbl="node2" presStyleIdx="2" presStyleCnt="4" custScaleY="362834">
        <dgm:presLayoutVars>
          <dgm:chPref val="3"/>
        </dgm:presLayoutVars>
      </dgm:prSet>
      <dgm:spPr/>
    </dgm:pt>
    <dgm:pt modelId="{6678EFF3-CF73-4E4D-B938-29D71599A454}" type="pres">
      <dgm:prSet presAssocID="{7722CD93-F893-4FE3-A3D6-F921FF827210}" presName="rootConnector" presStyleLbl="node2" presStyleIdx="2" presStyleCnt="4"/>
      <dgm:spPr/>
    </dgm:pt>
    <dgm:pt modelId="{83F8435B-D862-4FDE-93C5-EA3AEDC1B0BB}" type="pres">
      <dgm:prSet presAssocID="{7722CD93-F893-4FE3-A3D6-F921FF827210}" presName="hierChild4" presStyleCnt="0"/>
      <dgm:spPr/>
    </dgm:pt>
    <dgm:pt modelId="{5BB4E834-EE13-4862-B33D-51872814F9AE}" type="pres">
      <dgm:prSet presAssocID="{7722CD93-F893-4FE3-A3D6-F921FF827210}" presName="hierChild5" presStyleCnt="0"/>
      <dgm:spPr/>
    </dgm:pt>
    <dgm:pt modelId="{D06D913D-3802-4A6B-8ECD-631BAEFB114A}" type="pres">
      <dgm:prSet presAssocID="{880C233C-9076-4F31-ACF5-EB16826BE91B}" presName="Name37" presStyleLbl="parChTrans1D2" presStyleIdx="3" presStyleCnt="4"/>
      <dgm:spPr/>
    </dgm:pt>
    <dgm:pt modelId="{93FDB3C7-1520-4ADE-BBA4-90D5775B0FBA}" type="pres">
      <dgm:prSet presAssocID="{815A42C7-6F79-41B9-90F6-31C93070F7D4}" presName="hierRoot2" presStyleCnt="0">
        <dgm:presLayoutVars>
          <dgm:hierBranch val="init"/>
        </dgm:presLayoutVars>
      </dgm:prSet>
      <dgm:spPr/>
    </dgm:pt>
    <dgm:pt modelId="{EA457072-7399-4968-8748-08F0C59FF429}" type="pres">
      <dgm:prSet presAssocID="{815A42C7-6F79-41B9-90F6-31C93070F7D4}" presName="rootComposite" presStyleCnt="0"/>
      <dgm:spPr/>
    </dgm:pt>
    <dgm:pt modelId="{256E42CA-043C-4779-B22A-96C15F3379D5}" type="pres">
      <dgm:prSet presAssocID="{815A42C7-6F79-41B9-90F6-31C93070F7D4}" presName="rootText" presStyleLbl="node2" presStyleIdx="3" presStyleCnt="4" custScaleY="349090">
        <dgm:presLayoutVars>
          <dgm:chPref val="3"/>
        </dgm:presLayoutVars>
      </dgm:prSet>
      <dgm:spPr/>
    </dgm:pt>
    <dgm:pt modelId="{ABA8EAD8-21C2-464D-BB49-44E7A61A7255}" type="pres">
      <dgm:prSet presAssocID="{815A42C7-6F79-41B9-90F6-31C93070F7D4}" presName="rootConnector" presStyleLbl="node2" presStyleIdx="3" presStyleCnt="4"/>
      <dgm:spPr/>
    </dgm:pt>
    <dgm:pt modelId="{209107D2-B479-41AC-B818-402C9FD255AA}" type="pres">
      <dgm:prSet presAssocID="{815A42C7-6F79-41B9-90F6-31C93070F7D4}" presName="hierChild4" presStyleCnt="0"/>
      <dgm:spPr/>
    </dgm:pt>
    <dgm:pt modelId="{68DD3201-5C23-44E9-8377-8B46B570E68B}" type="pres">
      <dgm:prSet presAssocID="{815A42C7-6F79-41B9-90F6-31C93070F7D4}" presName="hierChild5" presStyleCnt="0"/>
      <dgm:spPr/>
    </dgm:pt>
    <dgm:pt modelId="{941FC347-F0F2-4D5D-97E4-DBD08FBA9194}" type="pres">
      <dgm:prSet presAssocID="{3CA08176-88DF-4D7E-AEE5-F6AA0FC35EF8}" presName="hierChild3" presStyleCnt="0"/>
      <dgm:spPr/>
    </dgm:pt>
  </dgm:ptLst>
  <dgm:cxnLst>
    <dgm:cxn modelId="{55B9560B-6FFD-44CE-8181-573538EC60C3}" type="presOf" srcId="{880C233C-9076-4F31-ACF5-EB16826BE91B}" destId="{D06D913D-3802-4A6B-8ECD-631BAEFB114A}" srcOrd="0" destOrd="0" presId="urn:microsoft.com/office/officeart/2005/8/layout/orgChart1"/>
    <dgm:cxn modelId="{9C289531-EEC3-43C5-B569-32C86A79090F}" type="presOf" srcId="{3CA08176-88DF-4D7E-AEE5-F6AA0FC35EF8}" destId="{AABF1D6C-AB41-47AC-B832-5C9F2E6DB7C3}" srcOrd="0" destOrd="0" presId="urn:microsoft.com/office/officeart/2005/8/layout/orgChart1"/>
    <dgm:cxn modelId="{5F03E23F-6500-496C-B9A2-E255A5890247}" type="presOf" srcId="{75EC45D4-2BF0-4EF7-BDD8-8723A91ECFE2}" destId="{F5108A77-BAFE-403B-9093-46387D4A90FC}" srcOrd="0" destOrd="0" presId="urn:microsoft.com/office/officeart/2005/8/layout/orgChart1"/>
    <dgm:cxn modelId="{B7634565-6474-46F2-9682-DDD3213BA0D8}" type="presOf" srcId="{815A42C7-6F79-41B9-90F6-31C93070F7D4}" destId="{ABA8EAD8-21C2-464D-BB49-44E7A61A7255}" srcOrd="1" destOrd="0" presId="urn:microsoft.com/office/officeart/2005/8/layout/orgChart1"/>
    <dgm:cxn modelId="{2AD9A448-EBBC-44BA-873A-2F49E48E8E05}" srcId="{586248D4-9B50-4374-9D29-CFC32655A6C8}" destId="{3CA08176-88DF-4D7E-AEE5-F6AA0FC35EF8}" srcOrd="0" destOrd="0" parTransId="{AE88869C-E362-45D8-8A33-53A0DE42BD9F}" sibTransId="{15E461F5-9DC7-4F9D-B9A5-1567E0E227E1}"/>
    <dgm:cxn modelId="{C5B9286B-1693-406F-9464-79BC3FC9D8CA}" srcId="{3CA08176-88DF-4D7E-AEE5-F6AA0FC35EF8}" destId="{815A42C7-6F79-41B9-90F6-31C93070F7D4}" srcOrd="3" destOrd="0" parTransId="{880C233C-9076-4F31-ACF5-EB16826BE91B}" sibTransId="{8FA9F0C5-6E8B-4A9E-81A5-98DDBD6EA884}"/>
    <dgm:cxn modelId="{0B345F55-3A7A-4828-B7D1-8B9E8F67A83C}" type="presOf" srcId="{7722CD93-F893-4FE3-A3D6-F921FF827210}" destId="{6678EFF3-CF73-4E4D-B938-29D71599A454}" srcOrd="1" destOrd="0" presId="urn:microsoft.com/office/officeart/2005/8/layout/orgChart1"/>
    <dgm:cxn modelId="{F527FC78-A08B-4371-9B35-EC01B3B03D34}" srcId="{3CA08176-88DF-4D7E-AEE5-F6AA0FC35EF8}" destId="{7722CD93-F893-4FE3-A3D6-F921FF827210}" srcOrd="2" destOrd="0" parTransId="{55B2BAF3-28B6-461D-A8AC-41160559B718}" sibTransId="{FC6013B3-EB03-4299-A3F5-F6606ED1A147}"/>
    <dgm:cxn modelId="{AE60CF79-C093-499A-81C3-F38EA6445BBB}" type="presOf" srcId="{3A0362C4-D115-48FC-AFC2-4C81C6291EDB}" destId="{70AE9390-4283-4FBD-8253-6235B7D16FD0}" srcOrd="0" destOrd="0" presId="urn:microsoft.com/office/officeart/2005/8/layout/orgChart1"/>
    <dgm:cxn modelId="{EC19A27B-1C37-4FCA-83A1-65BD55EBEA59}" srcId="{3CA08176-88DF-4D7E-AEE5-F6AA0FC35EF8}" destId="{3A0362C4-D115-48FC-AFC2-4C81C6291EDB}" srcOrd="1" destOrd="0" parTransId="{F709CB3D-774F-4B46-9446-128C7777B9CC}" sibTransId="{94CE95D5-7329-4CF4-8A08-CBDE4C25BB67}"/>
    <dgm:cxn modelId="{3B66417D-295D-47CE-87D5-BA344CB4127F}" type="presOf" srcId="{ABE153B3-27E0-466A-BACE-97F123E31F43}" destId="{9A38C1B1-47A2-4DE9-91F1-D2B99B7E4778}" srcOrd="0" destOrd="0" presId="urn:microsoft.com/office/officeart/2005/8/layout/orgChart1"/>
    <dgm:cxn modelId="{D7A3C184-0AAB-4CE0-B6D6-257E3098E4E4}" type="presOf" srcId="{55B2BAF3-28B6-461D-A8AC-41160559B718}" destId="{DBF196C6-139F-46BC-869D-FEA014084A58}" srcOrd="0" destOrd="0" presId="urn:microsoft.com/office/officeart/2005/8/layout/orgChart1"/>
    <dgm:cxn modelId="{DCE0BA88-20D4-4589-AF1A-69DC327FD1B5}" srcId="{3CA08176-88DF-4D7E-AEE5-F6AA0FC35EF8}" destId="{ABE153B3-27E0-466A-BACE-97F123E31F43}" srcOrd="0" destOrd="0" parTransId="{75EC45D4-2BF0-4EF7-BDD8-8723A91ECFE2}" sibTransId="{109D0724-3C7C-41D3-8238-F4AE9500B51E}"/>
    <dgm:cxn modelId="{723EEF8E-42C0-4F5E-A76D-9D868ECDAF69}" type="presOf" srcId="{815A42C7-6F79-41B9-90F6-31C93070F7D4}" destId="{256E42CA-043C-4779-B22A-96C15F3379D5}" srcOrd="0" destOrd="0" presId="urn:microsoft.com/office/officeart/2005/8/layout/orgChart1"/>
    <dgm:cxn modelId="{C6E24C8F-D5B7-4CAA-B4C8-B4034DE9C95F}" type="presOf" srcId="{586248D4-9B50-4374-9D29-CFC32655A6C8}" destId="{825391D9-2CCA-4FE3-A3C6-1F8051817A92}" srcOrd="0" destOrd="0" presId="urn:microsoft.com/office/officeart/2005/8/layout/orgChart1"/>
    <dgm:cxn modelId="{F2E82AD5-DAAE-4C38-B556-FDEF575D233B}" type="presOf" srcId="{3A0362C4-D115-48FC-AFC2-4C81C6291EDB}" destId="{7B247CD9-450D-4A04-8A96-008A4A660E01}" srcOrd="1" destOrd="0" presId="urn:microsoft.com/office/officeart/2005/8/layout/orgChart1"/>
    <dgm:cxn modelId="{4B4369D7-4844-4CC8-93C8-08511ED856BF}" type="presOf" srcId="{ABE153B3-27E0-466A-BACE-97F123E31F43}" destId="{8738574D-13AA-4DC7-97F5-0A28A7BF53A2}" srcOrd="1" destOrd="0" presId="urn:microsoft.com/office/officeart/2005/8/layout/orgChart1"/>
    <dgm:cxn modelId="{11FDB5D7-8888-4312-A95A-3824318EC774}" type="presOf" srcId="{F709CB3D-774F-4B46-9446-128C7777B9CC}" destId="{BB4A07BE-0292-4406-8714-F9E29AF7F507}" srcOrd="0" destOrd="0" presId="urn:microsoft.com/office/officeart/2005/8/layout/orgChart1"/>
    <dgm:cxn modelId="{F95D5FD9-30CF-4162-81CF-AE5B78915929}" type="presOf" srcId="{3CA08176-88DF-4D7E-AEE5-F6AA0FC35EF8}" destId="{284E7F63-5F05-45D8-80BA-CA49AD68AD64}" srcOrd="1" destOrd="0" presId="urn:microsoft.com/office/officeart/2005/8/layout/orgChart1"/>
    <dgm:cxn modelId="{5F95BCF0-50EA-4BA9-AFC2-36B187E148A5}" type="presOf" srcId="{7722CD93-F893-4FE3-A3D6-F921FF827210}" destId="{057246C6-D661-41E6-8E0B-1E7AC781AD71}" srcOrd="0" destOrd="0" presId="urn:microsoft.com/office/officeart/2005/8/layout/orgChart1"/>
    <dgm:cxn modelId="{5B43CD84-5275-477C-85E1-27A71365B99D}" type="presParOf" srcId="{825391D9-2CCA-4FE3-A3C6-1F8051817A92}" destId="{4C530588-ED55-4218-B1FA-08A447B7968D}" srcOrd="0" destOrd="0" presId="urn:microsoft.com/office/officeart/2005/8/layout/orgChart1"/>
    <dgm:cxn modelId="{4EAFF119-012D-44D8-8798-D60D3116FD77}" type="presParOf" srcId="{4C530588-ED55-4218-B1FA-08A447B7968D}" destId="{7616B2AB-9172-4A17-87F2-E4B47D03C5D3}" srcOrd="0" destOrd="0" presId="urn:microsoft.com/office/officeart/2005/8/layout/orgChart1"/>
    <dgm:cxn modelId="{365A6842-EFE9-4916-819F-3C77BEB9870C}" type="presParOf" srcId="{7616B2AB-9172-4A17-87F2-E4B47D03C5D3}" destId="{AABF1D6C-AB41-47AC-B832-5C9F2E6DB7C3}" srcOrd="0" destOrd="0" presId="urn:microsoft.com/office/officeart/2005/8/layout/orgChart1"/>
    <dgm:cxn modelId="{1215E2D1-8EF4-4C52-A5C9-58CC4C609076}" type="presParOf" srcId="{7616B2AB-9172-4A17-87F2-E4B47D03C5D3}" destId="{284E7F63-5F05-45D8-80BA-CA49AD68AD64}" srcOrd="1" destOrd="0" presId="urn:microsoft.com/office/officeart/2005/8/layout/orgChart1"/>
    <dgm:cxn modelId="{C7ECA1D5-06EF-4B9F-947F-9E9BAF63DEF9}" type="presParOf" srcId="{4C530588-ED55-4218-B1FA-08A447B7968D}" destId="{C179F085-7FB1-4C57-9656-C38A556C25DE}" srcOrd="1" destOrd="0" presId="urn:microsoft.com/office/officeart/2005/8/layout/orgChart1"/>
    <dgm:cxn modelId="{9B5B7CFE-2AD2-4A67-803F-9749502CAE98}" type="presParOf" srcId="{C179F085-7FB1-4C57-9656-C38A556C25DE}" destId="{F5108A77-BAFE-403B-9093-46387D4A90FC}" srcOrd="0" destOrd="0" presId="urn:microsoft.com/office/officeart/2005/8/layout/orgChart1"/>
    <dgm:cxn modelId="{7EB22059-092F-455D-8FF0-D0C03F8E08EF}" type="presParOf" srcId="{C179F085-7FB1-4C57-9656-C38A556C25DE}" destId="{732AAA0F-8AB7-4E43-96B3-3F346C2BD24B}" srcOrd="1" destOrd="0" presId="urn:microsoft.com/office/officeart/2005/8/layout/orgChart1"/>
    <dgm:cxn modelId="{D3115BB1-CB08-4EF0-AB53-6C879370CEA8}" type="presParOf" srcId="{732AAA0F-8AB7-4E43-96B3-3F346C2BD24B}" destId="{CF64E8AD-8FDF-45B2-A330-17405F52ECD4}" srcOrd="0" destOrd="0" presId="urn:microsoft.com/office/officeart/2005/8/layout/orgChart1"/>
    <dgm:cxn modelId="{0C9AD090-8A01-4EF2-8012-E9E0C1D9F446}" type="presParOf" srcId="{CF64E8AD-8FDF-45B2-A330-17405F52ECD4}" destId="{9A38C1B1-47A2-4DE9-91F1-D2B99B7E4778}" srcOrd="0" destOrd="0" presId="urn:microsoft.com/office/officeart/2005/8/layout/orgChart1"/>
    <dgm:cxn modelId="{D90AB2D7-4383-4380-ABA0-BEAED50146AE}" type="presParOf" srcId="{CF64E8AD-8FDF-45B2-A330-17405F52ECD4}" destId="{8738574D-13AA-4DC7-97F5-0A28A7BF53A2}" srcOrd="1" destOrd="0" presId="urn:microsoft.com/office/officeart/2005/8/layout/orgChart1"/>
    <dgm:cxn modelId="{8877C78F-0226-4035-B6AE-EA103A193C27}" type="presParOf" srcId="{732AAA0F-8AB7-4E43-96B3-3F346C2BD24B}" destId="{49558B32-0D32-4618-ADC1-09676BFEBE4B}" srcOrd="1" destOrd="0" presId="urn:microsoft.com/office/officeart/2005/8/layout/orgChart1"/>
    <dgm:cxn modelId="{753ECB93-1DBD-4EFC-91B4-33B03C3BD919}" type="presParOf" srcId="{732AAA0F-8AB7-4E43-96B3-3F346C2BD24B}" destId="{2E20B47A-2820-4D55-8453-68D8312E1026}" srcOrd="2" destOrd="0" presId="urn:microsoft.com/office/officeart/2005/8/layout/orgChart1"/>
    <dgm:cxn modelId="{E8BBBE8D-F077-4759-889D-3A8EDDC1C679}" type="presParOf" srcId="{C179F085-7FB1-4C57-9656-C38A556C25DE}" destId="{BB4A07BE-0292-4406-8714-F9E29AF7F507}" srcOrd="2" destOrd="0" presId="urn:microsoft.com/office/officeart/2005/8/layout/orgChart1"/>
    <dgm:cxn modelId="{4EEFE83A-C20F-4C89-B788-8B3C220D512C}" type="presParOf" srcId="{C179F085-7FB1-4C57-9656-C38A556C25DE}" destId="{3CB54E72-36D4-4483-BF4E-B07D3476FFAB}" srcOrd="3" destOrd="0" presId="urn:microsoft.com/office/officeart/2005/8/layout/orgChart1"/>
    <dgm:cxn modelId="{6C3C613A-AF08-44B7-B2BB-127CBCB4CE2F}" type="presParOf" srcId="{3CB54E72-36D4-4483-BF4E-B07D3476FFAB}" destId="{51C8A230-8259-48F3-AB44-5110034C8719}" srcOrd="0" destOrd="0" presId="urn:microsoft.com/office/officeart/2005/8/layout/orgChart1"/>
    <dgm:cxn modelId="{D46CC335-86F4-485B-A35E-16D46B327B05}" type="presParOf" srcId="{51C8A230-8259-48F3-AB44-5110034C8719}" destId="{70AE9390-4283-4FBD-8253-6235B7D16FD0}" srcOrd="0" destOrd="0" presId="urn:microsoft.com/office/officeart/2005/8/layout/orgChart1"/>
    <dgm:cxn modelId="{3A877944-900E-4452-A5A8-E972312A0AED}" type="presParOf" srcId="{51C8A230-8259-48F3-AB44-5110034C8719}" destId="{7B247CD9-450D-4A04-8A96-008A4A660E01}" srcOrd="1" destOrd="0" presId="urn:microsoft.com/office/officeart/2005/8/layout/orgChart1"/>
    <dgm:cxn modelId="{4661BE5F-04CC-4E08-879B-342C61B57033}" type="presParOf" srcId="{3CB54E72-36D4-4483-BF4E-B07D3476FFAB}" destId="{006C449C-6029-4977-918A-2FC3EC0DC5BA}" srcOrd="1" destOrd="0" presId="urn:microsoft.com/office/officeart/2005/8/layout/orgChart1"/>
    <dgm:cxn modelId="{9654E784-163C-4AF9-B40C-B92730DDDF86}" type="presParOf" srcId="{3CB54E72-36D4-4483-BF4E-B07D3476FFAB}" destId="{B1A8EC82-CB47-476A-B7CF-5845ED38263E}" srcOrd="2" destOrd="0" presId="urn:microsoft.com/office/officeart/2005/8/layout/orgChart1"/>
    <dgm:cxn modelId="{E0520BE8-276A-4BAC-B773-1EDC754C105D}" type="presParOf" srcId="{C179F085-7FB1-4C57-9656-C38A556C25DE}" destId="{DBF196C6-139F-46BC-869D-FEA014084A58}" srcOrd="4" destOrd="0" presId="urn:microsoft.com/office/officeart/2005/8/layout/orgChart1"/>
    <dgm:cxn modelId="{60262580-C13D-4181-A669-70D799CCBFDB}" type="presParOf" srcId="{C179F085-7FB1-4C57-9656-C38A556C25DE}" destId="{1AE4A9C8-4D04-468E-B076-4652BF879960}" srcOrd="5" destOrd="0" presId="urn:microsoft.com/office/officeart/2005/8/layout/orgChart1"/>
    <dgm:cxn modelId="{558CD321-EEEF-4CEC-88C1-EAD435E99BC4}" type="presParOf" srcId="{1AE4A9C8-4D04-468E-B076-4652BF879960}" destId="{FF0D43D9-5D5E-482A-A4F6-6AD5321F0771}" srcOrd="0" destOrd="0" presId="urn:microsoft.com/office/officeart/2005/8/layout/orgChart1"/>
    <dgm:cxn modelId="{621DE541-EB82-49C1-BD01-363A8673AA33}" type="presParOf" srcId="{FF0D43D9-5D5E-482A-A4F6-6AD5321F0771}" destId="{057246C6-D661-41E6-8E0B-1E7AC781AD71}" srcOrd="0" destOrd="0" presId="urn:microsoft.com/office/officeart/2005/8/layout/orgChart1"/>
    <dgm:cxn modelId="{941BA9C0-28C4-4FD9-880C-AEEA7FFE2795}" type="presParOf" srcId="{FF0D43D9-5D5E-482A-A4F6-6AD5321F0771}" destId="{6678EFF3-CF73-4E4D-B938-29D71599A454}" srcOrd="1" destOrd="0" presId="urn:microsoft.com/office/officeart/2005/8/layout/orgChart1"/>
    <dgm:cxn modelId="{F7FEFEDE-88C7-461B-BF98-3EDA06FC0FB5}" type="presParOf" srcId="{1AE4A9C8-4D04-468E-B076-4652BF879960}" destId="{83F8435B-D862-4FDE-93C5-EA3AEDC1B0BB}" srcOrd="1" destOrd="0" presId="urn:microsoft.com/office/officeart/2005/8/layout/orgChart1"/>
    <dgm:cxn modelId="{9053325A-DA55-4439-8FA4-A9234AD549D7}" type="presParOf" srcId="{1AE4A9C8-4D04-468E-B076-4652BF879960}" destId="{5BB4E834-EE13-4862-B33D-51872814F9AE}" srcOrd="2" destOrd="0" presId="urn:microsoft.com/office/officeart/2005/8/layout/orgChart1"/>
    <dgm:cxn modelId="{2AF83037-4F2A-49A7-A761-93BAB3E2813A}" type="presParOf" srcId="{C179F085-7FB1-4C57-9656-C38A556C25DE}" destId="{D06D913D-3802-4A6B-8ECD-631BAEFB114A}" srcOrd="6" destOrd="0" presId="urn:microsoft.com/office/officeart/2005/8/layout/orgChart1"/>
    <dgm:cxn modelId="{B0E4A5A7-5FA0-4BF4-BF45-0617E6D1C416}" type="presParOf" srcId="{C179F085-7FB1-4C57-9656-C38A556C25DE}" destId="{93FDB3C7-1520-4ADE-BBA4-90D5775B0FBA}" srcOrd="7" destOrd="0" presId="urn:microsoft.com/office/officeart/2005/8/layout/orgChart1"/>
    <dgm:cxn modelId="{E8A5901E-E236-452D-A9BC-31E7A4343C3A}" type="presParOf" srcId="{93FDB3C7-1520-4ADE-BBA4-90D5775B0FBA}" destId="{EA457072-7399-4968-8748-08F0C59FF429}" srcOrd="0" destOrd="0" presId="urn:microsoft.com/office/officeart/2005/8/layout/orgChart1"/>
    <dgm:cxn modelId="{CC9F82EF-E341-42B3-87A6-CDE1BAAE5180}" type="presParOf" srcId="{EA457072-7399-4968-8748-08F0C59FF429}" destId="{256E42CA-043C-4779-B22A-96C15F3379D5}" srcOrd="0" destOrd="0" presId="urn:microsoft.com/office/officeart/2005/8/layout/orgChart1"/>
    <dgm:cxn modelId="{EE1E4E05-1E89-406D-B396-68DC6818D825}" type="presParOf" srcId="{EA457072-7399-4968-8748-08F0C59FF429}" destId="{ABA8EAD8-21C2-464D-BB49-44E7A61A7255}" srcOrd="1" destOrd="0" presId="urn:microsoft.com/office/officeart/2005/8/layout/orgChart1"/>
    <dgm:cxn modelId="{3EBD8C66-75C5-49EA-B080-E29CACD4189B}" type="presParOf" srcId="{93FDB3C7-1520-4ADE-BBA4-90D5775B0FBA}" destId="{209107D2-B479-41AC-B818-402C9FD255AA}" srcOrd="1" destOrd="0" presId="urn:microsoft.com/office/officeart/2005/8/layout/orgChart1"/>
    <dgm:cxn modelId="{060A2D22-7213-46E7-B50E-65E5FB222519}" type="presParOf" srcId="{93FDB3C7-1520-4ADE-BBA4-90D5775B0FBA}" destId="{68DD3201-5C23-44E9-8377-8B46B570E68B}" srcOrd="2" destOrd="0" presId="urn:microsoft.com/office/officeart/2005/8/layout/orgChart1"/>
    <dgm:cxn modelId="{445E6D0D-C3D3-4181-958E-E48C3D44878F}" type="presParOf" srcId="{4C530588-ED55-4218-B1FA-08A447B7968D}" destId="{941FC347-F0F2-4D5D-97E4-DBD08FBA9194}"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586248D4-9B50-4374-9D29-CFC32655A6C8}" type="doc">
      <dgm:prSet loTypeId="urn:microsoft.com/office/officeart/2005/8/layout/orgChart1" loCatId="hierarchy" qsTypeId="urn:microsoft.com/office/officeart/2005/8/quickstyle/simple3" qsCatId="simple" csTypeId="urn:microsoft.com/office/officeart/2005/8/colors/accent1_5" csCatId="accent1" phldr="1"/>
      <dgm:spPr/>
      <dgm:t>
        <a:bodyPr/>
        <a:lstStyle/>
        <a:p>
          <a:endParaRPr lang="en-GB"/>
        </a:p>
      </dgm:t>
    </dgm:pt>
    <dgm:pt modelId="{3CA08176-88DF-4D7E-AEE5-F6AA0FC35EF8}">
      <dgm:prSet phldrT="[Text]" custT="1"/>
      <dgm:spPr/>
      <dgm:t>
        <a:bodyPr/>
        <a:lstStyle/>
        <a:p>
          <a:r>
            <a:rPr lang="en-GB" sz="1100" dirty="0"/>
            <a:t>5. </a:t>
          </a:r>
          <a:r>
            <a:rPr lang="sq-AL" sz="1100" dirty="0"/>
            <a:t>Përmirësimi i demokracisë vendore dhe përparimi i agjendës së integrimit </a:t>
          </a:r>
          <a:endParaRPr lang="en-GB" sz="1100" dirty="0"/>
        </a:p>
        <a:p>
          <a:r>
            <a:rPr lang="sq-AL" sz="1100" dirty="0"/>
            <a:t>evropian në nivel vendor</a:t>
          </a:r>
          <a:endParaRPr lang="en-GB" sz="1100" dirty="0"/>
        </a:p>
      </dgm:t>
    </dgm:pt>
    <dgm:pt modelId="{AE88869C-E362-45D8-8A33-53A0DE42BD9F}" type="parTrans" cxnId="{2AD9A448-EBBC-44BA-873A-2F49E48E8E05}">
      <dgm:prSet/>
      <dgm:spPr/>
      <dgm:t>
        <a:bodyPr/>
        <a:lstStyle/>
        <a:p>
          <a:endParaRPr lang="en-GB" sz="1000"/>
        </a:p>
      </dgm:t>
    </dgm:pt>
    <dgm:pt modelId="{15E461F5-9DC7-4F9D-B9A5-1567E0E227E1}" type="sibTrans" cxnId="{2AD9A448-EBBC-44BA-873A-2F49E48E8E05}">
      <dgm:prSet/>
      <dgm:spPr/>
      <dgm:t>
        <a:bodyPr/>
        <a:lstStyle/>
        <a:p>
          <a:endParaRPr lang="en-GB" sz="1000"/>
        </a:p>
      </dgm:t>
    </dgm:pt>
    <dgm:pt modelId="{64DB05BD-B2BC-4733-92C8-F942D4A4AEA6}">
      <dgm:prSet custT="1"/>
      <dgm:spPr/>
      <dgm:t>
        <a:bodyPr/>
        <a:lstStyle/>
        <a:p>
          <a:r>
            <a:rPr lang="sq-AL" sz="1000" i="1"/>
            <a:t>Forcimi i demokracisë vendore nëpërmjet sigurimit të një qasje gjithëpërfshirëse të mirëqeverisjes në nivel vendor</a:t>
          </a:r>
          <a:endParaRPr lang="en-GB" sz="1000" i="1" dirty="0"/>
        </a:p>
      </dgm:t>
    </dgm:pt>
    <dgm:pt modelId="{10A14B99-9E16-48BA-9F67-CBF66DF54058}" type="parTrans" cxnId="{F902F508-D9A4-4101-89FE-B14C19087877}">
      <dgm:prSet/>
      <dgm:spPr/>
      <dgm:t>
        <a:bodyPr/>
        <a:lstStyle/>
        <a:p>
          <a:endParaRPr lang="en-GB" sz="1000"/>
        </a:p>
      </dgm:t>
    </dgm:pt>
    <dgm:pt modelId="{2434E867-206C-41F3-A6C3-C6C71CDE9DA5}" type="sibTrans" cxnId="{F902F508-D9A4-4101-89FE-B14C19087877}">
      <dgm:prSet/>
      <dgm:spPr/>
      <dgm:t>
        <a:bodyPr/>
        <a:lstStyle/>
        <a:p>
          <a:endParaRPr lang="en-GB" sz="1000"/>
        </a:p>
      </dgm:t>
    </dgm:pt>
    <dgm:pt modelId="{A63E6602-0335-4449-A3A3-D6A991973666}">
      <dgm:prSet custT="1"/>
      <dgm:spPr/>
      <dgm:t>
        <a:bodyPr/>
        <a:lstStyle/>
        <a:p>
          <a:r>
            <a:rPr lang="sq-AL" sz="1000" i="1"/>
            <a:t>Nxitja e politikave kundër korrupsionit në nivel vendor dhe konsolidimi i mëtejshëm i arritjeve mbi integritetin</a:t>
          </a:r>
          <a:endParaRPr lang="en-GB" sz="1000" i="1" dirty="0"/>
        </a:p>
      </dgm:t>
    </dgm:pt>
    <dgm:pt modelId="{41203198-48DB-47F3-B60E-0B4AEABEB872}" type="parTrans" cxnId="{BDB93BF6-E87B-471E-82D1-15F8841F3E9C}">
      <dgm:prSet/>
      <dgm:spPr/>
      <dgm:t>
        <a:bodyPr/>
        <a:lstStyle/>
        <a:p>
          <a:endParaRPr lang="en-GB" sz="1000"/>
        </a:p>
      </dgm:t>
    </dgm:pt>
    <dgm:pt modelId="{110A2898-F2FC-4A8B-9A74-05EDAEAAD0B6}" type="sibTrans" cxnId="{BDB93BF6-E87B-471E-82D1-15F8841F3E9C}">
      <dgm:prSet/>
      <dgm:spPr/>
      <dgm:t>
        <a:bodyPr/>
        <a:lstStyle/>
        <a:p>
          <a:endParaRPr lang="en-GB" sz="1000"/>
        </a:p>
      </dgm:t>
    </dgm:pt>
    <dgm:pt modelId="{B05C1BA7-DB9F-4BD7-B786-3F099098631F}">
      <dgm:prSet custT="1"/>
      <dgm:spPr/>
      <dgm:t>
        <a:bodyPr/>
        <a:lstStyle/>
        <a:p>
          <a:r>
            <a:rPr lang="sq-AL" sz="1000" i="1"/>
            <a:t>Përparimi i agjendës së integrimit evropian në nivel vendor</a:t>
          </a:r>
          <a:endParaRPr lang="en-GB" sz="1000" i="1"/>
        </a:p>
      </dgm:t>
    </dgm:pt>
    <dgm:pt modelId="{3528AAD2-360C-4979-80D7-3C88C1AB808D}" type="parTrans" cxnId="{E95A8A15-84A5-4DC4-B68F-509DCF60E2B9}">
      <dgm:prSet/>
      <dgm:spPr/>
      <dgm:t>
        <a:bodyPr/>
        <a:lstStyle/>
        <a:p>
          <a:endParaRPr lang="en-GB" sz="1000"/>
        </a:p>
      </dgm:t>
    </dgm:pt>
    <dgm:pt modelId="{D3759562-7385-4B49-A2D4-CEACB0D597B0}" type="sibTrans" cxnId="{E95A8A15-84A5-4DC4-B68F-509DCF60E2B9}">
      <dgm:prSet/>
      <dgm:spPr/>
      <dgm:t>
        <a:bodyPr/>
        <a:lstStyle/>
        <a:p>
          <a:endParaRPr lang="en-GB" sz="1000"/>
        </a:p>
      </dgm:t>
    </dgm:pt>
    <dgm:pt modelId="{825391D9-2CCA-4FE3-A3C6-1F8051817A92}" type="pres">
      <dgm:prSet presAssocID="{586248D4-9B50-4374-9D29-CFC32655A6C8}" presName="hierChild1" presStyleCnt="0">
        <dgm:presLayoutVars>
          <dgm:orgChart val="1"/>
          <dgm:chPref val="1"/>
          <dgm:dir/>
          <dgm:animOne val="branch"/>
          <dgm:animLvl val="lvl"/>
          <dgm:resizeHandles/>
        </dgm:presLayoutVars>
      </dgm:prSet>
      <dgm:spPr/>
    </dgm:pt>
    <dgm:pt modelId="{4C530588-ED55-4218-B1FA-08A447B7968D}" type="pres">
      <dgm:prSet presAssocID="{3CA08176-88DF-4D7E-AEE5-F6AA0FC35EF8}" presName="hierRoot1" presStyleCnt="0">
        <dgm:presLayoutVars>
          <dgm:hierBranch val="init"/>
        </dgm:presLayoutVars>
      </dgm:prSet>
      <dgm:spPr/>
    </dgm:pt>
    <dgm:pt modelId="{7616B2AB-9172-4A17-87F2-E4B47D03C5D3}" type="pres">
      <dgm:prSet presAssocID="{3CA08176-88DF-4D7E-AEE5-F6AA0FC35EF8}" presName="rootComposite1" presStyleCnt="0"/>
      <dgm:spPr/>
    </dgm:pt>
    <dgm:pt modelId="{AABF1D6C-AB41-47AC-B832-5C9F2E6DB7C3}" type="pres">
      <dgm:prSet presAssocID="{3CA08176-88DF-4D7E-AEE5-F6AA0FC35EF8}" presName="rootText1" presStyleLbl="node0" presStyleIdx="0" presStyleCnt="1" custScaleX="499533" custScaleY="76995">
        <dgm:presLayoutVars>
          <dgm:chPref val="3"/>
        </dgm:presLayoutVars>
      </dgm:prSet>
      <dgm:spPr/>
    </dgm:pt>
    <dgm:pt modelId="{284E7F63-5F05-45D8-80BA-CA49AD68AD64}" type="pres">
      <dgm:prSet presAssocID="{3CA08176-88DF-4D7E-AEE5-F6AA0FC35EF8}" presName="rootConnector1" presStyleLbl="node1" presStyleIdx="0" presStyleCnt="0"/>
      <dgm:spPr/>
    </dgm:pt>
    <dgm:pt modelId="{C179F085-7FB1-4C57-9656-C38A556C25DE}" type="pres">
      <dgm:prSet presAssocID="{3CA08176-88DF-4D7E-AEE5-F6AA0FC35EF8}" presName="hierChild2" presStyleCnt="0"/>
      <dgm:spPr/>
    </dgm:pt>
    <dgm:pt modelId="{01CF7ECB-BFD1-4B9C-9FC1-C1620C36F03D}" type="pres">
      <dgm:prSet presAssocID="{10A14B99-9E16-48BA-9F67-CBF66DF54058}" presName="Name37" presStyleLbl="parChTrans1D2" presStyleIdx="0" presStyleCnt="3"/>
      <dgm:spPr/>
    </dgm:pt>
    <dgm:pt modelId="{9923D50E-2734-46F3-9F66-5C3E301F5300}" type="pres">
      <dgm:prSet presAssocID="{64DB05BD-B2BC-4733-92C8-F942D4A4AEA6}" presName="hierRoot2" presStyleCnt="0">
        <dgm:presLayoutVars>
          <dgm:hierBranch val="init"/>
        </dgm:presLayoutVars>
      </dgm:prSet>
      <dgm:spPr/>
    </dgm:pt>
    <dgm:pt modelId="{272F7D34-0062-4F5F-A504-12B572776F77}" type="pres">
      <dgm:prSet presAssocID="{64DB05BD-B2BC-4733-92C8-F942D4A4AEA6}" presName="rootComposite" presStyleCnt="0"/>
      <dgm:spPr/>
    </dgm:pt>
    <dgm:pt modelId="{F926470D-76EE-4BB8-985F-0556B8B3A741}" type="pres">
      <dgm:prSet presAssocID="{64DB05BD-B2BC-4733-92C8-F942D4A4AEA6}" presName="rootText" presStyleLbl="node2" presStyleIdx="0" presStyleCnt="3" custScaleY="233015">
        <dgm:presLayoutVars>
          <dgm:chPref val="3"/>
        </dgm:presLayoutVars>
      </dgm:prSet>
      <dgm:spPr/>
    </dgm:pt>
    <dgm:pt modelId="{A950D0CE-F92F-4BBD-AF70-580CC249B37A}" type="pres">
      <dgm:prSet presAssocID="{64DB05BD-B2BC-4733-92C8-F942D4A4AEA6}" presName="rootConnector" presStyleLbl="node2" presStyleIdx="0" presStyleCnt="3"/>
      <dgm:spPr/>
    </dgm:pt>
    <dgm:pt modelId="{F1AC6715-2576-4FE7-AAA1-E8721BD0BB0A}" type="pres">
      <dgm:prSet presAssocID="{64DB05BD-B2BC-4733-92C8-F942D4A4AEA6}" presName="hierChild4" presStyleCnt="0"/>
      <dgm:spPr/>
    </dgm:pt>
    <dgm:pt modelId="{066A51E8-61EA-4537-9A9D-D589F5EB3283}" type="pres">
      <dgm:prSet presAssocID="{64DB05BD-B2BC-4733-92C8-F942D4A4AEA6}" presName="hierChild5" presStyleCnt="0"/>
      <dgm:spPr/>
    </dgm:pt>
    <dgm:pt modelId="{C02F0005-2B86-4654-BC9B-55E60F0DBB93}" type="pres">
      <dgm:prSet presAssocID="{41203198-48DB-47F3-B60E-0B4AEABEB872}" presName="Name37" presStyleLbl="parChTrans1D2" presStyleIdx="1" presStyleCnt="3"/>
      <dgm:spPr/>
    </dgm:pt>
    <dgm:pt modelId="{197106C3-9A92-4167-8DB0-F75B6231255C}" type="pres">
      <dgm:prSet presAssocID="{A63E6602-0335-4449-A3A3-D6A991973666}" presName="hierRoot2" presStyleCnt="0">
        <dgm:presLayoutVars>
          <dgm:hierBranch val="init"/>
        </dgm:presLayoutVars>
      </dgm:prSet>
      <dgm:spPr/>
    </dgm:pt>
    <dgm:pt modelId="{08D4A732-6A15-4789-8703-9658E53459FD}" type="pres">
      <dgm:prSet presAssocID="{A63E6602-0335-4449-A3A3-D6A991973666}" presName="rootComposite" presStyleCnt="0"/>
      <dgm:spPr/>
    </dgm:pt>
    <dgm:pt modelId="{B42DD0E7-A195-4A6F-BEDE-A599A2A92A93}" type="pres">
      <dgm:prSet presAssocID="{A63E6602-0335-4449-A3A3-D6A991973666}" presName="rootText" presStyleLbl="node2" presStyleIdx="1" presStyleCnt="3" custScaleY="229708">
        <dgm:presLayoutVars>
          <dgm:chPref val="3"/>
        </dgm:presLayoutVars>
      </dgm:prSet>
      <dgm:spPr/>
    </dgm:pt>
    <dgm:pt modelId="{537A5FBC-2F75-4ECB-8E8D-E5FA8EA93A53}" type="pres">
      <dgm:prSet presAssocID="{A63E6602-0335-4449-A3A3-D6A991973666}" presName="rootConnector" presStyleLbl="node2" presStyleIdx="1" presStyleCnt="3"/>
      <dgm:spPr/>
    </dgm:pt>
    <dgm:pt modelId="{3D32BBEB-14FF-4DE4-B312-606AC54AF794}" type="pres">
      <dgm:prSet presAssocID="{A63E6602-0335-4449-A3A3-D6A991973666}" presName="hierChild4" presStyleCnt="0"/>
      <dgm:spPr/>
    </dgm:pt>
    <dgm:pt modelId="{0AC9528B-5D6C-41E7-9E92-0871FFF85702}" type="pres">
      <dgm:prSet presAssocID="{A63E6602-0335-4449-A3A3-D6A991973666}" presName="hierChild5" presStyleCnt="0"/>
      <dgm:spPr/>
    </dgm:pt>
    <dgm:pt modelId="{47A1D7B5-4A60-4752-A75C-F5C491077E08}" type="pres">
      <dgm:prSet presAssocID="{3528AAD2-360C-4979-80D7-3C88C1AB808D}" presName="Name37" presStyleLbl="parChTrans1D2" presStyleIdx="2" presStyleCnt="3"/>
      <dgm:spPr/>
    </dgm:pt>
    <dgm:pt modelId="{08FD698E-3538-4AC9-A6C1-725FAB53A4B8}" type="pres">
      <dgm:prSet presAssocID="{B05C1BA7-DB9F-4BD7-B786-3F099098631F}" presName="hierRoot2" presStyleCnt="0">
        <dgm:presLayoutVars>
          <dgm:hierBranch val="init"/>
        </dgm:presLayoutVars>
      </dgm:prSet>
      <dgm:spPr/>
    </dgm:pt>
    <dgm:pt modelId="{008D4FE8-5EBD-4255-A00C-48ED9D0518ED}" type="pres">
      <dgm:prSet presAssocID="{B05C1BA7-DB9F-4BD7-B786-3F099098631F}" presName="rootComposite" presStyleCnt="0"/>
      <dgm:spPr/>
    </dgm:pt>
    <dgm:pt modelId="{A738ECC6-B7E8-4529-B1DF-279EE955B458}" type="pres">
      <dgm:prSet presAssocID="{B05C1BA7-DB9F-4BD7-B786-3F099098631F}" presName="rootText" presStyleLbl="node2" presStyleIdx="2" presStyleCnt="3" custScaleY="226501">
        <dgm:presLayoutVars>
          <dgm:chPref val="3"/>
        </dgm:presLayoutVars>
      </dgm:prSet>
      <dgm:spPr/>
    </dgm:pt>
    <dgm:pt modelId="{CB779855-4B78-4512-808E-41DE84E53C9B}" type="pres">
      <dgm:prSet presAssocID="{B05C1BA7-DB9F-4BD7-B786-3F099098631F}" presName="rootConnector" presStyleLbl="node2" presStyleIdx="2" presStyleCnt="3"/>
      <dgm:spPr/>
    </dgm:pt>
    <dgm:pt modelId="{82239F96-5174-404A-9F79-5053964A630F}" type="pres">
      <dgm:prSet presAssocID="{B05C1BA7-DB9F-4BD7-B786-3F099098631F}" presName="hierChild4" presStyleCnt="0"/>
      <dgm:spPr/>
    </dgm:pt>
    <dgm:pt modelId="{A89FA09D-621B-4634-9A69-4DF969F19952}" type="pres">
      <dgm:prSet presAssocID="{B05C1BA7-DB9F-4BD7-B786-3F099098631F}" presName="hierChild5" presStyleCnt="0"/>
      <dgm:spPr/>
    </dgm:pt>
    <dgm:pt modelId="{941FC347-F0F2-4D5D-97E4-DBD08FBA9194}" type="pres">
      <dgm:prSet presAssocID="{3CA08176-88DF-4D7E-AEE5-F6AA0FC35EF8}" presName="hierChild3" presStyleCnt="0"/>
      <dgm:spPr/>
    </dgm:pt>
  </dgm:ptLst>
  <dgm:cxnLst>
    <dgm:cxn modelId="{F902F508-D9A4-4101-89FE-B14C19087877}" srcId="{3CA08176-88DF-4D7E-AEE5-F6AA0FC35EF8}" destId="{64DB05BD-B2BC-4733-92C8-F942D4A4AEA6}" srcOrd="0" destOrd="0" parTransId="{10A14B99-9E16-48BA-9F67-CBF66DF54058}" sibTransId="{2434E867-206C-41F3-A6C3-C6C71CDE9DA5}"/>
    <dgm:cxn modelId="{E95A8A15-84A5-4DC4-B68F-509DCF60E2B9}" srcId="{3CA08176-88DF-4D7E-AEE5-F6AA0FC35EF8}" destId="{B05C1BA7-DB9F-4BD7-B786-3F099098631F}" srcOrd="2" destOrd="0" parTransId="{3528AAD2-360C-4979-80D7-3C88C1AB808D}" sibTransId="{D3759562-7385-4B49-A2D4-CEACB0D597B0}"/>
    <dgm:cxn modelId="{9C289531-EEC3-43C5-B569-32C86A79090F}" type="presOf" srcId="{3CA08176-88DF-4D7E-AEE5-F6AA0FC35EF8}" destId="{AABF1D6C-AB41-47AC-B832-5C9F2E6DB7C3}" srcOrd="0" destOrd="0" presId="urn:microsoft.com/office/officeart/2005/8/layout/orgChart1"/>
    <dgm:cxn modelId="{2AD9A448-EBBC-44BA-873A-2F49E48E8E05}" srcId="{586248D4-9B50-4374-9D29-CFC32655A6C8}" destId="{3CA08176-88DF-4D7E-AEE5-F6AA0FC35EF8}" srcOrd="0" destOrd="0" parTransId="{AE88869C-E362-45D8-8A33-53A0DE42BD9F}" sibTransId="{15E461F5-9DC7-4F9D-B9A5-1567E0E227E1}"/>
    <dgm:cxn modelId="{61152B7C-1D9F-4EDA-A795-3F6D1D704938}" type="presOf" srcId="{B05C1BA7-DB9F-4BD7-B786-3F099098631F}" destId="{CB779855-4B78-4512-808E-41DE84E53C9B}" srcOrd="1" destOrd="0" presId="urn:microsoft.com/office/officeart/2005/8/layout/orgChart1"/>
    <dgm:cxn modelId="{E76B597C-A4C1-4D6E-B485-BA56562F2572}" type="presOf" srcId="{64DB05BD-B2BC-4733-92C8-F942D4A4AEA6}" destId="{F926470D-76EE-4BB8-985F-0556B8B3A741}" srcOrd="0" destOrd="0" presId="urn:microsoft.com/office/officeart/2005/8/layout/orgChart1"/>
    <dgm:cxn modelId="{5E3D1581-AD6C-4EC9-941F-0AF89D7A3DFA}" type="presOf" srcId="{B05C1BA7-DB9F-4BD7-B786-3F099098631F}" destId="{A738ECC6-B7E8-4529-B1DF-279EE955B458}" srcOrd="0" destOrd="0" presId="urn:microsoft.com/office/officeart/2005/8/layout/orgChart1"/>
    <dgm:cxn modelId="{E1BC5681-8300-443D-82EB-55552ECA1549}" type="presOf" srcId="{64DB05BD-B2BC-4733-92C8-F942D4A4AEA6}" destId="{A950D0CE-F92F-4BBD-AF70-580CC249B37A}" srcOrd="1" destOrd="0" presId="urn:microsoft.com/office/officeart/2005/8/layout/orgChart1"/>
    <dgm:cxn modelId="{C6E24C8F-D5B7-4CAA-B4C8-B4034DE9C95F}" type="presOf" srcId="{586248D4-9B50-4374-9D29-CFC32655A6C8}" destId="{825391D9-2CCA-4FE3-A3C6-1F8051817A92}" srcOrd="0" destOrd="0" presId="urn:microsoft.com/office/officeart/2005/8/layout/orgChart1"/>
    <dgm:cxn modelId="{45F4279B-7E3C-447A-87FC-59E798B8D733}" type="presOf" srcId="{A63E6602-0335-4449-A3A3-D6A991973666}" destId="{B42DD0E7-A195-4A6F-BEDE-A599A2A92A93}" srcOrd="0" destOrd="0" presId="urn:microsoft.com/office/officeart/2005/8/layout/orgChart1"/>
    <dgm:cxn modelId="{D05C9BC0-F354-4E60-BE8F-0527547BC98F}" type="presOf" srcId="{A63E6602-0335-4449-A3A3-D6A991973666}" destId="{537A5FBC-2F75-4ECB-8E8D-E5FA8EA93A53}" srcOrd="1" destOrd="0" presId="urn:microsoft.com/office/officeart/2005/8/layout/orgChart1"/>
    <dgm:cxn modelId="{F95D5FD9-30CF-4162-81CF-AE5B78915929}" type="presOf" srcId="{3CA08176-88DF-4D7E-AEE5-F6AA0FC35EF8}" destId="{284E7F63-5F05-45D8-80BA-CA49AD68AD64}" srcOrd="1" destOrd="0" presId="urn:microsoft.com/office/officeart/2005/8/layout/orgChart1"/>
    <dgm:cxn modelId="{B153BAE2-F89C-4694-B9B5-10FECE4A35F9}" type="presOf" srcId="{3528AAD2-360C-4979-80D7-3C88C1AB808D}" destId="{47A1D7B5-4A60-4752-A75C-F5C491077E08}" srcOrd="0" destOrd="0" presId="urn:microsoft.com/office/officeart/2005/8/layout/orgChart1"/>
    <dgm:cxn modelId="{23EC64E5-3452-4EF3-A560-BB33958A3B2E}" type="presOf" srcId="{41203198-48DB-47F3-B60E-0B4AEABEB872}" destId="{C02F0005-2B86-4654-BC9B-55E60F0DBB93}" srcOrd="0" destOrd="0" presId="urn:microsoft.com/office/officeart/2005/8/layout/orgChart1"/>
    <dgm:cxn modelId="{A63540E6-4BE7-41A7-B3D3-8FD4E87EF90E}" type="presOf" srcId="{10A14B99-9E16-48BA-9F67-CBF66DF54058}" destId="{01CF7ECB-BFD1-4B9C-9FC1-C1620C36F03D}" srcOrd="0" destOrd="0" presId="urn:microsoft.com/office/officeart/2005/8/layout/orgChart1"/>
    <dgm:cxn modelId="{BDB93BF6-E87B-471E-82D1-15F8841F3E9C}" srcId="{3CA08176-88DF-4D7E-AEE5-F6AA0FC35EF8}" destId="{A63E6602-0335-4449-A3A3-D6A991973666}" srcOrd="1" destOrd="0" parTransId="{41203198-48DB-47F3-B60E-0B4AEABEB872}" sibTransId="{110A2898-F2FC-4A8B-9A74-05EDAEAAD0B6}"/>
    <dgm:cxn modelId="{5B43CD84-5275-477C-85E1-27A71365B99D}" type="presParOf" srcId="{825391D9-2CCA-4FE3-A3C6-1F8051817A92}" destId="{4C530588-ED55-4218-B1FA-08A447B7968D}" srcOrd="0" destOrd="0" presId="urn:microsoft.com/office/officeart/2005/8/layout/orgChart1"/>
    <dgm:cxn modelId="{4EAFF119-012D-44D8-8798-D60D3116FD77}" type="presParOf" srcId="{4C530588-ED55-4218-B1FA-08A447B7968D}" destId="{7616B2AB-9172-4A17-87F2-E4B47D03C5D3}" srcOrd="0" destOrd="0" presId="urn:microsoft.com/office/officeart/2005/8/layout/orgChart1"/>
    <dgm:cxn modelId="{365A6842-EFE9-4916-819F-3C77BEB9870C}" type="presParOf" srcId="{7616B2AB-9172-4A17-87F2-E4B47D03C5D3}" destId="{AABF1D6C-AB41-47AC-B832-5C9F2E6DB7C3}" srcOrd="0" destOrd="0" presId="urn:microsoft.com/office/officeart/2005/8/layout/orgChart1"/>
    <dgm:cxn modelId="{1215E2D1-8EF4-4C52-A5C9-58CC4C609076}" type="presParOf" srcId="{7616B2AB-9172-4A17-87F2-E4B47D03C5D3}" destId="{284E7F63-5F05-45D8-80BA-CA49AD68AD64}" srcOrd="1" destOrd="0" presId="urn:microsoft.com/office/officeart/2005/8/layout/orgChart1"/>
    <dgm:cxn modelId="{C7ECA1D5-06EF-4B9F-947F-9E9BAF63DEF9}" type="presParOf" srcId="{4C530588-ED55-4218-B1FA-08A447B7968D}" destId="{C179F085-7FB1-4C57-9656-C38A556C25DE}" srcOrd="1" destOrd="0" presId="urn:microsoft.com/office/officeart/2005/8/layout/orgChart1"/>
    <dgm:cxn modelId="{5609211C-B107-4A47-8804-21D7E14CDFFD}" type="presParOf" srcId="{C179F085-7FB1-4C57-9656-C38A556C25DE}" destId="{01CF7ECB-BFD1-4B9C-9FC1-C1620C36F03D}" srcOrd="0" destOrd="0" presId="urn:microsoft.com/office/officeart/2005/8/layout/orgChart1"/>
    <dgm:cxn modelId="{DA0F6E43-3954-44EB-AA09-5E03AE783EEA}" type="presParOf" srcId="{C179F085-7FB1-4C57-9656-C38A556C25DE}" destId="{9923D50E-2734-46F3-9F66-5C3E301F5300}" srcOrd="1" destOrd="0" presId="urn:microsoft.com/office/officeart/2005/8/layout/orgChart1"/>
    <dgm:cxn modelId="{0E7AA3E4-2E19-403D-81F7-484791CE9589}" type="presParOf" srcId="{9923D50E-2734-46F3-9F66-5C3E301F5300}" destId="{272F7D34-0062-4F5F-A504-12B572776F77}" srcOrd="0" destOrd="0" presId="urn:microsoft.com/office/officeart/2005/8/layout/orgChart1"/>
    <dgm:cxn modelId="{9D275CFF-4E57-476C-B784-15047031B444}" type="presParOf" srcId="{272F7D34-0062-4F5F-A504-12B572776F77}" destId="{F926470D-76EE-4BB8-985F-0556B8B3A741}" srcOrd="0" destOrd="0" presId="urn:microsoft.com/office/officeart/2005/8/layout/orgChart1"/>
    <dgm:cxn modelId="{3D8182BB-F4C2-456C-8CC6-4CF6607F0A40}" type="presParOf" srcId="{272F7D34-0062-4F5F-A504-12B572776F77}" destId="{A950D0CE-F92F-4BBD-AF70-580CC249B37A}" srcOrd="1" destOrd="0" presId="urn:microsoft.com/office/officeart/2005/8/layout/orgChart1"/>
    <dgm:cxn modelId="{95008056-C2E8-48F2-BAF9-6C1E608D21F2}" type="presParOf" srcId="{9923D50E-2734-46F3-9F66-5C3E301F5300}" destId="{F1AC6715-2576-4FE7-AAA1-E8721BD0BB0A}" srcOrd="1" destOrd="0" presId="urn:microsoft.com/office/officeart/2005/8/layout/orgChart1"/>
    <dgm:cxn modelId="{1DEA2029-AF9F-4FE2-966C-BC71187B67C8}" type="presParOf" srcId="{9923D50E-2734-46F3-9F66-5C3E301F5300}" destId="{066A51E8-61EA-4537-9A9D-D589F5EB3283}" srcOrd="2" destOrd="0" presId="urn:microsoft.com/office/officeart/2005/8/layout/orgChart1"/>
    <dgm:cxn modelId="{61965BEC-A1E0-4F6A-8D85-6D819DC566C6}" type="presParOf" srcId="{C179F085-7FB1-4C57-9656-C38A556C25DE}" destId="{C02F0005-2B86-4654-BC9B-55E60F0DBB93}" srcOrd="2" destOrd="0" presId="urn:microsoft.com/office/officeart/2005/8/layout/orgChart1"/>
    <dgm:cxn modelId="{ACEA81F8-85C4-4EF5-980F-2E63A42F2455}" type="presParOf" srcId="{C179F085-7FB1-4C57-9656-C38A556C25DE}" destId="{197106C3-9A92-4167-8DB0-F75B6231255C}" srcOrd="3" destOrd="0" presId="urn:microsoft.com/office/officeart/2005/8/layout/orgChart1"/>
    <dgm:cxn modelId="{F81A8DFE-5E3C-4A82-B0DC-92027FB65691}" type="presParOf" srcId="{197106C3-9A92-4167-8DB0-F75B6231255C}" destId="{08D4A732-6A15-4789-8703-9658E53459FD}" srcOrd="0" destOrd="0" presId="urn:microsoft.com/office/officeart/2005/8/layout/orgChart1"/>
    <dgm:cxn modelId="{1F7318A2-F76E-4CC0-8AB3-34EFED7B24A1}" type="presParOf" srcId="{08D4A732-6A15-4789-8703-9658E53459FD}" destId="{B42DD0E7-A195-4A6F-BEDE-A599A2A92A93}" srcOrd="0" destOrd="0" presId="urn:microsoft.com/office/officeart/2005/8/layout/orgChart1"/>
    <dgm:cxn modelId="{64CABE03-E241-49FA-96A6-AD4145B6CF00}" type="presParOf" srcId="{08D4A732-6A15-4789-8703-9658E53459FD}" destId="{537A5FBC-2F75-4ECB-8E8D-E5FA8EA93A53}" srcOrd="1" destOrd="0" presId="urn:microsoft.com/office/officeart/2005/8/layout/orgChart1"/>
    <dgm:cxn modelId="{7712216C-C102-4CB2-B592-20EA308D5F19}" type="presParOf" srcId="{197106C3-9A92-4167-8DB0-F75B6231255C}" destId="{3D32BBEB-14FF-4DE4-B312-606AC54AF794}" srcOrd="1" destOrd="0" presId="urn:microsoft.com/office/officeart/2005/8/layout/orgChart1"/>
    <dgm:cxn modelId="{B833CCCA-D237-40CD-B1A0-6C36F88AC0BD}" type="presParOf" srcId="{197106C3-9A92-4167-8DB0-F75B6231255C}" destId="{0AC9528B-5D6C-41E7-9E92-0871FFF85702}" srcOrd="2" destOrd="0" presId="urn:microsoft.com/office/officeart/2005/8/layout/orgChart1"/>
    <dgm:cxn modelId="{CAF40522-DF67-4512-AC76-50065CA74120}" type="presParOf" srcId="{C179F085-7FB1-4C57-9656-C38A556C25DE}" destId="{47A1D7B5-4A60-4752-A75C-F5C491077E08}" srcOrd="4" destOrd="0" presId="urn:microsoft.com/office/officeart/2005/8/layout/orgChart1"/>
    <dgm:cxn modelId="{49551345-06C3-4C3C-AFB9-B63B5D3830AB}" type="presParOf" srcId="{C179F085-7FB1-4C57-9656-C38A556C25DE}" destId="{08FD698E-3538-4AC9-A6C1-725FAB53A4B8}" srcOrd="5" destOrd="0" presId="urn:microsoft.com/office/officeart/2005/8/layout/orgChart1"/>
    <dgm:cxn modelId="{4FC8ABC5-BD7A-4D32-99F0-6581A6179260}" type="presParOf" srcId="{08FD698E-3538-4AC9-A6C1-725FAB53A4B8}" destId="{008D4FE8-5EBD-4255-A00C-48ED9D0518ED}" srcOrd="0" destOrd="0" presId="urn:microsoft.com/office/officeart/2005/8/layout/orgChart1"/>
    <dgm:cxn modelId="{3450D6BE-1340-49F5-82E0-B12C34B06CE6}" type="presParOf" srcId="{008D4FE8-5EBD-4255-A00C-48ED9D0518ED}" destId="{A738ECC6-B7E8-4529-B1DF-279EE955B458}" srcOrd="0" destOrd="0" presId="urn:microsoft.com/office/officeart/2005/8/layout/orgChart1"/>
    <dgm:cxn modelId="{47B98F54-8062-43C3-BB68-DF01B6D43570}" type="presParOf" srcId="{008D4FE8-5EBD-4255-A00C-48ED9D0518ED}" destId="{CB779855-4B78-4512-808E-41DE84E53C9B}" srcOrd="1" destOrd="0" presId="urn:microsoft.com/office/officeart/2005/8/layout/orgChart1"/>
    <dgm:cxn modelId="{00430A5F-FCF1-4264-9F71-242C751649CE}" type="presParOf" srcId="{08FD698E-3538-4AC9-A6C1-725FAB53A4B8}" destId="{82239F96-5174-404A-9F79-5053964A630F}" srcOrd="1" destOrd="0" presId="urn:microsoft.com/office/officeart/2005/8/layout/orgChart1"/>
    <dgm:cxn modelId="{C25B0BEE-7936-4AB7-8290-55105E05D767}" type="presParOf" srcId="{08FD698E-3538-4AC9-A6C1-725FAB53A4B8}" destId="{A89FA09D-621B-4634-9A69-4DF969F19952}" srcOrd="2" destOrd="0" presId="urn:microsoft.com/office/officeart/2005/8/layout/orgChart1"/>
    <dgm:cxn modelId="{445E6D0D-C3D3-4181-958E-E48C3D44878F}" type="presParOf" srcId="{4C530588-ED55-4218-B1FA-08A447B7968D}" destId="{941FC347-F0F2-4D5D-97E4-DBD08FBA9194}"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586248D4-9B50-4374-9D29-CFC32655A6C8}"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GB"/>
        </a:p>
      </dgm:t>
    </dgm:pt>
    <dgm:pt modelId="{3CA08176-88DF-4D7E-AEE5-F6AA0FC35EF8}">
      <dgm:prSet phldrT="[Text]" custT="1"/>
      <dgm:spPr>
        <a:solidFill>
          <a:srgbClr val="EED2FA"/>
        </a:solidFill>
      </dgm:spPr>
      <dgm:t>
        <a:bodyPr/>
        <a:lstStyle/>
        <a:p>
          <a:r>
            <a:rPr lang="en-GB" sz="1100" dirty="0">
              <a:solidFill>
                <a:sysClr val="windowText" lastClr="000000"/>
              </a:solidFill>
            </a:rPr>
            <a:t>6. </a:t>
          </a:r>
          <a:r>
            <a:rPr lang="sq-AL" sz="1100" noProof="0" dirty="0">
              <a:solidFill>
                <a:sysClr val="windowText" lastClr="000000"/>
              </a:solidFill>
            </a:rPr>
            <a:t>Zhvillimi dhe forcimi i kapaciteteve të nevojshme vendore dhe qendrore dhe një koordinimi dhe qeverisje funksionale gjithëpërfshirëse të aktorëve të decentralizimit</a:t>
          </a:r>
        </a:p>
      </dgm:t>
    </dgm:pt>
    <dgm:pt modelId="{AE88869C-E362-45D8-8A33-53A0DE42BD9F}" type="parTrans" cxnId="{2AD9A448-EBBC-44BA-873A-2F49E48E8E05}">
      <dgm:prSet/>
      <dgm:spPr/>
      <dgm:t>
        <a:bodyPr/>
        <a:lstStyle/>
        <a:p>
          <a:endParaRPr lang="en-GB" sz="2400"/>
        </a:p>
      </dgm:t>
    </dgm:pt>
    <dgm:pt modelId="{15E461F5-9DC7-4F9D-B9A5-1567E0E227E1}" type="sibTrans" cxnId="{2AD9A448-EBBC-44BA-873A-2F49E48E8E05}">
      <dgm:prSet/>
      <dgm:spPr/>
      <dgm:t>
        <a:bodyPr/>
        <a:lstStyle/>
        <a:p>
          <a:endParaRPr lang="en-GB" sz="2400"/>
        </a:p>
      </dgm:t>
    </dgm:pt>
    <dgm:pt modelId="{01822965-C91D-411C-B29F-C03F54CE8B66}">
      <dgm:prSet custT="1"/>
      <dgm:spPr>
        <a:solidFill>
          <a:srgbClr val="EED2FA"/>
        </a:solidFill>
      </dgm:spPr>
      <dgm:t>
        <a:bodyPr/>
        <a:lstStyle/>
        <a:p>
          <a:r>
            <a:rPr lang="sq-AL" sz="1000" i="1" dirty="0">
              <a:solidFill>
                <a:sysClr val="windowText" lastClr="000000"/>
              </a:solidFill>
            </a:rPr>
            <a:t>Përmirësimi i menaxhimit të burimeve njerëzore në nivel vendor, shoqëruar me rritje të kapaciteteve administrative vendore</a:t>
          </a:r>
        </a:p>
      </dgm:t>
    </dgm:pt>
    <dgm:pt modelId="{FE956BEF-CF30-4C28-9D54-93B67431BE83}" type="parTrans" cxnId="{6ACCF173-67B1-49D4-938A-68E637D670BD}">
      <dgm:prSet/>
      <dgm:spPr/>
      <dgm:t>
        <a:bodyPr/>
        <a:lstStyle/>
        <a:p>
          <a:endParaRPr lang="en-GB" sz="1400"/>
        </a:p>
      </dgm:t>
    </dgm:pt>
    <dgm:pt modelId="{B9453560-7F07-4068-901F-224BDF2B2ECA}" type="sibTrans" cxnId="{6ACCF173-67B1-49D4-938A-68E637D670BD}">
      <dgm:prSet/>
      <dgm:spPr/>
      <dgm:t>
        <a:bodyPr/>
        <a:lstStyle/>
        <a:p>
          <a:endParaRPr lang="en-GB" sz="1400"/>
        </a:p>
      </dgm:t>
    </dgm:pt>
    <dgm:pt modelId="{01C25658-F470-4827-9AB3-94BA34CF52FF}">
      <dgm:prSet custT="1"/>
      <dgm:spPr>
        <a:solidFill>
          <a:srgbClr val="EED2FA"/>
        </a:solidFill>
      </dgm:spPr>
      <dgm:t>
        <a:bodyPr/>
        <a:lstStyle/>
        <a:p>
          <a:r>
            <a:rPr lang="en-US" sz="1000" i="1" dirty="0">
              <a:solidFill>
                <a:sysClr val="windowText" lastClr="000000"/>
              </a:solidFill>
            </a:rPr>
            <a:t>Forcim i rolit koordinues të Ministrisë së Brendshme me NJVV-të, si edhe rolin monitorues të agjendës së decentralizimit </a:t>
          </a:r>
          <a:endParaRPr lang="en-GB" sz="1000" i="1" dirty="0">
            <a:solidFill>
              <a:sysClr val="windowText" lastClr="000000"/>
            </a:solidFill>
          </a:endParaRPr>
        </a:p>
      </dgm:t>
    </dgm:pt>
    <dgm:pt modelId="{559A9D79-B3C1-45C3-A34D-2C61B1F1E251}" type="parTrans" cxnId="{E168DE38-3CB1-4CFC-B093-D30B2124178B}">
      <dgm:prSet/>
      <dgm:spPr/>
      <dgm:t>
        <a:bodyPr/>
        <a:lstStyle/>
        <a:p>
          <a:endParaRPr lang="en-GB" sz="1400"/>
        </a:p>
      </dgm:t>
    </dgm:pt>
    <dgm:pt modelId="{926BFE46-A302-4F3E-98DA-5F70C75E73D3}" type="sibTrans" cxnId="{E168DE38-3CB1-4CFC-B093-D30B2124178B}">
      <dgm:prSet/>
      <dgm:spPr/>
      <dgm:t>
        <a:bodyPr/>
        <a:lstStyle/>
        <a:p>
          <a:endParaRPr lang="en-GB" sz="1400"/>
        </a:p>
      </dgm:t>
    </dgm:pt>
    <dgm:pt modelId="{2C5C1396-E981-45F2-A15F-32F1AB5A5F3C}">
      <dgm:prSet custT="1"/>
      <dgm:spPr>
        <a:solidFill>
          <a:srgbClr val="EED2FA"/>
        </a:solidFill>
      </dgm:spPr>
      <dgm:t>
        <a:bodyPr/>
        <a:lstStyle/>
        <a:p>
          <a:r>
            <a:rPr lang="sq-AL" sz="1000" i="1" dirty="0">
              <a:solidFill>
                <a:sysClr val="windowText" lastClr="000000"/>
              </a:solidFill>
            </a:rPr>
            <a:t>Vlerësim dhe përcaktimi i prerogativave vendore, rajonale dhe qendrore në zhvillimin vendor e rajonal</a:t>
          </a:r>
          <a:endParaRPr lang="en-GB" sz="1000" i="1" dirty="0">
            <a:solidFill>
              <a:sysClr val="windowText" lastClr="000000"/>
            </a:solidFill>
          </a:endParaRPr>
        </a:p>
      </dgm:t>
    </dgm:pt>
    <dgm:pt modelId="{20F3A381-865F-46A9-9B37-EE589F747E67}" type="parTrans" cxnId="{2FF608AD-6708-42D4-A54F-E8D18D7421E1}">
      <dgm:prSet/>
      <dgm:spPr/>
      <dgm:t>
        <a:bodyPr/>
        <a:lstStyle/>
        <a:p>
          <a:endParaRPr lang="en-GB" sz="1400"/>
        </a:p>
      </dgm:t>
    </dgm:pt>
    <dgm:pt modelId="{64188E5D-42C4-4237-9690-1F3A149F2411}" type="sibTrans" cxnId="{2FF608AD-6708-42D4-A54F-E8D18D7421E1}">
      <dgm:prSet/>
      <dgm:spPr/>
      <dgm:t>
        <a:bodyPr/>
        <a:lstStyle/>
        <a:p>
          <a:endParaRPr lang="en-GB" sz="1400"/>
        </a:p>
      </dgm:t>
    </dgm:pt>
    <dgm:pt modelId="{B2FF5E68-9091-4DED-93C7-C980E56A9EF2}">
      <dgm:prSet custT="1"/>
      <dgm:spPr>
        <a:solidFill>
          <a:srgbClr val="EED2FA"/>
        </a:solidFill>
      </dgm:spPr>
      <dgm:t>
        <a:bodyPr/>
        <a:lstStyle/>
        <a:p>
          <a:r>
            <a:rPr lang="sq-AL" sz="1000" i="1" dirty="0">
              <a:solidFill>
                <a:sysClr val="windowText" lastClr="000000"/>
              </a:solidFill>
            </a:rPr>
            <a:t>Rishikimi i rolit të Institucionit të Prefektit, forcimi i monitorimit dhe rritja e bashkëpunimit me </a:t>
          </a:r>
          <a:r>
            <a:rPr lang="sq-AL" sz="1000" i="1" noProof="0" dirty="0">
              <a:solidFill>
                <a:sysClr val="windowText" lastClr="000000"/>
              </a:solidFill>
            </a:rPr>
            <a:t>deg</a:t>
          </a:r>
          <a:r>
            <a:rPr lang="sq-AL" sz="1000" i="1" noProof="0" dirty="0">
              <a:solidFill>
                <a:sysClr val="windowText" lastClr="000000"/>
              </a:solidFill>
              <a:latin typeface="Calibri" panose="020F0502020204030204" pitchFamily="34" charset="0"/>
              <a:cs typeface="Calibri" panose="020F0502020204030204" pitchFamily="34" charset="0"/>
            </a:rPr>
            <a:t>ët</a:t>
          </a:r>
          <a:r>
            <a:rPr lang="en-GB" sz="1000" i="1" dirty="0">
              <a:solidFill>
                <a:sysClr val="windowText" lastClr="000000"/>
              </a:solidFill>
              <a:latin typeface="Calibri" panose="020F0502020204030204" pitchFamily="34" charset="0"/>
              <a:cs typeface="Calibri" panose="020F0502020204030204" pitchFamily="34" charset="0"/>
            </a:rPr>
            <a:t> </a:t>
          </a:r>
          <a:r>
            <a:rPr lang="sq-AL" sz="1000" i="1" noProof="0" dirty="0">
              <a:solidFill>
                <a:sysClr val="windowText" lastClr="000000"/>
              </a:solidFill>
              <a:latin typeface="Calibri" panose="020F0502020204030204" pitchFamily="34" charset="0"/>
              <a:cs typeface="Calibri" panose="020F0502020204030204" pitchFamily="34" charset="0"/>
            </a:rPr>
            <a:t>territoriale</a:t>
          </a:r>
          <a:endParaRPr lang="sq-AL" sz="1000" i="1" noProof="0" dirty="0">
            <a:solidFill>
              <a:sysClr val="windowText" lastClr="000000"/>
            </a:solidFill>
          </a:endParaRPr>
        </a:p>
      </dgm:t>
    </dgm:pt>
    <dgm:pt modelId="{8DE6F2F7-8CA5-4855-9E46-3199811D6842}" type="parTrans" cxnId="{D6E3BC39-1A68-402F-8C5C-3B53A20D5700}">
      <dgm:prSet/>
      <dgm:spPr/>
      <dgm:t>
        <a:bodyPr/>
        <a:lstStyle/>
        <a:p>
          <a:endParaRPr lang="en-GB" sz="1400"/>
        </a:p>
      </dgm:t>
    </dgm:pt>
    <dgm:pt modelId="{07185AEC-35D4-4510-879D-AB0E726553CF}" type="sibTrans" cxnId="{D6E3BC39-1A68-402F-8C5C-3B53A20D5700}">
      <dgm:prSet/>
      <dgm:spPr/>
      <dgm:t>
        <a:bodyPr/>
        <a:lstStyle/>
        <a:p>
          <a:endParaRPr lang="en-GB" sz="1400"/>
        </a:p>
      </dgm:t>
    </dgm:pt>
    <dgm:pt modelId="{7250B242-1D43-416E-AEDE-EA53C1D3529D}">
      <dgm:prSet custT="1"/>
      <dgm:spPr>
        <a:solidFill>
          <a:srgbClr val="EED2FA"/>
        </a:solidFill>
      </dgm:spPr>
      <dgm:t>
        <a:bodyPr/>
        <a:lstStyle/>
        <a:p>
          <a:r>
            <a:rPr lang="sq-AL" sz="1000" i="1" dirty="0">
              <a:solidFill>
                <a:sysClr val="windowText" lastClr="000000"/>
              </a:solidFill>
            </a:rPr>
            <a:t>Rritja e bashkëpunimit me Shoqatat e Vetëqeverisjes Vendore</a:t>
          </a:r>
          <a:endParaRPr lang="en-GB" sz="1000" i="1" dirty="0">
            <a:solidFill>
              <a:sysClr val="windowText" lastClr="000000"/>
            </a:solidFill>
          </a:endParaRPr>
        </a:p>
      </dgm:t>
    </dgm:pt>
    <dgm:pt modelId="{CB0D14E1-405C-4423-94AE-730BA8A1B14C}" type="parTrans" cxnId="{3F0F0556-D2A2-49B2-A579-504E422A1085}">
      <dgm:prSet/>
      <dgm:spPr/>
      <dgm:t>
        <a:bodyPr/>
        <a:lstStyle/>
        <a:p>
          <a:endParaRPr lang="en-GB" sz="1400"/>
        </a:p>
      </dgm:t>
    </dgm:pt>
    <dgm:pt modelId="{42CDDD28-215B-4BE6-B9BC-44982AF9CD3E}" type="sibTrans" cxnId="{3F0F0556-D2A2-49B2-A579-504E422A1085}">
      <dgm:prSet/>
      <dgm:spPr/>
      <dgm:t>
        <a:bodyPr/>
        <a:lstStyle/>
        <a:p>
          <a:endParaRPr lang="en-GB" sz="1400"/>
        </a:p>
      </dgm:t>
    </dgm:pt>
    <dgm:pt modelId="{825391D9-2CCA-4FE3-A3C6-1F8051817A92}" type="pres">
      <dgm:prSet presAssocID="{586248D4-9B50-4374-9D29-CFC32655A6C8}" presName="hierChild1" presStyleCnt="0">
        <dgm:presLayoutVars>
          <dgm:orgChart val="1"/>
          <dgm:chPref val="1"/>
          <dgm:dir/>
          <dgm:animOne val="branch"/>
          <dgm:animLvl val="lvl"/>
          <dgm:resizeHandles/>
        </dgm:presLayoutVars>
      </dgm:prSet>
      <dgm:spPr/>
    </dgm:pt>
    <dgm:pt modelId="{4C530588-ED55-4218-B1FA-08A447B7968D}" type="pres">
      <dgm:prSet presAssocID="{3CA08176-88DF-4D7E-AEE5-F6AA0FC35EF8}" presName="hierRoot1" presStyleCnt="0">
        <dgm:presLayoutVars>
          <dgm:hierBranch val="init"/>
        </dgm:presLayoutVars>
      </dgm:prSet>
      <dgm:spPr/>
    </dgm:pt>
    <dgm:pt modelId="{7616B2AB-9172-4A17-87F2-E4B47D03C5D3}" type="pres">
      <dgm:prSet presAssocID="{3CA08176-88DF-4D7E-AEE5-F6AA0FC35EF8}" presName="rootComposite1" presStyleCnt="0"/>
      <dgm:spPr/>
    </dgm:pt>
    <dgm:pt modelId="{AABF1D6C-AB41-47AC-B832-5C9F2E6DB7C3}" type="pres">
      <dgm:prSet presAssocID="{3CA08176-88DF-4D7E-AEE5-F6AA0FC35EF8}" presName="rootText1" presStyleLbl="node0" presStyleIdx="0" presStyleCnt="1" custScaleX="584100" custScaleY="127973">
        <dgm:presLayoutVars>
          <dgm:chPref val="3"/>
        </dgm:presLayoutVars>
      </dgm:prSet>
      <dgm:spPr/>
    </dgm:pt>
    <dgm:pt modelId="{284E7F63-5F05-45D8-80BA-CA49AD68AD64}" type="pres">
      <dgm:prSet presAssocID="{3CA08176-88DF-4D7E-AEE5-F6AA0FC35EF8}" presName="rootConnector1" presStyleLbl="node1" presStyleIdx="0" presStyleCnt="0"/>
      <dgm:spPr/>
    </dgm:pt>
    <dgm:pt modelId="{C179F085-7FB1-4C57-9656-C38A556C25DE}" type="pres">
      <dgm:prSet presAssocID="{3CA08176-88DF-4D7E-AEE5-F6AA0FC35EF8}" presName="hierChild2" presStyleCnt="0"/>
      <dgm:spPr/>
    </dgm:pt>
    <dgm:pt modelId="{DAC1505D-65FA-4D5C-BC01-62FB9A8869E0}" type="pres">
      <dgm:prSet presAssocID="{FE956BEF-CF30-4C28-9D54-93B67431BE83}" presName="Name37" presStyleLbl="parChTrans1D2" presStyleIdx="0" presStyleCnt="5"/>
      <dgm:spPr/>
    </dgm:pt>
    <dgm:pt modelId="{542DD3D0-EB32-4A77-8D77-F0B77EA7CD17}" type="pres">
      <dgm:prSet presAssocID="{01822965-C91D-411C-B29F-C03F54CE8B66}" presName="hierRoot2" presStyleCnt="0">
        <dgm:presLayoutVars>
          <dgm:hierBranch val="init"/>
        </dgm:presLayoutVars>
      </dgm:prSet>
      <dgm:spPr/>
    </dgm:pt>
    <dgm:pt modelId="{F3B2A4DC-5CFF-4BE7-8B6C-34FD41FA1876}" type="pres">
      <dgm:prSet presAssocID="{01822965-C91D-411C-B29F-C03F54CE8B66}" presName="rootComposite" presStyleCnt="0"/>
      <dgm:spPr/>
    </dgm:pt>
    <dgm:pt modelId="{3CFA671D-894F-48B7-B005-4AC00DC253E6}" type="pres">
      <dgm:prSet presAssocID="{01822965-C91D-411C-B29F-C03F54CE8B66}" presName="rootText" presStyleLbl="node2" presStyleIdx="0" presStyleCnt="5" custScaleY="347428">
        <dgm:presLayoutVars>
          <dgm:chPref val="3"/>
        </dgm:presLayoutVars>
      </dgm:prSet>
      <dgm:spPr/>
    </dgm:pt>
    <dgm:pt modelId="{59D0BF38-35EF-46EC-8DF9-6CC37290C27F}" type="pres">
      <dgm:prSet presAssocID="{01822965-C91D-411C-B29F-C03F54CE8B66}" presName="rootConnector" presStyleLbl="node2" presStyleIdx="0" presStyleCnt="5"/>
      <dgm:spPr/>
    </dgm:pt>
    <dgm:pt modelId="{2661D977-0446-457E-88D2-2F5F75D3042F}" type="pres">
      <dgm:prSet presAssocID="{01822965-C91D-411C-B29F-C03F54CE8B66}" presName="hierChild4" presStyleCnt="0"/>
      <dgm:spPr/>
    </dgm:pt>
    <dgm:pt modelId="{6C52AFAF-B7B6-4BAF-B468-6CCBEA02D8CA}" type="pres">
      <dgm:prSet presAssocID="{01822965-C91D-411C-B29F-C03F54CE8B66}" presName="hierChild5" presStyleCnt="0"/>
      <dgm:spPr/>
    </dgm:pt>
    <dgm:pt modelId="{D24BDEF1-28DE-4188-904D-9147FB2E3A07}" type="pres">
      <dgm:prSet presAssocID="{559A9D79-B3C1-45C3-A34D-2C61B1F1E251}" presName="Name37" presStyleLbl="parChTrans1D2" presStyleIdx="1" presStyleCnt="5"/>
      <dgm:spPr/>
    </dgm:pt>
    <dgm:pt modelId="{380A8AF7-AC8F-4E9A-A1E4-31CF3324F334}" type="pres">
      <dgm:prSet presAssocID="{01C25658-F470-4827-9AB3-94BA34CF52FF}" presName="hierRoot2" presStyleCnt="0">
        <dgm:presLayoutVars>
          <dgm:hierBranch val="init"/>
        </dgm:presLayoutVars>
      </dgm:prSet>
      <dgm:spPr/>
    </dgm:pt>
    <dgm:pt modelId="{BD8E0226-120C-43D5-A866-5209C356041F}" type="pres">
      <dgm:prSet presAssocID="{01C25658-F470-4827-9AB3-94BA34CF52FF}" presName="rootComposite" presStyleCnt="0"/>
      <dgm:spPr/>
    </dgm:pt>
    <dgm:pt modelId="{0BE93B78-1042-4C4F-B5B0-F644C63A8175}" type="pres">
      <dgm:prSet presAssocID="{01C25658-F470-4827-9AB3-94BA34CF52FF}" presName="rootText" presStyleLbl="node2" presStyleIdx="1" presStyleCnt="5" custScaleY="351312">
        <dgm:presLayoutVars>
          <dgm:chPref val="3"/>
        </dgm:presLayoutVars>
      </dgm:prSet>
      <dgm:spPr/>
    </dgm:pt>
    <dgm:pt modelId="{C46AE86C-8BA7-4BA1-B37D-050FF4080617}" type="pres">
      <dgm:prSet presAssocID="{01C25658-F470-4827-9AB3-94BA34CF52FF}" presName="rootConnector" presStyleLbl="node2" presStyleIdx="1" presStyleCnt="5"/>
      <dgm:spPr/>
    </dgm:pt>
    <dgm:pt modelId="{7C71BB93-35C5-4D05-AFD4-8E6BB4271183}" type="pres">
      <dgm:prSet presAssocID="{01C25658-F470-4827-9AB3-94BA34CF52FF}" presName="hierChild4" presStyleCnt="0"/>
      <dgm:spPr/>
    </dgm:pt>
    <dgm:pt modelId="{FC91483D-BFEA-4177-AD38-621CE313D6FA}" type="pres">
      <dgm:prSet presAssocID="{01C25658-F470-4827-9AB3-94BA34CF52FF}" presName="hierChild5" presStyleCnt="0"/>
      <dgm:spPr/>
    </dgm:pt>
    <dgm:pt modelId="{29201181-E2A2-4D5A-9087-2B547EE27B8C}" type="pres">
      <dgm:prSet presAssocID="{20F3A381-865F-46A9-9B37-EE589F747E67}" presName="Name37" presStyleLbl="parChTrans1D2" presStyleIdx="2" presStyleCnt="5"/>
      <dgm:spPr/>
    </dgm:pt>
    <dgm:pt modelId="{D677CBEA-CA8F-4D12-85F2-021802367CF1}" type="pres">
      <dgm:prSet presAssocID="{2C5C1396-E981-45F2-A15F-32F1AB5A5F3C}" presName="hierRoot2" presStyleCnt="0">
        <dgm:presLayoutVars>
          <dgm:hierBranch val="init"/>
        </dgm:presLayoutVars>
      </dgm:prSet>
      <dgm:spPr/>
    </dgm:pt>
    <dgm:pt modelId="{0DC4A12C-4219-4E6A-B294-28B678EF6BA2}" type="pres">
      <dgm:prSet presAssocID="{2C5C1396-E981-45F2-A15F-32F1AB5A5F3C}" presName="rootComposite" presStyleCnt="0"/>
      <dgm:spPr/>
    </dgm:pt>
    <dgm:pt modelId="{73C2558D-D7D3-4EC9-BF54-CAE959A71949}" type="pres">
      <dgm:prSet presAssocID="{2C5C1396-E981-45F2-A15F-32F1AB5A5F3C}" presName="rootText" presStyleLbl="node2" presStyleIdx="2" presStyleCnt="5" custScaleY="343604">
        <dgm:presLayoutVars>
          <dgm:chPref val="3"/>
        </dgm:presLayoutVars>
      </dgm:prSet>
      <dgm:spPr/>
    </dgm:pt>
    <dgm:pt modelId="{843FCD7A-D240-477F-9112-12B6F0BF0894}" type="pres">
      <dgm:prSet presAssocID="{2C5C1396-E981-45F2-A15F-32F1AB5A5F3C}" presName="rootConnector" presStyleLbl="node2" presStyleIdx="2" presStyleCnt="5"/>
      <dgm:spPr/>
    </dgm:pt>
    <dgm:pt modelId="{BA41EDC4-C8C6-43DC-B6E0-0D104A270A81}" type="pres">
      <dgm:prSet presAssocID="{2C5C1396-E981-45F2-A15F-32F1AB5A5F3C}" presName="hierChild4" presStyleCnt="0"/>
      <dgm:spPr/>
    </dgm:pt>
    <dgm:pt modelId="{C1223651-04C5-4B5C-A3A3-E65A2EC9EBAC}" type="pres">
      <dgm:prSet presAssocID="{2C5C1396-E981-45F2-A15F-32F1AB5A5F3C}" presName="hierChild5" presStyleCnt="0"/>
      <dgm:spPr/>
    </dgm:pt>
    <dgm:pt modelId="{B333E9DD-9622-44F2-912B-BDE91FDC3BC5}" type="pres">
      <dgm:prSet presAssocID="{8DE6F2F7-8CA5-4855-9E46-3199811D6842}" presName="Name37" presStyleLbl="parChTrans1D2" presStyleIdx="3" presStyleCnt="5"/>
      <dgm:spPr/>
    </dgm:pt>
    <dgm:pt modelId="{CA41119E-D9DC-412C-81F2-BF4A04B3FD53}" type="pres">
      <dgm:prSet presAssocID="{B2FF5E68-9091-4DED-93C7-C980E56A9EF2}" presName="hierRoot2" presStyleCnt="0">
        <dgm:presLayoutVars>
          <dgm:hierBranch val="init"/>
        </dgm:presLayoutVars>
      </dgm:prSet>
      <dgm:spPr/>
    </dgm:pt>
    <dgm:pt modelId="{3AA0B0DD-7D7C-48AE-91C5-5F682468078B}" type="pres">
      <dgm:prSet presAssocID="{B2FF5E68-9091-4DED-93C7-C980E56A9EF2}" presName="rootComposite" presStyleCnt="0"/>
      <dgm:spPr/>
    </dgm:pt>
    <dgm:pt modelId="{E74640A3-092F-4A69-9A98-28AE7023B8F8}" type="pres">
      <dgm:prSet presAssocID="{B2FF5E68-9091-4DED-93C7-C980E56A9EF2}" presName="rootText" presStyleLbl="node2" presStyleIdx="3" presStyleCnt="5" custScaleY="351342">
        <dgm:presLayoutVars>
          <dgm:chPref val="3"/>
        </dgm:presLayoutVars>
      </dgm:prSet>
      <dgm:spPr/>
    </dgm:pt>
    <dgm:pt modelId="{BEBCEDD0-192A-425D-9D57-E5C24B2B4829}" type="pres">
      <dgm:prSet presAssocID="{B2FF5E68-9091-4DED-93C7-C980E56A9EF2}" presName="rootConnector" presStyleLbl="node2" presStyleIdx="3" presStyleCnt="5"/>
      <dgm:spPr/>
    </dgm:pt>
    <dgm:pt modelId="{6BB6B737-6E24-4C34-A371-096E3014235A}" type="pres">
      <dgm:prSet presAssocID="{B2FF5E68-9091-4DED-93C7-C980E56A9EF2}" presName="hierChild4" presStyleCnt="0"/>
      <dgm:spPr/>
    </dgm:pt>
    <dgm:pt modelId="{589A30D5-01D0-495F-902B-B59BA907AFF0}" type="pres">
      <dgm:prSet presAssocID="{B2FF5E68-9091-4DED-93C7-C980E56A9EF2}" presName="hierChild5" presStyleCnt="0"/>
      <dgm:spPr/>
    </dgm:pt>
    <dgm:pt modelId="{58F77573-3FE8-4D9A-BB1B-75766ECD1373}" type="pres">
      <dgm:prSet presAssocID="{CB0D14E1-405C-4423-94AE-730BA8A1B14C}" presName="Name37" presStyleLbl="parChTrans1D2" presStyleIdx="4" presStyleCnt="5"/>
      <dgm:spPr/>
    </dgm:pt>
    <dgm:pt modelId="{60B7AB3D-B323-482A-9622-58D03BF9BB51}" type="pres">
      <dgm:prSet presAssocID="{7250B242-1D43-416E-AEDE-EA53C1D3529D}" presName="hierRoot2" presStyleCnt="0">
        <dgm:presLayoutVars>
          <dgm:hierBranch val="init"/>
        </dgm:presLayoutVars>
      </dgm:prSet>
      <dgm:spPr/>
    </dgm:pt>
    <dgm:pt modelId="{011B22FE-0017-4504-8EC1-A6BC5CD57D4A}" type="pres">
      <dgm:prSet presAssocID="{7250B242-1D43-416E-AEDE-EA53C1D3529D}" presName="rootComposite" presStyleCnt="0"/>
      <dgm:spPr/>
    </dgm:pt>
    <dgm:pt modelId="{EB5B4DBC-6BC2-47E1-B84E-311EBC546FC0}" type="pres">
      <dgm:prSet presAssocID="{7250B242-1D43-416E-AEDE-EA53C1D3529D}" presName="rootText" presStyleLbl="node2" presStyleIdx="4" presStyleCnt="5" custScaleY="355256">
        <dgm:presLayoutVars>
          <dgm:chPref val="3"/>
        </dgm:presLayoutVars>
      </dgm:prSet>
      <dgm:spPr/>
    </dgm:pt>
    <dgm:pt modelId="{DF3C3CBF-B99B-4D2B-9ADA-7188B3BB8D25}" type="pres">
      <dgm:prSet presAssocID="{7250B242-1D43-416E-AEDE-EA53C1D3529D}" presName="rootConnector" presStyleLbl="node2" presStyleIdx="4" presStyleCnt="5"/>
      <dgm:spPr/>
    </dgm:pt>
    <dgm:pt modelId="{E4321DA4-1726-4993-949A-CF4B6F596F71}" type="pres">
      <dgm:prSet presAssocID="{7250B242-1D43-416E-AEDE-EA53C1D3529D}" presName="hierChild4" presStyleCnt="0"/>
      <dgm:spPr/>
    </dgm:pt>
    <dgm:pt modelId="{22031B28-5388-49CA-92A2-906148FB4FBF}" type="pres">
      <dgm:prSet presAssocID="{7250B242-1D43-416E-AEDE-EA53C1D3529D}" presName="hierChild5" presStyleCnt="0"/>
      <dgm:spPr/>
    </dgm:pt>
    <dgm:pt modelId="{941FC347-F0F2-4D5D-97E4-DBD08FBA9194}" type="pres">
      <dgm:prSet presAssocID="{3CA08176-88DF-4D7E-AEE5-F6AA0FC35EF8}" presName="hierChild3" presStyleCnt="0"/>
      <dgm:spPr/>
    </dgm:pt>
  </dgm:ptLst>
  <dgm:cxnLst>
    <dgm:cxn modelId="{50823D15-3E0C-40AE-9F09-C43F609AC1E1}" type="presOf" srcId="{01822965-C91D-411C-B29F-C03F54CE8B66}" destId="{59D0BF38-35EF-46EC-8DF9-6CC37290C27F}" srcOrd="1" destOrd="0" presId="urn:microsoft.com/office/officeart/2005/8/layout/orgChart1"/>
    <dgm:cxn modelId="{2AFF5B1A-B82E-40C5-9F57-CE021CE99FEE}" type="presOf" srcId="{7250B242-1D43-416E-AEDE-EA53C1D3529D}" destId="{EB5B4DBC-6BC2-47E1-B84E-311EBC546FC0}" srcOrd="0" destOrd="0" presId="urn:microsoft.com/office/officeart/2005/8/layout/orgChart1"/>
    <dgm:cxn modelId="{9C289531-EEC3-43C5-B569-32C86A79090F}" type="presOf" srcId="{3CA08176-88DF-4D7E-AEE5-F6AA0FC35EF8}" destId="{AABF1D6C-AB41-47AC-B832-5C9F2E6DB7C3}" srcOrd="0" destOrd="0" presId="urn:microsoft.com/office/officeart/2005/8/layout/orgChart1"/>
    <dgm:cxn modelId="{E168DE38-3CB1-4CFC-B093-D30B2124178B}" srcId="{3CA08176-88DF-4D7E-AEE5-F6AA0FC35EF8}" destId="{01C25658-F470-4827-9AB3-94BA34CF52FF}" srcOrd="1" destOrd="0" parTransId="{559A9D79-B3C1-45C3-A34D-2C61B1F1E251}" sibTransId="{926BFE46-A302-4F3E-98DA-5F70C75E73D3}"/>
    <dgm:cxn modelId="{D6E3BC39-1A68-402F-8C5C-3B53A20D5700}" srcId="{3CA08176-88DF-4D7E-AEE5-F6AA0FC35EF8}" destId="{B2FF5E68-9091-4DED-93C7-C980E56A9EF2}" srcOrd="3" destOrd="0" parTransId="{8DE6F2F7-8CA5-4855-9E46-3199811D6842}" sibTransId="{07185AEC-35D4-4510-879D-AB0E726553CF}"/>
    <dgm:cxn modelId="{E934153B-1091-400C-A971-C3FB934C3096}" type="presOf" srcId="{01C25658-F470-4827-9AB3-94BA34CF52FF}" destId="{0BE93B78-1042-4C4F-B5B0-F644C63A8175}" srcOrd="0" destOrd="0" presId="urn:microsoft.com/office/officeart/2005/8/layout/orgChart1"/>
    <dgm:cxn modelId="{191A1E41-3424-4D04-9C29-2C4816186110}" type="presOf" srcId="{01822965-C91D-411C-B29F-C03F54CE8B66}" destId="{3CFA671D-894F-48B7-B005-4AC00DC253E6}" srcOrd="0" destOrd="0" presId="urn:microsoft.com/office/officeart/2005/8/layout/orgChart1"/>
    <dgm:cxn modelId="{2AD9A448-EBBC-44BA-873A-2F49E48E8E05}" srcId="{586248D4-9B50-4374-9D29-CFC32655A6C8}" destId="{3CA08176-88DF-4D7E-AEE5-F6AA0FC35EF8}" srcOrd="0" destOrd="0" parTransId="{AE88869C-E362-45D8-8A33-53A0DE42BD9F}" sibTransId="{15E461F5-9DC7-4F9D-B9A5-1567E0E227E1}"/>
    <dgm:cxn modelId="{891F8569-6A2E-46C4-96CC-5503E8521449}" type="presOf" srcId="{B2FF5E68-9091-4DED-93C7-C980E56A9EF2}" destId="{E74640A3-092F-4A69-9A98-28AE7023B8F8}" srcOrd="0" destOrd="0" presId="urn:microsoft.com/office/officeart/2005/8/layout/orgChart1"/>
    <dgm:cxn modelId="{815BC54F-E5AC-49C3-A8C0-AB9F710953C5}" type="presOf" srcId="{559A9D79-B3C1-45C3-A34D-2C61B1F1E251}" destId="{D24BDEF1-28DE-4188-904D-9147FB2E3A07}" srcOrd="0" destOrd="0" presId="urn:microsoft.com/office/officeart/2005/8/layout/orgChart1"/>
    <dgm:cxn modelId="{6ACCF173-67B1-49D4-938A-68E637D670BD}" srcId="{3CA08176-88DF-4D7E-AEE5-F6AA0FC35EF8}" destId="{01822965-C91D-411C-B29F-C03F54CE8B66}" srcOrd="0" destOrd="0" parTransId="{FE956BEF-CF30-4C28-9D54-93B67431BE83}" sibTransId="{B9453560-7F07-4068-901F-224BDF2B2ECA}"/>
    <dgm:cxn modelId="{3F0F0556-D2A2-49B2-A579-504E422A1085}" srcId="{3CA08176-88DF-4D7E-AEE5-F6AA0FC35EF8}" destId="{7250B242-1D43-416E-AEDE-EA53C1D3529D}" srcOrd="4" destOrd="0" parTransId="{CB0D14E1-405C-4423-94AE-730BA8A1B14C}" sibTransId="{42CDDD28-215B-4BE6-B9BC-44982AF9CD3E}"/>
    <dgm:cxn modelId="{8E1C3482-8B17-4E7F-B33A-59C1F52FE882}" type="presOf" srcId="{7250B242-1D43-416E-AEDE-EA53C1D3529D}" destId="{DF3C3CBF-B99B-4D2B-9ADA-7188B3BB8D25}" srcOrd="1" destOrd="0" presId="urn:microsoft.com/office/officeart/2005/8/layout/orgChart1"/>
    <dgm:cxn modelId="{E6C8EB85-CE1E-4608-8967-D04C4A6EB31A}" type="presOf" srcId="{2C5C1396-E981-45F2-A15F-32F1AB5A5F3C}" destId="{73C2558D-D7D3-4EC9-BF54-CAE959A71949}" srcOrd="0" destOrd="0" presId="urn:microsoft.com/office/officeart/2005/8/layout/orgChart1"/>
    <dgm:cxn modelId="{C6E24C8F-D5B7-4CAA-B4C8-B4034DE9C95F}" type="presOf" srcId="{586248D4-9B50-4374-9D29-CFC32655A6C8}" destId="{825391D9-2CCA-4FE3-A3C6-1F8051817A92}" srcOrd="0" destOrd="0" presId="urn:microsoft.com/office/officeart/2005/8/layout/orgChart1"/>
    <dgm:cxn modelId="{B3CDE38F-F31C-4178-A197-908A5A025033}" type="presOf" srcId="{8DE6F2F7-8CA5-4855-9E46-3199811D6842}" destId="{B333E9DD-9622-44F2-912B-BDE91FDC3BC5}" srcOrd="0" destOrd="0" presId="urn:microsoft.com/office/officeart/2005/8/layout/orgChart1"/>
    <dgm:cxn modelId="{2FF608AD-6708-42D4-A54F-E8D18D7421E1}" srcId="{3CA08176-88DF-4D7E-AEE5-F6AA0FC35EF8}" destId="{2C5C1396-E981-45F2-A15F-32F1AB5A5F3C}" srcOrd="2" destOrd="0" parTransId="{20F3A381-865F-46A9-9B37-EE589F747E67}" sibTransId="{64188E5D-42C4-4237-9690-1F3A149F2411}"/>
    <dgm:cxn modelId="{0D9AADB2-BE4B-4D9F-9529-9DC1CB65BFD1}" type="presOf" srcId="{B2FF5E68-9091-4DED-93C7-C980E56A9EF2}" destId="{BEBCEDD0-192A-425D-9D57-E5C24B2B4829}" srcOrd="1" destOrd="0" presId="urn:microsoft.com/office/officeart/2005/8/layout/orgChart1"/>
    <dgm:cxn modelId="{4DF5D8B3-89EB-4F0A-8C7F-EA86B90DEAD6}" type="presOf" srcId="{CB0D14E1-405C-4423-94AE-730BA8A1B14C}" destId="{58F77573-3FE8-4D9A-BB1B-75766ECD1373}" srcOrd="0" destOrd="0" presId="urn:microsoft.com/office/officeart/2005/8/layout/orgChart1"/>
    <dgm:cxn modelId="{ADEA4ECA-895B-4D0C-BCA9-73D18BB44DFA}" type="presOf" srcId="{2C5C1396-E981-45F2-A15F-32F1AB5A5F3C}" destId="{843FCD7A-D240-477F-9112-12B6F0BF0894}" srcOrd="1" destOrd="0" presId="urn:microsoft.com/office/officeart/2005/8/layout/orgChart1"/>
    <dgm:cxn modelId="{C4AEC9D8-92CC-4465-8A91-E2A1FD809D73}" type="presOf" srcId="{20F3A381-865F-46A9-9B37-EE589F747E67}" destId="{29201181-E2A2-4D5A-9087-2B547EE27B8C}" srcOrd="0" destOrd="0" presId="urn:microsoft.com/office/officeart/2005/8/layout/orgChart1"/>
    <dgm:cxn modelId="{F95D5FD9-30CF-4162-81CF-AE5B78915929}" type="presOf" srcId="{3CA08176-88DF-4D7E-AEE5-F6AA0FC35EF8}" destId="{284E7F63-5F05-45D8-80BA-CA49AD68AD64}" srcOrd="1" destOrd="0" presId="urn:microsoft.com/office/officeart/2005/8/layout/orgChart1"/>
    <dgm:cxn modelId="{4C2D7CE8-92E4-44F0-BA86-C1F5709C5A6C}" type="presOf" srcId="{FE956BEF-CF30-4C28-9D54-93B67431BE83}" destId="{DAC1505D-65FA-4D5C-BC01-62FB9A8869E0}" srcOrd="0" destOrd="0" presId="urn:microsoft.com/office/officeart/2005/8/layout/orgChart1"/>
    <dgm:cxn modelId="{19A998EC-D924-4C86-99F1-916A24140F4A}" type="presOf" srcId="{01C25658-F470-4827-9AB3-94BA34CF52FF}" destId="{C46AE86C-8BA7-4BA1-B37D-050FF4080617}" srcOrd="1" destOrd="0" presId="urn:microsoft.com/office/officeart/2005/8/layout/orgChart1"/>
    <dgm:cxn modelId="{5B43CD84-5275-477C-85E1-27A71365B99D}" type="presParOf" srcId="{825391D9-2CCA-4FE3-A3C6-1F8051817A92}" destId="{4C530588-ED55-4218-B1FA-08A447B7968D}" srcOrd="0" destOrd="0" presId="urn:microsoft.com/office/officeart/2005/8/layout/orgChart1"/>
    <dgm:cxn modelId="{4EAFF119-012D-44D8-8798-D60D3116FD77}" type="presParOf" srcId="{4C530588-ED55-4218-B1FA-08A447B7968D}" destId="{7616B2AB-9172-4A17-87F2-E4B47D03C5D3}" srcOrd="0" destOrd="0" presId="urn:microsoft.com/office/officeart/2005/8/layout/orgChart1"/>
    <dgm:cxn modelId="{365A6842-EFE9-4916-819F-3C77BEB9870C}" type="presParOf" srcId="{7616B2AB-9172-4A17-87F2-E4B47D03C5D3}" destId="{AABF1D6C-AB41-47AC-B832-5C9F2E6DB7C3}" srcOrd="0" destOrd="0" presId="urn:microsoft.com/office/officeart/2005/8/layout/orgChart1"/>
    <dgm:cxn modelId="{1215E2D1-8EF4-4C52-A5C9-58CC4C609076}" type="presParOf" srcId="{7616B2AB-9172-4A17-87F2-E4B47D03C5D3}" destId="{284E7F63-5F05-45D8-80BA-CA49AD68AD64}" srcOrd="1" destOrd="0" presId="urn:microsoft.com/office/officeart/2005/8/layout/orgChart1"/>
    <dgm:cxn modelId="{C7ECA1D5-06EF-4B9F-947F-9E9BAF63DEF9}" type="presParOf" srcId="{4C530588-ED55-4218-B1FA-08A447B7968D}" destId="{C179F085-7FB1-4C57-9656-C38A556C25DE}" srcOrd="1" destOrd="0" presId="urn:microsoft.com/office/officeart/2005/8/layout/orgChart1"/>
    <dgm:cxn modelId="{93E06179-248C-4EAE-B568-2A51B1C61693}" type="presParOf" srcId="{C179F085-7FB1-4C57-9656-C38A556C25DE}" destId="{DAC1505D-65FA-4D5C-BC01-62FB9A8869E0}" srcOrd="0" destOrd="0" presId="urn:microsoft.com/office/officeart/2005/8/layout/orgChart1"/>
    <dgm:cxn modelId="{36BBB899-D5C4-4903-B924-026176BC18BF}" type="presParOf" srcId="{C179F085-7FB1-4C57-9656-C38A556C25DE}" destId="{542DD3D0-EB32-4A77-8D77-F0B77EA7CD17}" srcOrd="1" destOrd="0" presId="urn:microsoft.com/office/officeart/2005/8/layout/orgChart1"/>
    <dgm:cxn modelId="{614BA056-28DA-4F34-B199-BC8E9532C201}" type="presParOf" srcId="{542DD3D0-EB32-4A77-8D77-F0B77EA7CD17}" destId="{F3B2A4DC-5CFF-4BE7-8B6C-34FD41FA1876}" srcOrd="0" destOrd="0" presId="urn:microsoft.com/office/officeart/2005/8/layout/orgChart1"/>
    <dgm:cxn modelId="{5146CC32-F2F5-4D51-9C7D-978E54BBF793}" type="presParOf" srcId="{F3B2A4DC-5CFF-4BE7-8B6C-34FD41FA1876}" destId="{3CFA671D-894F-48B7-B005-4AC00DC253E6}" srcOrd="0" destOrd="0" presId="urn:microsoft.com/office/officeart/2005/8/layout/orgChart1"/>
    <dgm:cxn modelId="{CC312DC4-8455-4F6D-8754-7A18A938FE8E}" type="presParOf" srcId="{F3B2A4DC-5CFF-4BE7-8B6C-34FD41FA1876}" destId="{59D0BF38-35EF-46EC-8DF9-6CC37290C27F}" srcOrd="1" destOrd="0" presId="urn:microsoft.com/office/officeart/2005/8/layout/orgChart1"/>
    <dgm:cxn modelId="{C410707A-C5DC-44C8-82CC-3FCEBA4FEAF7}" type="presParOf" srcId="{542DD3D0-EB32-4A77-8D77-F0B77EA7CD17}" destId="{2661D977-0446-457E-88D2-2F5F75D3042F}" srcOrd="1" destOrd="0" presId="urn:microsoft.com/office/officeart/2005/8/layout/orgChart1"/>
    <dgm:cxn modelId="{5A84823D-6340-4567-A4C6-605DF83F6CED}" type="presParOf" srcId="{542DD3D0-EB32-4A77-8D77-F0B77EA7CD17}" destId="{6C52AFAF-B7B6-4BAF-B468-6CCBEA02D8CA}" srcOrd="2" destOrd="0" presId="urn:microsoft.com/office/officeart/2005/8/layout/orgChart1"/>
    <dgm:cxn modelId="{BE9AB52B-8EBF-4F2B-8663-404CBD42F682}" type="presParOf" srcId="{C179F085-7FB1-4C57-9656-C38A556C25DE}" destId="{D24BDEF1-28DE-4188-904D-9147FB2E3A07}" srcOrd="2" destOrd="0" presId="urn:microsoft.com/office/officeart/2005/8/layout/orgChart1"/>
    <dgm:cxn modelId="{18792474-91C8-4C6B-A9DD-ED924B3C7640}" type="presParOf" srcId="{C179F085-7FB1-4C57-9656-C38A556C25DE}" destId="{380A8AF7-AC8F-4E9A-A1E4-31CF3324F334}" srcOrd="3" destOrd="0" presId="urn:microsoft.com/office/officeart/2005/8/layout/orgChart1"/>
    <dgm:cxn modelId="{2C2D89D1-1B12-44E8-84CA-B348409DD3D1}" type="presParOf" srcId="{380A8AF7-AC8F-4E9A-A1E4-31CF3324F334}" destId="{BD8E0226-120C-43D5-A866-5209C356041F}" srcOrd="0" destOrd="0" presId="urn:microsoft.com/office/officeart/2005/8/layout/orgChart1"/>
    <dgm:cxn modelId="{AA9A6224-D458-4A2C-BD7E-57B941113BE5}" type="presParOf" srcId="{BD8E0226-120C-43D5-A866-5209C356041F}" destId="{0BE93B78-1042-4C4F-B5B0-F644C63A8175}" srcOrd="0" destOrd="0" presId="urn:microsoft.com/office/officeart/2005/8/layout/orgChart1"/>
    <dgm:cxn modelId="{2AC6E1A2-8A39-4B10-9058-77B886B4064F}" type="presParOf" srcId="{BD8E0226-120C-43D5-A866-5209C356041F}" destId="{C46AE86C-8BA7-4BA1-B37D-050FF4080617}" srcOrd="1" destOrd="0" presId="urn:microsoft.com/office/officeart/2005/8/layout/orgChart1"/>
    <dgm:cxn modelId="{43641349-D140-46A2-9EB2-815ACACC41FD}" type="presParOf" srcId="{380A8AF7-AC8F-4E9A-A1E4-31CF3324F334}" destId="{7C71BB93-35C5-4D05-AFD4-8E6BB4271183}" srcOrd="1" destOrd="0" presId="urn:microsoft.com/office/officeart/2005/8/layout/orgChart1"/>
    <dgm:cxn modelId="{4328660F-C6DF-41B7-8A68-179CF3947CA2}" type="presParOf" srcId="{380A8AF7-AC8F-4E9A-A1E4-31CF3324F334}" destId="{FC91483D-BFEA-4177-AD38-621CE313D6FA}" srcOrd="2" destOrd="0" presId="urn:microsoft.com/office/officeart/2005/8/layout/orgChart1"/>
    <dgm:cxn modelId="{31B7F840-3483-4023-978B-AC019A2FB182}" type="presParOf" srcId="{C179F085-7FB1-4C57-9656-C38A556C25DE}" destId="{29201181-E2A2-4D5A-9087-2B547EE27B8C}" srcOrd="4" destOrd="0" presId="urn:microsoft.com/office/officeart/2005/8/layout/orgChart1"/>
    <dgm:cxn modelId="{38D8D60F-9B52-46CC-8F02-B459171715FF}" type="presParOf" srcId="{C179F085-7FB1-4C57-9656-C38A556C25DE}" destId="{D677CBEA-CA8F-4D12-85F2-021802367CF1}" srcOrd="5" destOrd="0" presId="urn:microsoft.com/office/officeart/2005/8/layout/orgChart1"/>
    <dgm:cxn modelId="{181E22A9-4FD8-43AE-98FC-64892FD36398}" type="presParOf" srcId="{D677CBEA-CA8F-4D12-85F2-021802367CF1}" destId="{0DC4A12C-4219-4E6A-B294-28B678EF6BA2}" srcOrd="0" destOrd="0" presId="urn:microsoft.com/office/officeart/2005/8/layout/orgChart1"/>
    <dgm:cxn modelId="{69DAAF61-F9ED-4C8B-A7B9-2C3023615484}" type="presParOf" srcId="{0DC4A12C-4219-4E6A-B294-28B678EF6BA2}" destId="{73C2558D-D7D3-4EC9-BF54-CAE959A71949}" srcOrd="0" destOrd="0" presId="urn:microsoft.com/office/officeart/2005/8/layout/orgChart1"/>
    <dgm:cxn modelId="{02E1E297-0667-47A1-A0BE-C119E0965DEA}" type="presParOf" srcId="{0DC4A12C-4219-4E6A-B294-28B678EF6BA2}" destId="{843FCD7A-D240-477F-9112-12B6F0BF0894}" srcOrd="1" destOrd="0" presId="urn:microsoft.com/office/officeart/2005/8/layout/orgChart1"/>
    <dgm:cxn modelId="{F624A270-D341-481C-9542-7B1A80B29398}" type="presParOf" srcId="{D677CBEA-CA8F-4D12-85F2-021802367CF1}" destId="{BA41EDC4-C8C6-43DC-B6E0-0D104A270A81}" srcOrd="1" destOrd="0" presId="urn:microsoft.com/office/officeart/2005/8/layout/orgChart1"/>
    <dgm:cxn modelId="{CEEA1E29-5E44-4362-A8B6-4FBFAD0453BE}" type="presParOf" srcId="{D677CBEA-CA8F-4D12-85F2-021802367CF1}" destId="{C1223651-04C5-4B5C-A3A3-E65A2EC9EBAC}" srcOrd="2" destOrd="0" presId="urn:microsoft.com/office/officeart/2005/8/layout/orgChart1"/>
    <dgm:cxn modelId="{F94E1621-6132-4EEC-B87C-3A2BB5E654BE}" type="presParOf" srcId="{C179F085-7FB1-4C57-9656-C38A556C25DE}" destId="{B333E9DD-9622-44F2-912B-BDE91FDC3BC5}" srcOrd="6" destOrd="0" presId="urn:microsoft.com/office/officeart/2005/8/layout/orgChart1"/>
    <dgm:cxn modelId="{49D12220-070A-48A7-A638-0E45EC743127}" type="presParOf" srcId="{C179F085-7FB1-4C57-9656-C38A556C25DE}" destId="{CA41119E-D9DC-412C-81F2-BF4A04B3FD53}" srcOrd="7" destOrd="0" presId="urn:microsoft.com/office/officeart/2005/8/layout/orgChart1"/>
    <dgm:cxn modelId="{3C8B57C4-7A3C-4A3A-9B1F-042DCF818727}" type="presParOf" srcId="{CA41119E-D9DC-412C-81F2-BF4A04B3FD53}" destId="{3AA0B0DD-7D7C-48AE-91C5-5F682468078B}" srcOrd="0" destOrd="0" presId="urn:microsoft.com/office/officeart/2005/8/layout/orgChart1"/>
    <dgm:cxn modelId="{ECA3FC61-7522-4CAC-B399-FA324409C9CE}" type="presParOf" srcId="{3AA0B0DD-7D7C-48AE-91C5-5F682468078B}" destId="{E74640A3-092F-4A69-9A98-28AE7023B8F8}" srcOrd="0" destOrd="0" presId="urn:microsoft.com/office/officeart/2005/8/layout/orgChart1"/>
    <dgm:cxn modelId="{7BD1F0EF-02D6-47B5-9BE5-290B191E0A1D}" type="presParOf" srcId="{3AA0B0DD-7D7C-48AE-91C5-5F682468078B}" destId="{BEBCEDD0-192A-425D-9D57-E5C24B2B4829}" srcOrd="1" destOrd="0" presId="urn:microsoft.com/office/officeart/2005/8/layout/orgChart1"/>
    <dgm:cxn modelId="{D4220464-ACD0-40B0-8407-541D22A35643}" type="presParOf" srcId="{CA41119E-D9DC-412C-81F2-BF4A04B3FD53}" destId="{6BB6B737-6E24-4C34-A371-096E3014235A}" srcOrd="1" destOrd="0" presId="urn:microsoft.com/office/officeart/2005/8/layout/orgChart1"/>
    <dgm:cxn modelId="{5E5044CA-8891-4BDC-B609-9BA3EA641536}" type="presParOf" srcId="{CA41119E-D9DC-412C-81F2-BF4A04B3FD53}" destId="{589A30D5-01D0-495F-902B-B59BA907AFF0}" srcOrd="2" destOrd="0" presId="urn:microsoft.com/office/officeart/2005/8/layout/orgChart1"/>
    <dgm:cxn modelId="{65B64F5B-E1C1-4668-96A6-5A7D80503A2D}" type="presParOf" srcId="{C179F085-7FB1-4C57-9656-C38A556C25DE}" destId="{58F77573-3FE8-4D9A-BB1B-75766ECD1373}" srcOrd="8" destOrd="0" presId="urn:microsoft.com/office/officeart/2005/8/layout/orgChart1"/>
    <dgm:cxn modelId="{4BBA4769-2E91-4175-8F5A-CEBCEF8BD634}" type="presParOf" srcId="{C179F085-7FB1-4C57-9656-C38A556C25DE}" destId="{60B7AB3D-B323-482A-9622-58D03BF9BB51}" srcOrd="9" destOrd="0" presId="urn:microsoft.com/office/officeart/2005/8/layout/orgChart1"/>
    <dgm:cxn modelId="{02CC2326-69E5-4916-A4E3-13C1F8E28D29}" type="presParOf" srcId="{60B7AB3D-B323-482A-9622-58D03BF9BB51}" destId="{011B22FE-0017-4504-8EC1-A6BC5CD57D4A}" srcOrd="0" destOrd="0" presId="urn:microsoft.com/office/officeart/2005/8/layout/orgChart1"/>
    <dgm:cxn modelId="{8485F92D-9E31-4646-91D7-07C410F25010}" type="presParOf" srcId="{011B22FE-0017-4504-8EC1-A6BC5CD57D4A}" destId="{EB5B4DBC-6BC2-47E1-B84E-311EBC546FC0}" srcOrd="0" destOrd="0" presId="urn:microsoft.com/office/officeart/2005/8/layout/orgChart1"/>
    <dgm:cxn modelId="{682BB351-2210-4FB3-9CD4-0B7FC495F273}" type="presParOf" srcId="{011B22FE-0017-4504-8EC1-A6BC5CD57D4A}" destId="{DF3C3CBF-B99B-4D2B-9ADA-7188B3BB8D25}" srcOrd="1" destOrd="0" presId="urn:microsoft.com/office/officeart/2005/8/layout/orgChart1"/>
    <dgm:cxn modelId="{BC3F74FF-38A4-4AF1-8BFB-E4EF4360D774}" type="presParOf" srcId="{60B7AB3D-B323-482A-9622-58D03BF9BB51}" destId="{E4321DA4-1726-4993-949A-CF4B6F596F71}" srcOrd="1" destOrd="0" presId="urn:microsoft.com/office/officeart/2005/8/layout/orgChart1"/>
    <dgm:cxn modelId="{8CBBF441-4ACB-4F55-BB42-ACF6AE4580AA}" type="presParOf" srcId="{60B7AB3D-B323-482A-9622-58D03BF9BB51}" destId="{22031B28-5388-49CA-92A2-906148FB4FBF}" srcOrd="2" destOrd="0" presId="urn:microsoft.com/office/officeart/2005/8/layout/orgChart1"/>
    <dgm:cxn modelId="{445E6D0D-C3D3-4181-958E-E48C3D44878F}" type="presParOf" srcId="{4C530588-ED55-4218-B1FA-08A447B7968D}" destId="{941FC347-F0F2-4D5D-97E4-DBD08FBA9194}" srcOrd="2" destOrd="0" presId="urn:microsoft.com/office/officeart/2005/8/layout/orgChart1"/>
  </dgm:cxnLst>
  <dgm:bg>
    <a:noFill/>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F8219-B064-49CB-AC5B-774C56A1B278}">
      <dsp:nvSpPr>
        <dsp:cNvPr id="0" name=""/>
        <dsp:cNvSpPr/>
      </dsp:nvSpPr>
      <dsp:spPr>
        <a:xfrm>
          <a:off x="2943224" y="571501"/>
          <a:ext cx="2117416" cy="235522"/>
        </a:xfrm>
        <a:custGeom>
          <a:avLst/>
          <a:gdLst/>
          <a:ahLst/>
          <a:cxnLst/>
          <a:rect l="0" t="0" r="0" b="0"/>
          <a:pathLst>
            <a:path>
              <a:moveTo>
                <a:pt x="0" y="0"/>
              </a:moveTo>
              <a:lnTo>
                <a:pt x="0" y="111975"/>
              </a:lnTo>
              <a:lnTo>
                <a:pt x="2117416" y="111975"/>
              </a:lnTo>
              <a:lnTo>
                <a:pt x="2117416" y="235522"/>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40A6E5-66CB-4343-AB96-3E1FC1DE655C}">
      <dsp:nvSpPr>
        <dsp:cNvPr id="0" name=""/>
        <dsp:cNvSpPr/>
      </dsp:nvSpPr>
      <dsp:spPr>
        <a:xfrm>
          <a:off x="2943224" y="571501"/>
          <a:ext cx="797811" cy="247095"/>
        </a:xfrm>
        <a:custGeom>
          <a:avLst/>
          <a:gdLst/>
          <a:ahLst/>
          <a:cxnLst/>
          <a:rect l="0" t="0" r="0" b="0"/>
          <a:pathLst>
            <a:path>
              <a:moveTo>
                <a:pt x="0" y="0"/>
              </a:moveTo>
              <a:lnTo>
                <a:pt x="0" y="123547"/>
              </a:lnTo>
              <a:lnTo>
                <a:pt x="797811" y="123547"/>
              </a:lnTo>
              <a:lnTo>
                <a:pt x="797811" y="24709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A761D1-59D5-4FE7-B35C-789ABD29A490}">
      <dsp:nvSpPr>
        <dsp:cNvPr id="0" name=""/>
        <dsp:cNvSpPr/>
      </dsp:nvSpPr>
      <dsp:spPr>
        <a:xfrm>
          <a:off x="2317297" y="571501"/>
          <a:ext cx="625927" cy="247095"/>
        </a:xfrm>
        <a:custGeom>
          <a:avLst/>
          <a:gdLst/>
          <a:ahLst/>
          <a:cxnLst/>
          <a:rect l="0" t="0" r="0" b="0"/>
          <a:pathLst>
            <a:path>
              <a:moveTo>
                <a:pt x="625927" y="0"/>
              </a:moveTo>
              <a:lnTo>
                <a:pt x="625927" y="123547"/>
              </a:lnTo>
              <a:lnTo>
                <a:pt x="0" y="123547"/>
              </a:lnTo>
              <a:lnTo>
                <a:pt x="0" y="24709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108A77-BAFE-403B-9093-46387D4A90FC}">
      <dsp:nvSpPr>
        <dsp:cNvPr id="0" name=""/>
        <dsp:cNvSpPr/>
      </dsp:nvSpPr>
      <dsp:spPr>
        <a:xfrm>
          <a:off x="807617" y="571501"/>
          <a:ext cx="2135607" cy="247095"/>
        </a:xfrm>
        <a:custGeom>
          <a:avLst/>
          <a:gdLst/>
          <a:ahLst/>
          <a:cxnLst/>
          <a:rect l="0" t="0" r="0" b="0"/>
          <a:pathLst>
            <a:path>
              <a:moveTo>
                <a:pt x="2135607" y="0"/>
              </a:moveTo>
              <a:lnTo>
                <a:pt x="2135607" y="123547"/>
              </a:lnTo>
              <a:lnTo>
                <a:pt x="0" y="123547"/>
              </a:lnTo>
              <a:lnTo>
                <a:pt x="0" y="24709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F1D6C-AB41-47AC-B832-5C9F2E6DB7C3}">
      <dsp:nvSpPr>
        <dsp:cNvPr id="0" name=""/>
        <dsp:cNvSpPr/>
      </dsp:nvSpPr>
      <dsp:spPr>
        <a:xfrm>
          <a:off x="4364" y="47912"/>
          <a:ext cx="5877721" cy="523588"/>
        </a:xfrm>
        <a:prstGeom prst="rect">
          <a:avLst/>
        </a:prstGeom>
        <a:solidFill>
          <a:srgbClr val="F4AEBD"/>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t>1. </a:t>
          </a:r>
          <a:r>
            <a:rPr lang="sq-AL" sz="1200" kern="1200" dirty="0"/>
            <a:t>Nxitja dhe forcimi i zhvillimit të qëndrueshëm vendor</a:t>
          </a:r>
          <a:endParaRPr lang="en-GB" sz="1200" kern="1200" dirty="0"/>
        </a:p>
      </dsp:txBody>
      <dsp:txXfrm>
        <a:off x="4364" y="47912"/>
        <a:ext cx="5877721" cy="523588"/>
      </dsp:txXfrm>
    </dsp:sp>
    <dsp:sp modelId="{9A38C1B1-47A2-4DE9-91F1-D2B99B7E4778}">
      <dsp:nvSpPr>
        <dsp:cNvPr id="0" name=""/>
        <dsp:cNvSpPr/>
      </dsp:nvSpPr>
      <dsp:spPr>
        <a:xfrm>
          <a:off x="133353" y="818596"/>
          <a:ext cx="1348527" cy="2181490"/>
        </a:xfrm>
        <a:prstGeom prst="rect">
          <a:avLst/>
        </a:prstGeom>
        <a:solidFill>
          <a:srgbClr val="F4AEBD"/>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q-AL" sz="900" i="1" kern="1200" dirty="0"/>
            <a:t>Përmirësimi i planifikimit ekonomik strategjik dhe përdorimi i skemave dhe incentivave vendore për zhvillim ekonomik ndaj bizneseve dhe organizatave joqeveritare, duke përfshirë rishikim të kuadrit ligjor</a:t>
          </a:r>
          <a:endParaRPr lang="en-GB" sz="900" i="1" kern="1200" dirty="0"/>
        </a:p>
      </dsp:txBody>
      <dsp:txXfrm>
        <a:off x="133353" y="818596"/>
        <a:ext cx="1348527" cy="2181490"/>
      </dsp:txXfrm>
    </dsp:sp>
    <dsp:sp modelId="{0921F09B-165B-4A7B-8E40-69F9F25C1723}">
      <dsp:nvSpPr>
        <dsp:cNvPr id="0" name=""/>
        <dsp:cNvSpPr/>
      </dsp:nvSpPr>
      <dsp:spPr>
        <a:xfrm>
          <a:off x="1728976" y="818596"/>
          <a:ext cx="1176643" cy="2112068"/>
        </a:xfrm>
        <a:prstGeom prst="rect">
          <a:avLst/>
        </a:prstGeom>
        <a:solidFill>
          <a:srgbClr val="F4AEBD"/>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q-AL" sz="900" i="1" kern="1200" dirty="0"/>
            <a:t>Menaxhimi i integruar i aseteve dhe burimeve natyrore vendore</a:t>
          </a:r>
          <a:endParaRPr lang="en-GB" sz="900" i="1" kern="1200" dirty="0"/>
        </a:p>
      </dsp:txBody>
      <dsp:txXfrm>
        <a:off x="1728976" y="818596"/>
        <a:ext cx="1176643" cy="2112068"/>
      </dsp:txXfrm>
    </dsp:sp>
    <dsp:sp modelId="{D3AA9FC7-9119-49F7-A9F4-10ADE543EA91}">
      <dsp:nvSpPr>
        <dsp:cNvPr id="0" name=""/>
        <dsp:cNvSpPr/>
      </dsp:nvSpPr>
      <dsp:spPr>
        <a:xfrm>
          <a:off x="3152714" y="818596"/>
          <a:ext cx="1176643" cy="2103444"/>
        </a:xfrm>
        <a:prstGeom prst="rect">
          <a:avLst/>
        </a:prstGeom>
        <a:solidFill>
          <a:srgbClr val="F4AEBD"/>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q-AL" sz="900" i="1" kern="1200" dirty="0"/>
            <a:t>Forcimi i zhvillimit bujqësor dhe rural</a:t>
          </a:r>
          <a:endParaRPr lang="en-GB" sz="900" i="1" kern="1200" dirty="0"/>
        </a:p>
      </dsp:txBody>
      <dsp:txXfrm>
        <a:off x="3152714" y="818596"/>
        <a:ext cx="1176643" cy="2103444"/>
      </dsp:txXfrm>
    </dsp:sp>
    <dsp:sp modelId="{F9672A21-D27A-4914-AB2F-1EEAE10AA9A2}">
      <dsp:nvSpPr>
        <dsp:cNvPr id="0" name=""/>
        <dsp:cNvSpPr/>
      </dsp:nvSpPr>
      <dsp:spPr>
        <a:xfrm>
          <a:off x="4472320" y="807024"/>
          <a:ext cx="1176643" cy="2135213"/>
        </a:xfrm>
        <a:prstGeom prst="rect">
          <a:avLst/>
        </a:prstGeom>
        <a:solidFill>
          <a:srgbClr val="F4AEBD"/>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Font typeface="Wingdings" panose="05000000000000000000" pitchFamily="2" charset="2"/>
            <a:buNone/>
          </a:pPr>
          <a:r>
            <a:rPr lang="sq-AL" sz="900" i="1" kern="1200" dirty="0"/>
            <a:t>Mbështetja për fuqizimin e strukturave të turizmit dhe trashëgimisë kulturore.</a:t>
          </a:r>
          <a:endParaRPr lang="en-GB" sz="900" i="1" kern="1200" dirty="0"/>
        </a:p>
      </dsp:txBody>
      <dsp:txXfrm>
        <a:off x="4472320" y="807024"/>
        <a:ext cx="1176643" cy="21352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0A6E5-66CB-4343-AB96-3E1FC1DE655C}">
      <dsp:nvSpPr>
        <dsp:cNvPr id="0" name=""/>
        <dsp:cNvSpPr/>
      </dsp:nvSpPr>
      <dsp:spPr>
        <a:xfrm>
          <a:off x="2905125" y="849170"/>
          <a:ext cx="2107962" cy="243896"/>
        </a:xfrm>
        <a:custGeom>
          <a:avLst/>
          <a:gdLst/>
          <a:ahLst/>
          <a:cxnLst/>
          <a:rect l="0" t="0" r="0" b="0"/>
          <a:pathLst>
            <a:path>
              <a:moveTo>
                <a:pt x="0" y="0"/>
              </a:moveTo>
              <a:lnTo>
                <a:pt x="0" y="121948"/>
              </a:lnTo>
              <a:lnTo>
                <a:pt x="2107962" y="121948"/>
              </a:lnTo>
              <a:lnTo>
                <a:pt x="2107962" y="24389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A761D1-59D5-4FE7-B35C-789ABD29A490}">
      <dsp:nvSpPr>
        <dsp:cNvPr id="0" name=""/>
        <dsp:cNvSpPr/>
      </dsp:nvSpPr>
      <dsp:spPr>
        <a:xfrm>
          <a:off x="2905125" y="849170"/>
          <a:ext cx="702654" cy="243896"/>
        </a:xfrm>
        <a:custGeom>
          <a:avLst/>
          <a:gdLst/>
          <a:ahLst/>
          <a:cxnLst/>
          <a:rect l="0" t="0" r="0" b="0"/>
          <a:pathLst>
            <a:path>
              <a:moveTo>
                <a:pt x="0" y="0"/>
              </a:moveTo>
              <a:lnTo>
                <a:pt x="0" y="121948"/>
              </a:lnTo>
              <a:lnTo>
                <a:pt x="702654" y="121948"/>
              </a:lnTo>
              <a:lnTo>
                <a:pt x="702654" y="24389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F71C5D-A5F5-4BC4-AA06-C2CAA982BD9C}">
      <dsp:nvSpPr>
        <dsp:cNvPr id="0" name=""/>
        <dsp:cNvSpPr/>
      </dsp:nvSpPr>
      <dsp:spPr>
        <a:xfrm>
          <a:off x="2202470" y="849170"/>
          <a:ext cx="702654" cy="243896"/>
        </a:xfrm>
        <a:custGeom>
          <a:avLst/>
          <a:gdLst/>
          <a:ahLst/>
          <a:cxnLst/>
          <a:rect l="0" t="0" r="0" b="0"/>
          <a:pathLst>
            <a:path>
              <a:moveTo>
                <a:pt x="702654" y="0"/>
              </a:moveTo>
              <a:lnTo>
                <a:pt x="702654" y="121948"/>
              </a:lnTo>
              <a:lnTo>
                <a:pt x="0" y="121948"/>
              </a:lnTo>
              <a:lnTo>
                <a:pt x="0" y="24389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108A77-BAFE-403B-9093-46387D4A90FC}">
      <dsp:nvSpPr>
        <dsp:cNvPr id="0" name=""/>
        <dsp:cNvSpPr/>
      </dsp:nvSpPr>
      <dsp:spPr>
        <a:xfrm>
          <a:off x="797162" y="849170"/>
          <a:ext cx="2107962" cy="243896"/>
        </a:xfrm>
        <a:custGeom>
          <a:avLst/>
          <a:gdLst/>
          <a:ahLst/>
          <a:cxnLst/>
          <a:rect l="0" t="0" r="0" b="0"/>
          <a:pathLst>
            <a:path>
              <a:moveTo>
                <a:pt x="2107962" y="0"/>
              </a:moveTo>
              <a:lnTo>
                <a:pt x="2107962" y="121948"/>
              </a:lnTo>
              <a:lnTo>
                <a:pt x="0" y="121948"/>
              </a:lnTo>
              <a:lnTo>
                <a:pt x="0" y="24389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F1D6C-AB41-47AC-B832-5C9F2E6DB7C3}">
      <dsp:nvSpPr>
        <dsp:cNvPr id="0" name=""/>
        <dsp:cNvSpPr/>
      </dsp:nvSpPr>
      <dsp:spPr>
        <a:xfrm>
          <a:off x="4307" y="295275"/>
          <a:ext cx="5801634" cy="553894"/>
        </a:xfrm>
        <a:prstGeom prst="rect">
          <a:avLst/>
        </a:prstGeom>
        <a:gradFill rotWithShape="0">
          <a:gsLst>
            <a:gs pos="0">
              <a:schemeClr val="accent2">
                <a:alpha val="80000"/>
                <a:hueOff val="0"/>
                <a:satOff val="0"/>
                <a:lumOff val="0"/>
                <a:alphaOff val="0"/>
                <a:lumMod val="110000"/>
                <a:satMod val="105000"/>
                <a:tint val="67000"/>
              </a:schemeClr>
            </a:gs>
            <a:gs pos="50000">
              <a:schemeClr val="accent2">
                <a:alpha val="80000"/>
                <a:hueOff val="0"/>
                <a:satOff val="0"/>
                <a:lumOff val="0"/>
                <a:alphaOff val="0"/>
                <a:lumMod val="105000"/>
                <a:satMod val="103000"/>
                <a:tint val="73000"/>
              </a:schemeClr>
            </a:gs>
            <a:gs pos="100000">
              <a:schemeClr val="accent2">
                <a:alpha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q-AL" sz="1200" kern="1200" noProof="0" dirty="0"/>
            <a:t>2. Përmirësimi i cilësisë, standardeve dhe ofrimit të shërbimeve vendore</a:t>
          </a:r>
        </a:p>
      </dsp:txBody>
      <dsp:txXfrm>
        <a:off x="4307" y="295275"/>
        <a:ext cx="5801634" cy="553894"/>
      </dsp:txXfrm>
    </dsp:sp>
    <dsp:sp modelId="{9A38C1B1-47A2-4DE9-91F1-D2B99B7E4778}">
      <dsp:nvSpPr>
        <dsp:cNvPr id="0" name=""/>
        <dsp:cNvSpPr/>
      </dsp:nvSpPr>
      <dsp:spPr>
        <a:xfrm>
          <a:off x="216456" y="1093066"/>
          <a:ext cx="1161411" cy="1732071"/>
        </a:xfrm>
        <a:prstGeom prst="rect">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dirty="0"/>
            <a:t>Konsolidim i rolit të NJVV në ushtrimin e funksioneve të tyre duke qartësuar mangësitë dhe mbivendosjet ligjore, e institucionale, dhe mekanizmat e financimit</a:t>
          </a:r>
          <a:endParaRPr lang="en-GB" sz="1000" i="1" kern="1200" dirty="0"/>
        </a:p>
      </dsp:txBody>
      <dsp:txXfrm>
        <a:off x="216456" y="1093066"/>
        <a:ext cx="1161411" cy="1732071"/>
      </dsp:txXfrm>
    </dsp:sp>
    <dsp:sp modelId="{522C7F6D-1477-491E-824F-52BE97733C2B}">
      <dsp:nvSpPr>
        <dsp:cNvPr id="0" name=""/>
        <dsp:cNvSpPr/>
      </dsp:nvSpPr>
      <dsp:spPr>
        <a:xfrm>
          <a:off x="1621765" y="1093066"/>
          <a:ext cx="1161411" cy="1773957"/>
        </a:xfrm>
        <a:prstGeom prst="rect">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i="1" kern="1200"/>
            <a:t>Zbatimi efikas i funksioneve të NJVV-ve</a:t>
          </a:r>
        </a:p>
      </dsp:txBody>
      <dsp:txXfrm>
        <a:off x="1621765" y="1093066"/>
        <a:ext cx="1161411" cy="1773957"/>
      </dsp:txXfrm>
    </dsp:sp>
    <dsp:sp modelId="{0921F09B-165B-4A7B-8E40-69F9F25C1723}">
      <dsp:nvSpPr>
        <dsp:cNvPr id="0" name=""/>
        <dsp:cNvSpPr/>
      </dsp:nvSpPr>
      <dsp:spPr>
        <a:xfrm>
          <a:off x="3027073" y="1093066"/>
          <a:ext cx="1161411" cy="1773957"/>
        </a:xfrm>
        <a:prstGeom prst="rect">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dirty="0"/>
            <a:t>Përmirësim i </a:t>
          </a:r>
          <a:r>
            <a:rPr lang="sq-AL" sz="1000" i="1" kern="1200" dirty="0" err="1"/>
            <a:t>eficencës</a:t>
          </a:r>
          <a:r>
            <a:rPr lang="sq-AL" sz="1000" i="1" kern="1200" dirty="0"/>
            <a:t> së shërbimeve, në përputhje me standardet kombëtare e vendore</a:t>
          </a:r>
          <a:endParaRPr lang="en-GB" sz="1000" i="1" kern="1200" dirty="0"/>
        </a:p>
      </dsp:txBody>
      <dsp:txXfrm>
        <a:off x="3027073" y="1093066"/>
        <a:ext cx="1161411" cy="1773957"/>
      </dsp:txXfrm>
    </dsp:sp>
    <dsp:sp modelId="{D3AA9FC7-9119-49F7-A9F4-10ADE543EA91}">
      <dsp:nvSpPr>
        <dsp:cNvPr id="0" name=""/>
        <dsp:cNvSpPr/>
      </dsp:nvSpPr>
      <dsp:spPr>
        <a:xfrm>
          <a:off x="4432381" y="1093066"/>
          <a:ext cx="1161411" cy="1741943"/>
        </a:xfrm>
        <a:prstGeom prst="rect">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dirty="0"/>
            <a:t>Nxitja </a:t>
          </a:r>
          <a:r>
            <a:rPr lang="sq-AL" sz="1000" i="1" kern="1200" dirty="0" err="1"/>
            <a:t>përmbajtësore</a:t>
          </a:r>
          <a:r>
            <a:rPr lang="sq-AL" sz="1000" i="1" kern="1200" dirty="0"/>
            <a:t> dhe financiare e forcimit të </a:t>
          </a:r>
          <a:r>
            <a:rPr lang="sq-AL" sz="1000" i="1" kern="1200" dirty="0" err="1"/>
            <a:t>performancës</a:t>
          </a:r>
          <a:r>
            <a:rPr lang="sq-AL" sz="1000" i="1" kern="1200" dirty="0"/>
            <a:t> së qeverisjes vendore</a:t>
          </a:r>
          <a:endParaRPr lang="en-GB" sz="1000" i="1" kern="1200" dirty="0"/>
        </a:p>
      </dsp:txBody>
      <dsp:txXfrm>
        <a:off x="4432381" y="1093066"/>
        <a:ext cx="1161411" cy="17419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761D1-59D5-4FE7-B35C-789ABD29A490}">
      <dsp:nvSpPr>
        <dsp:cNvPr id="0" name=""/>
        <dsp:cNvSpPr/>
      </dsp:nvSpPr>
      <dsp:spPr>
        <a:xfrm>
          <a:off x="2911449" y="741424"/>
          <a:ext cx="819838" cy="244427"/>
        </a:xfrm>
        <a:custGeom>
          <a:avLst/>
          <a:gdLst/>
          <a:ahLst/>
          <a:cxnLst/>
          <a:rect l="0" t="0" r="0" b="0"/>
          <a:pathLst>
            <a:path>
              <a:moveTo>
                <a:pt x="0" y="0"/>
              </a:moveTo>
              <a:lnTo>
                <a:pt x="0" y="122213"/>
              </a:lnTo>
              <a:lnTo>
                <a:pt x="819838" y="122213"/>
              </a:lnTo>
              <a:lnTo>
                <a:pt x="819838" y="244427"/>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108A77-BAFE-403B-9093-46387D4A90FC}">
      <dsp:nvSpPr>
        <dsp:cNvPr id="0" name=""/>
        <dsp:cNvSpPr/>
      </dsp:nvSpPr>
      <dsp:spPr>
        <a:xfrm>
          <a:off x="2091610" y="741424"/>
          <a:ext cx="819838" cy="244427"/>
        </a:xfrm>
        <a:custGeom>
          <a:avLst/>
          <a:gdLst/>
          <a:ahLst/>
          <a:cxnLst/>
          <a:rect l="0" t="0" r="0" b="0"/>
          <a:pathLst>
            <a:path>
              <a:moveTo>
                <a:pt x="819838" y="0"/>
              </a:moveTo>
              <a:lnTo>
                <a:pt x="819838" y="122213"/>
              </a:lnTo>
              <a:lnTo>
                <a:pt x="0" y="122213"/>
              </a:lnTo>
              <a:lnTo>
                <a:pt x="0" y="244427"/>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F1D6C-AB41-47AC-B832-5C9F2E6DB7C3}">
      <dsp:nvSpPr>
        <dsp:cNvPr id="0" name=""/>
        <dsp:cNvSpPr/>
      </dsp:nvSpPr>
      <dsp:spPr>
        <a:xfrm>
          <a:off x="4317" y="103078"/>
          <a:ext cx="5814264" cy="638345"/>
        </a:xfrm>
        <a:prstGeom prst="rect">
          <a:avLst/>
        </a:prstGeom>
        <a:gradFill rotWithShape="0">
          <a:gsLst>
            <a:gs pos="0">
              <a:schemeClr val="accent4">
                <a:alpha val="80000"/>
                <a:hueOff val="0"/>
                <a:satOff val="0"/>
                <a:lumOff val="0"/>
                <a:alphaOff val="0"/>
                <a:lumMod val="110000"/>
                <a:satMod val="105000"/>
                <a:tint val="67000"/>
              </a:schemeClr>
            </a:gs>
            <a:gs pos="50000">
              <a:schemeClr val="accent4">
                <a:alpha val="80000"/>
                <a:hueOff val="0"/>
                <a:satOff val="0"/>
                <a:lumOff val="0"/>
                <a:alphaOff val="0"/>
                <a:lumMod val="105000"/>
                <a:satMod val="103000"/>
                <a:tint val="73000"/>
              </a:schemeClr>
            </a:gs>
            <a:gs pos="100000">
              <a:schemeClr val="accent4">
                <a:alpha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t>3. </a:t>
          </a:r>
          <a:r>
            <a:rPr lang="sq-AL" sz="1200" kern="1200" dirty="0"/>
            <a:t>Zgjerim i qeverisjes digjitale në nivel vendor për të ofruar shërbime dhe programe qeveritare në mënyrë më efiçente, transparente dhe me kosto efektive</a:t>
          </a:r>
          <a:endParaRPr lang="en-GB" sz="1200" kern="1200" dirty="0"/>
        </a:p>
      </dsp:txBody>
      <dsp:txXfrm>
        <a:off x="4317" y="103078"/>
        <a:ext cx="5814264" cy="638345"/>
      </dsp:txXfrm>
    </dsp:sp>
    <dsp:sp modelId="{9A38C1B1-47A2-4DE9-91F1-D2B99B7E4778}">
      <dsp:nvSpPr>
        <dsp:cNvPr id="0" name=""/>
        <dsp:cNvSpPr/>
      </dsp:nvSpPr>
      <dsp:spPr>
        <a:xfrm>
          <a:off x="1393985" y="985851"/>
          <a:ext cx="1395249" cy="1763997"/>
        </a:xfrm>
        <a:prstGeom prst="rect">
          <a:avLst/>
        </a:prstGeom>
        <a:gradFill rotWithShape="0">
          <a:gsLst>
            <a:gs pos="0">
              <a:schemeClr val="accent4">
                <a:alpha val="70000"/>
                <a:hueOff val="0"/>
                <a:satOff val="0"/>
                <a:lumOff val="0"/>
                <a:alphaOff val="0"/>
                <a:lumMod val="110000"/>
                <a:satMod val="105000"/>
                <a:tint val="67000"/>
              </a:schemeClr>
            </a:gs>
            <a:gs pos="50000">
              <a:schemeClr val="accent4">
                <a:alpha val="70000"/>
                <a:hueOff val="0"/>
                <a:satOff val="0"/>
                <a:lumOff val="0"/>
                <a:alphaOff val="0"/>
                <a:lumMod val="105000"/>
                <a:satMod val="103000"/>
                <a:tint val="73000"/>
              </a:schemeClr>
            </a:gs>
            <a:gs pos="100000">
              <a:schemeClr val="accent4">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dirty="0"/>
            <a:t>Informimi i vendimmarrjes dhe rrugëtimit të niveleve dhe aktorëve të përfshirë në Transformimin Digjital te Qeverisjes Vendore </a:t>
          </a:r>
          <a:endParaRPr lang="en-GB" sz="1000" i="1" kern="1200" dirty="0"/>
        </a:p>
      </dsp:txBody>
      <dsp:txXfrm>
        <a:off x="1393985" y="985851"/>
        <a:ext cx="1395249" cy="1763997"/>
      </dsp:txXfrm>
    </dsp:sp>
    <dsp:sp modelId="{0921F09B-165B-4A7B-8E40-69F9F25C1723}">
      <dsp:nvSpPr>
        <dsp:cNvPr id="0" name=""/>
        <dsp:cNvSpPr/>
      </dsp:nvSpPr>
      <dsp:spPr>
        <a:xfrm>
          <a:off x="3033663" y="985851"/>
          <a:ext cx="1395249" cy="1763997"/>
        </a:xfrm>
        <a:prstGeom prst="rect">
          <a:avLst/>
        </a:prstGeom>
        <a:gradFill rotWithShape="0">
          <a:gsLst>
            <a:gs pos="0">
              <a:schemeClr val="accent4">
                <a:alpha val="70000"/>
                <a:hueOff val="0"/>
                <a:satOff val="0"/>
                <a:lumOff val="0"/>
                <a:alphaOff val="0"/>
                <a:lumMod val="110000"/>
                <a:satMod val="105000"/>
                <a:tint val="67000"/>
              </a:schemeClr>
            </a:gs>
            <a:gs pos="50000">
              <a:schemeClr val="accent4">
                <a:alpha val="70000"/>
                <a:hueOff val="0"/>
                <a:satOff val="0"/>
                <a:lumOff val="0"/>
                <a:alphaOff val="0"/>
                <a:lumMod val="105000"/>
                <a:satMod val="103000"/>
                <a:tint val="73000"/>
              </a:schemeClr>
            </a:gs>
            <a:gs pos="100000">
              <a:schemeClr val="accent4">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dirty="0"/>
            <a:t>Digjitalizimi i ofrimit të shërbimeve vendore dhe integrimi në portalin                 e-</a:t>
          </a:r>
          <a:r>
            <a:rPr lang="sq-AL" sz="1000" i="1" kern="1200" dirty="0" err="1"/>
            <a:t>Albania</a:t>
          </a:r>
          <a:r>
            <a:rPr lang="sq-AL" sz="1000" i="1" kern="1200" dirty="0"/>
            <a:t>.</a:t>
          </a:r>
          <a:endParaRPr lang="en-GB" sz="1000" i="1" kern="1200" dirty="0"/>
        </a:p>
      </dsp:txBody>
      <dsp:txXfrm>
        <a:off x="3033663" y="985851"/>
        <a:ext cx="1395249" cy="1763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6D913D-3802-4A6B-8ECD-631BAEFB114A}">
      <dsp:nvSpPr>
        <dsp:cNvPr id="0" name=""/>
        <dsp:cNvSpPr/>
      </dsp:nvSpPr>
      <dsp:spPr>
        <a:xfrm>
          <a:off x="2971800" y="622441"/>
          <a:ext cx="2222184" cy="257112"/>
        </a:xfrm>
        <a:custGeom>
          <a:avLst/>
          <a:gdLst/>
          <a:ahLst/>
          <a:cxnLst/>
          <a:rect l="0" t="0" r="0" b="0"/>
          <a:pathLst>
            <a:path>
              <a:moveTo>
                <a:pt x="0" y="0"/>
              </a:moveTo>
              <a:lnTo>
                <a:pt x="0" y="128556"/>
              </a:lnTo>
              <a:lnTo>
                <a:pt x="2222184" y="128556"/>
              </a:lnTo>
              <a:lnTo>
                <a:pt x="2222184" y="257112"/>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F196C6-139F-46BC-869D-FEA014084A58}">
      <dsp:nvSpPr>
        <dsp:cNvPr id="0" name=""/>
        <dsp:cNvSpPr/>
      </dsp:nvSpPr>
      <dsp:spPr>
        <a:xfrm>
          <a:off x="2971800" y="622441"/>
          <a:ext cx="740728" cy="257112"/>
        </a:xfrm>
        <a:custGeom>
          <a:avLst/>
          <a:gdLst/>
          <a:ahLst/>
          <a:cxnLst/>
          <a:rect l="0" t="0" r="0" b="0"/>
          <a:pathLst>
            <a:path>
              <a:moveTo>
                <a:pt x="0" y="0"/>
              </a:moveTo>
              <a:lnTo>
                <a:pt x="0" y="128556"/>
              </a:lnTo>
              <a:lnTo>
                <a:pt x="740728" y="128556"/>
              </a:lnTo>
              <a:lnTo>
                <a:pt x="740728" y="257112"/>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4A07BE-0292-4406-8714-F9E29AF7F507}">
      <dsp:nvSpPr>
        <dsp:cNvPr id="0" name=""/>
        <dsp:cNvSpPr/>
      </dsp:nvSpPr>
      <dsp:spPr>
        <a:xfrm>
          <a:off x="2231071" y="622441"/>
          <a:ext cx="740728" cy="257112"/>
        </a:xfrm>
        <a:custGeom>
          <a:avLst/>
          <a:gdLst/>
          <a:ahLst/>
          <a:cxnLst/>
          <a:rect l="0" t="0" r="0" b="0"/>
          <a:pathLst>
            <a:path>
              <a:moveTo>
                <a:pt x="740728" y="0"/>
              </a:moveTo>
              <a:lnTo>
                <a:pt x="740728" y="128556"/>
              </a:lnTo>
              <a:lnTo>
                <a:pt x="0" y="128556"/>
              </a:lnTo>
              <a:lnTo>
                <a:pt x="0" y="257112"/>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108A77-BAFE-403B-9093-46387D4A90FC}">
      <dsp:nvSpPr>
        <dsp:cNvPr id="0" name=""/>
        <dsp:cNvSpPr/>
      </dsp:nvSpPr>
      <dsp:spPr>
        <a:xfrm>
          <a:off x="749615" y="622441"/>
          <a:ext cx="2222184" cy="257112"/>
        </a:xfrm>
        <a:custGeom>
          <a:avLst/>
          <a:gdLst/>
          <a:ahLst/>
          <a:cxnLst/>
          <a:rect l="0" t="0" r="0" b="0"/>
          <a:pathLst>
            <a:path>
              <a:moveTo>
                <a:pt x="2222184" y="0"/>
              </a:moveTo>
              <a:lnTo>
                <a:pt x="2222184" y="128556"/>
              </a:lnTo>
              <a:lnTo>
                <a:pt x="0" y="128556"/>
              </a:lnTo>
              <a:lnTo>
                <a:pt x="0" y="257112"/>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F1D6C-AB41-47AC-B832-5C9F2E6DB7C3}">
      <dsp:nvSpPr>
        <dsp:cNvPr id="0" name=""/>
        <dsp:cNvSpPr/>
      </dsp:nvSpPr>
      <dsp:spPr>
        <a:xfrm>
          <a:off x="2062" y="104776"/>
          <a:ext cx="5939475" cy="517664"/>
        </a:xfrm>
        <a:prstGeom prst="rect">
          <a:avLst/>
        </a:prstGeom>
        <a:gradFill rotWithShape="0">
          <a:gsLst>
            <a:gs pos="0">
              <a:schemeClr val="accent6">
                <a:alpha val="80000"/>
                <a:hueOff val="0"/>
                <a:satOff val="0"/>
                <a:lumOff val="0"/>
                <a:alphaOff val="0"/>
                <a:lumMod val="110000"/>
                <a:satMod val="105000"/>
                <a:tint val="67000"/>
              </a:schemeClr>
            </a:gs>
            <a:gs pos="50000">
              <a:schemeClr val="accent6">
                <a:alpha val="80000"/>
                <a:hueOff val="0"/>
                <a:satOff val="0"/>
                <a:lumOff val="0"/>
                <a:alphaOff val="0"/>
                <a:lumMod val="105000"/>
                <a:satMod val="103000"/>
                <a:tint val="73000"/>
              </a:schemeClr>
            </a:gs>
            <a:gs pos="100000">
              <a:schemeClr val="accent6">
                <a:alpha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4. </a:t>
          </a:r>
          <a:r>
            <a:rPr lang="sq-AL" sz="1100" kern="1200" dirty="0"/>
            <a:t>Rritja e autonomisë financiare vendore nëpërmjet konsolidimit të sistemit të</a:t>
          </a:r>
          <a:r>
            <a:rPr lang="en-GB" sz="1100" kern="1200" dirty="0"/>
            <a:t> </a:t>
          </a:r>
          <a:r>
            <a:rPr lang="sq-AL" sz="1100" kern="1200" dirty="0"/>
            <a:t>ardhurave të veta</a:t>
          </a:r>
          <a:endParaRPr lang="en-GB" sz="1100" kern="1200" dirty="0"/>
        </a:p>
      </dsp:txBody>
      <dsp:txXfrm>
        <a:off x="2062" y="104776"/>
        <a:ext cx="5939475" cy="517664"/>
      </dsp:txXfrm>
    </dsp:sp>
    <dsp:sp modelId="{9A38C1B1-47A2-4DE9-91F1-D2B99B7E4778}">
      <dsp:nvSpPr>
        <dsp:cNvPr id="0" name=""/>
        <dsp:cNvSpPr/>
      </dsp:nvSpPr>
      <dsp:spPr>
        <a:xfrm>
          <a:off x="137443" y="879553"/>
          <a:ext cx="1224343" cy="2254170"/>
        </a:xfrm>
        <a:prstGeom prst="rect">
          <a:avLst/>
        </a:prstGeom>
        <a:gradFill rotWithShape="0">
          <a:gsLst>
            <a:gs pos="0">
              <a:schemeClr val="accent6">
                <a:alpha val="70000"/>
                <a:hueOff val="0"/>
                <a:satOff val="0"/>
                <a:lumOff val="0"/>
                <a:alphaOff val="0"/>
                <a:lumMod val="110000"/>
                <a:satMod val="105000"/>
                <a:tint val="67000"/>
              </a:schemeClr>
            </a:gs>
            <a:gs pos="50000">
              <a:schemeClr val="accent6">
                <a:alpha val="70000"/>
                <a:hueOff val="0"/>
                <a:satOff val="0"/>
                <a:lumOff val="0"/>
                <a:alphaOff val="0"/>
                <a:lumMod val="105000"/>
                <a:satMod val="103000"/>
                <a:tint val="73000"/>
              </a:schemeClr>
            </a:gs>
            <a:gs pos="100000">
              <a:schemeClr val="accent6">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dirty="0"/>
            <a:t>Rritja e kapacitetit të </a:t>
          </a:r>
          <a:r>
            <a:rPr lang="sq-AL" sz="1000" i="1" kern="1200" dirty="0" err="1"/>
            <a:t>të</a:t>
          </a:r>
          <a:r>
            <a:rPr lang="sq-AL" sz="1000" i="1" kern="1200" dirty="0"/>
            <a:t> ardhurave vendore me qëllim mundësimin e ofrimit te shërbimeve cilësore dhe me standarde</a:t>
          </a:r>
          <a:endParaRPr lang="en-GB" sz="1000" i="1" kern="1200" dirty="0"/>
        </a:p>
      </dsp:txBody>
      <dsp:txXfrm>
        <a:off x="137443" y="879553"/>
        <a:ext cx="1224343" cy="2254170"/>
      </dsp:txXfrm>
    </dsp:sp>
    <dsp:sp modelId="{70AE9390-4283-4FBD-8253-6235B7D16FD0}">
      <dsp:nvSpPr>
        <dsp:cNvPr id="0" name=""/>
        <dsp:cNvSpPr/>
      </dsp:nvSpPr>
      <dsp:spPr>
        <a:xfrm>
          <a:off x="1618900" y="879553"/>
          <a:ext cx="1224343" cy="2204008"/>
        </a:xfrm>
        <a:prstGeom prst="rect">
          <a:avLst/>
        </a:prstGeom>
        <a:gradFill rotWithShape="0">
          <a:gsLst>
            <a:gs pos="0">
              <a:schemeClr val="accent6">
                <a:alpha val="70000"/>
                <a:hueOff val="0"/>
                <a:satOff val="0"/>
                <a:lumOff val="0"/>
                <a:alphaOff val="0"/>
                <a:lumMod val="110000"/>
                <a:satMod val="105000"/>
                <a:tint val="67000"/>
              </a:schemeClr>
            </a:gs>
            <a:gs pos="50000">
              <a:schemeClr val="accent6">
                <a:alpha val="70000"/>
                <a:hueOff val="0"/>
                <a:satOff val="0"/>
                <a:lumOff val="0"/>
                <a:alphaOff val="0"/>
                <a:lumMod val="105000"/>
                <a:satMod val="103000"/>
                <a:tint val="73000"/>
              </a:schemeClr>
            </a:gs>
            <a:gs pos="100000">
              <a:schemeClr val="accent6">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a:t>Nivel i përmirësuar i parashikueshmërisë dhe qëndrueshmërisë së transfertës qeveritare dhe përmirësimi i kuadrit ligjor dhe rregullator për financimin me transferta për funksionet vendore apo projektet kapitale në sektorë strategjikë për NJVV-të</a:t>
          </a:r>
          <a:endParaRPr lang="en-GB" sz="1000" i="1" kern="1200" dirty="0"/>
        </a:p>
      </dsp:txBody>
      <dsp:txXfrm>
        <a:off x="1618900" y="879553"/>
        <a:ext cx="1224343" cy="2204008"/>
      </dsp:txXfrm>
    </dsp:sp>
    <dsp:sp modelId="{057246C6-D661-41E6-8E0B-1E7AC781AD71}">
      <dsp:nvSpPr>
        <dsp:cNvPr id="0" name=""/>
        <dsp:cNvSpPr/>
      </dsp:nvSpPr>
      <dsp:spPr>
        <a:xfrm>
          <a:off x="3100356" y="879553"/>
          <a:ext cx="1224343" cy="2221167"/>
        </a:xfrm>
        <a:prstGeom prst="rect">
          <a:avLst/>
        </a:prstGeom>
        <a:gradFill rotWithShape="0">
          <a:gsLst>
            <a:gs pos="0">
              <a:schemeClr val="accent6">
                <a:alpha val="70000"/>
                <a:hueOff val="0"/>
                <a:satOff val="0"/>
                <a:lumOff val="0"/>
                <a:alphaOff val="0"/>
                <a:lumMod val="110000"/>
                <a:satMod val="105000"/>
                <a:tint val="67000"/>
              </a:schemeClr>
            </a:gs>
            <a:gs pos="50000">
              <a:schemeClr val="accent6">
                <a:alpha val="70000"/>
                <a:hueOff val="0"/>
                <a:satOff val="0"/>
                <a:lumOff val="0"/>
                <a:alphaOff val="0"/>
                <a:lumMod val="105000"/>
                <a:satMod val="103000"/>
                <a:tint val="73000"/>
              </a:schemeClr>
            </a:gs>
            <a:gs pos="100000">
              <a:schemeClr val="accent6">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a:t>Rritja e kapacitet</a:t>
          </a:r>
          <a:r>
            <a:rPr lang="en-GB" sz="1000" i="1" kern="1200"/>
            <a:t>it</a:t>
          </a:r>
          <a:r>
            <a:rPr lang="sq-AL" sz="1000" i="1" kern="1200"/>
            <a:t> të burimeve financiare vendore me qëllim   financimin e projekteve kapitale në nivel vendor </a:t>
          </a:r>
          <a:endParaRPr lang="en-GB" sz="1000" i="1" kern="1200" dirty="0"/>
        </a:p>
      </dsp:txBody>
      <dsp:txXfrm>
        <a:off x="3100356" y="879553"/>
        <a:ext cx="1224343" cy="2221167"/>
      </dsp:txXfrm>
    </dsp:sp>
    <dsp:sp modelId="{256E42CA-043C-4779-B22A-96C15F3379D5}">
      <dsp:nvSpPr>
        <dsp:cNvPr id="0" name=""/>
        <dsp:cNvSpPr/>
      </dsp:nvSpPr>
      <dsp:spPr>
        <a:xfrm>
          <a:off x="4581812" y="879553"/>
          <a:ext cx="1224343" cy="2137031"/>
        </a:xfrm>
        <a:prstGeom prst="rect">
          <a:avLst/>
        </a:prstGeom>
        <a:gradFill rotWithShape="0">
          <a:gsLst>
            <a:gs pos="0">
              <a:schemeClr val="accent6">
                <a:alpha val="70000"/>
                <a:hueOff val="0"/>
                <a:satOff val="0"/>
                <a:lumOff val="0"/>
                <a:alphaOff val="0"/>
                <a:lumMod val="110000"/>
                <a:satMod val="105000"/>
                <a:tint val="67000"/>
              </a:schemeClr>
            </a:gs>
            <a:gs pos="50000">
              <a:schemeClr val="accent6">
                <a:alpha val="70000"/>
                <a:hueOff val="0"/>
                <a:satOff val="0"/>
                <a:lumOff val="0"/>
                <a:alphaOff val="0"/>
                <a:lumMod val="105000"/>
                <a:satMod val="103000"/>
                <a:tint val="73000"/>
              </a:schemeClr>
            </a:gs>
            <a:gs pos="100000">
              <a:schemeClr val="accent6">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a:t>Forcimi i sistemeve në nivel vendor të menaxhimit të financave publike dhe të informacionit financiar</a:t>
          </a:r>
          <a:endParaRPr lang="en-GB" sz="1000" i="1" kern="1200" dirty="0"/>
        </a:p>
      </dsp:txBody>
      <dsp:txXfrm>
        <a:off x="4581812" y="879553"/>
        <a:ext cx="1224343" cy="213703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A1D7B5-4A60-4752-A75C-F5C491077E08}">
      <dsp:nvSpPr>
        <dsp:cNvPr id="0" name=""/>
        <dsp:cNvSpPr/>
      </dsp:nvSpPr>
      <dsp:spPr>
        <a:xfrm>
          <a:off x="2971800" y="712009"/>
          <a:ext cx="1437561" cy="249494"/>
        </a:xfrm>
        <a:custGeom>
          <a:avLst/>
          <a:gdLst/>
          <a:ahLst/>
          <a:cxnLst/>
          <a:rect l="0" t="0" r="0" b="0"/>
          <a:pathLst>
            <a:path>
              <a:moveTo>
                <a:pt x="0" y="0"/>
              </a:moveTo>
              <a:lnTo>
                <a:pt x="0" y="124747"/>
              </a:lnTo>
              <a:lnTo>
                <a:pt x="1437561" y="124747"/>
              </a:lnTo>
              <a:lnTo>
                <a:pt x="1437561" y="249494"/>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2F0005-2B86-4654-BC9B-55E60F0DBB93}">
      <dsp:nvSpPr>
        <dsp:cNvPr id="0" name=""/>
        <dsp:cNvSpPr/>
      </dsp:nvSpPr>
      <dsp:spPr>
        <a:xfrm>
          <a:off x="2926080" y="712009"/>
          <a:ext cx="91440" cy="249494"/>
        </a:xfrm>
        <a:custGeom>
          <a:avLst/>
          <a:gdLst/>
          <a:ahLst/>
          <a:cxnLst/>
          <a:rect l="0" t="0" r="0" b="0"/>
          <a:pathLst>
            <a:path>
              <a:moveTo>
                <a:pt x="45720" y="0"/>
              </a:moveTo>
              <a:lnTo>
                <a:pt x="45720" y="249494"/>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CF7ECB-BFD1-4B9C-9FC1-C1620C36F03D}">
      <dsp:nvSpPr>
        <dsp:cNvPr id="0" name=""/>
        <dsp:cNvSpPr/>
      </dsp:nvSpPr>
      <dsp:spPr>
        <a:xfrm>
          <a:off x="1534238" y="712009"/>
          <a:ext cx="1437561" cy="249494"/>
        </a:xfrm>
        <a:custGeom>
          <a:avLst/>
          <a:gdLst/>
          <a:ahLst/>
          <a:cxnLst/>
          <a:rect l="0" t="0" r="0" b="0"/>
          <a:pathLst>
            <a:path>
              <a:moveTo>
                <a:pt x="1437561" y="0"/>
              </a:moveTo>
              <a:lnTo>
                <a:pt x="1437561" y="124747"/>
              </a:lnTo>
              <a:lnTo>
                <a:pt x="0" y="124747"/>
              </a:lnTo>
              <a:lnTo>
                <a:pt x="0" y="249494"/>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F1D6C-AB41-47AC-B832-5C9F2E6DB7C3}">
      <dsp:nvSpPr>
        <dsp:cNvPr id="0" name=""/>
        <dsp:cNvSpPr/>
      </dsp:nvSpPr>
      <dsp:spPr>
        <a:xfrm>
          <a:off x="4406" y="254633"/>
          <a:ext cx="5934786" cy="457376"/>
        </a:xfrm>
        <a:prstGeom prst="rect">
          <a:avLst/>
        </a:prstGeom>
        <a:gradFill rotWithShape="0">
          <a:gsLst>
            <a:gs pos="0">
              <a:schemeClr val="accent1">
                <a:alpha val="80000"/>
                <a:hueOff val="0"/>
                <a:satOff val="0"/>
                <a:lumOff val="0"/>
                <a:alphaOff val="0"/>
                <a:lumMod val="110000"/>
                <a:satMod val="105000"/>
                <a:tint val="67000"/>
              </a:schemeClr>
            </a:gs>
            <a:gs pos="50000">
              <a:schemeClr val="accent1">
                <a:alpha val="80000"/>
                <a:hueOff val="0"/>
                <a:satOff val="0"/>
                <a:lumOff val="0"/>
                <a:alphaOff val="0"/>
                <a:lumMod val="105000"/>
                <a:satMod val="103000"/>
                <a:tint val="73000"/>
              </a:schemeClr>
            </a:gs>
            <a:gs pos="100000">
              <a:schemeClr val="accent1">
                <a:alpha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5. </a:t>
          </a:r>
          <a:r>
            <a:rPr lang="sq-AL" sz="1100" kern="1200" dirty="0"/>
            <a:t>Përmirësimi i demokracisë vendore dhe përparimi i agjendës së integrimit </a:t>
          </a:r>
          <a:endParaRPr lang="en-GB" sz="1100" kern="1200" dirty="0"/>
        </a:p>
        <a:p>
          <a:pPr marL="0" lvl="0" indent="0" algn="ctr" defTabSz="488950">
            <a:lnSpc>
              <a:spcPct val="90000"/>
            </a:lnSpc>
            <a:spcBef>
              <a:spcPct val="0"/>
            </a:spcBef>
            <a:spcAft>
              <a:spcPct val="35000"/>
            </a:spcAft>
            <a:buNone/>
          </a:pPr>
          <a:r>
            <a:rPr lang="sq-AL" sz="1100" kern="1200" dirty="0"/>
            <a:t>evropian në nivel vendor</a:t>
          </a:r>
          <a:endParaRPr lang="en-GB" sz="1100" kern="1200" dirty="0"/>
        </a:p>
      </dsp:txBody>
      <dsp:txXfrm>
        <a:off x="4406" y="254633"/>
        <a:ext cx="5934786" cy="457376"/>
      </dsp:txXfrm>
    </dsp:sp>
    <dsp:sp modelId="{F926470D-76EE-4BB8-985F-0556B8B3A741}">
      <dsp:nvSpPr>
        <dsp:cNvPr id="0" name=""/>
        <dsp:cNvSpPr/>
      </dsp:nvSpPr>
      <dsp:spPr>
        <a:xfrm>
          <a:off x="940205" y="961503"/>
          <a:ext cx="1188067" cy="1384187"/>
        </a:xfrm>
        <a:prstGeom prst="rect">
          <a:avLst/>
        </a:prstGeom>
        <a:gradFill rotWithShape="0">
          <a:gsLst>
            <a:gs pos="0">
              <a:schemeClr val="accent1">
                <a:alpha val="70000"/>
                <a:hueOff val="0"/>
                <a:satOff val="0"/>
                <a:lumOff val="0"/>
                <a:alphaOff val="0"/>
                <a:lumMod val="110000"/>
                <a:satMod val="105000"/>
                <a:tint val="67000"/>
              </a:schemeClr>
            </a:gs>
            <a:gs pos="50000">
              <a:schemeClr val="accent1">
                <a:alpha val="70000"/>
                <a:hueOff val="0"/>
                <a:satOff val="0"/>
                <a:lumOff val="0"/>
                <a:alphaOff val="0"/>
                <a:lumMod val="105000"/>
                <a:satMod val="103000"/>
                <a:tint val="73000"/>
              </a:schemeClr>
            </a:gs>
            <a:gs pos="100000">
              <a:schemeClr val="accent1">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a:t>Forcimi i demokracisë vendore nëpërmjet sigurimit të një qasje gjithëpërfshirëse të mirëqeverisjes në nivel vendor</a:t>
          </a:r>
          <a:endParaRPr lang="en-GB" sz="1000" i="1" kern="1200" dirty="0"/>
        </a:p>
      </dsp:txBody>
      <dsp:txXfrm>
        <a:off x="940205" y="961503"/>
        <a:ext cx="1188067" cy="1384187"/>
      </dsp:txXfrm>
    </dsp:sp>
    <dsp:sp modelId="{B42DD0E7-A195-4A6F-BEDE-A599A2A92A93}">
      <dsp:nvSpPr>
        <dsp:cNvPr id="0" name=""/>
        <dsp:cNvSpPr/>
      </dsp:nvSpPr>
      <dsp:spPr>
        <a:xfrm>
          <a:off x="2377766" y="961503"/>
          <a:ext cx="1188067" cy="1364542"/>
        </a:xfrm>
        <a:prstGeom prst="rect">
          <a:avLst/>
        </a:prstGeom>
        <a:gradFill rotWithShape="0">
          <a:gsLst>
            <a:gs pos="0">
              <a:schemeClr val="accent1">
                <a:alpha val="70000"/>
                <a:hueOff val="0"/>
                <a:satOff val="0"/>
                <a:lumOff val="0"/>
                <a:alphaOff val="0"/>
                <a:lumMod val="110000"/>
                <a:satMod val="105000"/>
                <a:tint val="67000"/>
              </a:schemeClr>
            </a:gs>
            <a:gs pos="50000">
              <a:schemeClr val="accent1">
                <a:alpha val="70000"/>
                <a:hueOff val="0"/>
                <a:satOff val="0"/>
                <a:lumOff val="0"/>
                <a:alphaOff val="0"/>
                <a:lumMod val="105000"/>
                <a:satMod val="103000"/>
                <a:tint val="73000"/>
              </a:schemeClr>
            </a:gs>
            <a:gs pos="100000">
              <a:schemeClr val="accent1">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a:t>Nxitja e politikave kundër korrupsionit në nivel vendor dhe konsolidimi i mëtejshëm i arritjeve mbi integritetin</a:t>
          </a:r>
          <a:endParaRPr lang="en-GB" sz="1000" i="1" kern="1200" dirty="0"/>
        </a:p>
      </dsp:txBody>
      <dsp:txXfrm>
        <a:off x="2377766" y="961503"/>
        <a:ext cx="1188067" cy="1364542"/>
      </dsp:txXfrm>
    </dsp:sp>
    <dsp:sp modelId="{A738ECC6-B7E8-4529-B1DF-279EE955B458}">
      <dsp:nvSpPr>
        <dsp:cNvPr id="0" name=""/>
        <dsp:cNvSpPr/>
      </dsp:nvSpPr>
      <dsp:spPr>
        <a:xfrm>
          <a:off x="3815327" y="961503"/>
          <a:ext cx="1188067" cy="1345491"/>
        </a:xfrm>
        <a:prstGeom prst="rect">
          <a:avLst/>
        </a:prstGeom>
        <a:gradFill rotWithShape="0">
          <a:gsLst>
            <a:gs pos="0">
              <a:schemeClr val="accent1">
                <a:alpha val="70000"/>
                <a:hueOff val="0"/>
                <a:satOff val="0"/>
                <a:lumOff val="0"/>
                <a:alphaOff val="0"/>
                <a:lumMod val="110000"/>
                <a:satMod val="105000"/>
                <a:tint val="67000"/>
              </a:schemeClr>
            </a:gs>
            <a:gs pos="50000">
              <a:schemeClr val="accent1">
                <a:alpha val="70000"/>
                <a:hueOff val="0"/>
                <a:satOff val="0"/>
                <a:lumOff val="0"/>
                <a:alphaOff val="0"/>
                <a:lumMod val="105000"/>
                <a:satMod val="103000"/>
                <a:tint val="73000"/>
              </a:schemeClr>
            </a:gs>
            <a:gs pos="100000">
              <a:schemeClr val="accent1">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a:t>Përparimi i agjendës së integrimit evropian në nivel vendor</a:t>
          </a:r>
          <a:endParaRPr lang="en-GB" sz="1000" i="1" kern="1200"/>
        </a:p>
      </dsp:txBody>
      <dsp:txXfrm>
        <a:off x="3815327" y="961503"/>
        <a:ext cx="1188067" cy="134549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F77573-3FE8-4D9A-BB1B-75766ECD1373}">
      <dsp:nvSpPr>
        <dsp:cNvPr id="0" name=""/>
        <dsp:cNvSpPr/>
      </dsp:nvSpPr>
      <dsp:spPr>
        <a:xfrm>
          <a:off x="2847975" y="895350"/>
          <a:ext cx="2355698" cy="204420"/>
        </a:xfrm>
        <a:custGeom>
          <a:avLst/>
          <a:gdLst/>
          <a:ahLst/>
          <a:cxnLst/>
          <a:rect l="0" t="0" r="0" b="0"/>
          <a:pathLst>
            <a:path>
              <a:moveTo>
                <a:pt x="0" y="0"/>
              </a:moveTo>
              <a:lnTo>
                <a:pt x="0" y="102210"/>
              </a:lnTo>
              <a:lnTo>
                <a:pt x="2355698" y="102210"/>
              </a:lnTo>
              <a:lnTo>
                <a:pt x="2355698" y="20442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33E9DD-9622-44F2-912B-BDE91FDC3BC5}">
      <dsp:nvSpPr>
        <dsp:cNvPr id="0" name=""/>
        <dsp:cNvSpPr/>
      </dsp:nvSpPr>
      <dsp:spPr>
        <a:xfrm>
          <a:off x="2847975" y="895350"/>
          <a:ext cx="1177849" cy="204420"/>
        </a:xfrm>
        <a:custGeom>
          <a:avLst/>
          <a:gdLst/>
          <a:ahLst/>
          <a:cxnLst/>
          <a:rect l="0" t="0" r="0" b="0"/>
          <a:pathLst>
            <a:path>
              <a:moveTo>
                <a:pt x="0" y="0"/>
              </a:moveTo>
              <a:lnTo>
                <a:pt x="0" y="102210"/>
              </a:lnTo>
              <a:lnTo>
                <a:pt x="1177849" y="102210"/>
              </a:lnTo>
              <a:lnTo>
                <a:pt x="1177849" y="20442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201181-E2A2-4D5A-9087-2B547EE27B8C}">
      <dsp:nvSpPr>
        <dsp:cNvPr id="0" name=""/>
        <dsp:cNvSpPr/>
      </dsp:nvSpPr>
      <dsp:spPr>
        <a:xfrm>
          <a:off x="2802254" y="895350"/>
          <a:ext cx="91440" cy="204420"/>
        </a:xfrm>
        <a:custGeom>
          <a:avLst/>
          <a:gdLst/>
          <a:ahLst/>
          <a:cxnLst/>
          <a:rect l="0" t="0" r="0" b="0"/>
          <a:pathLst>
            <a:path>
              <a:moveTo>
                <a:pt x="45720" y="0"/>
              </a:moveTo>
              <a:lnTo>
                <a:pt x="45720" y="20442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4BDEF1-28DE-4188-904D-9147FB2E3A07}">
      <dsp:nvSpPr>
        <dsp:cNvPr id="0" name=""/>
        <dsp:cNvSpPr/>
      </dsp:nvSpPr>
      <dsp:spPr>
        <a:xfrm>
          <a:off x="1670125" y="895350"/>
          <a:ext cx="1177849" cy="204420"/>
        </a:xfrm>
        <a:custGeom>
          <a:avLst/>
          <a:gdLst/>
          <a:ahLst/>
          <a:cxnLst/>
          <a:rect l="0" t="0" r="0" b="0"/>
          <a:pathLst>
            <a:path>
              <a:moveTo>
                <a:pt x="1177849" y="0"/>
              </a:moveTo>
              <a:lnTo>
                <a:pt x="1177849" y="102210"/>
              </a:lnTo>
              <a:lnTo>
                <a:pt x="0" y="102210"/>
              </a:lnTo>
              <a:lnTo>
                <a:pt x="0" y="20442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1505D-65FA-4D5C-BC01-62FB9A8869E0}">
      <dsp:nvSpPr>
        <dsp:cNvPr id="0" name=""/>
        <dsp:cNvSpPr/>
      </dsp:nvSpPr>
      <dsp:spPr>
        <a:xfrm>
          <a:off x="492276" y="895350"/>
          <a:ext cx="2355698" cy="204420"/>
        </a:xfrm>
        <a:custGeom>
          <a:avLst/>
          <a:gdLst/>
          <a:ahLst/>
          <a:cxnLst/>
          <a:rect l="0" t="0" r="0" b="0"/>
          <a:pathLst>
            <a:path>
              <a:moveTo>
                <a:pt x="2355698" y="0"/>
              </a:moveTo>
              <a:lnTo>
                <a:pt x="2355698" y="102210"/>
              </a:lnTo>
              <a:lnTo>
                <a:pt x="0" y="102210"/>
              </a:lnTo>
              <a:lnTo>
                <a:pt x="0" y="20442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F1D6C-AB41-47AC-B832-5C9F2E6DB7C3}">
      <dsp:nvSpPr>
        <dsp:cNvPr id="0" name=""/>
        <dsp:cNvSpPr/>
      </dsp:nvSpPr>
      <dsp:spPr>
        <a:xfrm>
          <a:off x="5075" y="272487"/>
          <a:ext cx="5685798" cy="622863"/>
        </a:xfrm>
        <a:prstGeom prst="rect">
          <a:avLst/>
        </a:prstGeom>
        <a:solidFill>
          <a:srgbClr val="EED2F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Text" lastClr="000000"/>
              </a:solidFill>
            </a:rPr>
            <a:t>6. </a:t>
          </a:r>
          <a:r>
            <a:rPr lang="sq-AL" sz="1100" kern="1200" noProof="0" dirty="0">
              <a:solidFill>
                <a:sysClr val="windowText" lastClr="000000"/>
              </a:solidFill>
            </a:rPr>
            <a:t>Zhvillimi dhe forcimi i kapaciteteve të nevojshme vendore dhe qendrore dhe një koordinimi dhe qeverisje funksionale gjithëpërfshirëse të aktorëve të decentralizimit</a:t>
          </a:r>
        </a:p>
      </dsp:txBody>
      <dsp:txXfrm>
        <a:off x="5075" y="272487"/>
        <a:ext cx="5685798" cy="622863"/>
      </dsp:txXfrm>
    </dsp:sp>
    <dsp:sp modelId="{3CFA671D-894F-48B7-B005-4AC00DC253E6}">
      <dsp:nvSpPr>
        <dsp:cNvPr id="0" name=""/>
        <dsp:cNvSpPr/>
      </dsp:nvSpPr>
      <dsp:spPr>
        <a:xfrm>
          <a:off x="5562" y="1099770"/>
          <a:ext cx="973428" cy="1690982"/>
        </a:xfrm>
        <a:prstGeom prst="rect">
          <a:avLst/>
        </a:prstGeom>
        <a:solidFill>
          <a:srgbClr val="EED2F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dirty="0">
              <a:solidFill>
                <a:sysClr val="windowText" lastClr="000000"/>
              </a:solidFill>
            </a:rPr>
            <a:t>Përmirësimi i menaxhimit të burimeve njerëzore në nivel vendor, shoqëruar me rritje të kapaciteteve administrative vendore</a:t>
          </a:r>
        </a:p>
      </dsp:txBody>
      <dsp:txXfrm>
        <a:off x="5562" y="1099770"/>
        <a:ext cx="973428" cy="1690982"/>
      </dsp:txXfrm>
    </dsp:sp>
    <dsp:sp modelId="{0BE93B78-1042-4C4F-B5B0-F644C63A8175}">
      <dsp:nvSpPr>
        <dsp:cNvPr id="0" name=""/>
        <dsp:cNvSpPr/>
      </dsp:nvSpPr>
      <dsp:spPr>
        <a:xfrm>
          <a:off x="1183411" y="1099770"/>
          <a:ext cx="973428" cy="1709886"/>
        </a:xfrm>
        <a:prstGeom prst="rect">
          <a:avLst/>
        </a:prstGeom>
        <a:solidFill>
          <a:srgbClr val="EED2F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i="1" kern="1200" dirty="0">
              <a:solidFill>
                <a:sysClr val="windowText" lastClr="000000"/>
              </a:solidFill>
            </a:rPr>
            <a:t>Forcim i rolit koordinues të Ministrisë së Brendshme me NJVV-të, si edhe rolin monitorues të agjendës së decentralizimit </a:t>
          </a:r>
          <a:endParaRPr lang="en-GB" sz="1000" i="1" kern="1200" dirty="0">
            <a:solidFill>
              <a:sysClr val="windowText" lastClr="000000"/>
            </a:solidFill>
          </a:endParaRPr>
        </a:p>
      </dsp:txBody>
      <dsp:txXfrm>
        <a:off x="1183411" y="1099770"/>
        <a:ext cx="973428" cy="1709886"/>
      </dsp:txXfrm>
    </dsp:sp>
    <dsp:sp modelId="{73C2558D-D7D3-4EC9-BF54-CAE959A71949}">
      <dsp:nvSpPr>
        <dsp:cNvPr id="0" name=""/>
        <dsp:cNvSpPr/>
      </dsp:nvSpPr>
      <dsp:spPr>
        <a:xfrm>
          <a:off x="2361260" y="1099770"/>
          <a:ext cx="973428" cy="1672370"/>
        </a:xfrm>
        <a:prstGeom prst="rect">
          <a:avLst/>
        </a:prstGeom>
        <a:solidFill>
          <a:srgbClr val="EED2F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dirty="0">
              <a:solidFill>
                <a:sysClr val="windowText" lastClr="000000"/>
              </a:solidFill>
            </a:rPr>
            <a:t>Vlerësim dhe përcaktimi i prerogativave vendore, rajonale dhe qendrore në zhvillimin vendor e rajonal</a:t>
          </a:r>
          <a:endParaRPr lang="en-GB" sz="1000" i="1" kern="1200" dirty="0">
            <a:solidFill>
              <a:sysClr val="windowText" lastClr="000000"/>
            </a:solidFill>
          </a:endParaRPr>
        </a:p>
      </dsp:txBody>
      <dsp:txXfrm>
        <a:off x="2361260" y="1099770"/>
        <a:ext cx="973428" cy="1672370"/>
      </dsp:txXfrm>
    </dsp:sp>
    <dsp:sp modelId="{E74640A3-092F-4A69-9A98-28AE7023B8F8}">
      <dsp:nvSpPr>
        <dsp:cNvPr id="0" name=""/>
        <dsp:cNvSpPr/>
      </dsp:nvSpPr>
      <dsp:spPr>
        <a:xfrm>
          <a:off x="3539109" y="1099770"/>
          <a:ext cx="973428" cy="1710032"/>
        </a:xfrm>
        <a:prstGeom prst="rect">
          <a:avLst/>
        </a:prstGeom>
        <a:solidFill>
          <a:srgbClr val="EED2F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dirty="0">
              <a:solidFill>
                <a:sysClr val="windowText" lastClr="000000"/>
              </a:solidFill>
            </a:rPr>
            <a:t>Rishikimi i rolit të Institucionit të Prefektit, forcimi i monitorimit dhe rritja e bashkëpunimit me </a:t>
          </a:r>
          <a:r>
            <a:rPr lang="sq-AL" sz="1000" i="1" kern="1200" noProof="0" dirty="0">
              <a:solidFill>
                <a:sysClr val="windowText" lastClr="000000"/>
              </a:solidFill>
            </a:rPr>
            <a:t>deg</a:t>
          </a:r>
          <a:r>
            <a:rPr lang="sq-AL" sz="1000" i="1" kern="1200" noProof="0" dirty="0">
              <a:solidFill>
                <a:sysClr val="windowText" lastClr="000000"/>
              </a:solidFill>
              <a:latin typeface="Calibri" panose="020F0502020204030204" pitchFamily="34" charset="0"/>
              <a:cs typeface="Calibri" panose="020F0502020204030204" pitchFamily="34" charset="0"/>
            </a:rPr>
            <a:t>ët</a:t>
          </a:r>
          <a:r>
            <a:rPr lang="en-GB" sz="1000" i="1" kern="1200" dirty="0">
              <a:solidFill>
                <a:sysClr val="windowText" lastClr="000000"/>
              </a:solidFill>
              <a:latin typeface="Calibri" panose="020F0502020204030204" pitchFamily="34" charset="0"/>
              <a:cs typeface="Calibri" panose="020F0502020204030204" pitchFamily="34" charset="0"/>
            </a:rPr>
            <a:t> </a:t>
          </a:r>
          <a:r>
            <a:rPr lang="sq-AL" sz="1000" i="1" kern="1200" noProof="0" dirty="0">
              <a:solidFill>
                <a:sysClr val="windowText" lastClr="000000"/>
              </a:solidFill>
              <a:latin typeface="Calibri" panose="020F0502020204030204" pitchFamily="34" charset="0"/>
              <a:cs typeface="Calibri" panose="020F0502020204030204" pitchFamily="34" charset="0"/>
            </a:rPr>
            <a:t>territoriale</a:t>
          </a:r>
          <a:endParaRPr lang="sq-AL" sz="1000" i="1" kern="1200" noProof="0" dirty="0">
            <a:solidFill>
              <a:sysClr val="windowText" lastClr="000000"/>
            </a:solidFill>
          </a:endParaRPr>
        </a:p>
      </dsp:txBody>
      <dsp:txXfrm>
        <a:off x="3539109" y="1099770"/>
        <a:ext cx="973428" cy="1710032"/>
      </dsp:txXfrm>
    </dsp:sp>
    <dsp:sp modelId="{EB5B4DBC-6BC2-47E1-B84E-311EBC546FC0}">
      <dsp:nvSpPr>
        <dsp:cNvPr id="0" name=""/>
        <dsp:cNvSpPr/>
      </dsp:nvSpPr>
      <dsp:spPr>
        <a:xfrm>
          <a:off x="4716958" y="1099770"/>
          <a:ext cx="973428" cy="1729082"/>
        </a:xfrm>
        <a:prstGeom prst="rect">
          <a:avLst/>
        </a:prstGeom>
        <a:solidFill>
          <a:srgbClr val="EED2F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q-AL" sz="1000" i="1" kern="1200" dirty="0">
              <a:solidFill>
                <a:sysClr val="windowText" lastClr="000000"/>
              </a:solidFill>
            </a:rPr>
            <a:t>Rritja e bashkëpunimit me Shoqatat e Vetëqeverisjes Vendore</a:t>
          </a:r>
          <a:endParaRPr lang="en-GB" sz="1000" i="1" kern="1200" dirty="0">
            <a:solidFill>
              <a:sysClr val="windowText" lastClr="000000"/>
            </a:solidFill>
          </a:endParaRPr>
        </a:p>
      </dsp:txBody>
      <dsp:txXfrm>
        <a:off x="4716958" y="1099770"/>
        <a:ext cx="973428" cy="17290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40d9007-a1fb-482a-96da-a02b62c046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2A0166CDDC494A97954A231935641B" ma:contentTypeVersion="3" ma:contentTypeDescription="Create a new document." ma:contentTypeScope="" ma:versionID="127470fb4a93ddc9381fc37fead3cf4d">
  <xsd:schema xmlns:xsd="http://www.w3.org/2001/XMLSchema" xmlns:xs="http://www.w3.org/2001/XMLSchema" xmlns:p="http://schemas.microsoft.com/office/2006/metadata/properties" xmlns:ns3="240d9007-a1fb-482a-96da-a02b62c04690" targetNamespace="http://schemas.microsoft.com/office/2006/metadata/properties" ma:root="true" ma:fieldsID="a88a5e4478c33964206cf74921a5587b" ns3:_="">
    <xsd:import namespace="240d9007-a1fb-482a-96da-a02b62c04690"/>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0d9007-a1fb-482a-96da-a02b62c046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5C27D-9949-49E0-803A-B62296C612DB}">
  <ds:schemaRefs>
    <ds:schemaRef ds:uri="http://purl.org/dc/elements/1.1/"/>
    <ds:schemaRef ds:uri="http://purl.org/dc/dcmitype/"/>
    <ds:schemaRef ds:uri="http://schemas.microsoft.com/office/2006/metadata/properties"/>
    <ds:schemaRef ds:uri="http://schemas.microsoft.com/office/2006/documentManagement/types"/>
    <ds:schemaRef ds:uri="http://www.w3.org/XML/1998/namespace"/>
    <ds:schemaRef ds:uri="240d9007-a1fb-482a-96da-a02b62c04690"/>
    <ds:schemaRef ds:uri="http://schemas.openxmlformats.org/package/2006/metadata/core-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3CFB0C1B-5561-4CCF-BB47-3ADCC0B8C11E}">
  <ds:schemaRefs>
    <ds:schemaRef ds:uri="http://schemas.microsoft.com/sharepoint/v3/contenttype/forms"/>
  </ds:schemaRefs>
</ds:datastoreItem>
</file>

<file path=customXml/itemProps3.xml><?xml version="1.0" encoding="utf-8"?>
<ds:datastoreItem xmlns:ds="http://schemas.openxmlformats.org/officeDocument/2006/customXml" ds:itemID="{5F01C095-659C-4208-9F6D-2B2AEF807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0d9007-a1fb-482a-96da-a02b62c04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7EF5F6-2009-4F50-BF77-4EE46B75D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61</Pages>
  <Words>26825</Words>
  <Characters>152908</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 Gjika</dc:creator>
  <cp:keywords/>
  <dc:description/>
  <cp:lastModifiedBy>Aida Gjika</cp:lastModifiedBy>
  <cp:revision>15</cp:revision>
  <cp:lastPrinted>2023-07-17T09:08:00Z</cp:lastPrinted>
  <dcterms:created xsi:type="dcterms:W3CDTF">2023-04-03T07:45:00Z</dcterms:created>
  <dcterms:modified xsi:type="dcterms:W3CDTF">2023-07-19T12:27:00Z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0x010100AF2A0166CDDC494A97954A231935641B</vt:lpwstr>
  </property>
</Properties>
</file>